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3"/>
        <w:keepNext w:val="0"/>
        <w:keepLines w:val="0"/>
        <w:pageBreakBefore w:val="0"/>
        <w:widowControl w:val="0"/>
        <w:kinsoku/>
        <w:wordWrap/>
        <w:overflowPunct/>
        <w:topLinePunct w:val="0"/>
        <w:autoSpaceDE/>
        <w:autoSpaceDN/>
        <w:bidi w:val="0"/>
        <w:adjustRightInd/>
        <w:snapToGrid/>
        <w:spacing w:before="157" w:beforeLines="50" w:line="240" w:lineRule="auto"/>
        <w:ind w:left="0" w:leftChars="-95" w:right="-149" w:rightChars="-71" w:hanging="199" w:hangingChars="45"/>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w:t>
      </w:r>
      <w:r>
        <w:rPr>
          <w:rFonts w:hint="eastAsia" w:cs="宋体"/>
          <w:b/>
          <w:bCs/>
          <w:color w:val="auto"/>
          <w:sz w:val="44"/>
          <w:szCs w:val="44"/>
          <w:highlight w:val="none"/>
          <w:lang w:val="en-US" w:eastAsia="zh-CN"/>
        </w:rPr>
        <w:t>手术室专用手术器械供货项目</w:t>
      </w:r>
    </w:p>
    <w:p w14:paraId="72164425">
      <w:pPr>
        <w:pStyle w:val="23"/>
        <w:bidi w:val="0"/>
        <w:jc w:val="center"/>
        <w:rPr>
          <w:rStyle w:val="48"/>
          <w:rFonts w:hint="eastAsia" w:ascii="宋体" w:hAnsi="宋体" w:eastAsia="宋体" w:cs="宋体"/>
          <w:b/>
          <w:bCs/>
          <w:color w:val="auto"/>
          <w:sz w:val="44"/>
          <w:szCs w:val="44"/>
          <w:highlight w:val="none"/>
        </w:rPr>
      </w:pPr>
    </w:p>
    <w:p w14:paraId="2962C736">
      <w:pPr>
        <w:pStyle w:val="23"/>
        <w:bidi w:val="0"/>
        <w:jc w:val="center"/>
        <w:rPr>
          <w:rStyle w:val="48"/>
          <w:rFonts w:hint="eastAsia" w:ascii="宋体" w:hAnsi="宋体" w:eastAsia="宋体" w:cs="宋体"/>
          <w:b/>
          <w:bCs/>
          <w:color w:val="auto"/>
          <w:sz w:val="44"/>
          <w:szCs w:val="44"/>
          <w:highlight w:val="none"/>
        </w:rPr>
      </w:pPr>
    </w:p>
    <w:p w14:paraId="44E388B3">
      <w:pPr>
        <w:pStyle w:val="23"/>
        <w:bidi w:val="0"/>
        <w:jc w:val="center"/>
        <w:rPr>
          <w:rStyle w:val="48"/>
          <w:rFonts w:hint="eastAsia" w:ascii="宋体" w:hAnsi="宋体" w:eastAsia="宋体" w:cs="宋体"/>
          <w:b/>
          <w:bCs/>
          <w:color w:val="auto"/>
          <w:sz w:val="48"/>
          <w:szCs w:val="48"/>
          <w:highlight w:val="none"/>
        </w:rPr>
      </w:pPr>
    </w:p>
    <w:p w14:paraId="158E927F">
      <w:pPr>
        <w:pStyle w:val="23"/>
        <w:bidi w:val="0"/>
        <w:jc w:val="center"/>
        <w:rPr>
          <w:rStyle w:val="48"/>
          <w:rFonts w:hint="eastAsia" w:ascii="宋体" w:hAnsi="宋体" w:eastAsia="宋体" w:cs="宋体"/>
          <w:b/>
          <w:bCs/>
          <w:color w:val="auto"/>
          <w:sz w:val="48"/>
          <w:szCs w:val="48"/>
          <w:highlight w:val="none"/>
        </w:rPr>
      </w:pPr>
    </w:p>
    <w:p w14:paraId="5ABC8E99">
      <w:pPr>
        <w:pStyle w:val="23"/>
        <w:bidi w:val="0"/>
        <w:jc w:val="center"/>
        <w:rPr>
          <w:rStyle w:val="48"/>
          <w:rFonts w:hint="eastAsia" w:ascii="宋体" w:hAnsi="宋体" w:eastAsia="宋体" w:cs="宋体"/>
          <w:b/>
          <w:bCs/>
          <w:color w:val="auto"/>
          <w:sz w:val="48"/>
          <w:szCs w:val="48"/>
          <w:highlight w:val="none"/>
        </w:rPr>
      </w:pPr>
      <w:r>
        <w:rPr>
          <w:rStyle w:val="48"/>
          <w:rFonts w:hint="eastAsia" w:cs="宋体"/>
          <w:b/>
          <w:bCs/>
          <w:color w:val="auto"/>
          <w:sz w:val="52"/>
          <w:szCs w:val="52"/>
          <w:highlight w:val="none"/>
          <w:lang w:val="en-US" w:eastAsia="zh-CN"/>
        </w:rPr>
        <w:t>竞争性磋商</w:t>
      </w:r>
      <w:r>
        <w:rPr>
          <w:rStyle w:val="48"/>
          <w:rFonts w:hint="eastAsia" w:ascii="宋体" w:hAnsi="宋体" w:eastAsia="宋体" w:cs="宋体"/>
          <w:b/>
          <w:bCs/>
          <w:color w:val="auto"/>
          <w:sz w:val="52"/>
          <w:szCs w:val="52"/>
          <w:highlight w:val="none"/>
        </w:rPr>
        <w:t>文件</w:t>
      </w:r>
    </w:p>
    <w:p w14:paraId="20826E73">
      <w:pPr>
        <w:pStyle w:val="23"/>
        <w:bidi w:val="0"/>
        <w:jc w:val="center"/>
        <w:rPr>
          <w:rStyle w:val="48"/>
          <w:rFonts w:hint="eastAsia" w:ascii="宋体" w:hAnsi="宋体" w:eastAsia="宋体" w:cs="宋体"/>
          <w:b/>
          <w:bCs/>
          <w:color w:val="auto"/>
          <w:sz w:val="48"/>
          <w:szCs w:val="48"/>
          <w:highlight w:val="none"/>
        </w:rPr>
      </w:pPr>
    </w:p>
    <w:p w14:paraId="18181E0E">
      <w:pPr>
        <w:pStyle w:val="23"/>
        <w:bidi w:val="0"/>
        <w:jc w:val="center"/>
        <w:rPr>
          <w:rStyle w:val="48"/>
          <w:rFonts w:hint="eastAsia" w:ascii="宋体" w:hAnsi="宋体" w:eastAsia="宋体" w:cs="宋体"/>
          <w:b/>
          <w:bCs/>
          <w:color w:val="auto"/>
          <w:sz w:val="48"/>
          <w:szCs w:val="48"/>
          <w:highlight w:val="none"/>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6"/>
        <w:rPr>
          <w:rFonts w:hint="eastAsia" w:ascii="宋体" w:hAnsi="宋体" w:eastAsia="宋体" w:cs="宋体"/>
          <w:color w:val="auto"/>
          <w:highlight w:val="none"/>
        </w:rPr>
      </w:pPr>
    </w:p>
    <w:p w14:paraId="1478C157">
      <w:pPr>
        <w:pStyle w:val="63"/>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left="0" w:leftChars="0" w:firstLine="1062" w:firstLineChars="311"/>
        <w:jc w:val="left"/>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left="0" w:leftChars="0" w:firstLine="1062" w:firstLineChars="311"/>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0"/>
          <w:sz w:val="34"/>
          <w:szCs w:val="34"/>
          <w:highlight w:val="none"/>
          <w:lang w:val="en-US" w:eastAsia="zh-CN"/>
        </w:rPr>
        <w:t>采购代理机构：恒信咨询管理有限公司</w:t>
      </w:r>
    </w:p>
    <w:p w14:paraId="4FCBE59C">
      <w:pPr>
        <w:tabs>
          <w:tab w:val="left" w:pos="2700"/>
          <w:tab w:val="left" w:pos="2880"/>
          <w:tab w:val="left" w:pos="3060"/>
          <w:tab w:val="left" w:pos="7560"/>
        </w:tabs>
        <w:snapToGrid w:val="0"/>
        <w:spacing w:line="480" w:lineRule="auto"/>
        <w:ind w:left="0" w:leftChars="0" w:firstLine="1062" w:firstLineChars="311"/>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0"/>
          <w:sz w:val="34"/>
          <w:szCs w:val="34"/>
          <w:highlight w:val="none"/>
          <w:lang w:val="en-US" w:eastAsia="zh-CN"/>
        </w:rPr>
        <w:t>日        期：</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0"/>
          <w:sz w:val="34"/>
          <w:szCs w:val="34"/>
          <w:highlight w:val="none"/>
          <w:lang w:val="en-US" w:eastAsia="zh-CN"/>
        </w:rPr>
        <w:t>2025</w:t>
      </w:r>
      <w:r>
        <w:rPr>
          <w:rFonts w:hint="eastAsia" w:ascii="宋体" w:hAnsi="宋体" w:cs="宋体"/>
          <w:b/>
          <w:bCs/>
          <w:color w:val="auto"/>
          <w:spacing w:val="0"/>
          <w:sz w:val="34"/>
          <w:szCs w:val="34"/>
          <w:highlight w:val="none"/>
          <w:lang w:val="en-US" w:eastAsia="zh-CN"/>
        </w:rPr>
        <w:t xml:space="preserve"> </w:t>
      </w:r>
      <w:r>
        <w:rPr>
          <w:rFonts w:hint="eastAsia" w:ascii="宋体" w:hAnsi="宋体" w:eastAsia="宋体" w:cs="宋体"/>
          <w:b/>
          <w:bCs/>
          <w:color w:val="auto"/>
          <w:spacing w:val="0"/>
          <w:sz w:val="34"/>
          <w:szCs w:val="34"/>
          <w:highlight w:val="none"/>
          <w:lang w:val="en-US" w:eastAsia="zh-CN"/>
        </w:rPr>
        <w:t>年</w:t>
      </w:r>
      <w:r>
        <w:rPr>
          <w:rFonts w:hint="eastAsia" w:ascii="宋体" w:hAnsi="宋体" w:cs="宋体"/>
          <w:b/>
          <w:bCs/>
          <w:color w:val="auto"/>
          <w:spacing w:val="0"/>
          <w:sz w:val="34"/>
          <w:szCs w:val="34"/>
          <w:highlight w:val="none"/>
          <w:lang w:val="en-US" w:eastAsia="zh-CN"/>
        </w:rPr>
        <w:t xml:space="preserve"> 08 </w:t>
      </w:r>
      <w:r>
        <w:rPr>
          <w:rFonts w:hint="eastAsia" w:ascii="宋体" w:hAnsi="宋体" w:eastAsia="宋体" w:cs="宋体"/>
          <w:b/>
          <w:bCs/>
          <w:color w:val="auto"/>
          <w:spacing w:val="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7"/>
        <w:rPr>
          <w:rFonts w:hint="eastAsia" w:ascii="宋体" w:hAnsi="宋体" w:eastAsia="宋体" w:cs="宋体"/>
          <w:color w:val="auto"/>
          <w:highlight w:val="none"/>
        </w:rPr>
      </w:pPr>
    </w:p>
    <w:p w14:paraId="5621469A">
      <w:pPr>
        <w:pStyle w:val="2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9"/>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before="161" w:beforeLines="50"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驻马店市中心医院</w:t>
      </w:r>
      <w:r>
        <w:rPr>
          <w:rFonts w:hint="eastAsia" w:ascii="宋体" w:hAnsi="宋体" w:cs="宋体"/>
          <w:b/>
          <w:bCs w:val="0"/>
          <w:color w:val="auto"/>
          <w:kern w:val="0"/>
          <w:sz w:val="28"/>
          <w:szCs w:val="28"/>
          <w:highlight w:val="none"/>
          <w:u w:val="none"/>
          <w:lang w:val="en-US" w:eastAsia="zh-CN"/>
        </w:rPr>
        <w:t>手术室专用手术器械供货项目</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bookmarkStart w:id="101" w:name="_GoBack"/>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 xml:space="preserve"> 手术室专用手术器械供货项目 </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w:t>
      </w:r>
      <w:r>
        <w:rPr>
          <w:rFonts w:hint="eastAsia" w:ascii="宋体" w:hAnsi="宋体" w:cs="宋体"/>
          <w:color w:val="auto"/>
          <w:szCs w:val="21"/>
          <w:highlight w:val="none"/>
          <w:shd w:val="clear" w:color="auto" w:fill="FFFFFF"/>
          <w:lang w:val="en-US" w:eastAsia="zh-CN"/>
        </w:rPr>
        <w:t>手术室专用手术器械供货项目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48万元（实际费用据实结算）；</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供货</w:t>
      </w:r>
      <w:r>
        <w:rPr>
          <w:rFonts w:hint="eastAsia" w:ascii="宋体" w:hAnsi="宋体" w:eastAsia="宋体" w:cs="宋体"/>
          <w:color w:val="auto"/>
          <w:szCs w:val="21"/>
          <w:highlight w:val="none"/>
          <w:shd w:val="clear" w:color="auto" w:fill="FFFFFF"/>
          <w:lang w:val="en-US" w:eastAsia="zh-CN"/>
        </w:rPr>
        <w:t>期限：1年；</w:t>
      </w:r>
    </w:p>
    <w:p w14:paraId="77C31AC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质保期：两年</w:t>
      </w:r>
      <w:r>
        <w:rPr>
          <w:rFonts w:hint="eastAsia" w:ascii="宋体" w:hAnsi="宋体" w:cs="宋体"/>
          <w:color w:val="auto"/>
          <w:szCs w:val="21"/>
          <w:highlight w:val="none"/>
          <w:shd w:val="clear" w:color="auto" w:fill="FFFFFF"/>
          <w:lang w:val="en-US" w:eastAsia="zh-CN"/>
        </w:rPr>
        <w:t>；</w:t>
      </w:r>
    </w:p>
    <w:p w14:paraId="3E64BF7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符合国家质量标准、部颁标准、行业标准，并满足采购人需求</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27704"/>
      <w:bookmarkStart w:id="6" w:name="_Toc16639"/>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30643"/>
      <w:bookmarkStart w:id="10" w:name="_Toc7823"/>
      <w:bookmarkStart w:id="11" w:name="_Toc9562"/>
      <w:bookmarkStart w:id="12" w:name="_Toc23395"/>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507533C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为代理商（经销商）时，须具有医疗器械经营许可证或医疗器械经营备案凭证（从事第一类医疗器械经营活动的除外）；</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529484414@qq.com,并标明XX公司XX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11"/>
      <w:bookmarkStart w:id="15" w:name="_Toc10738"/>
      <w:bookmarkStart w:id="16" w:name="_Toc27480"/>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9784"/>
      <w:bookmarkStart w:id="20" w:name="_Toc20287"/>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16291"/>
      <w:bookmarkStart w:id="27" w:name="_Toc31928"/>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5FF9272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采购代理机构：恒信咨询管理有限公司</w:t>
      </w:r>
    </w:p>
    <w:p w14:paraId="5EA7CFB2">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地址：郑州市电厂路河南省国家大学科技园（东区）16号楼B座6楼</w:t>
      </w:r>
    </w:p>
    <w:p w14:paraId="1587C182">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联系人：杨先生</w:t>
      </w:r>
    </w:p>
    <w:p w14:paraId="04B53D9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联系方式：18300706635</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4"/>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26</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bookmarkEnd w:id="101"/>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w:t>
      </w:r>
      <w:r>
        <w:rPr>
          <w:rFonts w:hint="eastAsia" w:ascii="宋体" w:hAnsi="宋体" w:cs="宋体"/>
          <w:b w:val="0"/>
          <w:bCs w:val="0"/>
          <w:i w:val="0"/>
          <w:iCs/>
          <w:color w:val="auto"/>
          <w:sz w:val="21"/>
          <w:szCs w:val="21"/>
          <w:highlight w:val="none"/>
          <w:u w:val="none"/>
          <w:lang w:val="en-US" w:eastAsia="zh-CN"/>
        </w:rPr>
        <w:t>手术室专用手术器械供货项目</w:t>
      </w:r>
    </w:p>
    <w:p w14:paraId="774013EF">
      <w:pPr>
        <w:pStyle w:val="10"/>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8"/>
        <w:tblW w:w="9399"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70"/>
        <w:gridCol w:w="2589"/>
        <w:gridCol w:w="758"/>
        <w:gridCol w:w="1058"/>
        <w:gridCol w:w="1155"/>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3F52256E">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lang w:val="en-US" w:eastAsia="zh-CN"/>
              </w:rPr>
              <w:t>包号</w:t>
            </w:r>
          </w:p>
        </w:tc>
        <w:tc>
          <w:tcPr>
            <w:tcW w:w="770" w:type="dxa"/>
            <w:vAlign w:val="center"/>
          </w:tcPr>
          <w:p w14:paraId="7BB03108">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rPr>
              <w:t>序号</w:t>
            </w:r>
          </w:p>
        </w:tc>
        <w:tc>
          <w:tcPr>
            <w:tcW w:w="2589" w:type="dxa"/>
            <w:vAlign w:val="center"/>
          </w:tcPr>
          <w:p w14:paraId="1C818719">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rPr>
              <w:t>标的名称</w:t>
            </w:r>
          </w:p>
        </w:tc>
        <w:tc>
          <w:tcPr>
            <w:tcW w:w="758" w:type="dxa"/>
            <w:vAlign w:val="center"/>
          </w:tcPr>
          <w:p w14:paraId="2AF52A7A">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lang w:val="en-US" w:eastAsia="zh-CN"/>
              </w:rPr>
              <w:t>单位</w:t>
            </w:r>
          </w:p>
        </w:tc>
        <w:tc>
          <w:tcPr>
            <w:tcW w:w="1058" w:type="dxa"/>
            <w:vAlign w:val="center"/>
          </w:tcPr>
          <w:p w14:paraId="78A9F1D6">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rPr>
              <w:t>数量</w:t>
            </w:r>
          </w:p>
        </w:tc>
        <w:tc>
          <w:tcPr>
            <w:tcW w:w="1155" w:type="dxa"/>
            <w:vAlign w:val="center"/>
          </w:tcPr>
          <w:p w14:paraId="6B30069A">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2B0E3D5E">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rPr>
              <w:t>预算</w:t>
            </w:r>
          </w:p>
        </w:tc>
        <w:tc>
          <w:tcPr>
            <w:tcW w:w="1110" w:type="dxa"/>
            <w:vAlign w:val="center"/>
          </w:tcPr>
          <w:p w14:paraId="21D56ED3">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0614D66D">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lang w:val="en-US" w:eastAsia="zh-CN"/>
              </w:rPr>
              <w:t>性质</w:t>
            </w:r>
          </w:p>
        </w:tc>
        <w:tc>
          <w:tcPr>
            <w:tcW w:w="1245" w:type="dxa"/>
            <w:vAlign w:val="center"/>
          </w:tcPr>
          <w:p w14:paraId="3857CC78">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C5B6DF6">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sz w:val="21"/>
                <w:szCs w:val="21"/>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4"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77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589"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sz w:val="21"/>
                <w:szCs w:val="21"/>
                <w:u w:val="none"/>
                <w:lang w:val="en-US" w:eastAsia="zh-CN"/>
              </w:rPr>
              <w:t>手术室专用手术器械供货</w:t>
            </w:r>
          </w:p>
        </w:tc>
        <w:tc>
          <w:tcPr>
            <w:tcW w:w="758"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w:t>
            </w:r>
          </w:p>
        </w:tc>
        <w:tc>
          <w:tcPr>
            <w:tcW w:w="1058"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w:t>
            </w:r>
          </w:p>
        </w:tc>
        <w:tc>
          <w:tcPr>
            <w:tcW w:w="115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48万元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w:t>
            </w:r>
          </w:p>
        </w:tc>
      </w:tr>
      <w:tr w14:paraId="01F2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4" w:type="dxa"/>
            <w:gridSpan w:val="2"/>
            <w:vAlign w:val="center"/>
          </w:tcPr>
          <w:p w14:paraId="08DCAAD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vertAlign w:val="baseline"/>
                <w:lang w:val="en-US" w:eastAsia="zh-CN"/>
              </w:rPr>
              <w:t>合计</w:t>
            </w:r>
          </w:p>
        </w:tc>
        <w:tc>
          <w:tcPr>
            <w:tcW w:w="2589" w:type="dxa"/>
            <w:vAlign w:val="center"/>
          </w:tcPr>
          <w:p w14:paraId="190ACA5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p>
        </w:tc>
        <w:tc>
          <w:tcPr>
            <w:tcW w:w="758" w:type="dxa"/>
            <w:vAlign w:val="center"/>
          </w:tcPr>
          <w:p w14:paraId="3F44E2F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p>
        </w:tc>
        <w:tc>
          <w:tcPr>
            <w:tcW w:w="1058" w:type="dxa"/>
            <w:vAlign w:val="center"/>
          </w:tcPr>
          <w:p w14:paraId="00554BA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p>
        </w:tc>
        <w:tc>
          <w:tcPr>
            <w:tcW w:w="1155" w:type="dxa"/>
            <w:vAlign w:val="center"/>
          </w:tcPr>
          <w:p w14:paraId="01417C2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p>
        </w:tc>
        <w:tc>
          <w:tcPr>
            <w:tcW w:w="1110" w:type="dxa"/>
            <w:vAlign w:val="center"/>
          </w:tcPr>
          <w:p w14:paraId="66CDD08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p>
        </w:tc>
        <w:tc>
          <w:tcPr>
            <w:tcW w:w="1245" w:type="dxa"/>
            <w:vAlign w:val="center"/>
          </w:tcPr>
          <w:p w14:paraId="7609A0B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p>
        </w:tc>
      </w:tr>
      <w:tr w14:paraId="4D7D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4" w:type="dxa"/>
            <w:gridSpan w:val="2"/>
            <w:vAlign w:val="center"/>
          </w:tcPr>
          <w:p w14:paraId="0B74D5E0">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vertAlign w:val="baseline"/>
                <w:lang w:val="en-US" w:eastAsia="zh-CN"/>
              </w:rPr>
              <w:t>备注</w:t>
            </w:r>
          </w:p>
        </w:tc>
        <w:tc>
          <w:tcPr>
            <w:tcW w:w="7915" w:type="dxa"/>
            <w:gridSpan w:val="6"/>
            <w:vAlign w:val="center"/>
          </w:tcPr>
          <w:p w14:paraId="0306632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cs="宋体"/>
                <w:sz w:val="21"/>
                <w:szCs w:val="21"/>
                <w:u w:val="none"/>
                <w:vertAlign w:val="baseline"/>
                <w:lang w:val="en-US" w:eastAsia="zh-CN"/>
              </w:rPr>
              <w:t>采购内容</w:t>
            </w:r>
            <w:r>
              <w:rPr>
                <w:rFonts w:hint="eastAsia" w:ascii="宋体" w:hAnsi="宋体" w:eastAsia="宋体" w:cs="宋体"/>
                <w:sz w:val="21"/>
                <w:szCs w:val="21"/>
                <w:u w:val="none"/>
                <w:vertAlign w:val="baseline"/>
                <w:lang w:val="en-US" w:eastAsia="zh-CN"/>
              </w:rPr>
              <w:t>见手术器械清单，</w:t>
            </w:r>
            <w:r>
              <w:rPr>
                <w:rFonts w:hint="eastAsia" w:ascii="宋体" w:hAnsi="宋体" w:eastAsia="宋体" w:cs="宋体"/>
                <w:sz w:val="21"/>
                <w:szCs w:val="21"/>
                <w:vertAlign w:val="baseline"/>
                <w:lang w:val="en-US" w:eastAsia="zh-CN"/>
              </w:rPr>
              <w:t>实际费用据实结算</w:t>
            </w:r>
          </w:p>
        </w:tc>
      </w:tr>
    </w:tbl>
    <w:p w14:paraId="2405310D">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textAlignment w:val="auto"/>
        <w:rPr>
          <w:rFonts w:hint="eastAsia" w:ascii="宋体" w:hAnsi="宋体" w:eastAsia="宋体" w:cs="宋体"/>
          <w:b/>
          <w:bCs/>
          <w:color w:val="auto"/>
          <w:kern w:val="2"/>
          <w:sz w:val="21"/>
          <w:szCs w:val="24"/>
          <w:highlight w:val="none"/>
          <w:lang w:val="en-US" w:eastAsia="zh-CN" w:bidi="ar-SA"/>
        </w:rPr>
      </w:pPr>
    </w:p>
    <w:p w14:paraId="10E84755">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271224F9">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1、所供产品的医疗器械质量应符合国家有关法律、法规，以及行业质量标淮的要求，医疗器械应随货附当批次质量检验报告和合格证明文件。</w:t>
      </w:r>
    </w:p>
    <w:p w14:paraId="25D314FF">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2、医疗器械的包装应符合国家有关标准或行业标淮，并保证适合运输、储存</w:t>
      </w:r>
      <w:r>
        <w:rPr>
          <w:rFonts w:hint="eastAsia" w:ascii="宋体" w:hAnsi="宋体" w:cs="宋体"/>
          <w:b w:val="0"/>
          <w:bCs w:val="0"/>
          <w:color w:val="auto"/>
          <w:kern w:val="2"/>
          <w:sz w:val="21"/>
          <w:szCs w:val="24"/>
          <w:highlight w:val="none"/>
          <w:lang w:val="en-US" w:eastAsia="zh-CN" w:bidi="ar-SA"/>
        </w:rPr>
        <w:t>，并承担包装和运输费用及保险费用</w:t>
      </w:r>
      <w:r>
        <w:rPr>
          <w:rFonts w:hint="eastAsia" w:ascii="宋体" w:hAnsi="宋体" w:eastAsia="宋体" w:cs="宋体"/>
          <w:b w:val="0"/>
          <w:bCs w:val="0"/>
          <w:color w:val="auto"/>
          <w:kern w:val="2"/>
          <w:sz w:val="21"/>
          <w:szCs w:val="24"/>
          <w:highlight w:val="none"/>
          <w:lang w:val="en-US" w:eastAsia="zh-CN" w:bidi="ar-SA"/>
        </w:rPr>
        <w:t>。</w:t>
      </w:r>
    </w:p>
    <w:p w14:paraId="4DDF9E7E">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3、提供的器械必须是合格出厂的全新（含零部件、配件等）产品，全部外观表面无划伤、无碰撞痕迹，产品所有权及自身涉及的各项知识产权权属清楚，不得存在侵害他人知识产权和其他权益的情形。</w:t>
      </w:r>
    </w:p>
    <w:p w14:paraId="3410EA52">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4、器械出厂时必须符合或优于国家(没有国标时，以行标）新标准，同时符合本项目招标文件确定的各项质量要求和技术指标及出厂标准。</w:t>
      </w:r>
    </w:p>
    <w:p w14:paraId="75C9F92F">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5、器械的制造质量存在或出现问题时，必须负责三包（包修、包换、包退），甲方有权亲自派人员或委托第三方到生产或仓储现场查验标的物质量或生产进度。</w:t>
      </w:r>
    </w:p>
    <w:p w14:paraId="12A2B408">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eastAsia" w:ascii="宋体" w:hAnsi="宋体" w:cs="宋体"/>
          <w:b w:val="0"/>
          <w:bCs w:val="0"/>
          <w:color w:val="auto"/>
          <w:kern w:val="2"/>
          <w:sz w:val="21"/>
          <w:szCs w:val="24"/>
          <w:highlight w:val="none"/>
          <w:lang w:val="en-US" w:eastAsia="zh-CN" w:bidi="ar-SA"/>
        </w:rPr>
      </w:pPr>
      <w:r>
        <w:rPr>
          <w:rFonts w:hint="eastAsia" w:ascii="宋体" w:hAnsi="宋体" w:cs="宋体"/>
          <w:b w:val="0"/>
          <w:bCs w:val="0"/>
          <w:color w:val="auto"/>
          <w:kern w:val="2"/>
          <w:sz w:val="21"/>
          <w:szCs w:val="24"/>
          <w:highlight w:val="none"/>
          <w:lang w:val="en-US" w:eastAsia="zh-CN" w:bidi="ar-SA"/>
        </w:rPr>
        <w:t>6、所供医疗器械的标签及说明书应在货到之日24小时内提供，否则将作退货处理。</w:t>
      </w:r>
    </w:p>
    <w:p w14:paraId="156EC534">
      <w:pPr>
        <w:pStyle w:val="27"/>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color w:val="auto"/>
          <w:sz w:val="21"/>
          <w:szCs w:val="21"/>
          <w:lang w:val="en-US" w:eastAsia="zh-CN"/>
        </w:rPr>
      </w:pPr>
    </w:p>
    <w:p w14:paraId="6B0C8DD6">
      <w:pPr>
        <w:pStyle w:val="27"/>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Theme="minorEastAsia"/>
          <w:color w:val="FF0000"/>
          <w:lang w:val="en-US" w:eastAsia="zh-CN"/>
        </w:rPr>
      </w:pPr>
      <w:r>
        <w:rPr>
          <w:rFonts w:hint="eastAsia"/>
          <w:b/>
          <w:bCs/>
          <w:color w:val="auto"/>
          <w:sz w:val="21"/>
          <w:szCs w:val="21"/>
          <w:lang w:val="en-US" w:eastAsia="zh-CN"/>
        </w:rPr>
        <w:t>手术器械清单</w:t>
      </w:r>
    </w:p>
    <w:tbl>
      <w:tblPr>
        <w:tblStyle w:val="37"/>
        <w:tblW w:w="9357" w:type="dxa"/>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234"/>
        <w:gridCol w:w="916"/>
        <w:gridCol w:w="757"/>
        <w:gridCol w:w="3569"/>
        <w:gridCol w:w="1263"/>
        <w:gridCol w:w="937"/>
      </w:tblGrid>
      <w:tr w14:paraId="422B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F6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245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2B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91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DE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F24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最高限价（元）</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CB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国产/进口</w:t>
            </w:r>
          </w:p>
        </w:tc>
      </w:tr>
      <w:tr w14:paraId="4ED0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101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308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膀胱镜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738A">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66F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9039">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视向角：0°、30°</w:t>
            </w:r>
          </w:p>
          <w:p w14:paraId="73F87BC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21"/>
                <w:szCs w:val="21"/>
                <w:lang w:val="en-US" w:eastAsia="zh-CN"/>
              </w:rPr>
              <w:t>工作长度：302mm±3%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3E69">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5A2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r>
      <w:tr w14:paraId="0637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257A">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EC0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输尿管硬镜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B2E9">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C6C9">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3F6">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1、工作长度430mm、总长度570mm、蓝宝石纯平面透镜透光均匀。                        2、金属外壳，海螺型卡口。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3、可浸泡、蒸熏、高温高压消毒，耐高温、压力</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C68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75000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7F4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highlight w:val="none"/>
                <w:u w:val="none"/>
                <w:lang w:val="en-US" w:eastAsia="zh-CN"/>
              </w:rPr>
              <w:t>进口</w:t>
            </w:r>
          </w:p>
        </w:tc>
      </w:tr>
    </w:tbl>
    <w:p w14:paraId="58670D60">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14:paraId="3B9DDAA0">
      <w:pPr>
        <w:pStyle w:val="53"/>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0"/>
        <w:jc w:val="left"/>
        <w:textAlignment w:val="auto"/>
        <w:rPr>
          <w:rFonts w:hint="default" w:ascii="宋体" w:hAnsi="宋体" w:eastAsia="宋体" w:cs="宋体"/>
          <w:b w:val="0"/>
          <w:bCs w:val="0"/>
          <w:color w:val="auto"/>
          <w:kern w:val="2"/>
          <w:sz w:val="21"/>
          <w:szCs w:val="24"/>
          <w:highlight w:val="none"/>
          <w:lang w:val="en-US" w:eastAsia="zh-CN" w:bidi="ar-SA"/>
        </w:rPr>
      </w:pPr>
    </w:p>
    <w:p w14:paraId="37811001">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7"/>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7949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66D670">
            <w:pPr>
              <w:pStyle w:val="1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42EE2C6D">
            <w:pPr>
              <w:pStyle w:val="10"/>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4B07F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FC6C27A">
            <w:pPr>
              <w:pStyle w:val="10"/>
              <w:ind w:left="0" w:lef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6CD409AE">
            <w:pPr>
              <w:pStyle w:val="10"/>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自合同签订之日起至质保期结束。</w:t>
            </w:r>
          </w:p>
        </w:tc>
      </w:tr>
      <w:tr w14:paraId="1A735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B8CDC79">
            <w:pPr>
              <w:pStyle w:val="1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5BA0FF8B">
            <w:pPr>
              <w:pStyle w:val="10"/>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000000" w:themeColor="text1"/>
                <w:kern w:val="2"/>
                <w:sz w:val="21"/>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p>
        </w:tc>
      </w:tr>
      <w:tr w14:paraId="19EF8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6193">
            <w:pPr>
              <w:pStyle w:val="10"/>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交货地点</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9DCAB">
            <w:pPr>
              <w:pStyle w:val="10"/>
              <w:ind w:left="0"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采购人指定地点。</w:t>
            </w:r>
          </w:p>
        </w:tc>
      </w:tr>
      <w:tr w14:paraId="0898A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987C3">
            <w:pPr>
              <w:pStyle w:val="10"/>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交货时间</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E7AD6">
            <w:pPr>
              <w:pStyle w:val="10"/>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在接到采购需求后，应在 5个工作日内将医疗器械送达。</w:t>
            </w:r>
          </w:p>
        </w:tc>
      </w:tr>
      <w:tr w14:paraId="0599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21154AF">
            <w:pPr>
              <w:pStyle w:val="10"/>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3B8D1E6">
            <w:pPr>
              <w:pStyle w:val="10"/>
              <w:ind w:left="0" w:leftChars="0"/>
              <w:jc w:val="left"/>
              <w:rPr>
                <w:rFonts w:hint="eastAsia"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两年。</w:t>
            </w:r>
          </w:p>
        </w:tc>
      </w:tr>
      <w:tr w14:paraId="727A7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31936C3">
            <w:pPr>
              <w:pStyle w:val="1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ACA6B">
            <w:pPr>
              <w:pStyle w:val="10"/>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符合国家质量标准、部颁标准、行业标准，并满足采购人需求。</w:t>
            </w:r>
          </w:p>
        </w:tc>
      </w:tr>
      <w:tr w14:paraId="7CE0A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0ADAA">
            <w:pPr>
              <w:pStyle w:val="10"/>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付款方式</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A8F64">
            <w:pPr>
              <w:pStyle w:val="10"/>
              <w:ind w:left="0"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验收完成后付款 90%，合同履行完毕后付款 10%。</w:t>
            </w:r>
          </w:p>
        </w:tc>
      </w:tr>
    </w:tbl>
    <w:p w14:paraId="6E5EC928">
      <w:pPr>
        <w:pStyle w:val="27"/>
        <w:rPr>
          <w:rFonts w:hint="eastAsia" w:ascii="宋体" w:hAnsi="宋体" w:eastAsia="宋体" w:cs="宋体"/>
          <w:color w:val="auto"/>
          <w:highlight w:val="none"/>
        </w:rPr>
      </w:pPr>
    </w:p>
    <w:p w14:paraId="27FA5E7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7"/>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66A6E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3EB72B6E">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E5AB001">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不接受联合体投标，不允许转包和分包。</w:t>
            </w:r>
          </w:p>
          <w:p w14:paraId="57EC2AE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2AD5A9B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1BC547F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7"/>
        <w:tblW w:w="9840" w:type="dxa"/>
        <w:jc w:val="center"/>
        <w:tblLayout w:type="fixed"/>
        <w:tblCellMar>
          <w:top w:w="0" w:type="dxa"/>
          <w:left w:w="0" w:type="dxa"/>
          <w:bottom w:w="0" w:type="dxa"/>
          <w:right w:w="0" w:type="dxa"/>
        </w:tblCellMar>
      </w:tblPr>
      <w:tblGrid>
        <w:gridCol w:w="823"/>
        <w:gridCol w:w="9017"/>
      </w:tblGrid>
      <w:tr w14:paraId="7152AC17">
        <w:tblPrEx>
          <w:tblCellMar>
            <w:top w:w="0" w:type="dxa"/>
            <w:left w:w="0" w:type="dxa"/>
            <w:bottom w:w="0" w:type="dxa"/>
            <w:right w:w="0" w:type="dxa"/>
          </w:tblCellMar>
        </w:tblPrEx>
        <w:trPr>
          <w:trHeight w:val="450" w:hRule="atLeast"/>
          <w:jc w:val="center"/>
        </w:trPr>
        <w:tc>
          <w:tcPr>
            <w:tcW w:w="823"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901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w:t>
            </w:r>
            <w:r>
              <w:rPr>
                <w:rFonts w:hint="eastAsia" w:ascii="宋体" w:hAnsi="宋体" w:cs="宋体"/>
                <w:color w:val="auto"/>
                <w:highlight w:val="none"/>
                <w:lang w:val="en-US" w:eastAsia="zh-CN"/>
              </w:rPr>
              <w:t>手术室专用手术器械供货项目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35"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2158"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1C7E52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采购预算：</w:t>
            </w:r>
            <w:r>
              <w:rPr>
                <w:rFonts w:hint="eastAsia" w:ascii="宋体" w:hAnsi="宋体" w:cs="宋体"/>
                <w:color w:val="auto"/>
                <w:kern w:val="0"/>
                <w:szCs w:val="21"/>
                <w:highlight w:val="none"/>
                <w:lang w:val="en-US" w:eastAsia="zh-CN"/>
              </w:rPr>
              <w:t>48</w:t>
            </w:r>
            <w:r>
              <w:rPr>
                <w:rFonts w:hint="default" w:ascii="宋体" w:hAnsi="宋体" w:cs="宋体"/>
                <w:color w:val="auto"/>
                <w:kern w:val="0"/>
                <w:szCs w:val="21"/>
                <w:highlight w:val="none"/>
                <w:lang w:val="en-US" w:eastAsia="zh-CN"/>
              </w:rPr>
              <w:t>万元（实际费用据实结算）；最高投标限价</w:t>
            </w:r>
            <w:r>
              <w:rPr>
                <w:rFonts w:hint="eastAsia" w:ascii="宋体" w:hAnsi="宋体" w:cs="宋体"/>
                <w:color w:val="auto"/>
                <w:kern w:val="0"/>
                <w:szCs w:val="21"/>
                <w:highlight w:val="none"/>
                <w:lang w:val="en-US" w:eastAsia="zh-CN"/>
              </w:rPr>
              <w:t>：详见第二章 采购需求 三、技术要求 （一）手术器械清单中最高限价</w:t>
            </w:r>
            <w:r>
              <w:rPr>
                <w:rFonts w:hint="default" w:ascii="宋体" w:hAnsi="宋体" w:cs="宋体"/>
                <w:color w:val="auto"/>
                <w:kern w:val="0"/>
                <w:szCs w:val="21"/>
                <w:highlight w:val="none"/>
                <w:lang w:val="en-US" w:eastAsia="zh-CN"/>
              </w:rPr>
              <w:t>。</w:t>
            </w:r>
          </w:p>
          <w:p w14:paraId="3C6F0A8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3.1 本项目磋商以人民币报价。</w:t>
            </w:r>
          </w:p>
          <w:p w14:paraId="7E764007">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3.2 供应商的报价超过采购预算，采购人不能支付的，按废标处理。</w:t>
            </w:r>
          </w:p>
          <w:p w14:paraId="6AB4710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3.3 本项目由成交供应商缴纳招标代理服务费。</w:t>
            </w:r>
          </w:p>
        </w:tc>
      </w:tr>
      <w:tr w14:paraId="3EE741B2">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由采购人代表和</w:t>
            </w:r>
            <w:r>
              <w:rPr>
                <w:rFonts w:hint="eastAsia" w:ascii="宋体" w:hAnsi="宋体" w:eastAsia="宋体" w:cs="宋体"/>
                <w:color w:val="auto"/>
                <w:kern w:val="0"/>
                <w:szCs w:val="21"/>
                <w:highlight w:val="none"/>
                <w:lang w:val="en-US" w:eastAsia="zh-CN"/>
              </w:rPr>
              <w:t>抽取的相关</w:t>
            </w:r>
            <w:r>
              <w:rPr>
                <w:rFonts w:hint="eastAsia" w:ascii="宋体" w:hAnsi="宋体" w:eastAsia="宋体" w:cs="宋体"/>
                <w:color w:val="auto"/>
                <w:kern w:val="0"/>
                <w:szCs w:val="21"/>
                <w:highlight w:val="none"/>
              </w:rPr>
              <w:t>评审专家</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544"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567"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567"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567"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8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901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采购预算：48万元（实际费用据实结算）；最高投标限价：详见第二章 采购需求 三、技术要求 （一）手术器械清单中最高限价</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AC23FF8">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投标人为代理商（经销商）时，须具有医疗器械经营许可证或医疗器械经营备案凭证（从事第一类医疗器械经营活动的除外）；投标人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9"/>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供货期限</w:t>
      </w:r>
      <w:r>
        <w:rPr>
          <w:rFonts w:hint="eastAsia" w:ascii="宋体" w:hAnsi="宋体" w:cs="宋体"/>
          <w:color w:val="auto"/>
          <w:kern w:val="0"/>
          <w:szCs w:val="21"/>
          <w:highlight w:val="none"/>
          <w:lang w:val="en-US" w:eastAsia="zh-CN"/>
        </w:rPr>
        <w:t>、交货时间</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4"/>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4"/>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4"/>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4"/>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4"/>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供货期限</w:t>
      </w:r>
      <w:r>
        <w:rPr>
          <w:rFonts w:hint="eastAsia" w:ascii="宋体" w:hAnsi="宋体" w:cs="宋体"/>
          <w:color w:val="auto"/>
          <w:szCs w:val="21"/>
          <w:highlight w:val="none"/>
          <w:lang w:val="en-US" w:eastAsia="zh-CN"/>
        </w:rPr>
        <w:t>、交货时间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4"/>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4"/>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4"/>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4"/>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w:t>
      </w:r>
      <w:r>
        <w:rPr>
          <w:rFonts w:hint="eastAsia" w:ascii="宋体" w:hAnsi="宋体" w:cs="宋体"/>
          <w:color w:val="auto"/>
          <w:szCs w:val="21"/>
          <w:highlight w:val="none"/>
          <w:lang w:val="en-US" w:eastAsia="zh-CN"/>
        </w:rPr>
        <w:t>改</w:t>
      </w:r>
      <w:r>
        <w:rPr>
          <w:rFonts w:hint="eastAsia" w:ascii="宋体" w:hAnsi="宋体" w:eastAsia="宋体" w:cs="宋体"/>
          <w:color w:val="auto"/>
          <w:szCs w:val="21"/>
          <w:highlight w:val="none"/>
        </w:rPr>
        <w:t>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widowControl w:val="0"/>
        <w:numPr>
          <w:ilvl w:val="0"/>
          <w:numId w:val="0"/>
        </w:numPr>
        <w:kinsoku/>
        <w:wordWrap/>
        <w:overflowPunct/>
        <w:topLinePunct w:val="0"/>
        <w:autoSpaceDE/>
        <w:autoSpaceDN/>
        <w:bidi w:val="0"/>
        <w:adjustRightInd/>
        <w:snapToGrid w:val="0"/>
        <w:spacing w:after="161" w:afterLines="50"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7"/>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7"/>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7"/>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供应商对“第二章 采购需求 三、技术要求”技术参数、性能及产品功能等的响应，所投产品全部满足磋商文件要求得35分，有一项技术参数或要求不满足的扣5分，扣完为止；如得分为0，则磋商无效。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0D061BF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提供产品注册检验报告、响应技术参数条款的技术白皮书和彩页等相关文件，并对响应技术参数部分做出明显标注。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auto"/>
                <w:sz w:val="21"/>
                <w:szCs w:val="21"/>
                <w:highlight w:val="none"/>
              </w:rPr>
              <w:t>投标产品制造工艺、稳定性较好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安全性较高的得 </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 4 分；所投产品较好，操控性较强、性能较好、技术较先进的得 2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w:t>
            </w:r>
            <w:r>
              <w:rPr>
                <w:rFonts w:hint="eastAsia" w:ascii="宋体" w:hAnsi="宋体" w:cs="宋体"/>
                <w:color w:val="auto"/>
                <w:sz w:val="21"/>
                <w:szCs w:val="21"/>
                <w:highlight w:val="none"/>
                <w:lang w:val="en-US" w:eastAsia="zh-CN"/>
              </w:rPr>
              <w:t>交货时间</w:t>
            </w:r>
            <w:r>
              <w:rPr>
                <w:rFonts w:hint="eastAsia" w:ascii="宋体" w:hAnsi="宋体" w:eastAsia="宋体" w:cs="宋体"/>
                <w:color w:val="auto"/>
                <w:sz w:val="21"/>
                <w:szCs w:val="21"/>
                <w:highlight w:val="none"/>
                <w:lang w:val="en-US" w:eastAsia="zh-CN"/>
              </w:rPr>
              <w:t>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w:t>
            </w:r>
            <w:r>
              <w:rPr>
                <w:rFonts w:hint="eastAsia" w:ascii="宋体" w:hAnsi="宋体" w:cs="宋体"/>
                <w:color w:val="auto"/>
                <w:sz w:val="21"/>
                <w:szCs w:val="21"/>
                <w:highlight w:val="none"/>
                <w:lang w:val="en-US" w:eastAsia="zh-CN"/>
              </w:rPr>
              <w:t>半</w:t>
            </w:r>
            <w:r>
              <w:rPr>
                <w:rFonts w:hint="eastAsia" w:ascii="宋体" w:hAnsi="宋体" w:eastAsia="宋体" w:cs="宋体"/>
                <w:color w:val="auto"/>
                <w:sz w:val="21"/>
                <w:szCs w:val="21"/>
                <w:highlight w:val="none"/>
                <w:lang w:val="en-US" w:eastAsia="zh-CN"/>
              </w:rPr>
              <w:t>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3"/>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5"/>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6"/>
        <w:rPr>
          <w:rFonts w:hint="eastAsia" w:ascii="宋体" w:hAnsi="宋体" w:eastAsia="宋体" w:cs="宋体"/>
          <w:color w:val="auto"/>
          <w:highlight w:val="none"/>
        </w:rPr>
      </w:pPr>
    </w:p>
    <w:p w14:paraId="30EBB8A6">
      <w:pPr>
        <w:pStyle w:val="5"/>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6"/>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6"/>
        <w:rPr>
          <w:rFonts w:hint="eastAsia" w:ascii="宋体" w:hAnsi="宋体" w:eastAsia="宋体" w:cs="宋体"/>
          <w:b/>
          <w:bCs/>
          <w:color w:val="auto"/>
          <w:kern w:val="0"/>
          <w:sz w:val="24"/>
          <w:highlight w:val="none"/>
        </w:rPr>
      </w:pPr>
    </w:p>
    <w:p w14:paraId="736844FA">
      <w:pPr>
        <w:pStyle w:val="7"/>
        <w:rPr>
          <w:rFonts w:hint="eastAsia" w:ascii="宋体" w:hAnsi="宋体" w:eastAsia="宋体" w:cs="宋体"/>
          <w:b/>
          <w:bCs/>
          <w:color w:val="auto"/>
          <w:highlight w:val="none"/>
        </w:rPr>
      </w:pPr>
    </w:p>
    <w:p w14:paraId="7C048156">
      <w:pPr>
        <w:pStyle w:val="7"/>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31"/>
        <w:rPr>
          <w:rFonts w:hint="eastAsia" w:ascii="宋体" w:hAnsi="宋体" w:eastAsia="宋体" w:cs="宋体"/>
          <w:color w:val="auto"/>
          <w:highlight w:val="none"/>
        </w:rPr>
      </w:pPr>
    </w:p>
    <w:p w14:paraId="67FE75CD">
      <w:pPr>
        <w:pStyle w:val="11"/>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7"/>
        <w:spacing w:line="360" w:lineRule="auto"/>
        <w:rPr>
          <w:rFonts w:hint="eastAsia" w:ascii="宋体" w:hAnsi="宋体" w:eastAsia="宋体" w:cs="宋体"/>
          <w:color w:val="auto"/>
          <w:highlight w:val="none"/>
        </w:rPr>
      </w:pPr>
    </w:p>
    <w:p w14:paraId="51E48B65">
      <w:pPr>
        <w:pStyle w:val="7"/>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6"/>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11"/>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390"/>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90"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90"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3F2BF0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p w14:paraId="2A3EC86B">
            <w:pPr>
              <w:jc w:val="center"/>
              <w:rPr>
                <w:rFonts w:hint="eastAsia" w:ascii="宋体" w:hAnsi="宋体" w:eastAsia="宋体" w:cs="宋体"/>
                <w:color w:val="auto"/>
                <w:spacing w:val="-20"/>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单价合计</w:t>
            </w:r>
            <w:r>
              <w:rPr>
                <w:rFonts w:hint="eastAsia" w:ascii="宋体" w:hAnsi="宋体" w:cs="宋体"/>
                <w:color w:val="auto"/>
                <w:szCs w:val="21"/>
                <w:highlight w:val="none"/>
                <w:lang w:eastAsia="zh-CN"/>
              </w:rPr>
              <w:t>）</w:t>
            </w:r>
          </w:p>
        </w:tc>
        <w:tc>
          <w:tcPr>
            <w:tcW w:w="7390"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3C8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5DA42306">
            <w:pPr>
              <w:pStyle w:val="10"/>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供货期限</w:t>
            </w:r>
          </w:p>
        </w:tc>
        <w:tc>
          <w:tcPr>
            <w:tcW w:w="7390" w:type="dxa"/>
            <w:noWrap/>
            <w:vAlign w:val="center"/>
          </w:tcPr>
          <w:p w14:paraId="5C9F3231">
            <w:pPr>
              <w:rPr>
                <w:rFonts w:hint="eastAsia" w:ascii="宋体" w:hAnsi="宋体" w:eastAsia="宋体" w:cs="宋体"/>
                <w:color w:val="auto"/>
                <w:szCs w:val="21"/>
                <w:highlight w:val="none"/>
                <w:lang w:val="en-US" w:eastAsia="zh-CN"/>
              </w:rPr>
            </w:pPr>
          </w:p>
        </w:tc>
      </w:tr>
      <w:tr w14:paraId="041C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53DF8EE6">
            <w:pPr>
              <w:pStyle w:val="10"/>
              <w:ind w:left="0" w:leftChars="0"/>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交货地点</w:t>
            </w:r>
          </w:p>
        </w:tc>
        <w:tc>
          <w:tcPr>
            <w:tcW w:w="7390" w:type="dxa"/>
            <w:noWrap/>
            <w:vAlign w:val="center"/>
          </w:tcPr>
          <w:p w14:paraId="061F3835">
            <w:pPr>
              <w:rPr>
                <w:rFonts w:hint="eastAsia" w:ascii="宋体" w:hAnsi="宋体" w:eastAsia="宋体" w:cs="宋体"/>
                <w:color w:val="auto"/>
                <w:szCs w:val="21"/>
                <w:highlight w:val="none"/>
                <w:lang w:val="en-US" w:eastAsia="zh-CN"/>
              </w:rPr>
            </w:pPr>
          </w:p>
        </w:tc>
      </w:tr>
      <w:tr w14:paraId="3F72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000B824F">
            <w:pPr>
              <w:pStyle w:val="10"/>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质保期</w:t>
            </w:r>
          </w:p>
        </w:tc>
        <w:tc>
          <w:tcPr>
            <w:tcW w:w="7390" w:type="dxa"/>
            <w:noWrap/>
            <w:vAlign w:val="center"/>
          </w:tcPr>
          <w:p w14:paraId="36C85844">
            <w:pPr>
              <w:rPr>
                <w:rFonts w:hint="eastAsia" w:ascii="宋体" w:hAnsi="宋体" w:eastAsia="宋体" w:cs="宋体"/>
                <w:color w:val="auto"/>
                <w:szCs w:val="21"/>
                <w:highlight w:val="none"/>
                <w:lang w:val="en-US" w:eastAsia="zh-CN"/>
              </w:rPr>
            </w:pPr>
          </w:p>
        </w:tc>
      </w:tr>
      <w:tr w14:paraId="7826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shd w:val="clear" w:color="auto" w:fill="auto"/>
            <w:noWrap/>
            <w:vAlign w:val="center"/>
          </w:tcPr>
          <w:p w14:paraId="0B8D8E47">
            <w:pPr>
              <w:pStyle w:val="10"/>
              <w:ind w:left="0" w:lef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质量要求</w:t>
            </w:r>
          </w:p>
        </w:tc>
        <w:tc>
          <w:tcPr>
            <w:tcW w:w="7390" w:type="dxa"/>
            <w:noWrap/>
            <w:vAlign w:val="center"/>
          </w:tcPr>
          <w:p w14:paraId="59FA22F4">
            <w:pPr>
              <w:rPr>
                <w:rFonts w:hint="eastAsia" w:ascii="宋体" w:hAnsi="宋体" w:eastAsia="宋体" w:cs="宋体"/>
                <w:color w:val="auto"/>
                <w:szCs w:val="21"/>
                <w:highlight w:val="none"/>
                <w:lang w:val="en-US" w:eastAsia="zh-CN"/>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90" w:type="dxa"/>
            <w:noWrap/>
            <w:vAlign w:val="center"/>
          </w:tcPr>
          <w:p w14:paraId="1BE2A112">
            <w:pPr>
              <w:pStyle w:val="24"/>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90" w:type="dxa"/>
            <w:noWrap/>
            <w:vAlign w:val="center"/>
          </w:tcPr>
          <w:p w14:paraId="0FDD4FAD">
            <w:pPr>
              <w:pStyle w:val="24"/>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100D7E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2、以上报价应与“报价明细表”中的报价相一致。</w:t>
      </w:r>
    </w:p>
    <w:p w14:paraId="174968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按格式填列，不得自行更改。否则引起的不利后果由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承担。</w:t>
      </w:r>
    </w:p>
    <w:p w14:paraId="7B6C3FAE">
      <w:pPr>
        <w:spacing w:line="360" w:lineRule="auto"/>
        <w:ind w:firstLine="420" w:firstLineChars="200"/>
        <w:rPr>
          <w:rFonts w:hint="eastAsia" w:ascii="宋体" w:hAnsi="宋体" w:eastAsia="宋体" w:cs="宋体"/>
          <w:color w:val="auto"/>
          <w:highlight w:val="none"/>
        </w:rPr>
      </w:pP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7"/>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78"/>
        <w:gridCol w:w="1153"/>
        <w:gridCol w:w="814"/>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r>
              <w:rPr>
                <w:rFonts w:hint="eastAsia" w:ascii="宋体" w:hAnsi="宋体" w:cs="宋体"/>
                <w:color w:val="auto"/>
                <w:kern w:val="0"/>
                <w:sz w:val="21"/>
                <w:szCs w:val="21"/>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1"/>
                <w:szCs w:val="21"/>
                <w:highlight w:val="none"/>
                <w:lang w:val="en-US" w:eastAsia="zh-CN" w:bidi="ar-SA"/>
              </w:rPr>
            </w:pPr>
            <w:r>
              <w:rPr>
                <w:rFonts w:hint="eastAsia" w:ascii="宋体" w:hAnsi="宋体" w:cs="宋体"/>
                <w:color w:val="auto"/>
                <w:spacing w:val="20"/>
                <w:kern w:val="0"/>
                <w:sz w:val="21"/>
                <w:szCs w:val="21"/>
                <w:highlight w:val="none"/>
                <w:lang w:val="en-US" w:eastAsia="zh-CN" w:bidi="ar-SA"/>
              </w:rPr>
              <w:t>货物</w:t>
            </w:r>
            <w:r>
              <w:rPr>
                <w:rFonts w:hint="eastAsia" w:ascii="宋体" w:hAnsi="宋体" w:eastAsia="宋体" w:cs="宋体"/>
                <w:color w:val="auto"/>
                <w:spacing w:val="20"/>
                <w:kern w:val="0"/>
                <w:sz w:val="21"/>
                <w:szCs w:val="21"/>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1"/>
                <w:szCs w:val="21"/>
                <w:highlight w:val="none"/>
                <w:lang w:val="en-US" w:eastAsia="zh-CN" w:bidi="ar-SA"/>
              </w:rPr>
            </w:pPr>
            <w:r>
              <w:rPr>
                <w:rFonts w:hint="eastAsia" w:ascii="宋体" w:hAnsi="宋体" w:cs="宋体"/>
                <w:color w:val="auto"/>
                <w:spacing w:val="20"/>
                <w:kern w:val="0"/>
                <w:sz w:val="21"/>
                <w:szCs w:val="21"/>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1"/>
                <w:szCs w:val="21"/>
                <w:highlight w:val="none"/>
                <w:lang w:val="en-US" w:eastAsia="zh-CN" w:bidi="ar-SA"/>
              </w:rPr>
            </w:pPr>
            <w:r>
              <w:rPr>
                <w:rFonts w:hint="eastAsia" w:ascii="宋体" w:hAnsi="宋体" w:cs="宋体"/>
                <w:color w:val="auto"/>
                <w:spacing w:val="20"/>
                <w:kern w:val="0"/>
                <w:sz w:val="21"/>
                <w:szCs w:val="21"/>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产地</w:t>
            </w:r>
          </w:p>
        </w:tc>
        <w:tc>
          <w:tcPr>
            <w:tcW w:w="878"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1"/>
                <w:szCs w:val="21"/>
                <w:highlight w:val="none"/>
                <w:lang w:val="en-US" w:eastAsia="zh-CN" w:bidi="ar-SA"/>
              </w:rPr>
            </w:pPr>
            <w:r>
              <w:rPr>
                <w:rFonts w:hint="eastAsia" w:ascii="宋体" w:hAnsi="宋体" w:cs="宋体"/>
                <w:color w:val="auto"/>
                <w:kern w:val="0"/>
                <w:sz w:val="21"/>
                <w:szCs w:val="21"/>
                <w:highlight w:val="none"/>
              </w:rPr>
              <w:t>数量</w:t>
            </w:r>
          </w:p>
        </w:tc>
        <w:tc>
          <w:tcPr>
            <w:tcW w:w="115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1"/>
                <w:szCs w:val="21"/>
                <w:highlight w:val="none"/>
                <w:lang w:val="en-US" w:eastAsia="zh-CN" w:bidi="ar-SA"/>
              </w:rPr>
            </w:pPr>
            <w:r>
              <w:rPr>
                <w:rFonts w:hint="eastAsia" w:ascii="宋体" w:hAnsi="宋体" w:cs="宋体"/>
                <w:color w:val="auto"/>
                <w:kern w:val="0"/>
                <w:sz w:val="21"/>
                <w:szCs w:val="21"/>
                <w:highlight w:val="none"/>
              </w:rPr>
              <w:t>单价</w:t>
            </w:r>
          </w:p>
        </w:tc>
        <w:tc>
          <w:tcPr>
            <w:tcW w:w="814"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bidi="ar-SA"/>
              </w:rPr>
            </w:pPr>
            <w:r>
              <w:rPr>
                <w:rFonts w:hint="eastAsia" w:ascii="宋体" w:hAnsi="宋体" w:cs="宋体"/>
                <w:color w:val="auto"/>
                <w:spacing w:val="20"/>
                <w:kern w:val="0"/>
                <w:sz w:val="21"/>
                <w:szCs w:val="21"/>
                <w:highlight w:val="none"/>
                <w:lang w:val="en-US" w:eastAsia="zh-CN"/>
              </w:rPr>
              <w:t>备注</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rPr>
            </w:pPr>
            <w:r>
              <w:rPr>
                <w:rFonts w:hint="eastAsia" w:ascii="宋体" w:hAnsi="宋体" w:cs="宋体"/>
                <w:color w:val="auto"/>
                <w:spacing w:val="20"/>
                <w:kern w:val="0"/>
                <w:sz w:val="21"/>
                <w:szCs w:val="21"/>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vAlign w:val="center"/>
          </w:tcPr>
          <w:p w14:paraId="47691C9D">
            <w:pPr>
              <w:keepNext w:val="0"/>
              <w:keepLines w:val="0"/>
              <w:widowControl/>
              <w:suppressLineNumbers w:val="0"/>
              <w:jc w:val="center"/>
              <w:textAlignment w:val="center"/>
              <w:rPr>
                <w:rFonts w:ascii="宋体" w:hAnsi="宋体" w:cs="宋体"/>
                <w:color w:val="auto"/>
                <w:spacing w:val="20"/>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膀胱镜</w:t>
            </w: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878"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rPr>
            </w:pPr>
            <w:r>
              <w:rPr>
                <w:rFonts w:hint="eastAsia" w:ascii="宋体" w:hAnsi="宋体" w:cs="宋体"/>
                <w:color w:val="auto"/>
                <w:spacing w:val="20"/>
                <w:kern w:val="0"/>
                <w:sz w:val="21"/>
                <w:szCs w:val="21"/>
                <w:highlight w:val="none"/>
                <w:lang w:val="en-US" w:eastAsia="zh-CN"/>
              </w:rPr>
              <w:t>1</w:t>
            </w:r>
          </w:p>
        </w:tc>
        <w:tc>
          <w:tcPr>
            <w:tcW w:w="115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rPr>
            </w:pPr>
            <w:r>
              <w:rPr>
                <w:rFonts w:hint="eastAsia" w:ascii="宋体" w:hAnsi="宋体" w:cs="宋体"/>
                <w:color w:val="auto"/>
                <w:spacing w:val="20"/>
                <w:kern w:val="0"/>
                <w:sz w:val="21"/>
                <w:szCs w:val="21"/>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vAlign w:val="center"/>
          </w:tcPr>
          <w:p w14:paraId="1303570B">
            <w:pPr>
              <w:keepNext w:val="0"/>
              <w:keepLines w:val="0"/>
              <w:widowControl/>
              <w:suppressLineNumbers w:val="0"/>
              <w:jc w:val="center"/>
              <w:textAlignment w:val="center"/>
              <w:rPr>
                <w:rFonts w:ascii="宋体" w:hAnsi="宋体" w:cs="宋体"/>
                <w:color w:val="auto"/>
                <w:spacing w:val="20"/>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输尿管硬镜</w:t>
            </w: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878"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1"/>
                <w:szCs w:val="21"/>
                <w:highlight w:val="none"/>
                <w:lang w:val="en-US" w:eastAsia="zh-CN"/>
              </w:rPr>
            </w:pPr>
            <w:r>
              <w:rPr>
                <w:rFonts w:hint="eastAsia" w:ascii="宋体" w:hAnsi="宋体" w:cs="宋体"/>
                <w:color w:val="auto"/>
                <w:spacing w:val="20"/>
                <w:kern w:val="0"/>
                <w:sz w:val="21"/>
                <w:szCs w:val="21"/>
                <w:highlight w:val="none"/>
                <w:lang w:val="en-US" w:eastAsia="zh-CN"/>
              </w:rPr>
              <w:t>1</w:t>
            </w:r>
          </w:p>
        </w:tc>
        <w:tc>
          <w:tcPr>
            <w:tcW w:w="115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40" w:type="dxa"/>
            <w:gridSpan w:val="2"/>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1"/>
                <w:szCs w:val="21"/>
                <w:highlight w:val="none"/>
                <w:lang w:val="en-US" w:eastAsia="zh-CN"/>
              </w:rPr>
            </w:pPr>
            <w:r>
              <w:rPr>
                <w:rFonts w:hint="eastAsia" w:ascii="宋体" w:hAnsi="宋体" w:cs="宋体"/>
                <w:color w:val="auto"/>
                <w:spacing w:val="20"/>
                <w:kern w:val="0"/>
                <w:sz w:val="21"/>
                <w:szCs w:val="21"/>
                <w:highlight w:val="none"/>
                <w:lang w:val="en-US" w:eastAsia="zh-CN"/>
              </w:rPr>
              <w:t>单价合计（元）</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878"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1"/>
                <w:szCs w:val="21"/>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880" w:type="dxa"/>
            <w:gridSpan w:val="8"/>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1"/>
                <w:szCs w:val="21"/>
                <w:highlight w:val="none"/>
                <w:lang w:val="en-US" w:eastAsia="zh-CN"/>
              </w:rPr>
            </w:pPr>
            <w:r>
              <w:rPr>
                <w:rFonts w:hint="eastAsia" w:ascii="宋体" w:hAnsi="宋体" w:cs="宋体"/>
                <w:color w:val="auto"/>
                <w:spacing w:val="20"/>
                <w:kern w:val="0"/>
                <w:sz w:val="21"/>
                <w:szCs w:val="21"/>
                <w:highlight w:val="none"/>
                <w:lang w:val="en-US" w:eastAsia="zh-CN"/>
              </w:rPr>
              <w:t>磋商</w:t>
            </w:r>
            <w:r>
              <w:rPr>
                <w:rFonts w:hint="eastAsia" w:ascii="宋体" w:hAnsi="宋体" w:cs="宋体"/>
                <w:color w:val="auto"/>
                <w:spacing w:val="20"/>
                <w:kern w:val="0"/>
                <w:sz w:val="21"/>
                <w:szCs w:val="21"/>
                <w:highlight w:val="none"/>
              </w:rPr>
              <w:t>报价(</w:t>
            </w:r>
            <w:r>
              <w:rPr>
                <w:rFonts w:hint="eastAsia" w:ascii="宋体" w:hAnsi="宋体" w:cs="宋体"/>
                <w:color w:val="auto"/>
                <w:kern w:val="0"/>
                <w:sz w:val="21"/>
                <w:szCs w:val="21"/>
                <w:highlight w:val="none"/>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6"/>
        <w:ind w:firstLine="3990" w:firstLineChars="1900"/>
        <w:rPr>
          <w:rFonts w:hint="eastAsia" w:ascii="宋体" w:hAnsi="宋体" w:eastAsia="宋体" w:cs="宋体"/>
          <w:color w:val="auto"/>
          <w:sz w:val="21"/>
          <w:szCs w:val="21"/>
          <w:highlight w:val="none"/>
          <w:lang w:eastAsia="zh-CN"/>
        </w:rPr>
      </w:pPr>
    </w:p>
    <w:p w14:paraId="3C53A5A9">
      <w:pPr>
        <w:pStyle w:val="36"/>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7"/>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68848E2">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3"/>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4168"/>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3"/>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10"/>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10"/>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10"/>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10"/>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10"/>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10"/>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6"/>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7"/>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30519"/>
      <w:bookmarkStart w:id="90" w:name="_Toc1293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7"/>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3342"/>
      <w:bookmarkStart w:id="93" w:name="_Toc18105"/>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6"/>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6"/>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6"/>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6"/>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6"/>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6"/>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6"/>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6"/>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6"/>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6083"/>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6"/>
        <w:rPr>
          <w:rFonts w:hint="eastAsia" w:ascii="宋体" w:hAnsi="宋体" w:eastAsia="宋体" w:cs="宋体"/>
          <w:color w:val="auto"/>
          <w:kern w:val="0"/>
          <w:szCs w:val="21"/>
          <w:highlight w:val="none"/>
        </w:rPr>
      </w:pPr>
    </w:p>
    <w:p w14:paraId="7C0BDA51">
      <w:pPr>
        <w:pStyle w:val="9"/>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6"/>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3394"/>
      <w:bookmarkStart w:id="99" w:name="_Toc31685"/>
      <w:bookmarkStart w:id="100" w:name="_Toc25094"/>
    </w:p>
    <w:p w14:paraId="24DE6E54">
      <w:pPr>
        <w:pStyle w:val="11"/>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6"/>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6"/>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6"/>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6"/>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6"/>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8"/>
      <w:jc w:val="right"/>
      <w:rPr>
        <w:rFonts w:hint="eastAsia"/>
      </w:rPr>
    </w:pPr>
    <w:r>
      <w:rPr>
        <w:rFonts w:hint="eastAsia" w:ascii="宋体" w:hAnsi="宋体" w:cs="宋体"/>
        <w:color w:val="auto"/>
        <w:szCs w:val="21"/>
        <w:highlight w:val="none"/>
        <w:u w:val="none"/>
        <w:shd w:val="clear" w:color="auto" w:fill="FFFFFF"/>
        <w:lang w:val="en-US" w:eastAsia="zh-CN"/>
      </w:rPr>
      <w:t>驻马店市中心医院手术室专用手术器械供货项目采购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105BC"/>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D807DD"/>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A402E3"/>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BF7F2D"/>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BF171B"/>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344900"/>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DDF1B3A"/>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511D6"/>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985582"/>
    <w:rsid w:val="27A34941"/>
    <w:rsid w:val="27A97FAA"/>
    <w:rsid w:val="27EE3A7B"/>
    <w:rsid w:val="27FA25B3"/>
    <w:rsid w:val="28033B5E"/>
    <w:rsid w:val="28072D06"/>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5F6A87"/>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632EC"/>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07CB"/>
    <w:rsid w:val="35461A22"/>
    <w:rsid w:val="35483CC9"/>
    <w:rsid w:val="354B08F2"/>
    <w:rsid w:val="35571045"/>
    <w:rsid w:val="356E46AA"/>
    <w:rsid w:val="357235B0"/>
    <w:rsid w:val="3578502D"/>
    <w:rsid w:val="3586192A"/>
    <w:rsid w:val="358625C7"/>
    <w:rsid w:val="35A815CB"/>
    <w:rsid w:val="35A85BD0"/>
    <w:rsid w:val="35AA1B9C"/>
    <w:rsid w:val="35D501BC"/>
    <w:rsid w:val="35DB09A6"/>
    <w:rsid w:val="35DF5DB4"/>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0F23C2"/>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A52FDE"/>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50C1B"/>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1F7C74"/>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93046E"/>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A6CE0"/>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677FB"/>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9F4951"/>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20E5E"/>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7E25C8"/>
    <w:rsid w:val="56990B7C"/>
    <w:rsid w:val="569E1126"/>
    <w:rsid w:val="56A8690E"/>
    <w:rsid w:val="56B679AB"/>
    <w:rsid w:val="56B80DEB"/>
    <w:rsid w:val="56E0560F"/>
    <w:rsid w:val="56E06E61"/>
    <w:rsid w:val="56EF3C74"/>
    <w:rsid w:val="56F653FE"/>
    <w:rsid w:val="57007337"/>
    <w:rsid w:val="57295209"/>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4859CC"/>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AF45D9"/>
    <w:rsid w:val="5CBB7F6F"/>
    <w:rsid w:val="5CC248CE"/>
    <w:rsid w:val="5CC826A5"/>
    <w:rsid w:val="5CF1327E"/>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082D81"/>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234B8"/>
    <w:rsid w:val="6E263D90"/>
    <w:rsid w:val="6E3B221B"/>
    <w:rsid w:val="6E475779"/>
    <w:rsid w:val="6E51424D"/>
    <w:rsid w:val="6E663C68"/>
    <w:rsid w:val="6E7764EF"/>
    <w:rsid w:val="6E8403F6"/>
    <w:rsid w:val="6E98530F"/>
    <w:rsid w:val="6EAD447C"/>
    <w:rsid w:val="6EAE5472"/>
    <w:rsid w:val="6EBC069A"/>
    <w:rsid w:val="6ECD7F59"/>
    <w:rsid w:val="6ECF449B"/>
    <w:rsid w:val="6ED975CA"/>
    <w:rsid w:val="6EED7C80"/>
    <w:rsid w:val="6EF03395"/>
    <w:rsid w:val="6EF773A4"/>
    <w:rsid w:val="6F174DC6"/>
    <w:rsid w:val="6F1E2E65"/>
    <w:rsid w:val="6F2F2D9E"/>
    <w:rsid w:val="6F4147D9"/>
    <w:rsid w:val="6F561247"/>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909E4"/>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7D6E0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autoRedefine/>
    <w:qFormat/>
    <w:uiPriority w:val="0"/>
    <w:pPr>
      <w:keepNext/>
      <w:keepLines/>
      <w:spacing w:before="340" w:after="330" w:line="576" w:lineRule="auto"/>
      <w:outlineLvl w:val="0"/>
    </w:pPr>
    <w:rPr>
      <w:b/>
      <w:bCs/>
      <w:kern w:val="44"/>
      <w:sz w:val="44"/>
      <w:szCs w:val="44"/>
    </w:rPr>
  </w:style>
  <w:style w:type="paragraph" w:styleId="11">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2">
    <w:name w:val="heading 3"/>
    <w:basedOn w:val="1"/>
    <w:next w:val="1"/>
    <w:autoRedefine/>
    <w:qFormat/>
    <w:uiPriority w:val="0"/>
    <w:pPr>
      <w:keepNext/>
      <w:keepLines/>
      <w:spacing w:before="260" w:after="260" w:line="416" w:lineRule="auto"/>
      <w:outlineLvl w:val="2"/>
    </w:pPr>
    <w:rPr>
      <w:b/>
      <w:bCs/>
      <w:sz w:val="32"/>
      <w:szCs w:val="32"/>
    </w:rPr>
  </w:style>
  <w:style w:type="paragraph" w:styleId="13">
    <w:name w:val="heading 4"/>
    <w:basedOn w:val="1"/>
    <w:next w:val="1"/>
    <w:autoRedefine/>
    <w:qFormat/>
    <w:uiPriority w:val="0"/>
    <w:pPr>
      <w:keepNext/>
      <w:keepLines/>
      <w:spacing w:line="360" w:lineRule="auto"/>
      <w:outlineLvl w:val="3"/>
    </w:pPr>
    <w:rPr>
      <w:rFonts w:ascii="Arial" w:hAnsi="Arial"/>
      <w:b/>
      <w:bCs/>
      <w:szCs w:val="28"/>
    </w:rPr>
  </w:style>
  <w:style w:type="paragraph" w:styleId="14">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3"/>
    <w:next w:val="4"/>
    <w:autoRedefine/>
    <w:qFormat/>
    <w:uiPriority w:val="1"/>
    <w:pPr>
      <w:spacing w:line="400" w:lineRule="exact"/>
    </w:pPr>
    <w:rPr>
      <w:sz w:val="24"/>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6">
    <w:name w:val="Body Text"/>
    <w:basedOn w:val="1"/>
    <w:next w:val="7"/>
    <w:link w:val="77"/>
    <w:autoRedefine/>
    <w:qFormat/>
    <w:uiPriority w:val="0"/>
  </w:style>
  <w:style w:type="paragraph" w:customStyle="1" w:styleId="7">
    <w:name w:val="Default"/>
    <w:next w:val="8"/>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大标题"/>
    <w:basedOn w:val="1"/>
    <w:next w:val="9"/>
    <w:autoRedefine/>
    <w:qFormat/>
    <w:uiPriority w:val="0"/>
    <w:pPr>
      <w:jc w:val="center"/>
    </w:pPr>
    <w:rPr>
      <w:rFonts w:ascii="Arial" w:hAnsi="Arial"/>
      <w:b/>
      <w:sz w:val="28"/>
    </w:rPr>
  </w:style>
  <w:style w:type="paragraph" w:styleId="9">
    <w:name w:val="Body Text First Indent 2"/>
    <w:basedOn w:val="10"/>
    <w:autoRedefine/>
    <w:qFormat/>
    <w:uiPriority w:val="0"/>
    <w:pPr>
      <w:ind w:firstLine="420" w:firstLineChars="200"/>
    </w:pPr>
  </w:style>
  <w:style w:type="paragraph" w:styleId="10">
    <w:name w:val="Body Text Indent"/>
    <w:basedOn w:val="1"/>
    <w:next w:val="9"/>
    <w:autoRedefine/>
    <w:qFormat/>
    <w:uiPriority w:val="0"/>
    <w:pPr>
      <w:widowControl/>
      <w:spacing w:beforeAutospacing="1" w:afterAutospacing="1"/>
      <w:jc w:val="left"/>
    </w:pPr>
    <w:rPr>
      <w:rFonts w:ascii="宋体" w:hAnsi="宋体" w:cs="宋体"/>
      <w:kern w:val="0"/>
      <w:sz w:val="24"/>
    </w:rPr>
  </w:style>
  <w:style w:type="paragraph" w:styleId="15">
    <w:name w:val="List Number"/>
    <w:basedOn w:val="1"/>
    <w:autoRedefine/>
    <w:qFormat/>
    <w:uiPriority w:val="0"/>
    <w:pPr>
      <w:widowControl/>
      <w:spacing w:beforeAutospacing="1" w:afterAutospacing="1"/>
      <w:jc w:val="left"/>
    </w:pPr>
    <w:rPr>
      <w:rFonts w:ascii="宋体" w:hAnsi="宋体" w:cs="宋体"/>
      <w:kern w:val="0"/>
      <w:sz w:val="24"/>
    </w:rPr>
  </w:style>
  <w:style w:type="paragraph" w:styleId="16">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7">
    <w:name w:val="Document Map"/>
    <w:basedOn w:val="1"/>
    <w:link w:val="79"/>
    <w:autoRedefine/>
    <w:qFormat/>
    <w:uiPriority w:val="0"/>
    <w:rPr>
      <w:rFonts w:ascii="宋体" w:hAnsi="Calibri"/>
      <w:sz w:val="18"/>
      <w:szCs w:val="18"/>
    </w:rPr>
  </w:style>
  <w:style w:type="paragraph" w:styleId="18">
    <w:name w:val="annotation text"/>
    <w:basedOn w:val="1"/>
    <w:autoRedefine/>
    <w:qFormat/>
    <w:uiPriority w:val="0"/>
    <w:pPr>
      <w:jc w:val="left"/>
    </w:pPr>
  </w:style>
  <w:style w:type="paragraph" w:styleId="19">
    <w:name w:val="Body Text 3"/>
    <w:basedOn w:val="1"/>
    <w:autoRedefine/>
    <w:qFormat/>
    <w:uiPriority w:val="0"/>
    <w:rPr>
      <w:sz w:val="16"/>
      <w:szCs w:val="16"/>
    </w:rPr>
  </w:style>
  <w:style w:type="paragraph" w:styleId="20">
    <w:name w:val="List 2"/>
    <w:basedOn w:val="1"/>
    <w:autoRedefine/>
    <w:qFormat/>
    <w:uiPriority w:val="0"/>
    <w:pPr>
      <w:ind w:left="100" w:leftChars="200" w:hanging="200" w:hangingChars="200"/>
    </w:pPr>
  </w:style>
  <w:style w:type="paragraph" w:styleId="21">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2">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3">
    <w:name w:val="Plain Text"/>
    <w:basedOn w:val="1"/>
    <w:autoRedefine/>
    <w:qFormat/>
    <w:uiPriority w:val="0"/>
    <w:pPr>
      <w:widowControl/>
      <w:spacing w:beforeAutospacing="1" w:afterAutospacing="1"/>
      <w:jc w:val="left"/>
    </w:pPr>
    <w:rPr>
      <w:rFonts w:ascii="宋体" w:hAnsi="宋体" w:cs="宋体"/>
      <w:kern w:val="0"/>
      <w:sz w:val="24"/>
    </w:rPr>
  </w:style>
  <w:style w:type="paragraph" w:styleId="24">
    <w:name w:val="Date"/>
    <w:basedOn w:val="1"/>
    <w:next w:val="1"/>
    <w:autoRedefine/>
    <w:qFormat/>
    <w:uiPriority w:val="0"/>
    <w:pPr>
      <w:ind w:left="100" w:leftChars="2500"/>
    </w:pPr>
    <w:rPr>
      <w:rFonts w:ascii="宋体" w:hAnsi="宋体"/>
      <w:sz w:val="28"/>
    </w:rPr>
  </w:style>
  <w:style w:type="paragraph" w:styleId="25">
    <w:name w:val="Body Text Indent 2"/>
    <w:basedOn w:val="1"/>
    <w:autoRedefine/>
    <w:qFormat/>
    <w:uiPriority w:val="0"/>
    <w:pPr>
      <w:spacing w:line="480" w:lineRule="auto"/>
      <w:ind w:left="420" w:leftChars="200"/>
    </w:pPr>
  </w:style>
  <w:style w:type="paragraph" w:styleId="26">
    <w:name w:val="footer"/>
    <w:basedOn w:val="1"/>
    <w:autoRedefine/>
    <w:qFormat/>
    <w:uiPriority w:val="0"/>
    <w:pPr>
      <w:tabs>
        <w:tab w:val="center" w:pos="4153"/>
        <w:tab w:val="right" w:pos="8306"/>
      </w:tabs>
      <w:snapToGrid w:val="0"/>
      <w:jc w:val="left"/>
    </w:pPr>
    <w:rPr>
      <w:sz w:val="18"/>
      <w:szCs w:val="18"/>
    </w:rPr>
  </w:style>
  <w:style w:type="paragraph" w:styleId="27">
    <w:name w:val="envelope return"/>
    <w:basedOn w:val="1"/>
    <w:autoRedefine/>
    <w:unhideWhenUsed/>
    <w:qFormat/>
    <w:uiPriority w:val="99"/>
    <w:pPr>
      <w:snapToGrid w:val="0"/>
    </w:pPr>
    <w:rPr>
      <w:rFonts w:ascii="Arial" w:hAnsi="Arial"/>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style>
  <w:style w:type="paragraph" w:styleId="30">
    <w:name w:val="List"/>
    <w:basedOn w:val="1"/>
    <w:autoRedefine/>
    <w:qFormat/>
    <w:uiPriority w:val="0"/>
    <w:pPr>
      <w:ind w:left="200" w:hanging="200" w:hangingChars="200"/>
    </w:pPr>
  </w:style>
  <w:style w:type="paragraph" w:styleId="31">
    <w:name w:val="Body Text 2"/>
    <w:basedOn w:val="1"/>
    <w:next w:val="6"/>
    <w:autoRedefine/>
    <w:qFormat/>
    <w:uiPriority w:val="0"/>
    <w:pPr>
      <w:spacing w:line="480" w:lineRule="auto"/>
    </w:pPr>
  </w:style>
  <w:style w:type="paragraph" w:styleId="3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4">
    <w:name w:val="Normal (Web)"/>
    <w:basedOn w:val="1"/>
    <w:autoRedefine/>
    <w:qFormat/>
    <w:uiPriority w:val="99"/>
    <w:pPr>
      <w:spacing w:before="100" w:beforeAutospacing="1" w:after="100" w:afterAutospacing="1"/>
      <w:jc w:val="left"/>
    </w:pPr>
    <w:rPr>
      <w:kern w:val="0"/>
      <w:sz w:val="24"/>
    </w:rPr>
  </w:style>
  <w:style w:type="paragraph" w:styleId="35">
    <w:name w:val="Title"/>
    <w:basedOn w:val="1"/>
    <w:autoRedefine/>
    <w:qFormat/>
    <w:uiPriority w:val="0"/>
    <w:pPr>
      <w:jc w:val="center"/>
      <w:outlineLvl w:val="0"/>
    </w:pPr>
    <w:rPr>
      <w:rFonts w:ascii="Arial" w:hAnsi="Arial" w:cs="Arial"/>
      <w:b/>
      <w:bCs/>
      <w:sz w:val="32"/>
      <w:szCs w:val="32"/>
    </w:rPr>
  </w:style>
  <w:style w:type="paragraph" w:styleId="36">
    <w:name w:val="Body Text First Indent"/>
    <w:basedOn w:val="6"/>
    <w:next w:val="9"/>
    <w:autoRedefine/>
    <w:qFormat/>
    <w:uiPriority w:val="0"/>
    <w:pPr>
      <w:spacing w:line="360" w:lineRule="auto"/>
      <w:ind w:firstLine="420" w:firstLineChars="100"/>
    </w:pPr>
    <w:rPr>
      <w:szCs w:val="21"/>
    </w:rPr>
  </w:style>
  <w:style w:type="table" w:styleId="38">
    <w:name w:val="Table Grid"/>
    <w:basedOn w:val="37"/>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szCs w:val="24"/>
    </w:rPr>
  </w:style>
  <w:style w:type="character" w:styleId="41">
    <w:name w:val="page number"/>
    <w:basedOn w:val="39"/>
    <w:autoRedefine/>
    <w:qFormat/>
    <w:uiPriority w:val="0"/>
  </w:style>
  <w:style w:type="character" w:styleId="42">
    <w:name w:val="FollowedHyperlink"/>
    <w:autoRedefine/>
    <w:qFormat/>
    <w:uiPriority w:val="0"/>
    <w:rPr>
      <w:color w:val="333333"/>
      <w:szCs w:val="24"/>
      <w:u w:val="none"/>
    </w:rPr>
  </w:style>
  <w:style w:type="character" w:styleId="43">
    <w:name w:val="Emphasis"/>
    <w:basedOn w:val="39"/>
    <w:autoRedefine/>
    <w:qFormat/>
    <w:uiPriority w:val="0"/>
  </w:style>
  <w:style w:type="character" w:styleId="44">
    <w:name w:val="HTML Definition"/>
    <w:basedOn w:val="39"/>
    <w:autoRedefine/>
    <w:qFormat/>
    <w:uiPriority w:val="0"/>
  </w:style>
  <w:style w:type="character" w:styleId="45">
    <w:name w:val="HTML Typewriter"/>
    <w:basedOn w:val="39"/>
    <w:autoRedefine/>
    <w:qFormat/>
    <w:uiPriority w:val="0"/>
    <w:rPr>
      <w:rFonts w:hint="default" w:ascii="monospace" w:hAnsi="monospace" w:eastAsia="monospace" w:cs="monospace"/>
      <w:sz w:val="20"/>
    </w:rPr>
  </w:style>
  <w:style w:type="character" w:styleId="46">
    <w:name w:val="HTML Acronym"/>
    <w:basedOn w:val="39"/>
    <w:autoRedefine/>
    <w:qFormat/>
    <w:uiPriority w:val="0"/>
  </w:style>
  <w:style w:type="character" w:styleId="47">
    <w:name w:val="HTML Variable"/>
    <w:basedOn w:val="39"/>
    <w:autoRedefine/>
    <w:qFormat/>
    <w:uiPriority w:val="0"/>
  </w:style>
  <w:style w:type="character" w:styleId="48">
    <w:name w:val="Hyperlink"/>
    <w:basedOn w:val="39"/>
    <w:autoRedefine/>
    <w:qFormat/>
    <w:uiPriority w:val="0"/>
    <w:rPr>
      <w:color w:val="333333"/>
      <w:szCs w:val="24"/>
      <w:u w:val="none"/>
    </w:rPr>
  </w:style>
  <w:style w:type="character" w:styleId="49">
    <w:name w:val="HTML Code"/>
    <w:basedOn w:val="39"/>
    <w:autoRedefine/>
    <w:qFormat/>
    <w:uiPriority w:val="0"/>
    <w:rPr>
      <w:rFonts w:ascii="monospace" w:hAnsi="monospace" w:eastAsia="monospace" w:cs="monospace"/>
      <w:sz w:val="20"/>
    </w:rPr>
  </w:style>
  <w:style w:type="character" w:styleId="50">
    <w:name w:val="HTML Cite"/>
    <w:basedOn w:val="39"/>
    <w:autoRedefine/>
    <w:qFormat/>
    <w:uiPriority w:val="0"/>
  </w:style>
  <w:style w:type="character" w:styleId="51">
    <w:name w:val="HTML Keyboard"/>
    <w:basedOn w:val="39"/>
    <w:autoRedefine/>
    <w:qFormat/>
    <w:uiPriority w:val="0"/>
    <w:rPr>
      <w:rFonts w:hint="default" w:ascii="monospace" w:hAnsi="monospace" w:eastAsia="monospace" w:cs="monospace"/>
      <w:sz w:val="20"/>
    </w:rPr>
  </w:style>
  <w:style w:type="character" w:styleId="52">
    <w:name w:val="HTML Sample"/>
    <w:basedOn w:val="39"/>
    <w:autoRedefine/>
    <w:qFormat/>
    <w:uiPriority w:val="0"/>
    <w:rPr>
      <w:rFonts w:hint="default" w:ascii="monospace" w:hAnsi="monospace" w:eastAsia="monospace" w:cs="monospace"/>
    </w:rPr>
  </w:style>
  <w:style w:type="paragraph" w:customStyle="1" w:styleId="53">
    <w:name w:val="正文文本缩进 21"/>
    <w:basedOn w:val="1"/>
    <w:autoRedefine/>
    <w:qFormat/>
    <w:uiPriority w:val="0"/>
    <w:pPr>
      <w:ind w:firstLine="570"/>
    </w:pPr>
    <w:rPr>
      <w:sz w:val="32"/>
    </w:rPr>
  </w:style>
  <w:style w:type="paragraph" w:customStyle="1" w:styleId="54">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6">
    <w:name w:val="No Spacing1"/>
    <w:basedOn w:val="1"/>
    <w:autoRedefine/>
    <w:qFormat/>
    <w:uiPriority w:val="0"/>
    <w:pPr>
      <w:spacing w:line="400" w:lineRule="exact"/>
    </w:pPr>
    <w:rPr>
      <w:sz w:val="24"/>
    </w:rPr>
  </w:style>
  <w:style w:type="paragraph" w:customStyle="1" w:styleId="57">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8">
    <w:name w:val="Char"/>
    <w:basedOn w:val="1"/>
    <w:autoRedefine/>
    <w:qFormat/>
    <w:uiPriority w:val="0"/>
  </w:style>
  <w:style w:type="paragraph" w:customStyle="1" w:styleId="59">
    <w:name w:val="正文缩进1"/>
    <w:basedOn w:val="1"/>
    <w:autoRedefine/>
    <w:qFormat/>
    <w:uiPriority w:val="0"/>
    <w:pPr>
      <w:widowControl/>
      <w:ind w:firstLine="420"/>
      <w:jc w:val="left"/>
    </w:pPr>
    <w:rPr>
      <w:kern w:val="0"/>
      <w:szCs w:val="20"/>
    </w:rPr>
  </w:style>
  <w:style w:type="paragraph" w:customStyle="1" w:styleId="60">
    <w:name w:val="列出段落2"/>
    <w:basedOn w:val="1"/>
    <w:autoRedefine/>
    <w:qFormat/>
    <w:uiPriority w:val="34"/>
    <w:pPr>
      <w:ind w:firstLine="420" w:firstLineChars="200"/>
    </w:pPr>
  </w:style>
  <w:style w:type="paragraph" w:customStyle="1" w:styleId="61">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1"/>
    <w:basedOn w:val="1"/>
    <w:autoRedefine/>
    <w:qFormat/>
    <w:uiPriority w:val="0"/>
    <w:pPr>
      <w:widowControl/>
      <w:spacing w:beforeAutospacing="1" w:afterAutospacing="1"/>
      <w:jc w:val="left"/>
    </w:pPr>
    <w:rPr>
      <w:rFonts w:ascii="宋体" w:hAnsi="宋体" w:cs="宋体"/>
      <w:kern w:val="0"/>
      <w:sz w:val="24"/>
    </w:rPr>
  </w:style>
  <w:style w:type="paragraph" w:styleId="63">
    <w:name w:val="No Spacing"/>
    <w:autoRedefine/>
    <w:qFormat/>
    <w:uiPriority w:val="1"/>
    <w:rPr>
      <w:rFonts w:ascii="Calibri" w:hAnsi="Calibri" w:eastAsia="宋体" w:cs="Times New Roman"/>
      <w:sz w:val="22"/>
      <w:szCs w:val="22"/>
      <w:lang w:val="en-US" w:eastAsia="zh-CN" w:bidi="ar-SA"/>
    </w:rPr>
  </w:style>
  <w:style w:type="paragraph" w:customStyle="1" w:styleId="64">
    <w:name w:val="_Style 2"/>
    <w:basedOn w:val="1"/>
    <w:autoRedefine/>
    <w:qFormat/>
    <w:uiPriority w:val="34"/>
    <w:pPr>
      <w:ind w:firstLine="420" w:firstLineChars="200"/>
    </w:pPr>
    <w:rPr>
      <w:rFonts w:ascii="Calibri" w:hAnsi="Calibri"/>
    </w:rPr>
  </w:style>
  <w:style w:type="paragraph" w:customStyle="1" w:styleId="65">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6">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7">
    <w:name w:val="Char1"/>
    <w:basedOn w:val="1"/>
    <w:autoRedefine/>
    <w:qFormat/>
    <w:uiPriority w:val="0"/>
  </w:style>
  <w:style w:type="paragraph" w:customStyle="1" w:styleId="68">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Table Paragraph"/>
    <w:basedOn w:val="1"/>
    <w:autoRedefine/>
    <w:qFormat/>
    <w:uiPriority w:val="1"/>
    <w:pPr>
      <w:jc w:val="left"/>
    </w:pPr>
    <w:rPr>
      <w:rFonts w:ascii="宋体" w:hAnsi="宋体" w:cs="宋体"/>
      <w:kern w:val="0"/>
      <w:sz w:val="22"/>
      <w:szCs w:val="22"/>
      <w:lang w:eastAsia="en-US"/>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9"/>
    <w:link w:val="6"/>
    <w:autoRedefine/>
    <w:qFormat/>
    <w:uiPriority w:val="0"/>
  </w:style>
  <w:style w:type="character" w:customStyle="1" w:styleId="78">
    <w:name w:val="apple-converted-space"/>
    <w:basedOn w:val="39"/>
    <w:autoRedefine/>
    <w:qFormat/>
    <w:uiPriority w:val="0"/>
  </w:style>
  <w:style w:type="character" w:customStyle="1" w:styleId="79">
    <w:name w:val="文档结构图 Char"/>
    <w:link w:val="17"/>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9"/>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8">
    <w:name w:val="表格文字"/>
    <w:basedOn w:val="1"/>
    <w:next w:val="6"/>
    <w:autoRedefine/>
    <w:qFormat/>
    <w:uiPriority w:val="0"/>
    <w:pPr>
      <w:adjustRightInd w:val="0"/>
      <w:spacing w:line="420" w:lineRule="atLeast"/>
      <w:jc w:val="left"/>
      <w:textAlignment w:val="baseline"/>
    </w:pPr>
    <w:rPr>
      <w:kern w:val="0"/>
      <w:szCs w:val="20"/>
    </w:rPr>
  </w:style>
  <w:style w:type="character" w:customStyle="1" w:styleId="8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0">
    <w:name w:val="列表段落1"/>
    <w:basedOn w:val="1"/>
    <w:autoRedefine/>
    <w:qFormat/>
    <w:uiPriority w:val="34"/>
    <w:pPr>
      <w:widowControl/>
      <w:ind w:firstLine="420"/>
      <w:jc w:val="left"/>
    </w:pPr>
    <w:rPr>
      <w:kern w:val="0"/>
    </w:rPr>
  </w:style>
  <w:style w:type="paragraph" w:styleId="91">
    <w:name w:val="List Paragraph"/>
    <w:basedOn w:val="1"/>
    <w:autoRedefine/>
    <w:qFormat/>
    <w:uiPriority w:val="34"/>
    <w:pPr>
      <w:ind w:firstLine="420" w:firstLineChars="200"/>
    </w:pPr>
  </w:style>
  <w:style w:type="character" w:customStyle="1" w:styleId="92">
    <w:name w:val="hover18"/>
    <w:basedOn w:val="39"/>
    <w:autoRedefine/>
    <w:qFormat/>
    <w:uiPriority w:val="0"/>
  </w:style>
  <w:style w:type="table" w:customStyle="1" w:styleId="93">
    <w:name w:val="Table Normal"/>
    <w:autoRedefine/>
    <w:qFormat/>
    <w:uiPriority w:val="0"/>
    <w:tblPr>
      <w:tblCellMar>
        <w:top w:w="0" w:type="dxa"/>
        <w:left w:w="0" w:type="dxa"/>
        <w:bottom w:w="0" w:type="dxa"/>
        <w:right w:w="0" w:type="dxa"/>
      </w:tblCellMar>
    </w:tblPr>
  </w:style>
  <w:style w:type="paragraph" w:customStyle="1" w:styleId="94">
    <w:name w:val="Table Text"/>
    <w:basedOn w:val="1"/>
    <w:autoRedefine/>
    <w:semiHidden/>
    <w:qFormat/>
    <w:uiPriority w:val="0"/>
    <w:rPr>
      <w:rFonts w:ascii="宋体" w:hAnsi="宋体" w:eastAsia="宋体" w:cs="宋体"/>
      <w:sz w:val="45"/>
      <w:szCs w:val="45"/>
      <w:lang w:val="en-US" w:eastAsia="en-US" w:bidi="ar-SA"/>
    </w:rPr>
  </w:style>
  <w:style w:type="character" w:customStyle="1" w:styleId="95">
    <w:name w:val="font11"/>
    <w:basedOn w:val="39"/>
    <w:autoRedefine/>
    <w:qFormat/>
    <w:uiPriority w:val="0"/>
    <w:rPr>
      <w:rFonts w:ascii="Calibri" w:hAnsi="Calibri" w:cs="Calibri"/>
      <w:color w:val="000000"/>
      <w:sz w:val="24"/>
      <w:szCs w:val="24"/>
      <w:u w:val="none"/>
    </w:rPr>
  </w:style>
  <w:style w:type="paragraph" w:customStyle="1" w:styleId="96">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7">
    <w:name w:val="font61"/>
    <w:basedOn w:val="39"/>
    <w:qFormat/>
    <w:uiPriority w:val="0"/>
    <w:rPr>
      <w:rFonts w:ascii="宋体" w:hAnsi="宋体" w:eastAsia="宋体" w:cs="宋体"/>
      <w:color w:val="000000"/>
      <w:sz w:val="24"/>
      <w:szCs w:val="24"/>
      <w:u w:val="none"/>
    </w:rPr>
  </w:style>
  <w:style w:type="character" w:customStyle="1" w:styleId="98">
    <w:name w:val="font81"/>
    <w:basedOn w:val="3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16445</Words>
  <Characters>17139</Characters>
  <Lines>50</Lines>
  <Paragraphs>68</Paragraphs>
  <TotalTime>6</TotalTime>
  <ScaleCrop>false</ScaleCrop>
  <LinksUpToDate>false</LinksUpToDate>
  <CharactersWithSpaces>18162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2025-08-26T01:57:08Z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