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驻马店市中心医院3号楼应急照明系统电池、应急照明灯具采购安装项目</w:t>
      </w:r>
    </w:p>
    <w:p w14:paraId="0610F71D">
      <w:pPr>
        <w:pStyle w:val="18"/>
        <w:keepNext w:val="0"/>
        <w:pageBreakBefore w:val="0"/>
        <w:widowControl w:val="0"/>
        <w:overflowPunct/>
        <w:topLinePunct w:val="0"/>
        <w:bidi w:val="0"/>
        <w:jc w:val="center"/>
        <w:rPr>
          <w:rStyle w:val="43"/>
          <w:rFonts w:hint="eastAsia" w:ascii="宋体" w:hAnsi="宋体" w:eastAsia="宋体" w:cs="宋体"/>
          <w:b/>
          <w:bCs/>
          <w:color w:val="auto"/>
          <w:sz w:val="48"/>
          <w:szCs w:val="48"/>
          <w:highlight w:val="none"/>
        </w:rPr>
      </w:pPr>
    </w:p>
    <w:p w14:paraId="158E927F">
      <w:pPr>
        <w:pStyle w:val="18"/>
        <w:keepNext w:val="0"/>
        <w:pageBreakBefore w:val="0"/>
        <w:widowControl w:val="0"/>
        <w:overflowPunct/>
        <w:topLinePunct w:val="0"/>
        <w:bidi w:val="0"/>
        <w:jc w:val="center"/>
        <w:rPr>
          <w:rStyle w:val="43"/>
          <w:rFonts w:hint="eastAsia" w:ascii="宋体" w:hAnsi="宋体" w:eastAsia="宋体" w:cs="宋体"/>
          <w:b/>
          <w:bCs/>
          <w:color w:val="auto"/>
          <w:sz w:val="48"/>
          <w:szCs w:val="48"/>
          <w:highlight w:val="none"/>
        </w:rPr>
      </w:pPr>
    </w:p>
    <w:p w14:paraId="5ABC8E99">
      <w:pPr>
        <w:pStyle w:val="18"/>
        <w:keepNext w:val="0"/>
        <w:pageBreakBefore w:val="0"/>
        <w:widowControl w:val="0"/>
        <w:overflowPunct/>
        <w:topLinePunct w:val="0"/>
        <w:bidi w:val="0"/>
        <w:jc w:val="center"/>
        <w:rPr>
          <w:rStyle w:val="43"/>
          <w:rFonts w:hint="eastAsia" w:ascii="宋体" w:hAnsi="宋体" w:eastAsia="宋体" w:cs="宋体"/>
          <w:b/>
          <w:bCs/>
          <w:color w:val="auto"/>
          <w:sz w:val="48"/>
          <w:szCs w:val="48"/>
          <w:highlight w:val="none"/>
        </w:rPr>
      </w:pPr>
    </w:p>
    <w:p w14:paraId="20826E73">
      <w:pPr>
        <w:pStyle w:val="18"/>
        <w:keepNext w:val="0"/>
        <w:pageBreakBefore w:val="0"/>
        <w:widowControl w:val="0"/>
        <w:overflowPunct/>
        <w:topLinePunct w:val="0"/>
        <w:bidi w:val="0"/>
        <w:jc w:val="center"/>
        <w:rPr>
          <w:rStyle w:val="43"/>
          <w:rFonts w:hint="eastAsia" w:ascii="宋体" w:hAnsi="宋体" w:eastAsia="宋体" w:cs="宋体"/>
          <w:b/>
          <w:bCs/>
          <w:color w:val="auto"/>
          <w:sz w:val="48"/>
          <w:szCs w:val="48"/>
          <w:highlight w:val="none"/>
        </w:rPr>
      </w:pPr>
    </w:p>
    <w:p w14:paraId="12179BBF">
      <w:pPr>
        <w:pStyle w:val="18"/>
        <w:keepNext w:val="0"/>
        <w:pageBreakBefore w:val="0"/>
        <w:widowControl w:val="0"/>
        <w:overflowPunct/>
        <w:topLinePunct w:val="0"/>
        <w:bidi w:val="0"/>
        <w:jc w:val="center"/>
        <w:rPr>
          <w:rStyle w:val="43"/>
          <w:rFonts w:hint="eastAsia" w:ascii="宋体" w:hAnsi="宋体" w:eastAsia="宋体" w:cs="宋体"/>
          <w:b/>
          <w:bCs/>
          <w:color w:val="auto"/>
          <w:szCs w:val="44"/>
          <w:highlight w:val="none"/>
        </w:rPr>
      </w:pPr>
      <w:r>
        <w:rPr>
          <w:rStyle w:val="43"/>
          <w:rFonts w:hint="eastAsia" w:ascii="宋体" w:hAnsi="宋体" w:eastAsia="宋体" w:cs="宋体"/>
          <w:b/>
          <w:bCs/>
          <w:color w:val="auto"/>
          <w:sz w:val="72"/>
          <w:szCs w:val="72"/>
          <w:highlight w:val="none"/>
          <w:lang w:val="en-US" w:eastAsia="zh-CN"/>
        </w:rPr>
        <w:t>采购</w:t>
      </w:r>
      <w:r>
        <w:rPr>
          <w:rStyle w:val="43"/>
          <w:rFonts w:hint="eastAsia" w:ascii="宋体" w:hAnsi="宋体" w:eastAsia="宋体" w:cs="宋体"/>
          <w:b/>
          <w:bCs/>
          <w:color w:val="auto"/>
          <w:sz w:val="72"/>
          <w:szCs w:val="72"/>
          <w:highlight w:val="none"/>
        </w:rPr>
        <w:t>文件</w:t>
      </w:r>
    </w:p>
    <w:p w14:paraId="76626E87">
      <w:pPr>
        <w:keepNext w:val="0"/>
        <w:pageBreakBefore w:val="0"/>
        <w:widowControl w:val="0"/>
        <w:tabs>
          <w:tab w:val="left" w:pos="2700"/>
          <w:tab w:val="left" w:pos="2880"/>
          <w:tab w:val="left" w:pos="3060"/>
          <w:tab w:val="left" w:pos="7560"/>
        </w:tabs>
        <w:overflowPunct/>
        <w:topLinePunct w:val="0"/>
        <w:bidi w:val="0"/>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keepNext w:val="0"/>
        <w:pageBreakBefore w:val="0"/>
        <w:widowControl w:val="0"/>
        <w:overflowPunct/>
        <w:topLinePunct w:val="0"/>
        <w:bidi w:val="0"/>
        <w:snapToGrid w:val="0"/>
        <w:spacing w:line="380" w:lineRule="exact"/>
        <w:jc w:val="center"/>
        <w:rPr>
          <w:rFonts w:hint="eastAsia" w:ascii="宋体" w:hAnsi="宋体" w:eastAsia="宋体" w:cs="宋体"/>
          <w:b/>
          <w:color w:val="auto"/>
          <w:sz w:val="32"/>
          <w:szCs w:val="32"/>
          <w:highlight w:val="none"/>
        </w:rPr>
      </w:pPr>
    </w:p>
    <w:p w14:paraId="41A0088B">
      <w:pPr>
        <w:pStyle w:val="31"/>
        <w:keepNext w:val="0"/>
        <w:pageBreakBefore w:val="0"/>
        <w:widowControl w:val="0"/>
        <w:overflowPunct/>
        <w:topLinePunct w:val="0"/>
        <w:bidi w:val="0"/>
        <w:rPr>
          <w:rFonts w:hint="eastAsia" w:ascii="宋体" w:hAnsi="宋体" w:eastAsia="宋体" w:cs="宋体"/>
          <w:color w:val="auto"/>
          <w:highlight w:val="none"/>
        </w:rPr>
      </w:pPr>
    </w:p>
    <w:p w14:paraId="1478C157">
      <w:pPr>
        <w:pStyle w:val="61"/>
        <w:keepNext w:val="0"/>
        <w:pageBreakBefore w:val="0"/>
        <w:widowControl w:val="0"/>
        <w:overflowPunct/>
        <w:topLinePunct w:val="0"/>
        <w:bidi w:val="0"/>
        <w:rPr>
          <w:rFonts w:hint="eastAsia" w:ascii="宋体" w:hAnsi="宋体" w:eastAsia="宋体" w:cs="宋体"/>
          <w:bCs/>
          <w:color w:val="auto"/>
          <w:sz w:val="2"/>
          <w:szCs w:val="2"/>
          <w:highlight w:val="none"/>
        </w:rPr>
      </w:pPr>
    </w:p>
    <w:p w14:paraId="6F43A5E5">
      <w:pPr>
        <w:keepNext w:val="0"/>
        <w:pageBreakBefore w:val="0"/>
        <w:widowControl w:val="0"/>
        <w:overflowPunct/>
        <w:topLinePunct w:val="0"/>
        <w:bidi w:val="0"/>
        <w:rPr>
          <w:rFonts w:hint="eastAsia" w:ascii="宋体" w:hAnsi="宋体" w:eastAsia="宋体" w:cs="宋体"/>
          <w:bCs/>
          <w:color w:val="auto"/>
          <w:sz w:val="2"/>
          <w:szCs w:val="2"/>
          <w:highlight w:val="none"/>
        </w:rPr>
      </w:pPr>
    </w:p>
    <w:p w14:paraId="21FDF0F3">
      <w:pPr>
        <w:keepNext w:val="0"/>
        <w:pageBreakBefore w:val="0"/>
        <w:widowControl w:val="0"/>
        <w:overflowPunct/>
        <w:topLinePunct w:val="0"/>
        <w:bidi w:val="0"/>
        <w:spacing w:line="20" w:lineRule="exact"/>
        <w:rPr>
          <w:rFonts w:hint="eastAsia" w:ascii="宋体" w:hAnsi="宋体" w:eastAsia="宋体" w:cs="宋体"/>
          <w:bCs/>
          <w:color w:val="auto"/>
          <w:sz w:val="2"/>
          <w:szCs w:val="2"/>
          <w:highlight w:val="none"/>
        </w:rPr>
      </w:pPr>
    </w:p>
    <w:p w14:paraId="7B1AF9DD">
      <w:pPr>
        <w:keepNext w:val="0"/>
        <w:pageBreakBefore w:val="0"/>
        <w:widowControl w:val="0"/>
        <w:tabs>
          <w:tab w:val="left" w:pos="2700"/>
          <w:tab w:val="left" w:pos="2880"/>
          <w:tab w:val="left" w:pos="3060"/>
          <w:tab w:val="left" w:pos="7560"/>
        </w:tabs>
        <w:overflowPunct/>
        <w:topLinePunct w:val="0"/>
        <w:bidi w:val="0"/>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keepNext w:val="0"/>
        <w:pageBreakBefore w:val="0"/>
        <w:widowControl w:val="0"/>
        <w:tabs>
          <w:tab w:val="left" w:pos="2700"/>
          <w:tab w:val="left" w:pos="2880"/>
          <w:tab w:val="left" w:pos="3060"/>
          <w:tab w:val="left" w:pos="7560"/>
        </w:tabs>
        <w:overflowPunct/>
        <w:topLinePunct w:val="0"/>
        <w:bidi w:val="0"/>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keepNext w:val="0"/>
        <w:pageBreakBefore w:val="0"/>
        <w:widowControl w:val="0"/>
        <w:tabs>
          <w:tab w:val="left" w:pos="2700"/>
          <w:tab w:val="left" w:pos="2880"/>
          <w:tab w:val="left" w:pos="3060"/>
          <w:tab w:val="left" w:pos="7560"/>
        </w:tabs>
        <w:overflowPunct/>
        <w:topLinePunct w:val="0"/>
        <w:bidi w:val="0"/>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keepNext w:val="0"/>
        <w:pageBreakBefore w:val="0"/>
        <w:widowControl w:val="0"/>
        <w:tabs>
          <w:tab w:val="left" w:pos="2700"/>
          <w:tab w:val="left" w:pos="2880"/>
          <w:tab w:val="left" w:pos="3060"/>
          <w:tab w:val="left" w:pos="7560"/>
        </w:tabs>
        <w:overflowPunct/>
        <w:topLinePunct w:val="0"/>
        <w:bidi w:val="0"/>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keepNext w:val="0"/>
        <w:pageBreakBefore w:val="0"/>
        <w:widowControl w:val="0"/>
        <w:tabs>
          <w:tab w:val="left" w:pos="2505"/>
          <w:tab w:val="center" w:pos="4535"/>
        </w:tabs>
        <w:overflowPunct/>
        <w:topLinePunct w:val="0"/>
        <w:bidi w:val="0"/>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06</w:t>
      </w:r>
      <w:r>
        <w:rPr>
          <w:rFonts w:hint="eastAsia" w:ascii="宋体" w:hAnsi="宋体" w:eastAsia="宋体" w:cs="宋体"/>
          <w:b/>
          <w:bCs/>
          <w:color w:val="auto"/>
          <w:spacing w:val="40"/>
          <w:sz w:val="34"/>
          <w:szCs w:val="34"/>
          <w:highlight w:val="none"/>
        </w:rPr>
        <w:t>月</w:t>
      </w:r>
    </w:p>
    <w:p w14:paraId="24C943CC">
      <w:pPr>
        <w:keepNext w:val="0"/>
        <w:pageBreakBefore w:val="0"/>
        <w:widowControl w:val="0"/>
        <w:overflowPunct/>
        <w:topLinePunct w:val="0"/>
        <w:bidi w:val="0"/>
        <w:rPr>
          <w:rFonts w:hint="eastAsia" w:ascii="宋体" w:hAnsi="宋体" w:eastAsia="宋体" w:cs="宋体"/>
          <w:bCs/>
          <w:color w:val="auto"/>
          <w:sz w:val="24"/>
          <w:highlight w:val="none"/>
        </w:rPr>
      </w:pPr>
    </w:p>
    <w:p w14:paraId="5FE7AB9D">
      <w:pPr>
        <w:keepNext w:val="0"/>
        <w:pageBreakBefore w:val="0"/>
        <w:widowControl w:val="0"/>
        <w:overflowPunct/>
        <w:topLinePunct w:val="0"/>
        <w:bidi w:val="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keepNext w:val="0"/>
        <w:pageBreakBefore w:val="0"/>
        <w:widowControl w:val="0"/>
        <w:overflowPunct/>
        <w:topLinePunct w:val="0"/>
        <w:bidi w:val="0"/>
        <w:rPr>
          <w:rFonts w:hint="eastAsia" w:ascii="宋体" w:hAnsi="宋体" w:eastAsia="宋体" w:cs="宋体"/>
          <w:color w:val="auto"/>
          <w:highlight w:val="none"/>
        </w:rPr>
      </w:pPr>
    </w:p>
    <w:p w14:paraId="5621469A">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竞争性磋商采购</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widowControl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keepNext w:val="0"/>
        <w:pageBreakBefore w:val="0"/>
        <w:widowControl w:val="0"/>
        <w:overflowPunct/>
        <w:topLinePunct w:val="0"/>
        <w:bidi w:val="0"/>
        <w:spacing w:line="440" w:lineRule="exact"/>
        <w:rPr>
          <w:rFonts w:hint="eastAsia" w:ascii="宋体" w:hAnsi="宋体" w:eastAsia="宋体" w:cs="宋体"/>
          <w:b/>
          <w:color w:val="auto"/>
          <w:sz w:val="32"/>
          <w:szCs w:val="32"/>
          <w:highlight w:val="none"/>
        </w:rPr>
      </w:pPr>
    </w:p>
    <w:p w14:paraId="1EB37B1F">
      <w:pPr>
        <w:keepNext w:val="0"/>
        <w:pageBreakBefore w:val="0"/>
        <w:widowControl w:val="0"/>
        <w:overflowPunct/>
        <w:topLinePunct w:val="0"/>
        <w:bidi w:val="0"/>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keepNext w:val="0"/>
        <w:pageBreakBefore w:val="0"/>
        <w:widowControl w:val="0"/>
        <w:overflowPunct/>
        <w:topLinePunct w:val="0"/>
        <w:bidi w:val="0"/>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val="0"/>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驻马店市中心医院3号楼应急照明系统电池、应急照明灯具采购安装项目</w:t>
      </w:r>
    </w:p>
    <w:p w14:paraId="6C730A6D">
      <w:pPr>
        <w:keepNext w:val="0"/>
        <w:keepLines w:val="0"/>
        <w:pageBreakBefore w:val="0"/>
        <w:widowControl w:val="0"/>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widowControl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3号楼应急照明系统电池、应急照明灯具采购安装项目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val="0"/>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驻马店市中心医院3号楼应急照明系统电池、应急照明灯具采购安装项目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14:paraId="4E6B5DBD">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15万元</w:t>
      </w:r>
    </w:p>
    <w:p w14:paraId="0863F1CF">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：合同签订后5个日历日内到货，15个日历日内调试完毕。</w:t>
      </w:r>
    </w:p>
    <w:p w14:paraId="3A1F96FB">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cs="宋体"/>
          <w:color w:val="auto"/>
          <w:szCs w:val="21"/>
          <w:highlight w:val="none"/>
          <w:shd w:val="clear" w:color="auto" w:fill="FFFFFF"/>
          <w:lang w:val="en-US" w:eastAsia="zh-CN"/>
        </w:rPr>
        <w:t>，及采购人要求</w:t>
      </w:r>
      <w:r>
        <w:rPr>
          <w:rFonts w:hint="eastAsia" w:ascii="宋体" w:hAnsi="宋体" w:eastAsia="宋体" w:cs="宋体"/>
          <w:color w:val="auto"/>
          <w:szCs w:val="21"/>
          <w:highlight w:val="none"/>
          <w:shd w:val="clear" w:color="auto" w:fill="FFFFFF"/>
          <w:lang w:val="en-US" w:eastAsia="zh-CN"/>
        </w:rPr>
        <w:t>。</w:t>
      </w:r>
    </w:p>
    <w:p w14:paraId="03CB2157">
      <w:pPr>
        <w:keepNext w:val="0"/>
        <w:keepLines w:val="0"/>
        <w:pageBreakBefore w:val="0"/>
        <w:widowControl w:val="0"/>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6639"/>
      <w:bookmarkStart w:id="5" w:name="_Toc23626"/>
      <w:bookmarkStart w:id="6" w:name="_Toc18607"/>
      <w:bookmarkStart w:id="7" w:name="_Toc27704"/>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021FB4C9">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7823"/>
      <w:bookmarkStart w:id="9" w:name="_Toc30971"/>
      <w:bookmarkStart w:id="10" w:name="_Toc9562"/>
      <w:bookmarkStart w:id="11" w:name="_Toc23395"/>
      <w:bookmarkStart w:id="12" w:name="_Toc30643"/>
      <w:r>
        <w:rPr>
          <w:rFonts w:hint="eastAsia" w:ascii="宋体" w:hAnsi="宋体" w:eastAsia="宋体" w:cs="宋体"/>
          <w:color w:val="auto"/>
          <w:szCs w:val="21"/>
          <w:highlight w:val="none"/>
          <w:shd w:val="clear" w:color="auto" w:fill="FFFFFF"/>
          <w:lang w:val="en-US" w:eastAsia="zh-CN"/>
        </w:rPr>
        <w:t>1、供应商应为注册在中华人民共和国境内的，且具有独立承担民事责任能力，提供营业执照或其他证明材料。</w:t>
      </w:r>
    </w:p>
    <w:p w14:paraId="2DC7632B">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3、具有履行合同所必需的设备和专业技术能力（提供书面声明函）；</w:t>
      </w:r>
    </w:p>
    <w:p w14:paraId="211E62A8">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4、参加本采购活动前三年内，在经营活动中没有重大违法记录（提供书面声明函）；</w:t>
      </w:r>
    </w:p>
    <w:p w14:paraId="51935FFD">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5、符合法律、行政法规规定的其他条件；</w:t>
      </w:r>
    </w:p>
    <w:p w14:paraId="095B0FCF">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6、特定资格要求：</w:t>
      </w:r>
    </w:p>
    <w:p w14:paraId="3201CA78">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6.1供应商应具备消防设施工程专业承包二级或二级以上企业资质，应具备安全生产许可证。</w:t>
      </w:r>
    </w:p>
    <w:p w14:paraId="6FAFF83F">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6.2拟派项目经理为机电专业二级或二级以上建造师，具备有效的安全生产考核合格证书，并与公司具有劳动合同关系，参加了社会保险(提供近三个月</w:t>
      </w:r>
      <w:r>
        <w:rPr>
          <w:rFonts w:hint="eastAsia" w:ascii="宋体" w:hAnsi="宋体" w:cs="宋体"/>
          <w:color w:val="auto"/>
          <w:szCs w:val="21"/>
          <w:highlight w:val="none"/>
          <w:shd w:val="clear" w:color="auto" w:fill="FFFFFF"/>
          <w:lang w:val="en-US" w:eastAsia="zh-CN"/>
        </w:rPr>
        <w:t>或上季度任一个月</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证明)。</w:t>
      </w:r>
    </w:p>
    <w:p w14:paraId="6BE761B5">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、单位负责人为同一人或者存在直接控股、管理关系的不同供应商，不得参加同一合同项下的磋商（提供书面声明函）。一经发现，将导致投标同时被拒绝。</w:t>
      </w:r>
    </w:p>
    <w:p w14:paraId="4E7D1A7D">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r>
        <w:rPr>
          <w:rFonts w:hint="eastAsia" w:ascii="宋体" w:hAnsi="宋体" w:cs="宋体"/>
          <w:color w:val="auto"/>
          <w:szCs w:val="21"/>
          <w:highlight w:val="none"/>
          <w:shd w:val="clear" w:color="auto" w:fill="FFFFFF"/>
          <w:lang w:val="en-US" w:eastAsia="zh-CN"/>
        </w:rPr>
        <w:t xml:space="preserve">        </w:t>
      </w:r>
    </w:p>
    <w:p w14:paraId="784D075B">
      <w:pPr>
        <w:keepNext w:val="0"/>
        <w:keepLines w:val="0"/>
        <w:pageBreakBefore w:val="0"/>
        <w:widowControl w:val="0"/>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val="0"/>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06</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06</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11</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12</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0，下午</w:t>
      </w:r>
      <w:r>
        <w:rPr>
          <w:rFonts w:hint="eastAsia" w:ascii="宋体" w:hAnsi="宋体" w:cs="宋体"/>
          <w:color w:val="auto"/>
          <w:szCs w:val="21"/>
          <w:highlight w:val="none"/>
          <w:shd w:val="clear" w:color="auto" w:fill="FFFFFF"/>
          <w:lang w:val="en-US" w:eastAsia="zh-CN"/>
        </w:rPr>
        <w:t>15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 凡报名成功的供应商无故不来参与投标的，列入我院黑名单，一年内不得参与我院任何采购活动。成交供应商缴纳相应服务费。 </w:t>
      </w:r>
    </w:p>
    <w:p w14:paraId="381837FA">
      <w:pPr>
        <w:keepNext w:val="0"/>
        <w:keepLines w:val="0"/>
        <w:pageBreakBefore w:val="0"/>
        <w:widowControl w:val="0"/>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3513508329@qq.com,并标明XX公司XX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val="0"/>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val="0"/>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35"/>
      <w:bookmarkStart w:id="14" w:name="_Toc15111"/>
      <w:bookmarkStart w:id="15" w:name="_Toc10738"/>
      <w:bookmarkStart w:id="16" w:name="_Toc25869"/>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val="0"/>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val="0"/>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29784"/>
      <w:bookmarkStart w:id="20" w:name="_Toc6523"/>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val="0"/>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24274"/>
      <w:bookmarkStart w:id="26" w:name="_Toc31928"/>
      <w:bookmarkStart w:id="27" w:name="_Toc3604"/>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val="0"/>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采购代理机构：驻马店市晨崴采购代理有限公司</w:t>
      </w:r>
    </w:p>
    <w:p w14:paraId="77299AA2">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地址：驻马店市解放路西段天腾盛世20号楼1单元3层 </w:t>
      </w:r>
    </w:p>
    <w:p w14:paraId="3FD7F685">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联系人：胡女士 </w:t>
      </w:r>
    </w:p>
    <w:p w14:paraId="64464721">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联系方式</w:t>
      </w:r>
      <w:r>
        <w:rPr>
          <w:rFonts w:hint="eastAsia" w:ascii="宋体" w:hAnsi="宋体" w:eastAsia="宋体" w:cs="宋体"/>
          <w:color w:val="auto"/>
          <w:kern w:val="0"/>
          <w:sz w:val="21"/>
          <w:szCs w:val="21"/>
          <w:highlight w:val="none"/>
          <w:shd w:val="clear" w:color="auto" w:fill="FFFFFF"/>
          <w:lang w:val="en-US" w:eastAsia="zh-CN" w:bidi="ar-SA"/>
        </w:rPr>
        <w:t>：0396-2288885</w:t>
      </w:r>
    </w:p>
    <w:p w14:paraId="2BB15010">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29"/>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06</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06</w:t>
      </w:r>
      <w:r>
        <w:rPr>
          <w:rFonts w:hint="eastAsia" w:ascii="宋体" w:hAnsi="宋体" w:eastAsia="宋体" w:cs="宋体"/>
          <w:color w:val="auto"/>
          <w:sz w:val="21"/>
          <w:szCs w:val="21"/>
          <w:highlight w:val="none"/>
          <w:shd w:val="clear" w:color="auto" w:fill="FFFFFF"/>
        </w:rPr>
        <w:t>日</w:t>
      </w:r>
    </w:p>
    <w:p w14:paraId="1C0E0222">
      <w:pPr>
        <w:keepNext w:val="0"/>
        <w:pageBreakBefore w:val="0"/>
        <w:widowControl w:val="0"/>
        <w:overflowPunct/>
        <w:topLinePunct w:val="0"/>
        <w:bidi w:val="0"/>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keepNext w:val="0"/>
        <w:pageBreakBefore w:val="0"/>
        <w:widowControl w:val="0"/>
        <w:overflowPunct/>
        <w:topLinePunct w:val="0"/>
        <w:bidi w:val="0"/>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驻马店市中心医院3号楼应急照明系统电池、应急照明灯具采购安装项目</w:t>
      </w:r>
    </w:p>
    <w:p w14:paraId="191FED7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jc w:val="left"/>
        <w:textAlignment w:val="auto"/>
        <w:rPr>
          <w:rFonts w:hint="eastAsia" w:ascii="宋体" w:hAnsi="宋体" w:eastAsia="宋体" w:cs="宋体"/>
          <w:b/>
          <w:bCs/>
          <w:color w:val="auto"/>
          <w:kern w:val="0"/>
          <w:sz w:val="21"/>
          <w:szCs w:val="21"/>
          <w:highlight w:val="none"/>
          <w:shd w:val="clear" w:color="auto" w:fill="FFFFFF"/>
          <w:lang w:val="en-US" w:eastAsia="zh-CN" w:bidi="ar-SA"/>
        </w:rPr>
      </w:pPr>
      <w:r>
        <w:rPr>
          <w:rFonts w:hint="eastAsia" w:ascii="宋体" w:hAnsi="宋体" w:cs="宋体"/>
          <w:b/>
          <w:bCs/>
          <w:i w:val="0"/>
          <w:iCs/>
          <w:color w:val="auto"/>
          <w:sz w:val="21"/>
          <w:szCs w:val="21"/>
          <w:highlight w:val="none"/>
          <w:u w:val="none"/>
          <w:lang w:val="en-US" w:eastAsia="zh-CN"/>
        </w:rPr>
        <w:t>二、项目基本情况：</w:t>
      </w:r>
    </w:p>
    <w:p w14:paraId="5DE4394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2.1</w:t>
      </w:r>
      <w:r>
        <w:rPr>
          <w:rFonts w:hint="eastAsia" w:ascii="宋体" w:hAnsi="宋体" w:eastAsia="宋体" w:cs="宋体"/>
          <w:color w:val="auto"/>
          <w:kern w:val="0"/>
          <w:sz w:val="21"/>
          <w:szCs w:val="21"/>
          <w:highlight w:val="none"/>
          <w:shd w:val="clear" w:color="auto" w:fill="FFFFFF"/>
          <w:lang w:val="en-US" w:eastAsia="zh-CN" w:bidi="ar-SA"/>
        </w:rPr>
        <w:t>根据现场工作人员排查。现计划对3号楼病房楼应急照明和疏散指示系统的电池、应急照明灯具进行采购更换，使系统稳定达标运行。</w:t>
      </w:r>
    </w:p>
    <w:p w14:paraId="1134035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default" w:ascii="宋体" w:hAnsi="宋体" w:cs="宋体"/>
          <w:b w:val="0"/>
          <w:bCs w:val="0"/>
          <w:i w:val="0"/>
          <w:iCs/>
          <w:color w:val="auto"/>
          <w:sz w:val="21"/>
          <w:szCs w:val="21"/>
          <w:highlight w:val="none"/>
          <w:u w:val="none"/>
          <w:lang w:val="en-US" w:eastAsia="zh-CN"/>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.2项目地点：驻马店市中心医院3号楼；</w:t>
      </w:r>
    </w:p>
    <w:p w14:paraId="774013EF">
      <w:pPr>
        <w:pStyle w:val="13"/>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、采购标的清单：</w:t>
      </w:r>
    </w:p>
    <w:tbl>
      <w:tblPr>
        <w:tblStyle w:val="33"/>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5"/>
        <w:gridCol w:w="2067"/>
        <w:gridCol w:w="922"/>
        <w:gridCol w:w="967"/>
        <w:gridCol w:w="1384"/>
        <w:gridCol w:w="1110"/>
        <w:gridCol w:w="1240"/>
        <w:gridCol w:w="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gridSpan w:val="2"/>
            <w:vAlign w:val="center"/>
          </w:tcPr>
          <w:p w14:paraId="7BB03108">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067" w:type="dxa"/>
            <w:vAlign w:val="center"/>
          </w:tcPr>
          <w:p w14:paraId="1C818719">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922" w:type="dxa"/>
            <w:vAlign w:val="center"/>
          </w:tcPr>
          <w:p w14:paraId="2AF52A7A">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67" w:type="dxa"/>
            <w:vAlign w:val="center"/>
          </w:tcPr>
          <w:p w14:paraId="78A9F1D6">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84" w:type="dxa"/>
            <w:vAlign w:val="center"/>
          </w:tcPr>
          <w:p w14:paraId="665A7C5C">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110" w:type="dxa"/>
            <w:vAlign w:val="center"/>
          </w:tcPr>
          <w:p w14:paraId="0C32BA6B">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45" w:type="dxa"/>
            <w:gridSpan w:val="2"/>
            <w:vAlign w:val="center"/>
          </w:tcPr>
          <w:p w14:paraId="0D5173FD">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gridSpan w:val="2"/>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4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067"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4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i w:val="0"/>
                <w:iCs/>
                <w:color w:val="auto"/>
                <w:sz w:val="21"/>
                <w:szCs w:val="21"/>
                <w:highlight w:val="none"/>
                <w:u w:val="none"/>
                <w:lang w:val="en-US" w:eastAsia="zh-CN"/>
              </w:rPr>
              <w:t>3号楼应急照明系统电池、应急照明灯具采购安装</w:t>
            </w:r>
          </w:p>
        </w:tc>
        <w:tc>
          <w:tcPr>
            <w:tcW w:w="922"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4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4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4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4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自筹</w:t>
            </w:r>
          </w:p>
        </w:tc>
        <w:tc>
          <w:tcPr>
            <w:tcW w:w="1245" w:type="dxa"/>
            <w:gridSpan w:val="2"/>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4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国产</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jc w:val="center"/>
        </w:trPr>
        <w:tc>
          <w:tcPr>
            <w:tcW w:w="985" w:type="dxa"/>
            <w:vAlign w:val="center"/>
          </w:tcPr>
          <w:p w14:paraId="1821A6B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695" w:type="dxa"/>
            <w:gridSpan w:val="7"/>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详细采购清单如下</w:t>
            </w:r>
          </w:p>
        </w:tc>
      </w:tr>
    </w:tbl>
    <w:p w14:paraId="1CF997D2">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b/>
          <w:bCs/>
          <w:color w:val="auto"/>
          <w:kern w:val="2"/>
          <w:sz w:val="21"/>
          <w:szCs w:val="24"/>
          <w:highlight w:val="none"/>
          <w:lang w:val="en-US" w:eastAsia="zh-CN" w:bidi="ar-SA"/>
        </w:rPr>
      </w:pPr>
    </w:p>
    <w:p w14:paraId="0184F0FD">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cs="宋体"/>
          <w:b/>
          <w:bCs/>
          <w:color w:val="auto"/>
          <w:kern w:val="2"/>
          <w:sz w:val="24"/>
          <w:szCs w:val="32"/>
          <w:highlight w:val="none"/>
          <w:lang w:val="en-US" w:eastAsia="zh-CN" w:bidi="ar-SA"/>
        </w:rPr>
      </w:pPr>
      <w:r>
        <w:rPr>
          <w:rFonts w:hint="eastAsia" w:ascii="宋体" w:hAnsi="宋体" w:cs="宋体"/>
          <w:b/>
          <w:bCs/>
          <w:color w:val="auto"/>
          <w:kern w:val="2"/>
          <w:sz w:val="24"/>
          <w:szCs w:val="32"/>
          <w:highlight w:val="none"/>
          <w:lang w:val="en-US" w:eastAsia="zh-CN" w:bidi="ar-SA"/>
        </w:rPr>
        <w:t>采购清单</w:t>
      </w:r>
    </w:p>
    <w:tbl>
      <w:tblPr>
        <w:tblStyle w:val="32"/>
        <w:tblpPr w:leftFromText="180" w:rightFromText="180" w:vertAnchor="text" w:horzAnchor="page" w:tblpX="1828"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639"/>
        <w:gridCol w:w="1150"/>
        <w:gridCol w:w="1065"/>
        <w:gridCol w:w="1247"/>
        <w:gridCol w:w="1422"/>
      </w:tblGrid>
      <w:tr w14:paraId="7527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shd w:val="clear" w:color="auto" w:fill="auto"/>
            <w:vAlign w:val="center"/>
          </w:tcPr>
          <w:p w14:paraId="4DB365E8">
            <w:pPr>
              <w:spacing w:line="400" w:lineRule="exact"/>
              <w:jc w:val="center"/>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序号</w:t>
            </w:r>
          </w:p>
        </w:tc>
        <w:tc>
          <w:tcPr>
            <w:tcW w:w="2639" w:type="dxa"/>
            <w:shd w:val="clear" w:color="auto" w:fill="auto"/>
            <w:vAlign w:val="center"/>
          </w:tcPr>
          <w:p w14:paraId="77C3E6F6">
            <w:pPr>
              <w:spacing w:line="400" w:lineRule="exact"/>
              <w:jc w:val="center"/>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名称</w:t>
            </w:r>
          </w:p>
        </w:tc>
        <w:tc>
          <w:tcPr>
            <w:tcW w:w="1150" w:type="dxa"/>
            <w:shd w:val="clear" w:color="auto" w:fill="auto"/>
            <w:vAlign w:val="center"/>
          </w:tcPr>
          <w:p w14:paraId="0BB51665">
            <w:pPr>
              <w:spacing w:line="400" w:lineRule="exact"/>
              <w:jc w:val="center"/>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数量</w:t>
            </w:r>
          </w:p>
        </w:tc>
        <w:tc>
          <w:tcPr>
            <w:tcW w:w="1065" w:type="dxa"/>
            <w:shd w:val="clear" w:color="auto" w:fill="auto"/>
            <w:vAlign w:val="center"/>
          </w:tcPr>
          <w:p w14:paraId="2AB156CC">
            <w:pPr>
              <w:spacing w:line="400" w:lineRule="exact"/>
              <w:jc w:val="center"/>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单位</w:t>
            </w:r>
          </w:p>
        </w:tc>
        <w:tc>
          <w:tcPr>
            <w:tcW w:w="1247" w:type="dxa"/>
            <w:shd w:val="clear" w:color="auto" w:fill="auto"/>
            <w:vAlign w:val="center"/>
          </w:tcPr>
          <w:p w14:paraId="53A106F7">
            <w:pPr>
              <w:spacing w:line="400" w:lineRule="exact"/>
              <w:jc w:val="center"/>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单价（元）</w:t>
            </w:r>
          </w:p>
        </w:tc>
        <w:tc>
          <w:tcPr>
            <w:tcW w:w="1422" w:type="dxa"/>
            <w:shd w:val="clear" w:color="auto" w:fill="auto"/>
            <w:vAlign w:val="center"/>
          </w:tcPr>
          <w:p w14:paraId="1DD9FCA3">
            <w:pPr>
              <w:spacing w:line="400" w:lineRule="exact"/>
              <w:jc w:val="center"/>
              <w:rPr>
                <w:rFonts w:hint="eastAsia" w:ascii="黑体" w:hAnsi="黑体" w:eastAsia="黑体" w:cs="宋体"/>
                <w:color w:val="auto"/>
                <w:sz w:val="28"/>
                <w:szCs w:val="28"/>
                <w:highlight w:val="none"/>
              </w:rPr>
            </w:pPr>
            <w:r>
              <w:rPr>
                <w:rFonts w:hint="eastAsia" w:ascii="黑体" w:hAnsi="黑体" w:eastAsia="黑体" w:cs="宋体"/>
                <w:color w:val="auto"/>
                <w:sz w:val="28"/>
                <w:szCs w:val="28"/>
                <w:highlight w:val="none"/>
              </w:rPr>
              <w:t>总价（元）</w:t>
            </w:r>
          </w:p>
        </w:tc>
      </w:tr>
      <w:tr w14:paraId="0149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shd w:val="clear" w:color="auto" w:fill="auto"/>
            <w:vAlign w:val="center"/>
          </w:tcPr>
          <w:p w14:paraId="11CE037B">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639" w:type="dxa"/>
            <w:shd w:val="clear" w:color="auto" w:fill="auto"/>
            <w:vAlign w:val="center"/>
          </w:tcPr>
          <w:p w14:paraId="1D93635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应急照明集中电源用阀控密封免维护铅酸蓄电池</w:t>
            </w:r>
          </w:p>
        </w:tc>
        <w:tc>
          <w:tcPr>
            <w:tcW w:w="1150" w:type="dxa"/>
            <w:shd w:val="clear" w:color="auto" w:fill="auto"/>
            <w:vAlign w:val="center"/>
          </w:tcPr>
          <w:p w14:paraId="30DF8D5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c>
          <w:tcPr>
            <w:tcW w:w="1065" w:type="dxa"/>
            <w:shd w:val="clear" w:color="auto" w:fill="auto"/>
            <w:vAlign w:val="center"/>
          </w:tcPr>
          <w:p w14:paraId="44136DB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块</w:t>
            </w:r>
          </w:p>
        </w:tc>
        <w:tc>
          <w:tcPr>
            <w:tcW w:w="1247" w:type="dxa"/>
            <w:shd w:val="clear" w:color="auto" w:fill="auto"/>
            <w:vAlign w:val="center"/>
          </w:tcPr>
          <w:p w14:paraId="0554DA0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1480</w:t>
            </w:r>
          </w:p>
        </w:tc>
        <w:tc>
          <w:tcPr>
            <w:tcW w:w="1422" w:type="dxa"/>
            <w:shd w:val="clear" w:color="auto" w:fill="auto"/>
            <w:vAlign w:val="center"/>
          </w:tcPr>
          <w:p w14:paraId="73FC936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88800</w:t>
            </w:r>
          </w:p>
        </w:tc>
      </w:tr>
      <w:tr w14:paraId="0702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shd w:val="clear" w:color="auto" w:fill="auto"/>
            <w:vAlign w:val="center"/>
          </w:tcPr>
          <w:p w14:paraId="27DA27F8">
            <w:pPr>
              <w:spacing w:line="6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639" w:type="dxa"/>
            <w:shd w:val="clear" w:color="auto" w:fill="auto"/>
            <w:vAlign w:val="center"/>
          </w:tcPr>
          <w:p w14:paraId="28BAA37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应急照明集中电源用阀控密封免维护铅酸蓄电池</w:t>
            </w:r>
          </w:p>
        </w:tc>
        <w:tc>
          <w:tcPr>
            <w:tcW w:w="1150" w:type="dxa"/>
            <w:shd w:val="clear" w:color="auto" w:fill="auto"/>
            <w:vAlign w:val="center"/>
          </w:tcPr>
          <w:p w14:paraId="17B71E7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w:t>
            </w:r>
          </w:p>
        </w:tc>
        <w:tc>
          <w:tcPr>
            <w:tcW w:w="1065" w:type="dxa"/>
            <w:shd w:val="clear" w:color="auto" w:fill="auto"/>
            <w:vAlign w:val="center"/>
          </w:tcPr>
          <w:p w14:paraId="2F04E07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块</w:t>
            </w:r>
          </w:p>
        </w:tc>
        <w:tc>
          <w:tcPr>
            <w:tcW w:w="1247" w:type="dxa"/>
            <w:shd w:val="clear" w:color="auto" w:fill="auto"/>
            <w:vAlign w:val="center"/>
          </w:tcPr>
          <w:p w14:paraId="063772B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1280</w:t>
            </w:r>
          </w:p>
        </w:tc>
        <w:tc>
          <w:tcPr>
            <w:tcW w:w="1422" w:type="dxa"/>
            <w:shd w:val="clear" w:color="auto" w:fill="auto"/>
            <w:vAlign w:val="center"/>
          </w:tcPr>
          <w:p w14:paraId="768DDD1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43520</w:t>
            </w:r>
          </w:p>
        </w:tc>
      </w:tr>
      <w:tr w14:paraId="6AB6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shd w:val="clear" w:color="auto" w:fill="auto"/>
            <w:vAlign w:val="center"/>
          </w:tcPr>
          <w:p w14:paraId="7085A548">
            <w:pPr>
              <w:spacing w:line="6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639" w:type="dxa"/>
            <w:shd w:val="clear" w:color="auto" w:fill="auto"/>
            <w:vAlign w:val="center"/>
          </w:tcPr>
          <w:p w14:paraId="550E485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集中电源照明灯具</w:t>
            </w:r>
          </w:p>
        </w:tc>
        <w:tc>
          <w:tcPr>
            <w:tcW w:w="1150" w:type="dxa"/>
            <w:shd w:val="clear" w:color="auto" w:fill="auto"/>
            <w:vAlign w:val="center"/>
          </w:tcPr>
          <w:p w14:paraId="7401E17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97</w:t>
            </w:r>
          </w:p>
        </w:tc>
        <w:tc>
          <w:tcPr>
            <w:tcW w:w="1065" w:type="dxa"/>
            <w:shd w:val="clear" w:color="auto" w:fill="auto"/>
            <w:vAlign w:val="center"/>
          </w:tcPr>
          <w:p w14:paraId="6F76C26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247" w:type="dxa"/>
            <w:shd w:val="clear" w:color="auto" w:fill="auto"/>
            <w:vAlign w:val="center"/>
          </w:tcPr>
          <w:p w14:paraId="65C7AE0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65</w:t>
            </w:r>
          </w:p>
        </w:tc>
        <w:tc>
          <w:tcPr>
            <w:tcW w:w="1422" w:type="dxa"/>
            <w:shd w:val="clear" w:color="auto" w:fill="auto"/>
            <w:vAlign w:val="center"/>
          </w:tcPr>
          <w:p w14:paraId="6F665E8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6305</w:t>
            </w:r>
          </w:p>
        </w:tc>
      </w:tr>
      <w:tr w14:paraId="7512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shd w:val="clear" w:color="auto" w:fill="auto"/>
            <w:vAlign w:val="center"/>
          </w:tcPr>
          <w:p w14:paraId="1DC9E618">
            <w:pPr>
              <w:spacing w:line="6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639" w:type="dxa"/>
            <w:shd w:val="clear" w:color="auto" w:fill="auto"/>
            <w:vAlign w:val="center"/>
          </w:tcPr>
          <w:p w14:paraId="404A37B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集中电源照明灯具</w:t>
            </w:r>
          </w:p>
        </w:tc>
        <w:tc>
          <w:tcPr>
            <w:tcW w:w="1150" w:type="dxa"/>
            <w:shd w:val="clear" w:color="auto" w:fill="auto"/>
            <w:vAlign w:val="center"/>
          </w:tcPr>
          <w:p w14:paraId="0847223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178</w:t>
            </w:r>
          </w:p>
        </w:tc>
        <w:tc>
          <w:tcPr>
            <w:tcW w:w="1065" w:type="dxa"/>
            <w:shd w:val="clear" w:color="auto" w:fill="auto"/>
            <w:vAlign w:val="center"/>
          </w:tcPr>
          <w:p w14:paraId="1E3CE96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247" w:type="dxa"/>
            <w:shd w:val="clear" w:color="auto" w:fill="auto"/>
            <w:vAlign w:val="center"/>
          </w:tcPr>
          <w:p w14:paraId="45CE652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w:t>
            </w:r>
          </w:p>
        </w:tc>
        <w:tc>
          <w:tcPr>
            <w:tcW w:w="1422" w:type="dxa"/>
            <w:shd w:val="clear" w:color="auto" w:fill="auto"/>
            <w:vAlign w:val="center"/>
          </w:tcPr>
          <w:p w14:paraId="0A7BE6E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9968</w:t>
            </w:r>
          </w:p>
        </w:tc>
      </w:tr>
      <w:tr w14:paraId="0121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shd w:val="clear" w:color="auto" w:fill="auto"/>
            <w:vAlign w:val="center"/>
          </w:tcPr>
          <w:p w14:paraId="3F6B0941">
            <w:pPr>
              <w:spacing w:line="6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639" w:type="dxa"/>
            <w:shd w:val="clear" w:color="auto" w:fill="auto"/>
            <w:vAlign w:val="center"/>
          </w:tcPr>
          <w:p w14:paraId="27DC6D1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集中电源照明灯具</w:t>
            </w:r>
          </w:p>
        </w:tc>
        <w:tc>
          <w:tcPr>
            <w:tcW w:w="1150" w:type="dxa"/>
            <w:shd w:val="clear" w:color="auto" w:fill="auto"/>
            <w:vAlign w:val="center"/>
          </w:tcPr>
          <w:p w14:paraId="6812339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w:t>
            </w:r>
          </w:p>
        </w:tc>
        <w:tc>
          <w:tcPr>
            <w:tcW w:w="1065" w:type="dxa"/>
            <w:shd w:val="clear" w:color="auto" w:fill="auto"/>
            <w:vAlign w:val="center"/>
          </w:tcPr>
          <w:p w14:paraId="42E2905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w:t>
            </w:r>
          </w:p>
        </w:tc>
        <w:tc>
          <w:tcPr>
            <w:tcW w:w="1247" w:type="dxa"/>
            <w:shd w:val="clear" w:color="auto" w:fill="auto"/>
            <w:vAlign w:val="center"/>
          </w:tcPr>
          <w:p w14:paraId="2D4C6AB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1422" w:type="dxa"/>
            <w:shd w:val="clear" w:color="auto" w:fill="auto"/>
            <w:vAlign w:val="center"/>
          </w:tcPr>
          <w:p w14:paraId="28EDCD9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1440</w:t>
            </w:r>
          </w:p>
        </w:tc>
      </w:tr>
    </w:tbl>
    <w:p w14:paraId="55267ADB">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cs="宋体"/>
          <w:b/>
          <w:bCs/>
          <w:color w:val="auto"/>
          <w:kern w:val="2"/>
          <w:sz w:val="21"/>
          <w:szCs w:val="24"/>
          <w:highlight w:val="none"/>
          <w:lang w:val="en-US" w:eastAsia="zh-CN" w:bidi="ar-SA"/>
        </w:rPr>
      </w:pPr>
    </w:p>
    <w:p w14:paraId="10E84755">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四、</w:t>
      </w:r>
      <w:r>
        <w:rPr>
          <w:rFonts w:hint="eastAsia" w:ascii="宋体" w:hAnsi="宋体" w:eastAsia="宋体" w:cs="宋体"/>
          <w:b/>
          <w:bCs/>
          <w:color w:val="auto"/>
          <w:kern w:val="2"/>
          <w:sz w:val="21"/>
          <w:szCs w:val="24"/>
          <w:highlight w:val="none"/>
          <w:lang w:val="en-US" w:eastAsia="zh-CN" w:bidi="ar-SA"/>
        </w:rPr>
        <w:t>技术要求：</w:t>
      </w:r>
    </w:p>
    <w:p w14:paraId="1F092412">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1.主要依据</w:t>
      </w:r>
    </w:p>
    <w:p w14:paraId="1ECAF761">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《建筑防火通用规范》  GB55037-2022</w:t>
      </w:r>
    </w:p>
    <w:p w14:paraId="6A1B7CFA">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《消防设施通用规范》  GB55036-2022</w:t>
      </w:r>
    </w:p>
    <w:p w14:paraId="69B9D81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《消防应急照明和疏散指示系统技术标准》  GB51309-2018</w:t>
      </w:r>
    </w:p>
    <w:p w14:paraId="573C78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《消防应急照明和疏散指示系统》  GB17945-2024</w:t>
      </w:r>
    </w:p>
    <w:p w14:paraId="7B2214F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设备、材料要求</w:t>
      </w:r>
    </w:p>
    <w:p w14:paraId="327DA83A">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（1）主要材料、设备购置前必须得到采购人认可，共同确认材料设备的型号、规格、质量与采购清单一致后方可进场安装。</w:t>
      </w:r>
    </w:p>
    <w:p w14:paraId="5D160AAD">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（2）购置的设备、材料需满足政府相关主管部门与医院要求，并提供合格证、检测报告，其规格、标准、质量须符合采购要求并与现场设备兼容。</w:t>
      </w:r>
    </w:p>
    <w:p w14:paraId="734791A1">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（3）严禁偷工减料、粗制滥造，严禁使用不合格材料。</w:t>
      </w:r>
    </w:p>
    <w:p w14:paraId="1963E169">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（4）每块电池上必须有清晰、永久性的标识，至少包含：制造商名称或商标、型号、标称电压、标称容量(C10)、生产日期或批号、极性标识、符合的标准、安全警示、回收标识。</w:t>
      </w:r>
    </w:p>
    <w:p w14:paraId="0E402F33">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包装与运输</w:t>
      </w:r>
    </w:p>
    <w:p w14:paraId="41A3FCD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（1）供应商负责安全包装并承担运输风险（直至在指定交货地点完成卸货）。</w:t>
      </w:r>
    </w:p>
    <w:p w14:paraId="6C6096D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（2）运输方式由供应商选择，但需确保按时、安全送达。电池属于危险品（第8类腐蚀品，UN 2800），运输必须符合国家《道路危险货物运输管理规定》等相关法规，供应商需具备相应资质或委托有资质的物流公司承运。</w:t>
      </w:r>
    </w:p>
    <w:p w14:paraId="20216FC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（3）包装采用坚固的纸箱或木箱包装，内部有适当缓冲材料，确保运输安全。包装箱外需清晰标明产品信息、数量、重量、防潮防震标识、堆码层数限制等。每箱数量应便于清点和搬运（如1块/箱或2块/箱）。</w:t>
      </w:r>
    </w:p>
    <w:p w14:paraId="7B2A75C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安装质量要求</w:t>
      </w:r>
    </w:p>
    <w:p w14:paraId="12A7D7B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（1）应急疏散灯具安装要求</w:t>
      </w:r>
    </w:p>
    <w:p w14:paraId="3CB76D51">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1.1）进场应急疏散灯具应根据设计图纸的要求，对型号、数量、规格、品种、外观等进行检查，并提供国家消防产品，质量监督检测等有效的检测检验合格报告，及其它有关安装接线要求的资料，报采购方审查备案。</w:t>
      </w:r>
    </w:p>
    <w:p w14:paraId="6F4961EF">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（1.2）灯具的安装一般要求：</w:t>
      </w:r>
    </w:p>
    <w:p w14:paraId="232A47B3">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A、灯具应固定安装在不燃性墙体或不燃性装修材料上，不应安装在门、窗或其他可移动的物体上。</w:t>
      </w:r>
    </w:p>
    <w:p w14:paraId="2D7AC8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B、灯具安装后不应对人员正常通行产生影响，灯具周围应无遮挡物，并应保证灯具上的各种状态指示灯易于观察。</w:t>
      </w:r>
    </w:p>
    <w:p w14:paraId="70BC48F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（1.3）灯具在顶棚、疏散走道或通道的上方安装时，应符合下列规定：</w:t>
      </w:r>
    </w:p>
    <w:p w14:paraId="3237B23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A、照明灯可采用嵌顶、吸顶和吊装式安装。</w:t>
      </w:r>
    </w:p>
    <w:p w14:paraId="6B5BCFE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B、标志灯可采用吸顶和吊装式安装；室内高度大于3.5m的场所，特大型、大型、中型标志灯宜采用吊装式安装。</w:t>
      </w:r>
    </w:p>
    <w:p w14:paraId="3394C0A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C、灯具采用吊装式安装时，应采用金属吊杆或吊链，吊杆或吊链上端应固定在建筑构件上。</w:t>
      </w:r>
    </w:p>
    <w:p w14:paraId="4C886D7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（1.4）灯具在侧面墙或柱上安装时，应符合下列规定：</w:t>
      </w:r>
    </w:p>
    <w:p w14:paraId="10F60F11">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A、可采用壁挂式或嵌入式安装；</w:t>
      </w:r>
    </w:p>
    <w:p w14:paraId="66292A0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B、安装高度距地面不大于1m时，灯具表面凸出墙面或柱面的部分不应有尖锐角、毛刺等突出物，凸出墙面或柱面最大水平距离不应超过20mm。</w:t>
      </w:r>
    </w:p>
    <w:p w14:paraId="2FC5E363">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照明灯具的安装</w:t>
      </w:r>
    </w:p>
    <w:p w14:paraId="1D8AA8B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（2.1）照明灯宜安装在顶棚上。</w:t>
      </w:r>
    </w:p>
    <w:p w14:paraId="625C064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（2.2）当条件限制时，照明灯可安装在走道侧面墙上，并应符合下列规定：</w:t>
      </w:r>
    </w:p>
    <w:p w14:paraId="18F0392D">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A、安装高度不应在距地面1m～2m之间；</w:t>
      </w:r>
    </w:p>
    <w:p w14:paraId="03E102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B、在距地面1m以下侧面墙上安装时，应保证光线照射在灯具的水平线以下。</w:t>
      </w:r>
    </w:p>
    <w:p w14:paraId="7BA0AEA9">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（2.3）照明灯不应安装在地面上。</w:t>
      </w:r>
    </w:p>
    <w:p w14:paraId="0902446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（3）标志灯安装</w:t>
      </w:r>
    </w:p>
    <w:p w14:paraId="6FA170AA">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（3.1）标志灯的标志面宜与疏散方向垂直。</w:t>
      </w:r>
    </w:p>
    <w:p w14:paraId="1BDB7D7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（3.2）出口标志灯的安装应符合下列规定：</w:t>
      </w:r>
    </w:p>
    <w:p w14:paraId="3DB9B42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A、应安装在安全出口或疏散门内侧上方居中的位置；受安装条件限制标志灯无法安装在门框上侧时，可安装在门的两侧，但门完全开启时标志灯不能被遮挡。</w:t>
      </w:r>
    </w:p>
    <w:p w14:paraId="298428E1">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B、室内高度不大于3.5m的场所，标志灯底边离门框距离不应大于200mm；室内高度大于3.5m的场所，特大型、大型、中型标志灯底边距地面高度不宜小于3m，且不宜大于6m。</w:t>
      </w:r>
    </w:p>
    <w:p w14:paraId="6DE2843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C、采用吸顶或吊装式安装时，标志灯距安全出口或疏散门所在墙面的距离不宜大于50mm。</w:t>
      </w:r>
    </w:p>
    <w:p w14:paraId="7563F9E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(3)应急照明电源(蓄电池）的安装</w:t>
      </w:r>
    </w:p>
    <w:p w14:paraId="4C3D50D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 （3.1）应急照明的蓄电池（组），需进行现场安装时，应核对蓄电池（组）的规格、型号、容量，并应与原设备兼容，蓄电池（组）的安装应符合产品使用说明书的要求。</w:t>
      </w:r>
    </w:p>
    <w:p w14:paraId="6628822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（3.2）集中电源的前部和后部应适当留出更换蓄电池（组）的作业空间。</w:t>
      </w:r>
    </w:p>
    <w:p w14:paraId="5B79C66D">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5.</w:t>
      </w:r>
      <w:r>
        <w:rPr>
          <w:rFonts w:hint="eastAsia" w:ascii="宋体" w:hAnsi="宋体" w:eastAsia="宋体" w:cs="宋体"/>
          <w:color w:val="auto"/>
          <w:kern w:val="0"/>
          <w:sz w:val="21"/>
          <w:szCs w:val="21"/>
          <w:highlight w:val="none"/>
          <w:shd w:val="clear" w:color="auto" w:fill="FFFFFF"/>
          <w:lang w:val="en-US" w:eastAsia="zh-CN" w:bidi="ar-SA"/>
        </w:rPr>
        <w:t>人员要求</w:t>
      </w:r>
    </w:p>
    <w:p w14:paraId="65F6BBE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（1）为了保证系统的安装、调试及运行，供应商应派足够的技术人员到现场进行技术服务。</w:t>
      </w:r>
    </w:p>
    <w:p w14:paraId="78E644E3">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（2）安装单位应委派有经验、有能力、合格的专业工程师到现场服务，履行承包人责任，负责工程所有设备的安装、调试和验收工作。</w:t>
      </w:r>
    </w:p>
    <w:p w14:paraId="46B400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（3）安装单位的现场工程师应对所有安装工作的正确性负责。</w:t>
      </w:r>
    </w:p>
    <w:p w14:paraId="63F3C039">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6.</w:t>
      </w:r>
      <w:r>
        <w:rPr>
          <w:rFonts w:hint="eastAsia" w:ascii="宋体" w:hAnsi="宋体" w:eastAsia="宋体" w:cs="宋体"/>
          <w:color w:val="auto"/>
          <w:kern w:val="0"/>
          <w:sz w:val="21"/>
          <w:szCs w:val="21"/>
          <w:highlight w:val="none"/>
          <w:shd w:val="clear" w:color="auto" w:fill="FFFFFF"/>
          <w:lang w:val="en-US" w:eastAsia="zh-CN" w:bidi="ar-SA"/>
        </w:rPr>
        <w:t>安全要求</w:t>
      </w:r>
    </w:p>
    <w:p w14:paraId="0C315E7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所有施工人员必须经过岗前安全培训教育和安全交底后才可开始工作，所有安装人员必须按规定佩戴防护用具，遵守操作规程和采购人安全管理制度，确保安全。</w:t>
      </w:r>
    </w:p>
    <w:p w14:paraId="1A2C239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7.供应商提供的配件、材料为全新、未使用、原厂包装完好，附带所有必要的文件（合格证、出厂测试报告、说明书等），符合国家相应标准。</w:t>
      </w:r>
    </w:p>
    <w:p w14:paraId="76081501">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8.采购清单技术要求：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912"/>
        <w:gridCol w:w="3309"/>
      </w:tblGrid>
      <w:tr w14:paraId="4290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4" w:type="dxa"/>
            <w:shd w:val="clear" w:color="auto" w:fill="auto"/>
            <w:vAlign w:val="center"/>
          </w:tcPr>
          <w:p w14:paraId="078E8F6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12" w:type="dxa"/>
            <w:shd w:val="clear" w:color="auto" w:fill="auto"/>
            <w:vAlign w:val="center"/>
          </w:tcPr>
          <w:p w14:paraId="5AEB53C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3309" w:type="dxa"/>
            <w:shd w:val="clear" w:color="auto" w:fill="auto"/>
            <w:vAlign w:val="center"/>
          </w:tcPr>
          <w:p w14:paraId="5B6064DD">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规格参数</w:t>
            </w:r>
          </w:p>
        </w:tc>
      </w:tr>
      <w:tr w14:paraId="6194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854" w:type="dxa"/>
            <w:shd w:val="clear" w:color="auto" w:fill="auto"/>
            <w:vAlign w:val="center"/>
          </w:tcPr>
          <w:p w14:paraId="69C19E0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12" w:type="dxa"/>
            <w:shd w:val="clear" w:color="auto" w:fill="auto"/>
            <w:vAlign w:val="center"/>
          </w:tcPr>
          <w:p w14:paraId="717897FD">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应急照明集中电源用阀控密封免维护铅酸蓄电池</w:t>
            </w:r>
          </w:p>
        </w:tc>
        <w:tc>
          <w:tcPr>
            <w:tcW w:w="3309" w:type="dxa"/>
            <w:shd w:val="clear" w:color="auto" w:fill="auto"/>
            <w:vAlign w:val="center"/>
          </w:tcPr>
          <w:p w14:paraId="65B5288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输出电压：12V</w:t>
            </w:r>
          </w:p>
          <w:p w14:paraId="70A8A74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容量（AH）：120</w:t>
            </w:r>
          </w:p>
          <w:p w14:paraId="07B3B57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工作温度：0-40℃</w:t>
            </w:r>
          </w:p>
          <w:p w14:paraId="65B8850C">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产品尺寸(cm)：41*17*21</w:t>
            </w:r>
          </w:p>
        </w:tc>
      </w:tr>
      <w:tr w14:paraId="7A92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854" w:type="dxa"/>
            <w:shd w:val="clear" w:color="auto" w:fill="auto"/>
            <w:vAlign w:val="center"/>
          </w:tcPr>
          <w:p w14:paraId="725DE04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12" w:type="dxa"/>
            <w:shd w:val="clear" w:color="auto" w:fill="auto"/>
            <w:vAlign w:val="center"/>
          </w:tcPr>
          <w:p w14:paraId="43D5EFE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应急照明集中电源用阀控密封免维护铅酸蓄电池</w:t>
            </w:r>
          </w:p>
        </w:tc>
        <w:tc>
          <w:tcPr>
            <w:tcW w:w="3309" w:type="dxa"/>
            <w:shd w:val="clear" w:color="auto" w:fill="auto"/>
            <w:vAlign w:val="center"/>
          </w:tcPr>
          <w:p w14:paraId="3CEC9ED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输出电压：12V</w:t>
            </w:r>
          </w:p>
          <w:p w14:paraId="30720FF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容量（AH）：80</w:t>
            </w:r>
          </w:p>
          <w:p w14:paraId="2AA46A4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工作温度：0-40℃</w:t>
            </w:r>
          </w:p>
          <w:p w14:paraId="66D03EA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产品尺寸(cm)：26*17*21</w:t>
            </w:r>
          </w:p>
        </w:tc>
      </w:tr>
      <w:tr w14:paraId="7115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854" w:type="dxa"/>
            <w:shd w:val="clear" w:color="auto" w:fill="auto"/>
            <w:vAlign w:val="center"/>
          </w:tcPr>
          <w:p w14:paraId="2FE488D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12" w:type="dxa"/>
            <w:shd w:val="clear" w:color="auto" w:fill="auto"/>
            <w:vAlign w:val="center"/>
          </w:tcPr>
          <w:p w14:paraId="29804AC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集中电源照明灯具</w:t>
            </w:r>
          </w:p>
        </w:tc>
        <w:tc>
          <w:tcPr>
            <w:tcW w:w="3309" w:type="dxa"/>
            <w:shd w:val="clear" w:color="auto" w:fill="auto"/>
            <w:vAlign w:val="center"/>
          </w:tcPr>
          <w:p w14:paraId="53F1AED7">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安装方式：吸顶明装</w:t>
            </w:r>
          </w:p>
          <w:p w14:paraId="718C6DC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电压：220V 功率：5W</w:t>
            </w:r>
          </w:p>
          <w:p w14:paraId="462BAFDF">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直径：32CM</w:t>
            </w:r>
          </w:p>
          <w:p w14:paraId="230EB126">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灯体材质：阻燃材料</w:t>
            </w:r>
          </w:p>
        </w:tc>
      </w:tr>
      <w:tr w14:paraId="1C82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854" w:type="dxa"/>
            <w:shd w:val="clear" w:color="auto" w:fill="auto"/>
            <w:vAlign w:val="center"/>
          </w:tcPr>
          <w:p w14:paraId="3494420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912" w:type="dxa"/>
            <w:shd w:val="clear" w:color="auto" w:fill="auto"/>
            <w:vAlign w:val="center"/>
          </w:tcPr>
          <w:p w14:paraId="61ECDBE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集中电源照明灯具</w:t>
            </w:r>
          </w:p>
        </w:tc>
        <w:tc>
          <w:tcPr>
            <w:tcW w:w="3309" w:type="dxa"/>
            <w:shd w:val="clear" w:color="auto" w:fill="auto"/>
            <w:vAlign w:val="center"/>
          </w:tcPr>
          <w:p w14:paraId="41D4030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安装方式：吊顶嵌入</w:t>
            </w:r>
          </w:p>
          <w:p w14:paraId="10C9B67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电压：220V功率：5W</w:t>
            </w:r>
          </w:p>
          <w:p w14:paraId="12A55DE1">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直径：5寸</w:t>
            </w:r>
          </w:p>
          <w:p w14:paraId="5180E6C3">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灯体材质：阻燃材料</w:t>
            </w:r>
          </w:p>
        </w:tc>
      </w:tr>
      <w:tr w14:paraId="248D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dxa"/>
            <w:shd w:val="clear" w:color="auto" w:fill="auto"/>
            <w:vAlign w:val="center"/>
          </w:tcPr>
          <w:p w14:paraId="00D6657F">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912" w:type="dxa"/>
            <w:shd w:val="clear" w:color="auto" w:fill="auto"/>
            <w:vAlign w:val="center"/>
          </w:tcPr>
          <w:p w14:paraId="2494AE0B">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集中电源照明灯具</w:t>
            </w:r>
          </w:p>
        </w:tc>
        <w:tc>
          <w:tcPr>
            <w:tcW w:w="3309" w:type="dxa"/>
            <w:shd w:val="clear" w:color="auto" w:fill="auto"/>
            <w:vAlign w:val="center"/>
          </w:tcPr>
          <w:p w14:paraId="49C4A8F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安装方式：壁挂安装</w:t>
            </w:r>
          </w:p>
          <w:p w14:paraId="0670B669">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电压：220V功率：5W</w:t>
            </w:r>
          </w:p>
          <w:p w14:paraId="01344610">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灯体材质：阻燃材料</w:t>
            </w:r>
          </w:p>
        </w:tc>
      </w:tr>
    </w:tbl>
    <w:p w14:paraId="006B514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p>
    <w:p w14:paraId="1A20D686">
      <w:pPr>
        <w:keepNext w:val="0"/>
        <w:pageBreakBefore w:val="0"/>
        <w:widowControl w:val="0"/>
        <w:overflowPunct/>
        <w:topLinePunct w:val="0"/>
        <w:bidi w:val="0"/>
        <w:jc w:val="center"/>
        <w:rPr>
          <w:rFonts w:hint="eastAsia" w:ascii="宋体" w:hAnsi="宋体" w:eastAsia="宋体" w:cs="宋体"/>
          <w:b/>
          <w:bCs/>
          <w:color w:val="auto"/>
          <w:sz w:val="30"/>
          <w:szCs w:val="30"/>
          <w:highlight w:val="none"/>
        </w:rPr>
      </w:pPr>
    </w:p>
    <w:p w14:paraId="1B681D83">
      <w:pPr>
        <w:pStyle w:val="2"/>
        <w:rPr>
          <w:rFonts w:hint="eastAsia" w:ascii="宋体" w:hAnsi="宋体" w:eastAsia="宋体" w:cs="宋体"/>
          <w:b/>
          <w:bCs/>
          <w:color w:val="auto"/>
          <w:sz w:val="30"/>
          <w:szCs w:val="30"/>
          <w:highlight w:val="none"/>
        </w:rPr>
      </w:pPr>
    </w:p>
    <w:p w14:paraId="1F6B0150">
      <w:pPr>
        <w:rPr>
          <w:rFonts w:hint="eastAsia"/>
        </w:rPr>
      </w:pPr>
      <w:bookmarkStart w:id="101" w:name="_GoBack"/>
      <w:bookmarkEnd w:id="101"/>
    </w:p>
    <w:p w14:paraId="106ADFC5">
      <w:pPr>
        <w:keepNext w:val="0"/>
        <w:pageBreakBefore w:val="0"/>
        <w:widowControl w:val="0"/>
        <w:overflowPunct/>
        <w:topLinePunct w:val="0"/>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2"/>
        <w:tblpPr w:leftFromText="180" w:rightFromText="180" w:vertAnchor="text" w:tblpXSpec="center" w:tblpY="1"/>
        <w:tblOverlap w:val="never"/>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8"/>
        <w:gridCol w:w="7411"/>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6E0195EC">
            <w:pPr>
              <w:pStyle w:val="13"/>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411" w:type="dxa"/>
            <w:tcBorders>
              <w:top w:val="single" w:color="auto" w:sz="4" w:space="0"/>
              <w:left w:val="single" w:color="auto" w:sz="4" w:space="0"/>
              <w:bottom w:val="single" w:color="auto" w:sz="4" w:space="0"/>
              <w:right w:val="single" w:color="auto" w:sz="4" w:space="0"/>
            </w:tcBorders>
            <w:noWrap/>
            <w:vAlign w:val="center"/>
          </w:tcPr>
          <w:p w14:paraId="6A337923">
            <w:pPr>
              <w:pStyle w:val="13"/>
              <w:keepNext w:val="0"/>
              <w:pageBreakBefore w:val="0"/>
              <w:widowControl w:val="0"/>
              <w:overflowPunct/>
              <w:topLinePunct w:val="0"/>
              <w:bidi w:val="0"/>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09E94F26">
            <w:pPr>
              <w:pStyle w:val="13"/>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411" w:type="dxa"/>
            <w:tcBorders>
              <w:top w:val="single" w:color="auto" w:sz="4" w:space="0"/>
              <w:left w:val="single" w:color="auto" w:sz="4" w:space="0"/>
              <w:bottom w:val="single" w:color="auto" w:sz="4" w:space="0"/>
              <w:right w:val="single" w:color="auto" w:sz="4" w:space="0"/>
            </w:tcBorders>
            <w:noWrap/>
            <w:vAlign w:val="center"/>
          </w:tcPr>
          <w:p w14:paraId="77B0CCF3">
            <w:pPr>
              <w:pStyle w:val="13"/>
              <w:keepNext w:val="0"/>
              <w:pageBreakBefore w:val="0"/>
              <w:widowControl w:val="0"/>
              <w:overflowPunct/>
              <w:topLinePunct w:val="0"/>
              <w:bidi w:val="0"/>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驻马店市中心医院3号楼</w:t>
            </w:r>
            <w:r>
              <w:rPr>
                <w:rFonts w:hint="eastAsia" w:ascii="宋体" w:hAnsi="宋体" w:eastAsia="宋体" w:cs="宋体"/>
                <w:color w:val="auto"/>
                <w:sz w:val="21"/>
                <w:szCs w:val="21"/>
                <w:highlight w:val="none"/>
                <w:lang w:val="en-US" w:eastAsia="zh-CN"/>
              </w:rPr>
              <w:t>。</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701C2F15">
            <w:pPr>
              <w:pStyle w:val="13"/>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交货期</w:t>
            </w:r>
          </w:p>
        </w:tc>
        <w:tc>
          <w:tcPr>
            <w:tcW w:w="7411" w:type="dxa"/>
            <w:tcBorders>
              <w:top w:val="single" w:color="auto" w:sz="4" w:space="0"/>
              <w:left w:val="single" w:color="auto" w:sz="4" w:space="0"/>
              <w:bottom w:val="single" w:color="auto" w:sz="4" w:space="0"/>
              <w:right w:val="single" w:color="auto" w:sz="4" w:space="0"/>
            </w:tcBorders>
            <w:noWrap/>
            <w:vAlign w:val="center"/>
          </w:tcPr>
          <w:p w14:paraId="02E3AF65">
            <w:pPr>
              <w:pStyle w:val="13"/>
              <w:keepNext w:val="0"/>
              <w:pageBreakBefore w:val="0"/>
              <w:widowControl w:val="0"/>
              <w:overflowPunct/>
              <w:topLinePunct w:val="0"/>
              <w:bidi w:val="0"/>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合同签订后5个日历日内到货，15个日历日内调试完毕。</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689A1A7B">
            <w:pPr>
              <w:pStyle w:val="13"/>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411" w:type="dxa"/>
            <w:tcBorders>
              <w:top w:val="single" w:color="auto" w:sz="4" w:space="0"/>
              <w:left w:val="single" w:color="auto" w:sz="4" w:space="0"/>
              <w:bottom w:val="single" w:color="auto" w:sz="4" w:space="0"/>
              <w:right w:val="single" w:color="auto" w:sz="4" w:space="0"/>
            </w:tcBorders>
            <w:noWrap/>
            <w:vAlign w:val="center"/>
          </w:tcPr>
          <w:p w14:paraId="62D90186">
            <w:pPr>
              <w:pStyle w:val="13"/>
              <w:keepNext w:val="0"/>
              <w:pageBreakBefore w:val="0"/>
              <w:widowControl w:val="0"/>
              <w:overflowPunct/>
              <w:topLinePunct w:val="0"/>
              <w:bidi w:val="0"/>
              <w:ind w:left="0" w:leftChars="0"/>
              <w:jc w:val="left"/>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蓄电池和灯具质保不低于1年（自验收合格日起）</w:t>
            </w:r>
          </w:p>
        </w:tc>
      </w:tr>
      <w:tr w14:paraId="0EEC9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6F0E6B69">
            <w:pPr>
              <w:pStyle w:val="13"/>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411" w:type="dxa"/>
            <w:tcBorders>
              <w:top w:val="single" w:color="auto" w:sz="4" w:space="0"/>
              <w:left w:val="single" w:color="auto" w:sz="4" w:space="0"/>
              <w:bottom w:val="single" w:color="auto" w:sz="4" w:space="0"/>
              <w:right w:val="single" w:color="auto" w:sz="4" w:space="0"/>
            </w:tcBorders>
            <w:noWrap/>
            <w:vAlign w:val="center"/>
          </w:tcPr>
          <w:p w14:paraId="64C80CF2">
            <w:pPr>
              <w:pStyle w:val="13"/>
              <w:keepNext w:val="0"/>
              <w:pageBreakBefore w:val="0"/>
              <w:widowControl w:val="0"/>
              <w:overflowPunct/>
              <w:topLinePunct w:val="0"/>
              <w:bidi w:val="0"/>
              <w:ind w:left="0" w:leftChars="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符合国家有关法律法规及行业标准要求，及采购人要求。</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481E1749">
            <w:pPr>
              <w:pStyle w:val="13"/>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411" w:type="dxa"/>
            <w:tcBorders>
              <w:top w:val="single" w:color="auto" w:sz="4" w:space="0"/>
              <w:left w:val="single" w:color="auto" w:sz="4" w:space="0"/>
              <w:bottom w:val="single" w:color="auto" w:sz="4" w:space="0"/>
              <w:right w:val="single" w:color="auto" w:sz="4" w:space="0"/>
            </w:tcBorders>
            <w:noWrap/>
            <w:vAlign w:val="center"/>
          </w:tcPr>
          <w:p w14:paraId="157EA0BF">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r w14:paraId="56911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6B3FA674">
            <w:pPr>
              <w:pStyle w:val="13"/>
              <w:keepNext w:val="0"/>
              <w:pageBreakBefore w:val="0"/>
              <w:widowControl w:val="0"/>
              <w:overflowPunct/>
              <w:topLinePunct w:val="0"/>
              <w:bidi w:val="0"/>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售后服务要求</w:t>
            </w:r>
          </w:p>
        </w:tc>
        <w:tc>
          <w:tcPr>
            <w:tcW w:w="7411" w:type="dxa"/>
            <w:tcBorders>
              <w:top w:val="single" w:color="auto" w:sz="4" w:space="0"/>
              <w:left w:val="single" w:color="auto" w:sz="4" w:space="0"/>
              <w:bottom w:val="single" w:color="auto" w:sz="4" w:space="0"/>
              <w:right w:val="single" w:color="auto" w:sz="4" w:space="0"/>
            </w:tcBorders>
            <w:noWrap/>
            <w:vAlign w:val="center"/>
          </w:tcPr>
          <w:p w14:paraId="7CA5C9C5">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shd w:val="clear" w:color="auto" w:fill="FFFFFF"/>
                <w:lang w:val="en-US" w:eastAsia="zh-CN" w:bidi="ar-SA"/>
              </w:rPr>
              <w:t>在正常使用和维护条件下，因材料或制造工艺缺陷导致的性能不达标或故障（如电池容量衰减过快、内部短路、开路、外壳破裂、漏液等）供应商应在接到通知后2小时内响应，并在4小时内免费提供维修或更换服务（更换为同型号或性能相当的新电池）。更换后的电池质保期应重新计算或延续原剩余期限。</w:t>
            </w:r>
          </w:p>
        </w:tc>
      </w:tr>
    </w:tbl>
    <w:p w14:paraId="2E1DED28">
      <w:pPr>
        <w:pStyle w:val="22"/>
        <w:keepNext w:val="0"/>
        <w:pageBreakBefore w:val="0"/>
        <w:widowControl w:val="0"/>
        <w:overflowPunct/>
        <w:topLinePunct w:val="0"/>
        <w:bidi w:val="0"/>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keepNext w:val="0"/>
              <w:pageBreakBefore w:val="0"/>
              <w:widowControl w:val="0"/>
              <w:overflowPunct/>
              <w:topLinePunct w:val="0"/>
              <w:bidi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keepNext w:val="0"/>
              <w:pageBreakBefore w:val="0"/>
              <w:widowControl w:val="0"/>
              <w:numPr>
                <w:ilvl w:val="0"/>
                <w:numId w:val="1"/>
              </w:numPr>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keepNext w:val="0"/>
              <w:pageBreakBefore w:val="0"/>
              <w:widowControl w:val="0"/>
              <w:overflowPunct/>
              <w:topLinePunct w:val="0"/>
              <w:bidi w:val="0"/>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keepNext w:val="0"/>
              <w:pageBreakBefore w:val="0"/>
              <w:widowControl w:val="0"/>
              <w:overflowPunct/>
              <w:topLinePunct w:val="0"/>
              <w:bidi w:val="0"/>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keepNext w:val="0"/>
              <w:pageBreakBefore w:val="0"/>
              <w:widowControl w:val="0"/>
              <w:overflowPunct/>
              <w:topLinePunct w:val="0"/>
              <w:bidi w:val="0"/>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货物、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keepNext w:val="0"/>
        <w:pageBreakBefore w:val="0"/>
        <w:widowControl w:val="0"/>
        <w:overflowPunct/>
        <w:topLinePunct w:val="0"/>
        <w:bidi w:val="0"/>
        <w:rPr>
          <w:rFonts w:hint="eastAsia" w:ascii="宋体" w:hAnsi="宋体" w:eastAsia="宋体" w:cs="宋体"/>
          <w:color w:val="auto"/>
          <w:highlight w:val="none"/>
        </w:rPr>
      </w:pPr>
    </w:p>
    <w:p w14:paraId="606E7B06">
      <w:pPr>
        <w:keepNext w:val="0"/>
        <w:pageBreakBefore w:val="0"/>
        <w:widowControl w:val="0"/>
        <w:overflowPunct/>
        <w:topLinePunct w:val="0"/>
        <w:bidi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keepNext w:val="0"/>
        <w:pageBreakBefore w:val="0"/>
        <w:widowControl w:val="0"/>
        <w:overflowPunct/>
        <w:topLinePunct w:val="0"/>
        <w:bidi w:val="0"/>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keepNext w:val="0"/>
        <w:pageBreakBefore w:val="0"/>
        <w:widowControl w:val="0"/>
        <w:overflowPunct/>
        <w:topLinePunct w:val="0"/>
        <w:bidi w:val="0"/>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keepNext w:val="0"/>
              <w:pageBreakBefore w:val="0"/>
              <w:widowControl w:val="0"/>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keepNext w:val="0"/>
              <w:pageBreakBefore w:val="0"/>
              <w:widowControl w:val="0"/>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keepNext w:val="0"/>
              <w:pageBreakBefore w:val="0"/>
              <w:widowControl w:val="0"/>
              <w:overflowPunct/>
              <w:topLinePunct w:val="0"/>
              <w:bidi w:val="0"/>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keepNext w:val="0"/>
              <w:pageBreakBefore w:val="0"/>
              <w:widowControl w:val="0"/>
              <w:overflowPunct/>
              <w:topLinePunct w:val="0"/>
              <w:bidi w:val="0"/>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27817"/>
            <w:bookmarkStart w:id="38" w:name="_Toc30169"/>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驻马店市中心医院3号楼应急照明系统电池、应急照明灯具采购安装项目</w:t>
            </w:r>
          </w:p>
          <w:p w14:paraId="710A5111">
            <w:pPr>
              <w:keepNext w:val="0"/>
              <w:pageBreakBefore w:val="0"/>
              <w:widowControl w:val="0"/>
              <w:overflowPunct/>
              <w:topLinePunct w:val="0"/>
              <w:bidi w:val="0"/>
              <w:snapToGrid w:val="0"/>
              <w:spacing w:line="440" w:lineRule="exact"/>
              <w:jc w:val="left"/>
              <w:outlineLvl w:val="0"/>
              <w:rPr>
                <w:rFonts w:hint="eastAsia" w:ascii="宋体" w:hAnsi="宋体" w:eastAsia="宋体" w:cs="宋体"/>
                <w:color w:val="auto"/>
                <w:highlight w:val="none"/>
              </w:rPr>
            </w:pPr>
            <w:bookmarkStart w:id="39" w:name="_Toc29400"/>
            <w:bookmarkStart w:id="40" w:name="_Toc23424"/>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keepNext w:val="0"/>
              <w:pageBreakBefore w:val="0"/>
              <w:widowControl w:val="0"/>
              <w:overflowPunct/>
              <w:topLinePunct w:val="0"/>
              <w:bidi w:val="0"/>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3148"/>
            <w:bookmarkStart w:id="43" w:name="_Toc24541"/>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keepNext w:val="0"/>
              <w:pageBreakBefore w:val="0"/>
              <w:widowControl w:val="0"/>
              <w:overflowPunct/>
              <w:topLinePunct w:val="0"/>
              <w:bidi w:val="0"/>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keepNext w:val="0"/>
              <w:pageBreakBefore w:val="0"/>
              <w:widowControl w:val="0"/>
              <w:overflowPunct/>
              <w:topLinePunct w:val="0"/>
              <w:bidi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keepNext w:val="0"/>
              <w:pageBreakBefore w:val="0"/>
              <w:widowControl w:val="0"/>
              <w:overflowPunct/>
              <w:topLinePunct w:val="0"/>
              <w:bidi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keepNext w:val="0"/>
              <w:pageBreakBefore w:val="0"/>
              <w:widowControl w:val="0"/>
              <w:overflowPunct/>
              <w:topLinePunct w:val="0"/>
              <w:bidi w:val="0"/>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 xml:space="preserve">15万元 </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15</w:t>
            </w:r>
            <w:r>
              <w:rPr>
                <w:rFonts w:hint="eastAsia" w:ascii="宋体" w:hAnsi="宋体" w:cs="宋体"/>
                <w:color w:val="auto"/>
                <w:highlight w:val="none"/>
                <w:lang w:val="en-US" w:eastAsia="zh-CN"/>
              </w:rPr>
              <w:t>万元。</w:t>
            </w:r>
          </w:p>
          <w:p w14:paraId="7AFDFAB9">
            <w:pPr>
              <w:keepNext w:val="0"/>
              <w:pageBreakBefore w:val="0"/>
              <w:widowControl w:val="0"/>
              <w:overflowPunct/>
              <w:topLinePunct w:val="0"/>
              <w:bidi w:val="0"/>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以人民币报价。</w:t>
            </w:r>
          </w:p>
          <w:p w14:paraId="48471916">
            <w:pPr>
              <w:keepNext w:val="0"/>
              <w:pageBreakBefore w:val="0"/>
              <w:widowControl w:val="0"/>
              <w:overflowPunct/>
              <w:topLinePunct w:val="0"/>
              <w:bidi w:val="0"/>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3.2供应商</w:t>
            </w: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清单格式分项报价（含税运等全部费用）</w:t>
            </w:r>
            <w:r>
              <w:rPr>
                <w:rFonts w:hint="eastAsia" w:ascii="宋体" w:hAnsi="宋体" w:cs="宋体"/>
                <w:color w:val="auto"/>
                <w:kern w:val="0"/>
                <w:szCs w:val="21"/>
                <w:highlight w:val="none"/>
                <w:lang w:eastAsia="zh-CN"/>
              </w:rPr>
              <w:t>。</w:t>
            </w:r>
          </w:p>
          <w:p w14:paraId="25F0BC31">
            <w:pPr>
              <w:keepNext w:val="0"/>
              <w:pageBreakBefore w:val="0"/>
              <w:widowControl w:val="0"/>
              <w:overflowPunct/>
              <w:topLinePunct w:val="0"/>
              <w:bidi w:val="0"/>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供应商的报价超过采购预算，采购人不能支付的，按废标处理。</w:t>
            </w:r>
          </w:p>
          <w:p w14:paraId="2834DD74">
            <w:pPr>
              <w:keepNext w:val="0"/>
              <w:pageBreakBefore w:val="0"/>
              <w:widowControl w:val="0"/>
              <w:overflowPunct/>
              <w:topLinePunct w:val="0"/>
              <w:bidi w:val="0"/>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keepNext w:val="0"/>
              <w:pageBreakBefore w:val="0"/>
              <w:widowControl w:val="0"/>
              <w:overflowPunct/>
              <w:topLinePunct w:val="0"/>
              <w:bidi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keepNext w:val="0"/>
              <w:pageBreakBefore w:val="0"/>
              <w:widowControl w:val="0"/>
              <w:overflowPunct/>
              <w:topLinePunct w:val="0"/>
              <w:bidi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keepNext w:val="0"/>
              <w:pageBreakBefore w:val="0"/>
              <w:widowControl w:val="0"/>
              <w:overflowPunct/>
              <w:topLinePunct w:val="0"/>
              <w:bidi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keepNext w:val="0"/>
              <w:pageBreakBefore w:val="0"/>
              <w:widowControl w:val="0"/>
              <w:overflowPunct/>
              <w:topLinePunct w:val="0"/>
              <w:bidi w:val="0"/>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keepNext w:val="0"/>
              <w:pageBreakBefore w:val="0"/>
              <w:widowControl w:val="0"/>
              <w:overflowPunct/>
              <w:topLinePunct w:val="0"/>
              <w:bidi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keepNext w:val="0"/>
              <w:pageBreakBefore w:val="0"/>
              <w:widowControl w:val="0"/>
              <w:overflowPunct/>
              <w:topLinePunct w:val="0"/>
              <w:bidi w:val="0"/>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keepNext w:val="0"/>
              <w:pageBreakBefore w:val="0"/>
              <w:widowControl w:val="0"/>
              <w:overflowPunct/>
              <w:topLinePunct w:val="0"/>
              <w:bidi w:val="0"/>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94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keepNext w:val="0"/>
              <w:pageBreakBefore w:val="0"/>
              <w:widowControl w:val="0"/>
              <w:overflowPunct/>
              <w:topLinePunct w:val="0"/>
              <w:bidi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keepNext w:val="0"/>
              <w:pageBreakBefore w:val="0"/>
              <w:widowControl w:val="0"/>
              <w:overflowPunct/>
              <w:topLinePunct w:val="0"/>
              <w:bidi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keepNext w:val="0"/>
              <w:pageBreakBefore w:val="0"/>
              <w:widowControl w:val="0"/>
              <w:overflowPunct/>
              <w:topLinePunct w:val="0"/>
              <w:bidi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keepNext w:val="0"/>
              <w:pageBreakBefore w:val="0"/>
              <w:widowControl w:val="0"/>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keepNext w:val="0"/>
              <w:pageBreakBefore w:val="0"/>
              <w:widowControl w:val="0"/>
              <w:overflowPunct/>
              <w:topLinePunct w:val="0"/>
              <w:bidi w:val="0"/>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keepNext w:val="0"/>
              <w:pageBreakBefore w:val="0"/>
              <w:widowControl w:val="0"/>
              <w:overflowPunct/>
              <w:topLinePunct w:val="0"/>
              <w:bidi w:val="0"/>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keepNext w:val="0"/>
              <w:pageBreakBefore w:val="0"/>
              <w:widowControl w:val="0"/>
              <w:overflowPunct/>
              <w:topLinePunct w:val="0"/>
              <w:bidi w:val="0"/>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keepNext w:val="0"/>
              <w:pageBreakBefore w:val="0"/>
              <w:widowControl w:val="0"/>
              <w:overflowPunct/>
              <w:topLinePunct w:val="0"/>
              <w:bidi w:val="0"/>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keepNext w:val="0"/>
              <w:pageBreakBefore w:val="0"/>
              <w:widowControl w:val="0"/>
              <w:overflowPunct/>
              <w:topLinePunct w:val="0"/>
              <w:bidi w:val="0"/>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keepNext w:val="0"/>
              <w:pageBreakBefore w:val="0"/>
              <w:widowControl w:val="0"/>
              <w:overflowPunct/>
              <w:topLinePunct w:val="0"/>
              <w:bidi w:val="0"/>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keepNext w:val="0"/>
              <w:pageBreakBefore w:val="0"/>
              <w:widowControl w:val="0"/>
              <w:overflowPunct/>
              <w:topLinePunct w:val="0"/>
              <w:bidi w:val="0"/>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keepNext w:val="0"/>
              <w:pageBreakBefore w:val="0"/>
              <w:widowControl w:val="0"/>
              <w:overflowPunct/>
              <w:topLinePunct w:val="0"/>
              <w:bidi w:val="0"/>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keepNext w:val="0"/>
              <w:pageBreakBefore w:val="0"/>
              <w:widowControl w:val="0"/>
              <w:overflowPunct/>
              <w:topLinePunct w:val="0"/>
              <w:bidi w:val="0"/>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keepNext w:val="0"/>
              <w:pageBreakBefore w:val="0"/>
              <w:widowControl w:val="0"/>
              <w:overflowPunct/>
              <w:topLinePunct w:val="0"/>
              <w:bidi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keepNext w:val="0"/>
              <w:pageBreakBefore w:val="0"/>
              <w:widowControl w:val="0"/>
              <w:overflowPunct/>
              <w:topLinePunct w:val="0"/>
              <w:bidi w:val="0"/>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90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keepNext w:val="0"/>
              <w:pageBreakBefore w:val="0"/>
              <w:widowControl w:val="0"/>
              <w:overflowPunct/>
              <w:topLinePunct w:val="0"/>
              <w:bidi w:val="0"/>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keepNext w:val="0"/>
              <w:pageBreakBefore w:val="0"/>
              <w:widowControl w:val="0"/>
              <w:overflowPunct/>
              <w:topLinePunct w:val="0"/>
              <w:bidi w:val="0"/>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keepNext w:val="0"/>
              <w:pageBreakBefore w:val="0"/>
              <w:widowControl w:val="0"/>
              <w:overflowPunct/>
              <w:topLinePunct w:val="0"/>
              <w:bidi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keepNext w:val="0"/>
              <w:pageBreakBefore w:val="0"/>
              <w:widowControl w:val="0"/>
              <w:overflowPunct/>
              <w:topLinePunct w:val="0"/>
              <w:bidi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keepNext w:val="0"/>
              <w:pageBreakBefore w:val="0"/>
              <w:widowControl w:val="0"/>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keepNext w:val="0"/>
              <w:pageBreakBefore w:val="0"/>
              <w:widowControl w:val="0"/>
              <w:overflowPunct/>
              <w:topLinePunct w:val="0"/>
              <w:bidi w:val="0"/>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keepNext w:val="0"/>
              <w:pageBreakBefore w:val="0"/>
              <w:widowControl w:val="0"/>
              <w:overflowPunct/>
              <w:topLinePunct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keepNext w:val="0"/>
              <w:pageBreakBefore w:val="0"/>
              <w:widowControl w:val="0"/>
              <w:overflowPunct/>
              <w:topLinePunct w:val="0"/>
              <w:bidi w:val="0"/>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keepNext w:val="0"/>
        <w:pageBreakBefore w:val="0"/>
        <w:widowControl w:val="0"/>
        <w:overflowPunct/>
        <w:topLinePunct w:val="0"/>
        <w:bidi w:val="0"/>
        <w:rPr>
          <w:rFonts w:hint="eastAsia" w:ascii="宋体" w:hAnsi="宋体" w:eastAsia="宋体" w:cs="宋体"/>
          <w:color w:val="auto"/>
          <w:highlight w:val="none"/>
        </w:rPr>
      </w:pPr>
    </w:p>
    <w:p w14:paraId="4F8DA15F">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7DC9C2C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435A747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77A81F5B">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4202E3D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F588BA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097576B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6164D78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15万元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15万元</w:t>
      </w:r>
      <w:r>
        <w:rPr>
          <w:rFonts w:hint="eastAsia" w:ascii="宋体" w:hAnsi="宋体" w:eastAsia="宋体" w:cs="宋体"/>
          <w:b/>
          <w:bCs/>
          <w:color w:val="auto"/>
          <w:kern w:val="0"/>
          <w:szCs w:val="21"/>
          <w:highlight w:val="none"/>
          <w:lang w:eastAsia="zh-CN"/>
        </w:rPr>
        <w:t>；</w:t>
      </w:r>
    </w:p>
    <w:p w14:paraId="2B43457C">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供应商</w:t>
      </w:r>
      <w:r>
        <w:rPr>
          <w:rFonts w:hint="eastAsia" w:ascii="宋体" w:hAnsi="宋体" w:eastAsia="宋体" w:cs="宋体"/>
          <w:b/>
          <w:bCs/>
          <w:color w:val="auto"/>
          <w:kern w:val="0"/>
          <w:szCs w:val="21"/>
          <w:highlight w:val="none"/>
        </w:rPr>
        <w:t>按</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清单格式分项报价（含税运等全部费用）</w:t>
      </w:r>
    </w:p>
    <w:p w14:paraId="00FE0F4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供应商应为注册在中华人民共和国境内的，且具有独立承担民事责任能力，提供营业执照或其他证明材料。</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D6F05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具有履行合同所必需的设备和专业技术能力（提供书面声明函）；</w:t>
      </w:r>
    </w:p>
    <w:p w14:paraId="29EA037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参加本采购活动前三年内，在经营活动中没有重大违法记录（提供书面声明函）；</w:t>
      </w:r>
    </w:p>
    <w:p w14:paraId="2026381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特定资格要求：</w:t>
      </w:r>
    </w:p>
    <w:p w14:paraId="3FAA6B5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4.5.1 供应商应具备消防设施工程专业承包二级或二级以上企业资质，应具备安全生产许可证。</w:t>
      </w:r>
    </w:p>
    <w:p w14:paraId="6652983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4.5.2 </w:t>
      </w:r>
      <w:r>
        <w:rPr>
          <w:rFonts w:hint="eastAsia" w:ascii="宋体" w:hAnsi="宋体" w:eastAsia="宋体" w:cs="宋体"/>
          <w:color w:val="auto"/>
          <w:szCs w:val="21"/>
          <w:highlight w:val="none"/>
          <w:shd w:val="clear" w:color="auto" w:fill="FFFFFF"/>
          <w:lang w:val="en-US" w:eastAsia="zh-CN"/>
        </w:rPr>
        <w:t>拟派项目经理为机电专业二级或二级以上建造师，具备有效的安全生产考核合格证书，并与公司具有劳动合同关系，参加了社会保险(提供近三个月</w:t>
      </w:r>
      <w:r>
        <w:rPr>
          <w:rFonts w:hint="eastAsia" w:ascii="宋体" w:hAnsi="宋体" w:cs="宋体"/>
          <w:color w:val="auto"/>
          <w:szCs w:val="21"/>
          <w:highlight w:val="none"/>
          <w:shd w:val="clear" w:color="auto" w:fill="FFFFFF"/>
          <w:lang w:val="en-US" w:eastAsia="zh-CN"/>
        </w:rPr>
        <w:t>或上季度任一个月</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证明)。</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2CA22E6A">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单位负责人为同一人或者存在直接控股、管理关系的不同供应商，不得参加同一合同项下的磋商（提供书面声明函）。一经发现，将导致投标同时被拒绝。</w:t>
      </w:r>
    </w:p>
    <w:p w14:paraId="24C9545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46861BDF">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9BDC3BC">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69C0C2E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49F7664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3FFD5AF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500AF1D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B293B5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475F426">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0D0A6C6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1277F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4DB851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14"/>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748543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660F648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202C821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0968E51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230162D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0B1B798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29"/>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29"/>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1ADAAFA0">
      <w:pPr>
        <w:pStyle w:val="29"/>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29"/>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1F9FF374">
      <w:pPr>
        <w:pStyle w:val="29"/>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6873DFD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87F8DD5">
      <w:pPr>
        <w:pStyle w:val="29"/>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29"/>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29"/>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29"/>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5"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5"/>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08AED6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5DBDF9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0CDA854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6"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6"/>
    <w:p w14:paraId="5EC13C81">
      <w:pPr>
        <w:keepNext w:val="0"/>
        <w:pageBreakBefore w:val="0"/>
        <w:widowControl w:val="0"/>
        <w:overflowPunct/>
        <w:topLinePunct w:val="0"/>
        <w:bidi w:val="0"/>
        <w:rPr>
          <w:rFonts w:hint="eastAsia" w:ascii="宋体" w:hAnsi="宋体" w:eastAsia="宋体" w:cs="宋体"/>
          <w:color w:val="auto"/>
          <w:highlight w:val="none"/>
        </w:rPr>
      </w:pPr>
      <w:bookmarkStart w:id="47" w:name="_Toc4700"/>
      <w:bookmarkStart w:id="48" w:name="_Toc16669"/>
      <w:r>
        <w:rPr>
          <w:rFonts w:hint="eastAsia" w:ascii="宋体" w:hAnsi="宋体" w:eastAsia="宋体" w:cs="宋体"/>
          <w:color w:val="auto"/>
          <w:highlight w:val="none"/>
        </w:rPr>
        <w:br w:type="page"/>
      </w:r>
    </w:p>
    <w:p w14:paraId="305D3E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7"/>
      <w:bookmarkEnd w:id="49"/>
    </w:p>
    <w:p w14:paraId="6F4C4186">
      <w:pPr>
        <w:keepNext w:val="0"/>
        <w:pageBreakBefore w:val="0"/>
        <w:widowControl w:val="0"/>
        <w:overflowPunct/>
        <w:topLinePunct w:val="0"/>
        <w:bidi w:val="0"/>
        <w:rPr>
          <w:rFonts w:hint="eastAsia" w:ascii="宋体" w:hAnsi="宋体" w:eastAsia="宋体" w:cs="宋体"/>
          <w:color w:val="auto"/>
          <w:highlight w:val="none"/>
        </w:rPr>
      </w:pPr>
    </w:p>
    <w:p w14:paraId="5FA8D29B">
      <w:pPr>
        <w:keepNext w:val="0"/>
        <w:keepLines w:val="0"/>
        <w:pageBreakBefore w:val="0"/>
        <w:widowControl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widowControl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widowControl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widowControl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widowControl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widowControl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widowControl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widowControl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widowControl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0E77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3510C47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7A07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6AF72CD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22E74AA4">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26B8063D">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02200D03">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1BC33DF7">
            <w:pPr>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tc>
      </w:tr>
      <w:tr w14:paraId="2BB6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14:paraId="7D8C8E6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技术部分（</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259460C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66A9AA3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对“第二章  采购需求</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kern w:val="2"/>
                <w:sz w:val="21"/>
                <w:szCs w:val="24"/>
                <w:highlight w:val="none"/>
                <w:lang w:val="en-US" w:eastAsia="zh-CN" w:bidi="ar-SA"/>
              </w:rPr>
              <w:t>三、技术要求</w:t>
            </w:r>
            <w:r>
              <w:rPr>
                <w:rFonts w:hint="eastAsia" w:ascii="宋体" w:hAnsi="宋体" w:eastAsia="宋体" w:cs="宋体"/>
                <w:b w:val="0"/>
                <w:bCs w:val="0"/>
                <w:color w:val="auto"/>
                <w:sz w:val="21"/>
                <w:szCs w:val="21"/>
                <w:highlight w:val="none"/>
              </w:rPr>
              <w:t>”技术参数、性能及产品功能等的响应，所投</w:t>
            </w:r>
            <w:r>
              <w:rPr>
                <w:rFonts w:hint="eastAsia" w:ascii="宋体" w:hAnsi="宋体" w:eastAsia="宋体" w:cs="宋体"/>
                <w:b w:val="0"/>
                <w:bCs w:val="0"/>
                <w:color w:val="auto"/>
                <w:sz w:val="21"/>
                <w:szCs w:val="21"/>
                <w:highlight w:val="none"/>
                <w:lang w:val="en-US" w:eastAsia="zh-CN"/>
              </w:rPr>
              <w:t>产品</w:t>
            </w:r>
            <w:r>
              <w:rPr>
                <w:rFonts w:hint="eastAsia" w:ascii="宋体" w:hAnsi="宋体" w:eastAsia="宋体" w:cs="宋体"/>
                <w:b w:val="0"/>
                <w:bCs w:val="0"/>
                <w:color w:val="auto"/>
                <w:sz w:val="21"/>
                <w:szCs w:val="21"/>
                <w:highlight w:val="none"/>
              </w:rPr>
              <w:t>全部满足磋商文件要求得</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分，一项不满足扣</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如得分为0，则投标无效。</w:t>
            </w:r>
          </w:p>
          <w:p w14:paraId="3C6ACB0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14:paraId="420CDD8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2）提供相关证明文件，并对响应技术参数部分做出明显标注。</w:t>
            </w:r>
          </w:p>
        </w:tc>
      </w:tr>
      <w:tr w14:paraId="3B20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74316A9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4F86577">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2.产品综合性能</w:t>
            </w:r>
          </w:p>
          <w:p w14:paraId="76750C99">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4878F1E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评委根据供应商</w:t>
            </w:r>
            <w:r>
              <w:rPr>
                <w:rFonts w:hint="eastAsia" w:ascii="宋体" w:hAnsi="宋体" w:eastAsia="宋体" w:cs="宋体"/>
                <w:b w:val="0"/>
                <w:bCs w:val="0"/>
                <w:color w:val="auto"/>
                <w:sz w:val="21"/>
                <w:szCs w:val="21"/>
                <w:highlight w:val="none"/>
                <w:lang w:val="en-US" w:eastAsia="zh-CN"/>
              </w:rPr>
              <w:t>响应产品的制造工艺、稳定性、产品操作性、性能及技术先进性等进行打分。</w:t>
            </w:r>
          </w:p>
          <w:p w14:paraId="0E9498E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响应产品制造工艺、稳定性好、操作性强、技术先进的得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p w14:paraId="7F15740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响应产品制造工艺、稳定性较好、操作性较强、技术较先进的得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分；响应产品制造工艺、稳定性一般、操作性一般、技术较保守的得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分；未提供者不得分。</w:t>
            </w:r>
          </w:p>
        </w:tc>
      </w:tr>
      <w:tr w14:paraId="74AA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39" w:type="dxa"/>
            <w:vMerge w:val="continue"/>
            <w:noWrap w:val="0"/>
            <w:vAlign w:val="center"/>
          </w:tcPr>
          <w:p w14:paraId="0CF3B0C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1450AB6F">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3.服务方案（1</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155E909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w:t>
            </w:r>
            <w:r>
              <w:rPr>
                <w:rFonts w:hint="eastAsia" w:ascii="宋体" w:hAnsi="宋体" w:eastAsia="宋体" w:cs="宋体"/>
                <w:b w:val="0"/>
                <w:bCs w:val="0"/>
                <w:color w:val="auto"/>
                <w:sz w:val="21"/>
                <w:szCs w:val="21"/>
                <w:highlight w:val="none"/>
                <w:lang w:eastAsia="zh-CN"/>
              </w:rPr>
              <w:t>供货</w:t>
            </w:r>
            <w:r>
              <w:rPr>
                <w:rFonts w:hint="eastAsia" w:ascii="宋体" w:hAnsi="宋体" w:eastAsia="宋体" w:cs="宋体"/>
                <w:b w:val="0"/>
                <w:bCs w:val="0"/>
                <w:color w:val="auto"/>
                <w:sz w:val="21"/>
                <w:szCs w:val="21"/>
                <w:highlight w:val="none"/>
              </w:rPr>
              <w:t>方案，包括</w:t>
            </w:r>
            <w:r>
              <w:rPr>
                <w:rFonts w:hint="eastAsia" w:ascii="宋体" w:hAnsi="宋体" w:eastAsia="宋体" w:cs="宋体"/>
                <w:b w:val="0"/>
                <w:bCs w:val="0"/>
                <w:color w:val="auto"/>
                <w:sz w:val="21"/>
                <w:szCs w:val="21"/>
                <w:highlight w:val="none"/>
                <w:lang w:eastAsia="zh-CN"/>
              </w:rPr>
              <w:t>供货计划、</w:t>
            </w:r>
            <w:r>
              <w:rPr>
                <w:rFonts w:hint="eastAsia" w:ascii="宋体" w:hAnsi="宋体" w:eastAsia="宋体" w:cs="宋体"/>
                <w:b w:val="0"/>
                <w:bCs w:val="0"/>
                <w:color w:val="auto"/>
                <w:sz w:val="21"/>
                <w:szCs w:val="21"/>
                <w:highlight w:val="none"/>
              </w:rPr>
              <w:t>安装调试方案（前期工作、工具配备、时间安排）</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人员配备安排、人员</w:t>
            </w:r>
            <w:r>
              <w:rPr>
                <w:rFonts w:hint="eastAsia" w:ascii="宋体" w:hAnsi="宋体" w:eastAsia="宋体" w:cs="宋体"/>
                <w:color w:val="auto"/>
                <w:sz w:val="21"/>
                <w:szCs w:val="21"/>
                <w:highlight w:val="none"/>
                <w:lang w:val="en-US" w:eastAsia="zh-CN"/>
              </w:rPr>
              <w:t>专业技术能力说明及</w:t>
            </w:r>
            <w:r>
              <w:rPr>
                <w:rFonts w:hint="eastAsia" w:ascii="宋体" w:hAnsi="宋体" w:cs="宋体"/>
                <w:color w:val="auto"/>
                <w:sz w:val="21"/>
                <w:szCs w:val="21"/>
                <w:highlight w:val="none"/>
                <w:lang w:val="en-US" w:eastAsia="zh-CN"/>
              </w:rPr>
              <w:t>相关工作</w:t>
            </w:r>
            <w:r>
              <w:rPr>
                <w:rFonts w:hint="eastAsia" w:ascii="宋体" w:hAnsi="宋体" w:eastAsia="宋体" w:cs="宋体"/>
                <w:color w:val="auto"/>
                <w:sz w:val="21"/>
                <w:szCs w:val="21"/>
                <w:highlight w:val="none"/>
                <w:lang w:val="en-US" w:eastAsia="zh-CN"/>
              </w:rPr>
              <w:t>经验</w:t>
            </w:r>
            <w:r>
              <w:rPr>
                <w:rFonts w:hint="eastAsia" w:ascii="宋体" w:hAnsi="宋体" w:cs="宋体"/>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人员安全防护方案</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验收</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等进行打分。</w:t>
            </w:r>
          </w:p>
          <w:p w14:paraId="1F88D3D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color w:val="auto"/>
                <w:sz w:val="21"/>
                <w:szCs w:val="21"/>
                <w:highlight w:val="none"/>
                <w:lang w:val="en-US" w:eastAsia="zh-CN"/>
              </w:rPr>
              <w:t>供货方案完善、可行性强，团队成员专业性强、经验丰富、人员配备充足，能够完全满足项目需求的</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3848F55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供货方案较完善、可行性较强，团队成员专业性较强、人员配备合理，基本满足项目需求的，得3分；</w:t>
            </w:r>
          </w:p>
          <w:p w14:paraId="3A86FFE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供货方案不完善，可行性差，团队成员专业性、人员数量不能完全满足项目需求的，得1分。</w:t>
            </w:r>
          </w:p>
          <w:p w14:paraId="010040B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缺项得0分。</w:t>
            </w:r>
          </w:p>
        </w:tc>
      </w:tr>
      <w:tr w14:paraId="4F7B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74423E6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330BA">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6140581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提供的供货保障措施</w:t>
            </w:r>
            <w:r>
              <w:rPr>
                <w:rFonts w:hint="eastAsia" w:ascii="宋体" w:hAnsi="宋体" w:eastAsia="宋体" w:cs="宋体"/>
                <w:b w:val="0"/>
                <w:bCs w:val="0"/>
                <w:color w:val="auto"/>
                <w:sz w:val="21"/>
                <w:szCs w:val="21"/>
                <w:highlight w:val="none"/>
              </w:rPr>
              <w:t>，包括</w:t>
            </w:r>
            <w:r>
              <w:rPr>
                <w:rFonts w:hint="eastAsia" w:ascii="宋体" w:hAnsi="宋体" w:eastAsia="宋体" w:cs="宋体"/>
                <w:b w:val="0"/>
                <w:bCs w:val="0"/>
                <w:color w:val="auto"/>
                <w:sz w:val="21"/>
                <w:szCs w:val="21"/>
                <w:highlight w:val="none"/>
                <w:lang w:eastAsia="zh-CN"/>
              </w:rPr>
              <w:t>货源保障措施、</w:t>
            </w:r>
            <w:r>
              <w:rPr>
                <w:rFonts w:hint="eastAsia" w:ascii="宋体" w:hAnsi="宋体" w:eastAsia="宋体" w:cs="宋体"/>
                <w:b w:val="0"/>
                <w:bCs w:val="0"/>
                <w:color w:val="auto"/>
                <w:sz w:val="21"/>
                <w:szCs w:val="21"/>
                <w:highlight w:val="none"/>
              </w:rPr>
              <w:t>交货期保证措施</w:t>
            </w:r>
            <w:r>
              <w:rPr>
                <w:rFonts w:hint="eastAsia" w:ascii="宋体" w:hAnsi="宋体" w:eastAsia="宋体" w:cs="宋体"/>
                <w:b w:val="0"/>
                <w:bCs w:val="0"/>
                <w:color w:val="auto"/>
                <w:sz w:val="21"/>
                <w:szCs w:val="21"/>
                <w:highlight w:val="none"/>
                <w:lang w:val="en-US" w:eastAsia="zh-CN"/>
              </w:rPr>
              <w:t>等进行打分。</w:t>
            </w:r>
          </w:p>
          <w:p w14:paraId="29090E8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完全满足采购需求的得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694BEA2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color w:val="auto"/>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基本满足采购需求的得3分；</w:t>
            </w:r>
          </w:p>
          <w:p w14:paraId="01DEC06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可行性</w:t>
            </w:r>
            <w:r>
              <w:rPr>
                <w:rFonts w:hint="eastAsia" w:ascii="宋体" w:hAnsi="宋体" w:eastAsia="宋体" w:cs="宋体"/>
                <w:b w:val="0"/>
                <w:bCs w:val="0"/>
                <w:color w:val="auto"/>
                <w:sz w:val="21"/>
                <w:szCs w:val="21"/>
                <w:highlight w:val="none"/>
                <w:lang w:val="en-US" w:eastAsia="zh-CN"/>
              </w:rPr>
              <w:t>差</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不能满足采购需求的得1分</w:t>
            </w:r>
            <w:r>
              <w:rPr>
                <w:rFonts w:hint="eastAsia" w:ascii="宋体" w:hAnsi="宋体" w:eastAsia="宋体" w:cs="宋体"/>
                <w:b w:val="0"/>
                <w:bCs w:val="0"/>
                <w:color w:val="auto"/>
                <w:sz w:val="21"/>
                <w:szCs w:val="21"/>
                <w:highlight w:val="none"/>
              </w:rPr>
              <w:t>；</w:t>
            </w:r>
          </w:p>
          <w:p w14:paraId="74070E0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缺项得0分。</w:t>
            </w:r>
          </w:p>
        </w:tc>
      </w:tr>
      <w:tr w14:paraId="1C56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01C95D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2B1E79EE">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6E7D819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根据供应商针对突发情况提供应急服务方案及保障措施进行打分，包含（但不限于）以下内容：应急响应流程及响应时间、应急保障措施（人员、车辆等）。</w:t>
            </w:r>
          </w:p>
          <w:p w14:paraId="62C0D64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应急响应时间快，应急响应措施完全满足采购需求，得3分；</w:t>
            </w:r>
          </w:p>
          <w:p w14:paraId="2AB1D0C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应急响应时间及时，应急响应措施基本满足采购需求，得2分；</w:t>
            </w:r>
          </w:p>
          <w:p w14:paraId="7E31764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应急响应时间不及时，应急响应措施不能满足采购需求，得1分；</w:t>
            </w:r>
          </w:p>
          <w:p w14:paraId="505DB2E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缺项得0分。</w:t>
            </w:r>
          </w:p>
        </w:tc>
      </w:tr>
      <w:tr w14:paraId="36FA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39" w:type="dxa"/>
            <w:vMerge w:val="restart"/>
            <w:noWrap w:val="0"/>
            <w:vAlign w:val="center"/>
          </w:tcPr>
          <w:p w14:paraId="4AB3486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16FFFD1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5CEF87E">
            <w:pPr>
              <w:keepNext w:val="0"/>
              <w:keepLines w:val="0"/>
              <w:pageBreakBefore w:val="0"/>
              <w:numPr>
                <w:ilvl w:val="0"/>
                <w:numId w:val="0"/>
              </w:numPr>
              <w:kinsoku/>
              <w:wordWrap/>
              <w:overflowPunct/>
              <w:topLinePunct w:val="0"/>
              <w:bidi w:val="0"/>
              <w:snapToGrid w:val="0"/>
              <w:spacing w:line="320" w:lineRule="exact"/>
              <w:ind w:firstLine="210" w:firstLineChars="100"/>
              <w:jc w:val="both"/>
              <w:textAlignment w:val="auto"/>
              <w:rPr>
                <w:rFonts w:hint="eastAsia" w:ascii="宋体" w:hAnsi="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1.质保期</w:t>
            </w:r>
          </w:p>
          <w:p w14:paraId="1FEBA9E7">
            <w:pPr>
              <w:keepNext w:val="0"/>
              <w:keepLines w:val="0"/>
              <w:pageBreakBefore w:val="0"/>
              <w:numPr>
                <w:ilvl w:val="0"/>
                <w:numId w:val="0"/>
              </w:numPr>
              <w:kinsoku/>
              <w:wordWrap/>
              <w:overflowPunct/>
              <w:topLinePunct w:val="0"/>
              <w:bidi w:val="0"/>
              <w:snapToGrid w:val="0"/>
              <w:spacing w:line="32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highlight w:val="none"/>
                <w:lang w:val="en-US" w:eastAsia="zh-CN"/>
              </w:rPr>
              <w:t>（4分）</w:t>
            </w:r>
          </w:p>
        </w:tc>
        <w:tc>
          <w:tcPr>
            <w:tcW w:w="6770" w:type="dxa"/>
            <w:noWrap w:val="0"/>
            <w:vAlign w:val="center"/>
          </w:tcPr>
          <w:p w14:paraId="4932627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auto"/>
                <w:sz w:val="21"/>
                <w:szCs w:val="21"/>
                <w:highlight w:val="none"/>
                <w:lang w:val="en-US" w:eastAsia="zh-CN"/>
              </w:rPr>
              <w:t>在</w:t>
            </w:r>
            <w:r>
              <w:rPr>
                <w:rFonts w:hint="eastAsia" w:ascii="宋体" w:hAnsi="宋体" w:cs="宋体"/>
                <w:color w:val="auto"/>
                <w:sz w:val="21"/>
                <w:szCs w:val="21"/>
                <w:highlight w:val="none"/>
              </w:rPr>
              <w:t>免费质保服务</w:t>
            </w:r>
            <w:r>
              <w:rPr>
                <w:rFonts w:hint="eastAsia" w:ascii="宋体" w:hAnsi="宋体" w:cs="宋体"/>
                <w:color w:val="auto"/>
                <w:sz w:val="21"/>
                <w:szCs w:val="21"/>
                <w:highlight w:val="none"/>
                <w:lang w:val="en-US" w:eastAsia="zh-CN"/>
              </w:rPr>
              <w:t>满足</w:t>
            </w:r>
            <w:r>
              <w:rPr>
                <w:rFonts w:hint="eastAsia" w:ascii="宋体" w:hAnsi="宋体" w:cs="宋体"/>
                <w:color w:val="auto"/>
                <w:sz w:val="21"/>
                <w:szCs w:val="21"/>
                <w:highlight w:val="none"/>
              </w:rPr>
              <w:t>磋商文件规定的</w:t>
            </w:r>
            <w:r>
              <w:rPr>
                <w:rFonts w:hint="eastAsia" w:ascii="宋体" w:hAnsi="宋体" w:cs="宋体"/>
                <w:color w:val="auto"/>
                <w:sz w:val="21"/>
                <w:szCs w:val="21"/>
                <w:highlight w:val="none"/>
                <w:lang w:val="en-US" w:eastAsia="zh-CN"/>
              </w:rPr>
              <w:t>基础上</w:t>
            </w:r>
            <w:r>
              <w:rPr>
                <w:rFonts w:hint="eastAsia" w:ascii="宋体" w:hAnsi="宋体" w:cs="宋体"/>
                <w:color w:val="auto"/>
                <w:sz w:val="21"/>
                <w:szCs w:val="21"/>
                <w:highlight w:val="none"/>
              </w:rPr>
              <w:t>，每增加一年</w:t>
            </w:r>
            <w:r>
              <w:rPr>
                <w:rFonts w:hint="eastAsia" w:ascii="宋体" w:hAnsi="宋体" w:cs="宋体"/>
                <w:color w:val="auto"/>
                <w:sz w:val="21"/>
                <w:szCs w:val="21"/>
                <w:highlight w:val="none"/>
                <w:lang w:val="en-US" w:eastAsia="zh-CN"/>
              </w:rPr>
              <w:t>质保的</w:t>
            </w:r>
            <w:r>
              <w:rPr>
                <w:rFonts w:hint="eastAsia" w:ascii="宋体" w:hAnsi="宋体" w:cs="宋体"/>
                <w:color w:val="auto"/>
                <w:sz w:val="21"/>
                <w:szCs w:val="21"/>
                <w:highlight w:val="none"/>
              </w:rPr>
              <w:t>得 2 分,最多得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分（出具相关服务承诺书）</w:t>
            </w:r>
            <w:r>
              <w:rPr>
                <w:rFonts w:hint="eastAsia" w:ascii="宋体" w:hAnsi="宋体" w:cs="宋体"/>
                <w:color w:val="auto"/>
                <w:sz w:val="21"/>
                <w:szCs w:val="21"/>
                <w:highlight w:val="none"/>
                <w:lang w:eastAsia="zh-CN"/>
              </w:rPr>
              <w:t>。</w:t>
            </w:r>
          </w:p>
        </w:tc>
      </w:tr>
      <w:tr w14:paraId="51B1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39" w:type="dxa"/>
            <w:vMerge w:val="continue"/>
            <w:noWrap w:val="0"/>
            <w:vAlign w:val="center"/>
          </w:tcPr>
          <w:p w14:paraId="34C27B7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2895444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7CDAC89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rPr>
              <w:t>自20</w:t>
            </w:r>
            <w:r>
              <w:rPr>
                <w:rFonts w:hint="eastAsia" w:ascii="宋体" w:hAnsi="宋体" w:cs="宋体"/>
                <w:b w:val="0"/>
                <w:bCs w:val="0"/>
                <w:color w:val="auto"/>
                <w:kern w:val="0"/>
                <w:sz w:val="21"/>
                <w:szCs w:val="21"/>
                <w:highlight w:val="none"/>
                <w:lang w:val="en-US" w:eastAsia="zh-CN"/>
              </w:rPr>
              <w:t>22</w:t>
            </w:r>
            <w:r>
              <w:rPr>
                <w:rFonts w:hint="eastAsia" w:ascii="宋体" w:hAnsi="宋体" w:eastAsia="宋体" w:cs="宋体"/>
                <w:b w:val="0"/>
                <w:bCs w:val="0"/>
                <w:color w:val="auto"/>
                <w:kern w:val="0"/>
                <w:sz w:val="21"/>
                <w:szCs w:val="21"/>
                <w:highlight w:val="none"/>
                <w:lang w:val="en-US" w:eastAsia="zh-CN"/>
              </w:rPr>
              <w:t>年1月1日以来具有的类似项目(以合同文件为准），每提供一份得</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分，最多得</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p>
        </w:tc>
      </w:tr>
      <w:tr w14:paraId="0956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239" w:type="dxa"/>
            <w:vMerge w:val="continue"/>
            <w:noWrap w:val="0"/>
            <w:vAlign w:val="center"/>
          </w:tcPr>
          <w:p w14:paraId="5BB2A0C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7487553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3.售后服务方案（10分）</w:t>
            </w:r>
          </w:p>
        </w:tc>
        <w:tc>
          <w:tcPr>
            <w:tcW w:w="6770" w:type="dxa"/>
            <w:noWrap w:val="0"/>
            <w:vAlign w:val="center"/>
          </w:tcPr>
          <w:p w14:paraId="1AD8577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评委根据供应商提供的售后服务体系，包括售后服务网点及时效性、响应流程、问题反馈、服务方式等进行打分。</w:t>
            </w:r>
          </w:p>
          <w:p w14:paraId="6EF7AF2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以上方案完全符合项目特点，售后服务响应快的得5分；</w:t>
            </w:r>
          </w:p>
          <w:p w14:paraId="37D698E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售后服务方案基本满足项目需求，售后服务响应及时的得3分；</w:t>
            </w:r>
          </w:p>
          <w:p w14:paraId="6809520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售后服务方案不满足项目需求的得1分；</w:t>
            </w:r>
          </w:p>
          <w:p w14:paraId="026F116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缺项得0分。</w:t>
            </w:r>
          </w:p>
        </w:tc>
      </w:tr>
      <w:tr w14:paraId="208F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239" w:type="dxa"/>
            <w:vMerge w:val="continue"/>
            <w:noWrap w:val="0"/>
            <w:vAlign w:val="center"/>
          </w:tcPr>
          <w:p w14:paraId="68582B4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7843DA6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6770" w:type="dxa"/>
            <w:noWrap w:val="0"/>
            <w:vAlign w:val="center"/>
          </w:tcPr>
          <w:p w14:paraId="7BBE3B4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kern w:val="2"/>
                <w:sz w:val="21"/>
                <w:szCs w:val="21"/>
                <w:highlight w:val="none"/>
                <w:lang w:val="en-US" w:eastAsia="zh-CN"/>
              </w:rPr>
              <w:t>供应商提供的售后服务保障措施，包括企业提供本地化服务的措施、售后人员数量、专业</w:t>
            </w:r>
            <w:r>
              <w:rPr>
                <w:rFonts w:hint="eastAsia" w:ascii="宋体" w:hAnsi="宋体" w:cs="宋体"/>
                <w:b w:val="0"/>
                <w:bCs w:val="0"/>
                <w:color w:val="auto"/>
                <w:kern w:val="2"/>
                <w:sz w:val="21"/>
                <w:szCs w:val="21"/>
                <w:highlight w:val="none"/>
                <w:lang w:val="en-US" w:eastAsia="zh-CN"/>
              </w:rPr>
              <w:t>技术水平</w:t>
            </w:r>
            <w:r>
              <w:rPr>
                <w:rFonts w:hint="eastAsia" w:ascii="宋体" w:hAnsi="宋体" w:eastAsia="宋体" w:cs="宋体"/>
                <w:b w:val="0"/>
                <w:bCs w:val="0"/>
                <w:color w:val="auto"/>
                <w:kern w:val="2"/>
                <w:sz w:val="21"/>
                <w:szCs w:val="21"/>
                <w:highlight w:val="none"/>
                <w:lang w:val="en-US" w:eastAsia="zh-CN"/>
              </w:rPr>
              <w:t>等</w:t>
            </w:r>
            <w:r>
              <w:rPr>
                <w:rFonts w:hint="eastAsia" w:ascii="宋体" w:hAnsi="宋体" w:eastAsia="宋体" w:cs="宋体"/>
                <w:b w:val="0"/>
                <w:bCs w:val="0"/>
                <w:color w:val="auto"/>
                <w:sz w:val="21"/>
                <w:szCs w:val="21"/>
                <w:highlight w:val="none"/>
                <w:lang w:val="en-US" w:eastAsia="zh-CN"/>
              </w:rPr>
              <w:t>进行打分。</w:t>
            </w:r>
          </w:p>
          <w:p w14:paraId="7B0FD34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保障措施</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售后人员配备充足、专业性强的得5分；</w:t>
            </w:r>
          </w:p>
          <w:p w14:paraId="21FC50E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color w:val="auto"/>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售后人员专业性较强的得3分；</w:t>
            </w:r>
          </w:p>
          <w:p w14:paraId="7F43E2E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w:t>
            </w:r>
          </w:p>
          <w:p w14:paraId="74054BE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rPr>
              <w:t>缺项得0分。</w:t>
            </w:r>
          </w:p>
        </w:tc>
      </w:tr>
      <w:tr w14:paraId="3F7C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5AE06CB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91833C1">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531397B3">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1AE0577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keepNext w:val="0"/>
        <w:pageBreakBefore w:val="0"/>
        <w:widowControl w:val="0"/>
        <w:overflowPunct/>
        <w:topLinePunct w:val="0"/>
        <w:bidi w:val="0"/>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8"/>
    <w:p w14:paraId="2CCD7513">
      <w:pPr>
        <w:keepNext w:val="0"/>
        <w:pageBreakBefore w:val="0"/>
        <w:widowControl w:val="0"/>
        <w:overflowPunct/>
        <w:topLinePunct w:val="0"/>
        <w:bidi w:val="0"/>
        <w:rPr>
          <w:rFonts w:hint="eastAsia" w:ascii="宋体" w:hAnsi="宋体" w:eastAsia="宋体" w:cs="宋体"/>
          <w:color w:val="auto"/>
          <w:highlight w:val="none"/>
        </w:rPr>
      </w:pPr>
      <w:bookmarkStart w:id="50" w:name="_Toc1482"/>
      <w:bookmarkStart w:id="51" w:name="_Toc1947"/>
      <w:bookmarkStart w:id="52" w:name="_Toc326786897"/>
      <w:bookmarkStart w:id="53" w:name="_Toc256519703"/>
    </w:p>
    <w:p w14:paraId="5A0BE0D1">
      <w:pPr>
        <w:pStyle w:val="3"/>
        <w:keepNext w:val="0"/>
        <w:pageBreakBefore w:val="0"/>
        <w:widowControl w:val="0"/>
        <w:overflowPunct/>
        <w:topLinePunct w:val="0"/>
        <w:bidi w:val="0"/>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keepNext w:val="0"/>
        <w:pageBreakBefore w:val="0"/>
        <w:widowControl w:val="0"/>
        <w:overflowPunct/>
        <w:topLinePunct w:val="0"/>
        <w:bidi w:val="0"/>
        <w:rPr>
          <w:rFonts w:hint="eastAsia" w:ascii="宋体" w:hAnsi="宋体" w:eastAsia="宋体" w:cs="宋体"/>
          <w:color w:val="auto"/>
          <w:sz w:val="32"/>
          <w:szCs w:val="32"/>
          <w:highlight w:val="none"/>
        </w:rPr>
      </w:pPr>
    </w:p>
    <w:p w14:paraId="4150DAB8">
      <w:pPr>
        <w:keepNext w:val="0"/>
        <w:pageBreakBefore w:val="0"/>
        <w:widowControl w:val="0"/>
        <w:overflowPunct/>
        <w:topLinePunct w:val="0"/>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1"/>
        <w:keepNext w:val="0"/>
        <w:pageBreakBefore w:val="0"/>
        <w:widowControl w:val="0"/>
        <w:overflowPunct/>
        <w:topLinePunct w:val="0"/>
        <w:bidi w:val="0"/>
        <w:rPr>
          <w:rFonts w:hint="eastAsia" w:ascii="宋体" w:hAnsi="宋体" w:eastAsia="宋体" w:cs="宋体"/>
          <w:color w:val="auto"/>
          <w:highlight w:val="none"/>
        </w:rPr>
      </w:pPr>
    </w:p>
    <w:p w14:paraId="30EBB8A6">
      <w:pPr>
        <w:pStyle w:val="3"/>
        <w:keepNext w:val="0"/>
        <w:pageBreakBefore w:val="0"/>
        <w:widowControl w:val="0"/>
        <w:overflowPunct/>
        <w:topLinePunct w:val="0"/>
        <w:bidi w:val="0"/>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keepNext w:val="0"/>
        <w:pageBreakBefore w:val="0"/>
        <w:widowControl w:val="0"/>
        <w:overflowPunct/>
        <w:topLinePunct w:val="0"/>
        <w:bidi w:val="0"/>
        <w:spacing w:line="440" w:lineRule="exact"/>
        <w:rPr>
          <w:rFonts w:hint="eastAsia" w:ascii="宋体" w:hAnsi="宋体" w:eastAsia="宋体" w:cs="宋体"/>
          <w:color w:val="auto"/>
          <w:sz w:val="24"/>
          <w:highlight w:val="none"/>
        </w:rPr>
      </w:pPr>
    </w:p>
    <w:p w14:paraId="1238A038">
      <w:pPr>
        <w:keepNext w:val="0"/>
        <w:pageBreakBefore w:val="0"/>
        <w:widowControl w:val="0"/>
        <w:overflowPunct/>
        <w:topLinePunct w:val="0"/>
        <w:bidi w:val="0"/>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keepNext w:val="0"/>
        <w:pageBreakBefore w:val="0"/>
        <w:widowControl w:val="0"/>
        <w:wordWrap w:val="0"/>
        <w:overflowPunct/>
        <w:topLinePunct w:val="0"/>
        <w:bidi w:val="0"/>
        <w:spacing w:line="460" w:lineRule="exact"/>
        <w:ind w:firstLine="480" w:firstLineChars="200"/>
        <w:jc w:val="left"/>
        <w:rPr>
          <w:rFonts w:hint="eastAsia" w:ascii="宋体" w:hAnsi="宋体" w:eastAsia="宋体" w:cs="宋体"/>
          <w:color w:val="auto"/>
          <w:kern w:val="0"/>
          <w:sz w:val="24"/>
          <w:highlight w:val="none"/>
        </w:rPr>
      </w:pPr>
    </w:p>
    <w:p w14:paraId="02B20E01">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767965AA">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3691EBD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63BA1F9E">
      <w:pPr>
        <w:pStyle w:val="31"/>
        <w:keepNext w:val="0"/>
        <w:pageBreakBefore w:val="0"/>
        <w:widowControl w:val="0"/>
        <w:overflowPunct/>
        <w:topLinePunct w:val="0"/>
        <w:bidi w:val="0"/>
        <w:rPr>
          <w:rFonts w:hint="eastAsia" w:ascii="宋体" w:hAnsi="宋体" w:eastAsia="宋体" w:cs="宋体"/>
          <w:color w:val="auto"/>
          <w:highlight w:val="none"/>
        </w:rPr>
      </w:pPr>
    </w:p>
    <w:p w14:paraId="174F59CE">
      <w:pPr>
        <w:keepNext w:val="0"/>
        <w:pageBreakBefore w:val="0"/>
        <w:widowControl w:val="0"/>
        <w:wordWrap w:val="0"/>
        <w:overflowPunct/>
        <w:topLinePunct w:val="0"/>
        <w:bidi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keepNext w:val="0"/>
        <w:pageBreakBefore w:val="0"/>
        <w:widowControl w:val="0"/>
        <w:wordWrap w:val="0"/>
        <w:overflowPunct/>
        <w:topLinePunct w:val="0"/>
        <w:bidi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keepNext w:val="0"/>
        <w:pageBreakBefore w:val="0"/>
        <w:widowControl w:val="0"/>
        <w:wordWrap w:val="0"/>
        <w:overflowPunct/>
        <w:topLinePunct w:val="0"/>
        <w:bidi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keepNext w:val="0"/>
        <w:pageBreakBefore w:val="0"/>
        <w:widowControl w:val="0"/>
        <w:overflowPunct/>
        <w:topLinePunct w:val="0"/>
        <w:bidi w:val="0"/>
        <w:rPr>
          <w:rFonts w:hint="eastAsia" w:ascii="宋体" w:hAnsi="宋体" w:eastAsia="宋体" w:cs="宋体"/>
          <w:b/>
          <w:bCs/>
          <w:color w:val="auto"/>
          <w:kern w:val="0"/>
          <w:sz w:val="24"/>
          <w:highlight w:val="none"/>
        </w:rPr>
      </w:pPr>
    </w:p>
    <w:p w14:paraId="736844FA">
      <w:pPr>
        <w:pStyle w:val="48"/>
        <w:keepNext w:val="0"/>
        <w:pageBreakBefore w:val="0"/>
        <w:widowControl w:val="0"/>
        <w:overflowPunct/>
        <w:topLinePunct w:val="0"/>
        <w:bidi w:val="0"/>
        <w:rPr>
          <w:rFonts w:hint="eastAsia" w:ascii="宋体" w:hAnsi="宋体" w:eastAsia="宋体" w:cs="宋体"/>
          <w:b/>
          <w:bCs/>
          <w:color w:val="auto"/>
          <w:highlight w:val="none"/>
        </w:rPr>
      </w:pPr>
    </w:p>
    <w:p w14:paraId="7C048156">
      <w:pPr>
        <w:pStyle w:val="48"/>
        <w:keepNext w:val="0"/>
        <w:pageBreakBefore w:val="0"/>
        <w:widowControl w:val="0"/>
        <w:overflowPunct/>
        <w:topLinePunct w:val="0"/>
        <w:bidi w:val="0"/>
        <w:rPr>
          <w:rFonts w:hint="eastAsia" w:ascii="宋体" w:hAnsi="宋体" w:eastAsia="宋体" w:cs="宋体"/>
          <w:b/>
          <w:bCs/>
          <w:color w:val="auto"/>
          <w:highlight w:val="none"/>
        </w:rPr>
      </w:pPr>
    </w:p>
    <w:p w14:paraId="6EFF072B">
      <w:pPr>
        <w:keepNext w:val="0"/>
        <w:pageBreakBefore w:val="0"/>
        <w:widowControl w:val="0"/>
        <w:overflowPunct/>
        <w:topLinePunct w:val="0"/>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6"/>
        <w:keepNext w:val="0"/>
        <w:pageBreakBefore w:val="0"/>
        <w:widowControl w:val="0"/>
        <w:overflowPunct/>
        <w:topLinePunct w:val="0"/>
        <w:bidi w:val="0"/>
        <w:rPr>
          <w:rFonts w:hint="eastAsia" w:ascii="宋体" w:hAnsi="宋体" w:eastAsia="宋体" w:cs="宋体"/>
          <w:color w:val="auto"/>
          <w:highlight w:val="none"/>
        </w:rPr>
      </w:pPr>
    </w:p>
    <w:p w14:paraId="67FE75CD">
      <w:pPr>
        <w:pStyle w:val="5"/>
        <w:keepNext w:val="0"/>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keepNext w:val="0"/>
        <w:pageBreakBefore w:val="0"/>
        <w:widowControl w:val="0"/>
        <w:wordWrap w:val="0"/>
        <w:overflowPunct/>
        <w:topLinePunct w:val="0"/>
        <w:bidi w:val="0"/>
        <w:spacing w:line="460" w:lineRule="exact"/>
        <w:ind w:firstLine="482" w:firstLineChars="200"/>
        <w:jc w:val="center"/>
        <w:rPr>
          <w:rFonts w:hint="eastAsia" w:ascii="宋体" w:hAnsi="宋体" w:eastAsia="宋体" w:cs="宋体"/>
          <w:b/>
          <w:color w:val="auto"/>
          <w:kern w:val="0"/>
          <w:sz w:val="24"/>
          <w:highlight w:val="none"/>
        </w:rPr>
      </w:pPr>
    </w:p>
    <w:p w14:paraId="60EF64BA">
      <w:pPr>
        <w:keepNext w:val="0"/>
        <w:pageBreakBefore w:val="0"/>
        <w:widowControl w:val="0"/>
        <w:overflowPunct/>
        <w:topLinePunct w:val="0"/>
        <w:bidi w:val="0"/>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keepNext w:val="0"/>
        <w:pageBreakBefore w:val="0"/>
        <w:widowControl w:val="0"/>
        <w:overflowPunct/>
        <w:topLinePunct w:val="0"/>
        <w:bidi w:val="0"/>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keepNext w:val="0"/>
        <w:pageBreakBefore w:val="0"/>
        <w:widowControl w:val="0"/>
        <w:overflowPunct/>
        <w:topLinePunct w:val="0"/>
        <w:bidi w:val="0"/>
        <w:spacing w:line="360" w:lineRule="auto"/>
        <w:rPr>
          <w:rFonts w:hint="eastAsia" w:ascii="宋体" w:hAnsi="宋体" w:eastAsia="宋体" w:cs="宋体"/>
          <w:color w:val="auto"/>
          <w:sz w:val="28"/>
          <w:highlight w:val="none"/>
        </w:rPr>
      </w:pPr>
    </w:p>
    <w:p w14:paraId="596DC1AB">
      <w:pPr>
        <w:pStyle w:val="48"/>
        <w:keepNext w:val="0"/>
        <w:pageBreakBefore w:val="0"/>
        <w:widowControl w:val="0"/>
        <w:overflowPunct/>
        <w:topLinePunct w:val="0"/>
        <w:bidi w:val="0"/>
        <w:spacing w:line="360" w:lineRule="auto"/>
        <w:rPr>
          <w:rFonts w:hint="eastAsia" w:ascii="宋体" w:hAnsi="宋体" w:eastAsia="宋体" w:cs="宋体"/>
          <w:color w:val="auto"/>
          <w:highlight w:val="none"/>
        </w:rPr>
      </w:pPr>
    </w:p>
    <w:p w14:paraId="51E48B65">
      <w:pPr>
        <w:pStyle w:val="48"/>
        <w:keepNext w:val="0"/>
        <w:pageBreakBefore w:val="0"/>
        <w:widowControl w:val="0"/>
        <w:overflowPunct/>
        <w:topLinePunct w:val="0"/>
        <w:bidi w:val="0"/>
        <w:spacing w:line="360" w:lineRule="auto"/>
        <w:rPr>
          <w:rFonts w:hint="eastAsia" w:ascii="宋体" w:hAnsi="宋体" w:eastAsia="宋体" w:cs="宋体"/>
          <w:color w:val="auto"/>
          <w:highlight w:val="none"/>
        </w:rPr>
      </w:pPr>
    </w:p>
    <w:p w14:paraId="0AF50E0B">
      <w:pPr>
        <w:keepNext w:val="0"/>
        <w:pageBreakBefore w:val="0"/>
        <w:widowControl w:val="0"/>
        <w:overflowPunct/>
        <w:topLinePunct w:val="0"/>
        <w:bidi w:val="0"/>
        <w:spacing w:line="360" w:lineRule="auto"/>
        <w:rPr>
          <w:rFonts w:hint="eastAsia" w:ascii="宋体" w:hAnsi="宋体" w:eastAsia="宋体" w:cs="宋体"/>
          <w:color w:val="auto"/>
          <w:sz w:val="28"/>
          <w:highlight w:val="none"/>
        </w:rPr>
      </w:pPr>
    </w:p>
    <w:p w14:paraId="5DD912A3">
      <w:pPr>
        <w:keepNext w:val="0"/>
        <w:pageBreakBefore w:val="0"/>
        <w:widowControl w:val="0"/>
        <w:overflowPunct/>
        <w:topLinePunct w:val="0"/>
        <w:bidi w:val="0"/>
        <w:spacing w:line="360" w:lineRule="auto"/>
        <w:rPr>
          <w:rFonts w:hint="eastAsia" w:ascii="宋体" w:hAnsi="宋体" w:eastAsia="宋体" w:cs="宋体"/>
          <w:color w:val="auto"/>
          <w:sz w:val="28"/>
          <w:highlight w:val="none"/>
        </w:rPr>
      </w:pPr>
    </w:p>
    <w:p w14:paraId="5C511D16">
      <w:pPr>
        <w:keepNext w:val="0"/>
        <w:pageBreakBefore w:val="0"/>
        <w:widowControl w:val="0"/>
        <w:overflowPunct/>
        <w:topLinePunct w:val="0"/>
        <w:bidi w:val="0"/>
        <w:spacing w:line="360" w:lineRule="auto"/>
        <w:rPr>
          <w:rFonts w:hint="eastAsia" w:ascii="宋体" w:hAnsi="宋体" w:eastAsia="宋体" w:cs="宋体"/>
          <w:color w:val="auto"/>
          <w:sz w:val="28"/>
          <w:highlight w:val="none"/>
        </w:rPr>
      </w:pPr>
    </w:p>
    <w:p w14:paraId="5F7D4E3C">
      <w:pPr>
        <w:keepNext w:val="0"/>
        <w:pageBreakBefore w:val="0"/>
        <w:widowControl w:val="0"/>
        <w:overflowPunct/>
        <w:topLinePunct w:val="0"/>
        <w:bidi w:val="0"/>
        <w:spacing w:line="360" w:lineRule="auto"/>
        <w:rPr>
          <w:rFonts w:hint="eastAsia" w:ascii="宋体" w:hAnsi="宋体" w:eastAsia="宋体" w:cs="宋体"/>
          <w:color w:val="auto"/>
          <w:sz w:val="28"/>
          <w:highlight w:val="none"/>
        </w:rPr>
      </w:pPr>
    </w:p>
    <w:p w14:paraId="4A8855A5">
      <w:pPr>
        <w:keepNext w:val="0"/>
        <w:pageBreakBefore w:val="0"/>
        <w:widowControl w:val="0"/>
        <w:overflowPunct/>
        <w:topLinePunct w:val="0"/>
        <w:bidi w:val="0"/>
        <w:spacing w:line="360" w:lineRule="auto"/>
        <w:rPr>
          <w:rFonts w:hint="eastAsia" w:ascii="宋体" w:hAnsi="宋体" w:eastAsia="宋体" w:cs="宋体"/>
          <w:color w:val="auto"/>
          <w:sz w:val="28"/>
          <w:highlight w:val="none"/>
        </w:rPr>
      </w:pPr>
    </w:p>
    <w:p w14:paraId="6544AFF1">
      <w:pPr>
        <w:keepNext w:val="0"/>
        <w:pageBreakBefore w:val="0"/>
        <w:widowControl w:val="0"/>
        <w:overflowPunct/>
        <w:topLinePunct w:val="0"/>
        <w:bidi w:val="0"/>
        <w:spacing w:line="360" w:lineRule="auto"/>
        <w:rPr>
          <w:rFonts w:hint="eastAsia" w:ascii="宋体" w:hAnsi="宋体" w:eastAsia="宋体" w:cs="宋体"/>
          <w:color w:val="auto"/>
          <w:sz w:val="28"/>
          <w:highlight w:val="none"/>
        </w:rPr>
      </w:pPr>
    </w:p>
    <w:p w14:paraId="26F246B9">
      <w:pPr>
        <w:keepNext w:val="0"/>
        <w:pageBreakBefore w:val="0"/>
        <w:widowControl w:val="0"/>
        <w:overflowPunct/>
        <w:topLinePunct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keepNext w:val="0"/>
        <w:pageBreakBefore w:val="0"/>
        <w:widowControl w:val="0"/>
        <w:wordWrap w:val="0"/>
        <w:overflowPunct/>
        <w:topLinePunct w:val="0"/>
        <w:bidi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keepNext w:val="0"/>
        <w:pageBreakBefore w:val="0"/>
        <w:widowControl w:val="0"/>
        <w:wordWrap w:val="0"/>
        <w:overflowPunct/>
        <w:topLinePunct w:val="0"/>
        <w:bidi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keepNext w:val="0"/>
        <w:pageBreakBefore w:val="0"/>
        <w:widowControl w:val="0"/>
        <w:wordWrap w:val="0"/>
        <w:overflowPunct/>
        <w:topLinePunct w:val="0"/>
        <w:bidi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keepNext w:val="0"/>
        <w:pageBreakBefore w:val="0"/>
        <w:widowControl w:val="0"/>
        <w:overflowPunct/>
        <w:topLinePunct w:val="0"/>
        <w:bidi w:val="0"/>
        <w:rPr>
          <w:rFonts w:hint="eastAsia" w:ascii="宋体" w:hAnsi="宋体" w:eastAsia="宋体" w:cs="宋体"/>
          <w:b/>
          <w:color w:val="auto"/>
          <w:kern w:val="0"/>
          <w:sz w:val="24"/>
          <w:highlight w:val="none"/>
        </w:rPr>
      </w:pPr>
    </w:p>
    <w:p w14:paraId="7B4C1E5E">
      <w:pPr>
        <w:keepNext w:val="0"/>
        <w:pageBreakBefore w:val="0"/>
        <w:widowControl w:val="0"/>
        <w:overflowPunct/>
        <w:topLinePunct w:val="0"/>
        <w:bidi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5D8F552F">
      <w:pPr>
        <w:keepNext w:val="0"/>
        <w:pageBreakBefore w:val="0"/>
        <w:widowControl w:val="0"/>
        <w:overflowPunct/>
        <w:topLinePunct w:val="0"/>
        <w:bidi w:val="0"/>
        <w:rPr>
          <w:rFonts w:hint="eastAsia" w:ascii="宋体" w:hAnsi="宋体" w:eastAsia="宋体" w:cs="宋体"/>
          <w:color w:val="auto"/>
          <w:highlight w:val="none"/>
        </w:rPr>
      </w:pPr>
    </w:p>
    <w:p w14:paraId="4F2DC55F">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67AC1E72">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3EE7C5AA">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49F687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00DA494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08E646E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B1B8706">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E978E9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3FBE8353">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供应商及其投标产品和服务，我方就本次投标有关事项郑重声明并宣布同意如下：</w:t>
      </w:r>
    </w:p>
    <w:p w14:paraId="40C927B3">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60B57D12">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67A57E3">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585D30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215B5A7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37666F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DDB71B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260130A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0986EED1">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0611F1D">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5E164B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32832C1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E427AB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9CD535E">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6E9B792B">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F5F1F6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096D1A4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2CE1D3D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0CA5968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60B92D58">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540FD87">
      <w:pPr>
        <w:keepNext w:val="0"/>
        <w:pageBreakBefore w:val="0"/>
        <w:widowControl w:val="0"/>
        <w:wordWrap w:val="0"/>
        <w:overflowPunct/>
        <w:topLinePunct w:val="0"/>
        <w:bidi w:val="0"/>
        <w:snapToGrid w:val="0"/>
        <w:spacing w:before="50" w:after="50" w:line="480" w:lineRule="auto"/>
        <w:jc w:val="left"/>
        <w:rPr>
          <w:rFonts w:hint="eastAsia" w:ascii="宋体" w:hAnsi="宋体" w:eastAsia="宋体" w:cs="宋体"/>
          <w:b/>
          <w:color w:val="auto"/>
          <w:kern w:val="0"/>
          <w:sz w:val="24"/>
          <w:highlight w:val="none"/>
        </w:rPr>
      </w:pPr>
    </w:p>
    <w:p w14:paraId="3EEA7A31">
      <w:pPr>
        <w:keepNext w:val="0"/>
        <w:pageBreakBefore w:val="0"/>
        <w:widowControl w:val="0"/>
        <w:wordWrap w:val="0"/>
        <w:overflowPunct/>
        <w:topLinePunct w:val="0"/>
        <w:bidi w:val="0"/>
        <w:snapToGrid w:val="0"/>
        <w:spacing w:before="50" w:after="50" w:line="480" w:lineRule="auto"/>
        <w:jc w:val="left"/>
        <w:rPr>
          <w:rFonts w:hint="eastAsia" w:ascii="宋体" w:hAnsi="宋体" w:eastAsia="宋体" w:cs="宋体"/>
          <w:b/>
          <w:color w:val="auto"/>
          <w:kern w:val="0"/>
          <w:sz w:val="24"/>
          <w:highlight w:val="none"/>
        </w:rPr>
      </w:pPr>
    </w:p>
    <w:p w14:paraId="7D79496B">
      <w:pPr>
        <w:keepNext w:val="0"/>
        <w:pageBreakBefore w:val="0"/>
        <w:widowControl w:val="0"/>
        <w:overflowPunct/>
        <w:topLinePunct w:val="0"/>
        <w:bidi w:val="0"/>
        <w:spacing w:line="500" w:lineRule="exact"/>
        <w:jc w:val="center"/>
        <w:rPr>
          <w:rFonts w:hint="eastAsia" w:ascii="宋体" w:hAnsi="宋体" w:eastAsia="宋体" w:cs="宋体"/>
          <w:b/>
          <w:bCs/>
          <w:color w:val="auto"/>
          <w:sz w:val="24"/>
          <w:highlight w:val="none"/>
        </w:rPr>
      </w:pPr>
    </w:p>
    <w:p w14:paraId="77439107">
      <w:pPr>
        <w:keepNext w:val="0"/>
        <w:pageBreakBefore w:val="0"/>
        <w:widowControl w:val="0"/>
        <w:overflowPunct/>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keepNext w:val="0"/>
        <w:pageBreakBefore w:val="0"/>
        <w:widowControl w:val="0"/>
        <w:overflowPunct/>
        <w:topLinePunct w:val="0"/>
        <w:bidi w:val="0"/>
        <w:rPr>
          <w:rFonts w:hint="eastAsia" w:ascii="宋体" w:hAnsi="宋体" w:eastAsia="宋体" w:cs="宋体"/>
          <w:color w:val="auto"/>
          <w:highlight w:val="none"/>
        </w:rPr>
      </w:pPr>
    </w:p>
    <w:p w14:paraId="12E02C04">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 xml:space="preserve">附件3        </w:t>
      </w:r>
      <w:bookmarkEnd w:id="71"/>
      <w:r>
        <w:rPr>
          <w:rFonts w:hint="eastAsia" w:ascii="宋体" w:hAnsi="宋体" w:eastAsia="宋体" w:cs="宋体"/>
          <w:color w:val="auto"/>
          <w:sz w:val="28"/>
          <w:szCs w:val="28"/>
          <w:highlight w:val="none"/>
          <w:lang w:val="en-US" w:eastAsia="zh-CN"/>
        </w:rPr>
        <w:t>初次报价一览表（格式）</w:t>
      </w:r>
    </w:p>
    <w:p w14:paraId="163DE47D">
      <w:pPr>
        <w:keepNext w:val="0"/>
        <w:pageBreakBefore w:val="0"/>
        <w:widowControl w:val="0"/>
        <w:overflowPunct/>
        <w:topLinePunct w:val="0"/>
        <w:bidi w:val="0"/>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keepNext w:val="0"/>
        <w:pageBreakBefore w:val="0"/>
        <w:widowControl w:val="0"/>
        <w:overflowPunct/>
        <w:topLinePunct w:val="0"/>
        <w:bidi w:val="0"/>
        <w:rPr>
          <w:rFonts w:hint="eastAsia" w:ascii="宋体" w:hAnsi="宋体" w:eastAsia="宋体" w:cs="宋体"/>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7D35BE1C">
            <w:pPr>
              <w:keepNext w:val="0"/>
              <w:pageBreakBefore w:val="0"/>
              <w:widowControl w:val="0"/>
              <w:overflowPunct/>
              <w:topLinePunct w:val="0"/>
              <w:bidi w:val="0"/>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keepNext w:val="0"/>
              <w:pageBreakBefore w:val="0"/>
              <w:widowControl w:val="0"/>
              <w:overflowPunct/>
              <w:topLinePunct w:val="0"/>
              <w:bidi w:val="0"/>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61935F99">
            <w:pPr>
              <w:keepNext w:val="0"/>
              <w:pageBreakBefore w:val="0"/>
              <w:widowControl w:val="0"/>
              <w:overflowPunct/>
              <w:topLinePunct w:val="0"/>
              <w:bidi w:val="0"/>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keepNext w:val="0"/>
              <w:pageBreakBefore w:val="0"/>
              <w:widowControl w:val="0"/>
              <w:overflowPunct/>
              <w:topLinePunct w:val="0"/>
              <w:bidi w:val="0"/>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2A3EC86B">
            <w:pPr>
              <w:keepNext w:val="0"/>
              <w:pageBreakBefore w:val="0"/>
              <w:widowControl w:val="0"/>
              <w:overflowPunct/>
              <w:topLinePunct w:val="0"/>
              <w:bidi w:val="0"/>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keepNext w:val="0"/>
              <w:pageBreakBefore w:val="0"/>
              <w:widowControl w:val="0"/>
              <w:overflowPunct/>
              <w:topLinePunct w:val="0"/>
              <w:bidi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keepNext w:val="0"/>
              <w:pageBreakBefore w:val="0"/>
              <w:widowControl w:val="0"/>
              <w:overflowPunct/>
              <w:topLinePunct w:val="0"/>
              <w:bidi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4A9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726D305D">
            <w:pPr>
              <w:keepNext w:val="0"/>
              <w:pageBreakBefore w:val="0"/>
              <w:widowControl w:val="0"/>
              <w:overflowPunct/>
              <w:topLinePunct w:val="0"/>
              <w:bidi w:val="0"/>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交货</w:t>
            </w:r>
            <w:r>
              <w:rPr>
                <w:rFonts w:hint="eastAsia" w:ascii="宋体" w:hAnsi="宋体" w:eastAsia="宋体" w:cs="宋体"/>
                <w:color w:val="auto"/>
                <w:szCs w:val="21"/>
                <w:highlight w:val="none"/>
              </w:rPr>
              <w:t>地点</w:t>
            </w:r>
          </w:p>
        </w:tc>
        <w:tc>
          <w:tcPr>
            <w:tcW w:w="7708" w:type="dxa"/>
            <w:noWrap/>
            <w:vAlign w:val="bottom"/>
          </w:tcPr>
          <w:p w14:paraId="47FD65BE">
            <w:pPr>
              <w:keepNext w:val="0"/>
              <w:pageBreakBefore w:val="0"/>
              <w:widowControl w:val="0"/>
              <w:overflowPunct/>
              <w:topLinePunct w:val="0"/>
              <w:bidi w:val="0"/>
              <w:spacing w:line="360" w:lineRule="auto"/>
              <w:ind w:firstLine="1155" w:firstLineChars="550"/>
              <w:rPr>
                <w:rFonts w:hint="eastAsia" w:ascii="宋体" w:hAnsi="宋体" w:eastAsia="宋体" w:cs="宋体"/>
                <w:color w:val="auto"/>
                <w:szCs w:val="21"/>
                <w:highlight w:val="none"/>
              </w:rPr>
            </w:pPr>
          </w:p>
        </w:tc>
      </w:tr>
      <w:tr w14:paraId="4EA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53EB6551">
            <w:pPr>
              <w:keepNext w:val="0"/>
              <w:pageBreakBefore w:val="0"/>
              <w:widowControl w:val="0"/>
              <w:overflowPunct/>
              <w:topLinePunct w:val="0"/>
              <w:bidi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交货期</w:t>
            </w:r>
          </w:p>
        </w:tc>
        <w:tc>
          <w:tcPr>
            <w:tcW w:w="7708" w:type="dxa"/>
            <w:noWrap/>
            <w:vAlign w:val="bottom"/>
          </w:tcPr>
          <w:p w14:paraId="073B5590">
            <w:pPr>
              <w:keepNext w:val="0"/>
              <w:pageBreakBefore w:val="0"/>
              <w:widowControl w:val="0"/>
              <w:overflowPunct/>
              <w:topLinePunct w:val="0"/>
              <w:bidi w:val="0"/>
              <w:spacing w:line="360" w:lineRule="auto"/>
              <w:ind w:firstLine="1155" w:firstLineChars="550"/>
              <w:rPr>
                <w:rFonts w:hint="eastAsia" w:ascii="宋体" w:hAnsi="宋体" w:eastAsia="宋体" w:cs="宋体"/>
                <w:color w:val="auto"/>
                <w:szCs w:val="21"/>
                <w:highlight w:val="none"/>
                <w:u w:val="single"/>
              </w:rPr>
            </w:pPr>
          </w:p>
        </w:tc>
      </w:tr>
      <w:tr w14:paraId="1D8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2F4DE8E1">
            <w:pPr>
              <w:keepNext w:val="0"/>
              <w:pageBreakBefore w:val="0"/>
              <w:widowControl w:val="0"/>
              <w:overflowPunct/>
              <w:topLinePunct w:val="0"/>
              <w:bidi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w:t>
            </w:r>
            <w:r>
              <w:rPr>
                <w:rFonts w:hint="eastAsia" w:ascii="宋体" w:hAnsi="宋体" w:cs="宋体"/>
                <w:color w:val="auto"/>
                <w:szCs w:val="21"/>
                <w:highlight w:val="none"/>
                <w:lang w:val="en-US" w:eastAsia="zh-CN"/>
              </w:rPr>
              <w:t>要求</w:t>
            </w:r>
          </w:p>
        </w:tc>
        <w:tc>
          <w:tcPr>
            <w:tcW w:w="7708" w:type="dxa"/>
            <w:noWrap/>
            <w:vAlign w:val="bottom"/>
          </w:tcPr>
          <w:p w14:paraId="4A1BCE5B">
            <w:pPr>
              <w:keepNext w:val="0"/>
              <w:pageBreakBefore w:val="0"/>
              <w:widowControl w:val="0"/>
              <w:overflowPunct/>
              <w:topLinePunct w:val="0"/>
              <w:bidi w:val="0"/>
              <w:spacing w:line="360" w:lineRule="auto"/>
              <w:ind w:firstLine="1155" w:firstLineChars="550"/>
              <w:rPr>
                <w:rFonts w:hint="eastAsia" w:ascii="宋体" w:hAnsi="宋体" w:eastAsia="宋体" w:cs="宋体"/>
                <w:color w:val="auto"/>
                <w:szCs w:val="21"/>
                <w:highlight w:val="none"/>
                <w:u w:val="single"/>
              </w:rPr>
            </w:pPr>
          </w:p>
        </w:tc>
      </w:tr>
      <w:tr w14:paraId="57CC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491278A0">
            <w:pPr>
              <w:keepNext w:val="0"/>
              <w:pageBreakBefore w:val="0"/>
              <w:widowControl w:val="0"/>
              <w:overflowPunct/>
              <w:topLinePunct w:val="0"/>
              <w:bidi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7708" w:type="dxa"/>
            <w:noWrap/>
            <w:vAlign w:val="bottom"/>
          </w:tcPr>
          <w:p w14:paraId="7025F275">
            <w:pPr>
              <w:keepNext w:val="0"/>
              <w:pageBreakBefore w:val="0"/>
              <w:widowControl w:val="0"/>
              <w:overflowPunct/>
              <w:topLinePunct w:val="0"/>
              <w:bidi w:val="0"/>
              <w:spacing w:line="360" w:lineRule="auto"/>
              <w:ind w:firstLine="1155" w:firstLineChars="550"/>
              <w:rPr>
                <w:rFonts w:hint="eastAsia" w:ascii="宋体" w:hAnsi="宋体" w:eastAsia="宋体" w:cs="宋体"/>
                <w:color w:val="auto"/>
                <w:szCs w:val="21"/>
                <w:highlight w:val="none"/>
                <w:u w:val="single"/>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5C47B432">
            <w:pPr>
              <w:keepNext w:val="0"/>
              <w:pageBreakBefore w:val="0"/>
              <w:widowControl w:val="0"/>
              <w:overflowPunct/>
              <w:topLinePunct w:val="0"/>
              <w:bidi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19"/>
              <w:keepNext w:val="0"/>
              <w:pageBreakBefore w:val="0"/>
              <w:widowControl w:val="0"/>
              <w:overflowPunct/>
              <w:topLinePunct w:val="0"/>
              <w:bidi w:val="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响应文件递交截止期结束后90日。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2D64A98F">
            <w:pPr>
              <w:keepNext w:val="0"/>
              <w:pageBreakBefore w:val="0"/>
              <w:widowControl w:val="0"/>
              <w:overflowPunct/>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19"/>
              <w:keepNext w:val="0"/>
              <w:pageBreakBefore w:val="0"/>
              <w:widowControl w:val="0"/>
              <w:overflowPunct/>
              <w:topLinePunct w:val="0"/>
              <w:bidi w:val="0"/>
              <w:ind w:left="0" w:leftChars="0"/>
              <w:rPr>
                <w:rFonts w:hint="eastAsia" w:ascii="宋体" w:hAnsi="宋体" w:eastAsia="宋体" w:cs="宋体"/>
                <w:color w:val="auto"/>
                <w:sz w:val="21"/>
                <w:szCs w:val="21"/>
                <w:highlight w:val="none"/>
              </w:rPr>
            </w:pPr>
          </w:p>
        </w:tc>
      </w:tr>
    </w:tbl>
    <w:p w14:paraId="54676367">
      <w:pPr>
        <w:keepNext w:val="0"/>
        <w:pageBreakBefore w:val="0"/>
        <w:widowControl w:val="0"/>
        <w:overflowPunct/>
        <w:topLinePunct w:val="0"/>
        <w:bidi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keepNext w:val="0"/>
        <w:pageBreakBefore w:val="0"/>
        <w:widowControl w:val="0"/>
        <w:overflowPunct/>
        <w:topLinePunct w:val="0"/>
        <w:bidi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keepNext w:val="0"/>
        <w:pageBreakBefore w:val="0"/>
        <w:widowControl w:val="0"/>
        <w:overflowPunct/>
        <w:topLinePunct w:val="0"/>
        <w:bidi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keepNext w:val="0"/>
        <w:pageBreakBefore w:val="0"/>
        <w:widowControl w:val="0"/>
        <w:overflowPunct/>
        <w:topLinePunct w:val="0"/>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keepNext w:val="0"/>
        <w:pageBreakBefore w:val="0"/>
        <w:widowControl w:val="0"/>
        <w:overflowPunct/>
        <w:topLinePunct w:val="0"/>
        <w:bidi w:val="0"/>
        <w:spacing w:line="360" w:lineRule="auto"/>
        <w:ind w:firstLine="420" w:firstLineChars="200"/>
        <w:jc w:val="center"/>
        <w:rPr>
          <w:rFonts w:hint="eastAsia" w:ascii="宋体" w:hAnsi="宋体" w:eastAsia="宋体" w:cs="宋体"/>
          <w:color w:val="auto"/>
          <w:szCs w:val="21"/>
          <w:highlight w:val="none"/>
          <w:lang w:eastAsia="zh-CN"/>
        </w:rPr>
      </w:pPr>
      <w:bookmarkStart w:id="72" w:name="_Toc20877"/>
      <w:bookmarkStart w:id="73" w:name="_Toc11620"/>
    </w:p>
    <w:p w14:paraId="3A5C10C0">
      <w:pPr>
        <w:keepNext w:val="0"/>
        <w:pageBreakBefore w:val="0"/>
        <w:widowControl w:val="0"/>
        <w:overflowPunct/>
        <w:topLinePunct w:val="0"/>
        <w:bidi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keepNext w:val="0"/>
        <w:pageBreakBefore w:val="0"/>
        <w:widowControl w:val="0"/>
        <w:overflowPunct/>
        <w:topLinePunct w:val="0"/>
        <w:bidi w:val="0"/>
        <w:spacing w:line="360" w:lineRule="auto"/>
        <w:ind w:firstLine="420" w:firstLineChars="200"/>
        <w:jc w:val="center"/>
        <w:rPr>
          <w:rFonts w:hint="eastAsia" w:ascii="宋体" w:hAnsi="宋体" w:eastAsia="宋体" w:cs="宋体"/>
          <w:color w:val="auto"/>
          <w:szCs w:val="21"/>
          <w:highlight w:val="none"/>
          <w:u w:val="single"/>
        </w:rPr>
      </w:pPr>
      <w:bookmarkStart w:id="74" w:name="_Toc625"/>
      <w:bookmarkStart w:id="75"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keepNext w:val="0"/>
        <w:pageBreakBefore w:val="0"/>
        <w:widowControl w:val="0"/>
        <w:overflowPunct/>
        <w:topLinePunct w:val="0"/>
        <w:bidi w:val="0"/>
        <w:jc w:val="center"/>
        <w:rPr>
          <w:rFonts w:hint="eastAsia" w:ascii="宋体" w:hAnsi="宋体" w:eastAsia="宋体" w:cs="宋体"/>
          <w:color w:val="auto"/>
          <w:szCs w:val="21"/>
          <w:highlight w:val="none"/>
        </w:rPr>
      </w:pPr>
    </w:p>
    <w:p w14:paraId="64AF2685">
      <w:pPr>
        <w:keepNext w:val="0"/>
        <w:pageBreakBefore w:val="0"/>
        <w:widowControl w:val="0"/>
        <w:overflowPunct/>
        <w:topLinePunct w:val="0"/>
        <w:bidi w:val="0"/>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keepNext w:val="0"/>
        <w:pageBreakBefore w:val="0"/>
        <w:widowControl w:val="0"/>
        <w:overflowPunct/>
        <w:topLinePunct w:val="0"/>
        <w:bidi w:val="0"/>
        <w:rPr>
          <w:rFonts w:hint="eastAsia" w:ascii="宋体" w:hAnsi="宋体" w:eastAsia="宋体" w:cs="宋体"/>
          <w:color w:val="auto"/>
          <w:highlight w:val="none"/>
        </w:rPr>
      </w:pPr>
    </w:p>
    <w:bookmarkEnd w:id="52"/>
    <w:bookmarkEnd w:id="53"/>
    <w:p w14:paraId="32162F70">
      <w:pPr>
        <w:keepNext w:val="0"/>
        <w:pageBreakBefore w:val="0"/>
        <w:widowControl w:val="0"/>
        <w:overflowPunct/>
        <w:topLinePunct w:val="0"/>
        <w:bidi w:val="0"/>
        <w:spacing w:before="20" w:after="20"/>
        <w:outlineLvl w:val="9"/>
        <w:rPr>
          <w:rFonts w:hint="eastAsia" w:ascii="宋体" w:hAnsi="宋体" w:eastAsia="宋体" w:cs="宋体"/>
          <w:color w:val="auto"/>
          <w:highlight w:val="none"/>
          <w:lang w:eastAsia="zh-CN"/>
        </w:rPr>
      </w:pPr>
      <w:bookmarkStart w:id="78" w:name="_Toc24984"/>
      <w:bookmarkStart w:id="79" w:name="_Toc22004"/>
    </w:p>
    <w:p w14:paraId="35B35CE5">
      <w:pPr>
        <w:keepNext w:val="0"/>
        <w:pageBreakBefore w:val="0"/>
        <w:widowControl w:val="0"/>
        <w:overflowPunct/>
        <w:topLinePunct w:val="0"/>
        <w:bidi w:val="0"/>
        <w:outlineLvl w:val="9"/>
        <w:rPr>
          <w:rFonts w:hint="eastAsia" w:ascii="宋体" w:hAnsi="宋体" w:eastAsia="宋体" w:cs="宋体"/>
          <w:color w:val="auto"/>
          <w:highlight w:val="none"/>
          <w:lang w:eastAsia="zh-CN"/>
        </w:rPr>
      </w:pPr>
    </w:p>
    <w:p w14:paraId="55668C71">
      <w:pPr>
        <w:keepNext w:val="0"/>
        <w:pageBreakBefore w:val="0"/>
        <w:widowControl w:val="0"/>
        <w:overflowPunct/>
        <w:topLinePunct w:val="0"/>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keepNext w:val="0"/>
        <w:pageBreakBefore w:val="0"/>
        <w:widowControl w:val="0"/>
        <w:overflowPunct/>
        <w:topLinePunct w:val="0"/>
        <w:bidi w:val="0"/>
        <w:jc w:val="right"/>
        <w:rPr>
          <w:rFonts w:hint="eastAsia"/>
          <w:color w:val="auto"/>
          <w:highlight w:val="none"/>
          <w:lang w:val="en-US" w:eastAsia="zh-CN"/>
        </w:rPr>
      </w:pPr>
      <w:r>
        <w:rPr>
          <w:rFonts w:hint="eastAsia" w:ascii="宋体" w:hAnsi="宋体" w:cs="宋体"/>
          <w:color w:val="auto"/>
          <w:kern w:val="0"/>
          <w:sz w:val="24"/>
          <w:highlight w:val="none"/>
        </w:rPr>
        <w:t>金额单位：人民币（元）</w:t>
      </w:r>
    </w:p>
    <w:tbl>
      <w:tblPr>
        <w:tblStyle w:val="32"/>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2BBD9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23CD560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97" w:type="dxa"/>
            <w:tcBorders>
              <w:top w:val="single" w:color="auto" w:sz="4" w:space="0"/>
              <w:left w:val="single" w:color="auto" w:sz="4" w:space="0"/>
              <w:bottom w:val="nil"/>
              <w:right w:val="single" w:color="auto" w:sz="4" w:space="0"/>
            </w:tcBorders>
            <w:vAlign w:val="center"/>
          </w:tcPr>
          <w:p w14:paraId="35F967A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424" w:type="dxa"/>
            <w:tcBorders>
              <w:top w:val="single" w:color="auto" w:sz="4" w:space="0"/>
              <w:left w:val="single" w:color="auto" w:sz="4" w:space="0"/>
              <w:bottom w:val="nil"/>
              <w:right w:val="single" w:color="auto" w:sz="4" w:space="0"/>
            </w:tcBorders>
            <w:vAlign w:val="center"/>
          </w:tcPr>
          <w:p w14:paraId="56A6865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424" w:type="dxa"/>
            <w:tcBorders>
              <w:top w:val="single" w:color="auto" w:sz="4" w:space="0"/>
              <w:left w:val="single" w:color="auto" w:sz="4" w:space="0"/>
              <w:bottom w:val="nil"/>
              <w:right w:val="single" w:color="auto" w:sz="4" w:space="0"/>
            </w:tcBorders>
            <w:vAlign w:val="center"/>
          </w:tcPr>
          <w:p w14:paraId="167BD12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47" w:type="dxa"/>
            <w:tcBorders>
              <w:top w:val="single" w:color="auto" w:sz="4" w:space="0"/>
              <w:left w:val="single" w:color="auto" w:sz="4" w:space="0"/>
              <w:bottom w:val="nil"/>
              <w:right w:val="single" w:color="auto" w:sz="4" w:space="0"/>
            </w:tcBorders>
            <w:vAlign w:val="center"/>
          </w:tcPr>
          <w:p w14:paraId="2F8829F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822" w:type="dxa"/>
            <w:tcBorders>
              <w:top w:val="single" w:color="auto" w:sz="4" w:space="0"/>
              <w:left w:val="single" w:color="auto" w:sz="4" w:space="0"/>
              <w:bottom w:val="nil"/>
              <w:right w:val="single" w:color="auto" w:sz="4" w:space="0"/>
            </w:tcBorders>
            <w:vAlign w:val="center"/>
          </w:tcPr>
          <w:p w14:paraId="1FF9425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83" w:type="dxa"/>
            <w:tcBorders>
              <w:top w:val="single" w:color="auto" w:sz="4" w:space="0"/>
              <w:left w:val="single" w:color="auto" w:sz="4" w:space="0"/>
              <w:bottom w:val="nil"/>
              <w:right w:val="single" w:color="auto" w:sz="4" w:space="0"/>
            </w:tcBorders>
            <w:vAlign w:val="center"/>
          </w:tcPr>
          <w:p w14:paraId="0B4F6AE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40" w:type="dxa"/>
            <w:tcBorders>
              <w:top w:val="single" w:color="auto" w:sz="4" w:space="0"/>
              <w:left w:val="single" w:color="auto" w:sz="4" w:space="0"/>
              <w:bottom w:val="nil"/>
              <w:right w:val="single" w:color="auto" w:sz="4" w:space="0"/>
            </w:tcBorders>
            <w:vAlign w:val="center"/>
          </w:tcPr>
          <w:p w14:paraId="5851C90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054DA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2DC84D2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97" w:type="dxa"/>
            <w:tcBorders>
              <w:top w:val="single" w:color="auto" w:sz="4" w:space="0"/>
              <w:left w:val="single" w:color="auto" w:sz="4" w:space="0"/>
              <w:bottom w:val="single" w:color="auto" w:sz="4" w:space="0"/>
              <w:right w:val="single" w:color="auto" w:sz="4" w:space="0"/>
            </w:tcBorders>
          </w:tcPr>
          <w:p w14:paraId="19B6335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7C83A21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F75B6C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03547A6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159B41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7455F46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C86F15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65ED6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4292D84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97" w:type="dxa"/>
            <w:tcBorders>
              <w:top w:val="single" w:color="auto" w:sz="4" w:space="0"/>
              <w:left w:val="single" w:color="auto" w:sz="4" w:space="0"/>
              <w:bottom w:val="single" w:color="auto" w:sz="4" w:space="0"/>
              <w:right w:val="single" w:color="auto" w:sz="4" w:space="0"/>
            </w:tcBorders>
          </w:tcPr>
          <w:p w14:paraId="6C447B7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AA465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4DAE356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FFBF9B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436C54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075F8C2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FD6CFA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6AA95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289693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97" w:type="dxa"/>
            <w:tcBorders>
              <w:top w:val="single" w:color="auto" w:sz="4" w:space="0"/>
              <w:left w:val="single" w:color="auto" w:sz="4" w:space="0"/>
              <w:bottom w:val="single" w:color="auto" w:sz="4" w:space="0"/>
              <w:right w:val="single" w:color="auto" w:sz="4" w:space="0"/>
            </w:tcBorders>
          </w:tcPr>
          <w:p w14:paraId="281AD93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96A8A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7155848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7CCFC4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54546C5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3C2FEFF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D4F863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45B6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3CE300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97" w:type="dxa"/>
            <w:tcBorders>
              <w:top w:val="single" w:color="auto" w:sz="4" w:space="0"/>
              <w:left w:val="single" w:color="auto" w:sz="4" w:space="0"/>
              <w:bottom w:val="single" w:color="auto" w:sz="4" w:space="0"/>
              <w:right w:val="single" w:color="auto" w:sz="4" w:space="0"/>
            </w:tcBorders>
          </w:tcPr>
          <w:p w14:paraId="010B336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F69285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7A0047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D3EAF1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1B24D3C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75F340B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D274CE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885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03266D9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2097" w:type="dxa"/>
            <w:tcBorders>
              <w:top w:val="single" w:color="auto" w:sz="4" w:space="0"/>
              <w:left w:val="single" w:color="auto" w:sz="4" w:space="0"/>
              <w:bottom w:val="single" w:color="auto" w:sz="4" w:space="0"/>
              <w:right w:val="single" w:color="auto" w:sz="4" w:space="0"/>
            </w:tcBorders>
          </w:tcPr>
          <w:p w14:paraId="20F82DC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37C878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A2E97A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467ADA7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36DF32D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1E1A68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509AEE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927C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3E26371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2097" w:type="dxa"/>
            <w:tcBorders>
              <w:top w:val="single" w:color="auto" w:sz="4" w:space="0"/>
              <w:left w:val="single" w:color="auto" w:sz="4" w:space="0"/>
              <w:bottom w:val="single" w:color="auto" w:sz="4" w:space="0"/>
              <w:right w:val="single" w:color="auto" w:sz="4" w:space="0"/>
            </w:tcBorders>
          </w:tcPr>
          <w:p w14:paraId="4391639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424" w:type="dxa"/>
            <w:tcBorders>
              <w:top w:val="single" w:color="auto" w:sz="4" w:space="0"/>
              <w:left w:val="single" w:color="auto" w:sz="4" w:space="0"/>
              <w:bottom w:val="single" w:color="auto" w:sz="4" w:space="0"/>
              <w:right w:val="single" w:color="auto" w:sz="4" w:space="0"/>
            </w:tcBorders>
          </w:tcPr>
          <w:p w14:paraId="33EC36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61AFBD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0BDC30B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2D7E3BC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22901FB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19A8C1E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BEAB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1562035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1E78E29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w:t>
            </w:r>
            <w:r>
              <w:rPr>
                <w:rFonts w:hint="eastAsia" w:ascii="宋体" w:hAnsi="宋体" w:cs="宋体"/>
                <w:color w:val="auto"/>
                <w:spacing w:val="20"/>
                <w:kern w:val="0"/>
                <w:sz w:val="24"/>
                <w:highlight w:val="none"/>
                <w:lang w:val="en-US" w:eastAsia="zh-CN"/>
              </w:rPr>
              <w:t>总</w:t>
            </w:r>
            <w:r>
              <w:rPr>
                <w:rFonts w:hint="eastAsia" w:ascii="宋体" w:hAnsi="宋体" w:cs="宋体"/>
                <w:color w:val="auto"/>
                <w:spacing w:val="20"/>
                <w:kern w:val="0"/>
                <w:sz w:val="24"/>
                <w:highlight w:val="none"/>
              </w:rPr>
              <w:t>价(</w:t>
            </w:r>
            <w:r>
              <w:rPr>
                <w:rFonts w:hint="eastAsia" w:ascii="宋体" w:hAnsi="宋体" w:cs="宋体"/>
                <w:color w:val="auto"/>
                <w:kern w:val="0"/>
                <w:sz w:val="24"/>
                <w:szCs w:val="21"/>
                <w:highlight w:val="none"/>
              </w:rPr>
              <w:t>大写)：</w:t>
            </w:r>
          </w:p>
        </w:tc>
      </w:tr>
    </w:tbl>
    <w:p w14:paraId="0D392F4F">
      <w:pPr>
        <w:pStyle w:val="31"/>
        <w:keepNext w:val="0"/>
        <w:pageBreakBefore w:val="0"/>
        <w:widowControl w:val="0"/>
        <w:overflowPunct/>
        <w:topLinePunct w:val="0"/>
        <w:bidi w:val="0"/>
        <w:ind w:firstLine="3990" w:firstLineChars="1900"/>
        <w:rPr>
          <w:rFonts w:hint="eastAsia" w:ascii="宋体" w:hAnsi="宋体" w:eastAsia="宋体" w:cs="宋体"/>
          <w:color w:val="auto"/>
          <w:sz w:val="21"/>
          <w:szCs w:val="21"/>
          <w:highlight w:val="none"/>
          <w:lang w:eastAsia="zh-CN"/>
        </w:rPr>
      </w:pPr>
    </w:p>
    <w:p w14:paraId="3C53A5A9">
      <w:pPr>
        <w:pStyle w:val="31"/>
        <w:keepNext w:val="0"/>
        <w:pageBreakBefore w:val="0"/>
        <w:widowControl w:val="0"/>
        <w:overflowPunct/>
        <w:topLinePunct w:val="0"/>
        <w:bidi w:val="0"/>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keepNext w:val="0"/>
        <w:pageBreakBefore w:val="0"/>
        <w:widowControl w:val="0"/>
        <w:shd w:val="clear" w:color="auto" w:fill="FFFFFF"/>
        <w:overflowPunct/>
        <w:topLinePunct w:val="0"/>
        <w:bidi w:val="0"/>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keepNext w:val="0"/>
        <w:pageBreakBefore w:val="0"/>
        <w:widowControl w:val="0"/>
        <w:wordWrap w:val="0"/>
        <w:overflowPunct/>
        <w:topLinePunct w:val="0"/>
        <w:bidi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keepNext w:val="0"/>
        <w:pageBreakBefore w:val="0"/>
        <w:widowControl w:val="0"/>
        <w:wordWrap w:val="0"/>
        <w:overflowPunct/>
        <w:topLinePunct w:val="0"/>
        <w:bidi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2"/>
        <w:keepNext w:val="0"/>
        <w:pageBreakBefore w:val="0"/>
        <w:widowControl w:val="0"/>
        <w:overflowPunct/>
        <w:topLinePunct w:val="0"/>
        <w:bidi w:val="0"/>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568848E2">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226"/>
      <w:bookmarkStart w:id="81" w:name="_Toc15804"/>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keepNext w:val="0"/>
        <w:pageBreakBefore w:val="0"/>
        <w:widowControl w:val="0"/>
        <w:wordWrap w:val="0"/>
        <w:overflowPunct/>
        <w:topLinePunct w:val="0"/>
        <w:bidi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keepNext w:val="0"/>
        <w:pageBreakBefore w:val="0"/>
        <w:widowControl w:val="0"/>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keepNext w:val="0"/>
        <w:pageBreakBefore w:val="0"/>
        <w:widowControl w:val="0"/>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keepNext w:val="0"/>
        <w:pageBreakBefore w:val="0"/>
        <w:widowControl w:val="0"/>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keepNext w:val="0"/>
        <w:pageBreakBefore w:val="0"/>
        <w:widowControl w:val="0"/>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keepNext w:val="0"/>
        <w:pageBreakBefore w:val="0"/>
        <w:widowControl w:val="0"/>
        <w:wordWrap w:val="0"/>
        <w:overflowPunct/>
        <w:topLinePunct w:val="0"/>
        <w:bidi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keepNext w:val="0"/>
        <w:pageBreakBefore w:val="0"/>
        <w:widowControl w:val="0"/>
        <w:wordWrap w:val="0"/>
        <w:overflowPunct/>
        <w:topLinePunct w:val="0"/>
        <w:bidi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keepNext w:val="0"/>
        <w:pageBreakBefore w:val="0"/>
        <w:widowControl w:val="0"/>
        <w:wordWrap w:val="0"/>
        <w:overflowPunct/>
        <w:topLinePunct w:val="0"/>
        <w:bidi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keepNext w:val="0"/>
        <w:pageBreakBefore w:val="0"/>
        <w:widowControl w:val="0"/>
        <w:wordWrap w:val="0"/>
        <w:overflowPunct/>
        <w:topLinePunct w:val="0"/>
        <w:bidi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keepNext w:val="0"/>
        <w:pageBreakBefore w:val="0"/>
        <w:widowControl w:val="0"/>
        <w:wordWrap w:val="0"/>
        <w:overflowPunct/>
        <w:topLinePunct w:val="0"/>
        <w:bidi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keepNext w:val="0"/>
        <w:pageBreakBefore w:val="0"/>
        <w:widowControl w:val="0"/>
        <w:wordWrap w:val="0"/>
        <w:overflowPunct/>
        <w:topLinePunct w:val="0"/>
        <w:bidi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keepNext w:val="0"/>
        <w:pageBreakBefore w:val="0"/>
        <w:widowControl w:val="0"/>
        <w:wordWrap w:val="0"/>
        <w:overflowPunct/>
        <w:topLinePunct w:val="0"/>
        <w:bidi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keepNext w:val="0"/>
        <w:pageBreakBefore w:val="0"/>
        <w:widowControl w:val="0"/>
        <w:overflowPunct/>
        <w:topLinePunct w:val="0"/>
        <w:bidi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4168"/>
      <w:bookmarkStart w:id="83" w:name="_Toc20420"/>
      <w:bookmarkStart w:id="84" w:name="_Toc2996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keepNext w:val="0"/>
        <w:pageBreakBefore w:val="0"/>
        <w:widowControl w:val="0"/>
        <w:wordWrap w:val="0"/>
        <w:overflowPunct/>
        <w:topLinePunct w:val="0"/>
        <w:bidi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8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1"/>
        <w:gridCol w:w="1982"/>
        <w:gridCol w:w="2888"/>
        <w:gridCol w:w="1477"/>
        <w:gridCol w:w="1310"/>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jc w:val="center"/>
        </w:trPr>
        <w:tc>
          <w:tcPr>
            <w:tcW w:w="981" w:type="dxa"/>
            <w:noWrap w:val="0"/>
            <w:vAlign w:val="center"/>
          </w:tcPr>
          <w:p w14:paraId="4D3BB038">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982" w:type="dxa"/>
            <w:noWrap w:val="0"/>
            <w:vAlign w:val="center"/>
          </w:tcPr>
          <w:p w14:paraId="2F7728FB">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888" w:type="dxa"/>
            <w:noWrap w:val="0"/>
            <w:vAlign w:val="center"/>
          </w:tcPr>
          <w:p w14:paraId="69860794">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1477" w:type="dxa"/>
            <w:noWrap w:val="0"/>
            <w:vAlign w:val="center"/>
          </w:tcPr>
          <w:p w14:paraId="433E3ED6">
            <w:pPr>
              <w:keepNext w:val="0"/>
              <w:pageBreakBefore w:val="0"/>
              <w:widowControl w:val="0"/>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是否响应</w:t>
            </w:r>
          </w:p>
        </w:tc>
        <w:tc>
          <w:tcPr>
            <w:tcW w:w="1310" w:type="dxa"/>
            <w:noWrap w:val="0"/>
            <w:vAlign w:val="center"/>
          </w:tcPr>
          <w:p w14:paraId="76FA13D4">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jc w:val="center"/>
        </w:trPr>
        <w:tc>
          <w:tcPr>
            <w:tcW w:w="981" w:type="dxa"/>
            <w:noWrap w:val="0"/>
            <w:vAlign w:val="center"/>
          </w:tcPr>
          <w:p w14:paraId="1DD33223">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982" w:type="dxa"/>
            <w:noWrap w:val="0"/>
            <w:vAlign w:val="center"/>
          </w:tcPr>
          <w:p w14:paraId="7A24A9AD">
            <w:pPr>
              <w:pStyle w:val="13"/>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2888" w:type="dxa"/>
            <w:noWrap w:val="0"/>
            <w:vAlign w:val="center"/>
          </w:tcPr>
          <w:p w14:paraId="493156F5">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77" w:type="dxa"/>
            <w:noWrap w:val="0"/>
            <w:vAlign w:val="center"/>
          </w:tcPr>
          <w:p w14:paraId="6A3103DB">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10" w:type="dxa"/>
            <w:noWrap w:val="0"/>
            <w:vAlign w:val="center"/>
          </w:tcPr>
          <w:p w14:paraId="169D8C27">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jc w:val="center"/>
        </w:trPr>
        <w:tc>
          <w:tcPr>
            <w:tcW w:w="981" w:type="dxa"/>
            <w:noWrap w:val="0"/>
            <w:vAlign w:val="center"/>
          </w:tcPr>
          <w:p w14:paraId="34AEC886">
            <w:pPr>
              <w:keepNext w:val="0"/>
              <w:pageBreakBefore w:val="0"/>
              <w:widowControl w:val="0"/>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982" w:type="dxa"/>
            <w:noWrap w:val="0"/>
            <w:vAlign w:val="center"/>
          </w:tcPr>
          <w:p w14:paraId="32D265A2">
            <w:pPr>
              <w:pStyle w:val="13"/>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2888" w:type="dxa"/>
            <w:noWrap w:val="0"/>
            <w:vAlign w:val="center"/>
          </w:tcPr>
          <w:p w14:paraId="549C2C71">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77" w:type="dxa"/>
            <w:noWrap w:val="0"/>
            <w:vAlign w:val="center"/>
          </w:tcPr>
          <w:p w14:paraId="7759A7AF">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10" w:type="dxa"/>
            <w:noWrap w:val="0"/>
            <w:vAlign w:val="center"/>
          </w:tcPr>
          <w:p w14:paraId="76BF81AC">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jc w:val="center"/>
        </w:trPr>
        <w:tc>
          <w:tcPr>
            <w:tcW w:w="981" w:type="dxa"/>
            <w:noWrap w:val="0"/>
            <w:vAlign w:val="center"/>
          </w:tcPr>
          <w:p w14:paraId="250354C1">
            <w:pPr>
              <w:keepNext w:val="0"/>
              <w:pageBreakBefore w:val="0"/>
              <w:widowControl w:val="0"/>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82" w:type="dxa"/>
            <w:noWrap w:val="0"/>
            <w:vAlign w:val="center"/>
          </w:tcPr>
          <w:p w14:paraId="5FBC217B">
            <w:pPr>
              <w:pStyle w:val="13"/>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交货期</w:t>
            </w:r>
          </w:p>
        </w:tc>
        <w:tc>
          <w:tcPr>
            <w:tcW w:w="2888" w:type="dxa"/>
            <w:noWrap w:val="0"/>
            <w:vAlign w:val="center"/>
          </w:tcPr>
          <w:p w14:paraId="2E1B9C12">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77" w:type="dxa"/>
            <w:noWrap w:val="0"/>
            <w:vAlign w:val="center"/>
          </w:tcPr>
          <w:p w14:paraId="5ABEA981">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10" w:type="dxa"/>
            <w:noWrap w:val="0"/>
            <w:vAlign w:val="center"/>
          </w:tcPr>
          <w:p w14:paraId="16FACE72">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jc w:val="center"/>
        </w:trPr>
        <w:tc>
          <w:tcPr>
            <w:tcW w:w="981" w:type="dxa"/>
            <w:noWrap w:val="0"/>
            <w:vAlign w:val="center"/>
          </w:tcPr>
          <w:p w14:paraId="26E42AE3">
            <w:pPr>
              <w:keepNext w:val="0"/>
              <w:pageBreakBefore w:val="0"/>
              <w:widowControl w:val="0"/>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982" w:type="dxa"/>
            <w:noWrap w:val="0"/>
            <w:vAlign w:val="center"/>
          </w:tcPr>
          <w:p w14:paraId="72B55C4B">
            <w:pPr>
              <w:pStyle w:val="13"/>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w:t>
            </w:r>
          </w:p>
        </w:tc>
        <w:tc>
          <w:tcPr>
            <w:tcW w:w="2888" w:type="dxa"/>
            <w:noWrap w:val="0"/>
            <w:vAlign w:val="center"/>
          </w:tcPr>
          <w:p w14:paraId="7B7CA4D2">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77" w:type="dxa"/>
            <w:noWrap w:val="0"/>
            <w:vAlign w:val="center"/>
          </w:tcPr>
          <w:p w14:paraId="7A6BF6A4">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10" w:type="dxa"/>
            <w:noWrap w:val="0"/>
            <w:vAlign w:val="center"/>
          </w:tcPr>
          <w:p w14:paraId="64AB354B">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jc w:val="center"/>
        </w:trPr>
        <w:tc>
          <w:tcPr>
            <w:tcW w:w="981" w:type="dxa"/>
            <w:noWrap w:val="0"/>
            <w:vAlign w:val="center"/>
          </w:tcPr>
          <w:p w14:paraId="2F22E84B">
            <w:pPr>
              <w:keepNext w:val="0"/>
              <w:pageBreakBefore w:val="0"/>
              <w:widowControl w:val="0"/>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982" w:type="dxa"/>
            <w:noWrap w:val="0"/>
            <w:vAlign w:val="center"/>
          </w:tcPr>
          <w:p w14:paraId="4446CD0C">
            <w:pPr>
              <w:pStyle w:val="13"/>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888" w:type="dxa"/>
            <w:noWrap w:val="0"/>
            <w:vAlign w:val="center"/>
          </w:tcPr>
          <w:p w14:paraId="756D8915">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77" w:type="dxa"/>
            <w:noWrap w:val="0"/>
            <w:vAlign w:val="center"/>
          </w:tcPr>
          <w:p w14:paraId="5B39FB73">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10" w:type="dxa"/>
            <w:noWrap w:val="0"/>
            <w:vAlign w:val="center"/>
          </w:tcPr>
          <w:p w14:paraId="0AFD5780">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981" w:type="dxa"/>
            <w:noWrap w:val="0"/>
            <w:vAlign w:val="center"/>
          </w:tcPr>
          <w:p w14:paraId="548262D5">
            <w:pPr>
              <w:keepNext w:val="0"/>
              <w:pageBreakBefore w:val="0"/>
              <w:widowControl w:val="0"/>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982" w:type="dxa"/>
            <w:noWrap w:val="0"/>
            <w:vAlign w:val="center"/>
          </w:tcPr>
          <w:p w14:paraId="4AAABEAA">
            <w:pPr>
              <w:pStyle w:val="13"/>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888" w:type="dxa"/>
            <w:noWrap w:val="0"/>
            <w:vAlign w:val="center"/>
          </w:tcPr>
          <w:p w14:paraId="5CE7866F">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77" w:type="dxa"/>
            <w:noWrap w:val="0"/>
            <w:vAlign w:val="center"/>
          </w:tcPr>
          <w:p w14:paraId="1E3CDDB0">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10" w:type="dxa"/>
            <w:noWrap w:val="0"/>
            <w:vAlign w:val="center"/>
          </w:tcPr>
          <w:p w14:paraId="0D54F14F">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2FF7DD5F">
      <w:pPr>
        <w:keepNext w:val="0"/>
        <w:pageBreakBefore w:val="0"/>
        <w:widowControl w:val="0"/>
        <w:overflowPunct/>
        <w:topLinePunct w:val="0"/>
        <w:bidi w:val="0"/>
        <w:rPr>
          <w:rFonts w:hint="eastAsia" w:ascii="宋体" w:hAnsi="宋体" w:eastAsia="宋体" w:cs="宋体"/>
          <w:b/>
          <w:color w:val="auto"/>
          <w:kern w:val="0"/>
          <w:sz w:val="21"/>
          <w:szCs w:val="21"/>
          <w:highlight w:val="none"/>
        </w:rPr>
      </w:pPr>
    </w:p>
    <w:p w14:paraId="3FD13902">
      <w:pPr>
        <w:pStyle w:val="31"/>
        <w:keepNext w:val="0"/>
        <w:pageBreakBefore w:val="0"/>
        <w:widowControl w:val="0"/>
        <w:overflowPunct/>
        <w:topLinePunct w:val="0"/>
        <w:bidi w:val="0"/>
        <w:rPr>
          <w:rFonts w:hint="eastAsia" w:ascii="宋体" w:hAnsi="宋体" w:eastAsia="宋体" w:cs="宋体"/>
          <w:color w:val="auto"/>
          <w:sz w:val="21"/>
          <w:szCs w:val="21"/>
          <w:highlight w:val="none"/>
        </w:rPr>
      </w:pPr>
    </w:p>
    <w:p w14:paraId="0A635B83">
      <w:pPr>
        <w:keepNext w:val="0"/>
        <w:pageBreakBefore w:val="0"/>
        <w:widowControl w:val="0"/>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keepNext w:val="0"/>
        <w:pageBreakBefore w:val="0"/>
        <w:widowControl w:val="0"/>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keepNext w:val="0"/>
        <w:pageBreakBefore w:val="0"/>
        <w:widowControl w:val="0"/>
        <w:overflowPunct/>
        <w:topLinePunct w:val="0"/>
        <w:bidi w:val="0"/>
        <w:outlineLvl w:val="9"/>
        <w:rPr>
          <w:rFonts w:hint="eastAsia" w:ascii="宋体" w:hAnsi="宋体" w:eastAsia="宋体" w:cs="宋体"/>
          <w:color w:val="auto"/>
          <w:highlight w:val="none"/>
        </w:rPr>
      </w:pPr>
    </w:p>
    <w:p w14:paraId="01B51371">
      <w:pPr>
        <w:keepNext w:val="0"/>
        <w:pageBreakBefore w:val="0"/>
        <w:widowControl w:val="0"/>
        <w:overflowPunct/>
        <w:topLinePunct w:val="0"/>
        <w:bidi w:val="0"/>
        <w:outlineLvl w:val="9"/>
        <w:rPr>
          <w:rFonts w:hint="eastAsia" w:ascii="宋体" w:hAnsi="宋体" w:eastAsia="宋体" w:cs="宋体"/>
          <w:color w:val="auto"/>
          <w:highlight w:val="none"/>
        </w:rPr>
      </w:pPr>
    </w:p>
    <w:p w14:paraId="63CC00FA">
      <w:pPr>
        <w:keepNext w:val="0"/>
        <w:pageBreakBefore w:val="0"/>
        <w:widowControl w:val="0"/>
        <w:overflowPunct/>
        <w:topLinePunct w:val="0"/>
        <w:bidi w:val="0"/>
        <w:outlineLvl w:val="9"/>
        <w:rPr>
          <w:rFonts w:hint="eastAsia" w:ascii="宋体" w:hAnsi="宋体" w:eastAsia="宋体" w:cs="宋体"/>
          <w:color w:val="auto"/>
          <w:highlight w:val="none"/>
        </w:rPr>
      </w:pPr>
    </w:p>
    <w:p w14:paraId="6CCCA408">
      <w:pPr>
        <w:keepNext w:val="0"/>
        <w:pageBreakBefore w:val="0"/>
        <w:widowControl w:val="0"/>
        <w:overflowPunct/>
        <w:topLinePunct w:val="0"/>
        <w:bidi w:val="0"/>
        <w:outlineLvl w:val="9"/>
        <w:rPr>
          <w:rFonts w:hint="eastAsia" w:ascii="宋体" w:hAnsi="宋体" w:eastAsia="宋体" w:cs="宋体"/>
          <w:color w:val="auto"/>
          <w:highlight w:val="none"/>
        </w:rPr>
      </w:pPr>
    </w:p>
    <w:p w14:paraId="68650ED4">
      <w:pPr>
        <w:keepNext w:val="0"/>
        <w:pageBreakBefore w:val="0"/>
        <w:widowControl w:val="0"/>
        <w:overflowPunct/>
        <w:topLinePunct w:val="0"/>
        <w:bidi w:val="0"/>
        <w:outlineLvl w:val="9"/>
        <w:rPr>
          <w:rFonts w:hint="eastAsia" w:ascii="宋体" w:hAnsi="宋体" w:eastAsia="宋体" w:cs="宋体"/>
          <w:color w:val="auto"/>
          <w:highlight w:val="none"/>
        </w:rPr>
      </w:pPr>
    </w:p>
    <w:p w14:paraId="7A7472C6">
      <w:pPr>
        <w:keepNext w:val="0"/>
        <w:pageBreakBefore w:val="0"/>
        <w:widowControl w:val="0"/>
        <w:overflowPunct/>
        <w:topLinePunct w:val="0"/>
        <w:bidi w:val="0"/>
        <w:outlineLvl w:val="9"/>
        <w:rPr>
          <w:rFonts w:hint="eastAsia" w:ascii="宋体" w:hAnsi="宋体" w:eastAsia="宋体" w:cs="宋体"/>
          <w:color w:val="auto"/>
          <w:highlight w:val="none"/>
        </w:rPr>
      </w:pPr>
    </w:p>
    <w:p w14:paraId="602BD040">
      <w:pPr>
        <w:keepNext w:val="0"/>
        <w:pageBreakBefore w:val="0"/>
        <w:widowControl w:val="0"/>
        <w:overflowPunct/>
        <w:topLinePunct w:val="0"/>
        <w:bidi w:val="0"/>
        <w:outlineLvl w:val="9"/>
        <w:rPr>
          <w:rFonts w:hint="eastAsia" w:ascii="宋体" w:hAnsi="宋体" w:eastAsia="宋体" w:cs="宋体"/>
          <w:color w:val="auto"/>
          <w:highlight w:val="none"/>
        </w:rPr>
      </w:pPr>
    </w:p>
    <w:p w14:paraId="28936226">
      <w:pPr>
        <w:keepNext w:val="0"/>
        <w:pageBreakBefore w:val="0"/>
        <w:widowControl w:val="0"/>
        <w:overflowPunct/>
        <w:topLinePunct w:val="0"/>
        <w:bidi w:val="0"/>
        <w:outlineLvl w:val="9"/>
        <w:rPr>
          <w:rFonts w:hint="eastAsia" w:ascii="宋体" w:hAnsi="宋体" w:eastAsia="宋体" w:cs="宋体"/>
          <w:color w:val="auto"/>
          <w:highlight w:val="none"/>
        </w:rPr>
      </w:pPr>
    </w:p>
    <w:p w14:paraId="4E851B2D">
      <w:pPr>
        <w:keepNext w:val="0"/>
        <w:pageBreakBefore w:val="0"/>
        <w:widowControl w:val="0"/>
        <w:overflowPunct/>
        <w:topLinePunct w:val="0"/>
        <w:bidi w:val="0"/>
        <w:outlineLvl w:val="9"/>
        <w:rPr>
          <w:rFonts w:hint="eastAsia" w:ascii="宋体" w:hAnsi="宋体" w:eastAsia="宋体" w:cs="宋体"/>
          <w:color w:val="auto"/>
          <w:highlight w:val="none"/>
        </w:rPr>
      </w:pPr>
    </w:p>
    <w:p w14:paraId="41A3FBDB">
      <w:pPr>
        <w:keepNext w:val="0"/>
        <w:pageBreakBefore w:val="0"/>
        <w:widowControl w:val="0"/>
        <w:overflowPunct/>
        <w:topLinePunct w:val="0"/>
        <w:bidi w:val="0"/>
        <w:outlineLvl w:val="9"/>
        <w:rPr>
          <w:rFonts w:hint="eastAsia" w:ascii="宋体" w:hAnsi="宋体" w:eastAsia="宋体" w:cs="宋体"/>
          <w:color w:val="auto"/>
          <w:highlight w:val="none"/>
        </w:rPr>
      </w:pPr>
    </w:p>
    <w:p w14:paraId="40CD9C9C">
      <w:pPr>
        <w:keepNext w:val="0"/>
        <w:pageBreakBefore w:val="0"/>
        <w:widowControl w:val="0"/>
        <w:overflowPunct/>
        <w:topLinePunct w:val="0"/>
        <w:bidi w:val="0"/>
        <w:outlineLvl w:val="9"/>
        <w:rPr>
          <w:rFonts w:hint="eastAsia" w:ascii="宋体" w:hAnsi="宋体" w:eastAsia="宋体" w:cs="宋体"/>
          <w:color w:val="auto"/>
          <w:highlight w:val="none"/>
        </w:rPr>
      </w:pPr>
    </w:p>
    <w:p w14:paraId="086CDF95">
      <w:pPr>
        <w:keepNext w:val="0"/>
        <w:pageBreakBefore w:val="0"/>
        <w:widowControl w:val="0"/>
        <w:overflowPunct/>
        <w:topLinePunct w:val="0"/>
        <w:bidi w:val="0"/>
        <w:outlineLvl w:val="9"/>
        <w:rPr>
          <w:rFonts w:hint="eastAsia" w:ascii="宋体" w:hAnsi="宋体" w:eastAsia="宋体" w:cs="宋体"/>
          <w:color w:val="auto"/>
          <w:highlight w:val="none"/>
        </w:rPr>
      </w:pPr>
    </w:p>
    <w:p w14:paraId="4687954A">
      <w:pPr>
        <w:keepNext w:val="0"/>
        <w:pageBreakBefore w:val="0"/>
        <w:widowControl w:val="0"/>
        <w:overflowPunct/>
        <w:topLinePunct w:val="0"/>
        <w:bidi w:val="0"/>
        <w:outlineLvl w:val="9"/>
        <w:rPr>
          <w:rFonts w:hint="eastAsia" w:ascii="宋体" w:hAnsi="宋体" w:eastAsia="宋体" w:cs="宋体"/>
          <w:color w:val="auto"/>
          <w:highlight w:val="none"/>
        </w:rPr>
      </w:pPr>
    </w:p>
    <w:p w14:paraId="14741946">
      <w:pPr>
        <w:keepNext w:val="0"/>
        <w:pageBreakBefore w:val="0"/>
        <w:widowControl w:val="0"/>
        <w:overflowPunct/>
        <w:topLinePunct w:val="0"/>
        <w:bidi w:val="0"/>
        <w:outlineLvl w:val="9"/>
        <w:rPr>
          <w:rFonts w:hint="eastAsia" w:ascii="宋体" w:hAnsi="宋体" w:eastAsia="宋体" w:cs="宋体"/>
          <w:color w:val="auto"/>
          <w:highlight w:val="none"/>
        </w:rPr>
      </w:pPr>
    </w:p>
    <w:p w14:paraId="5FAC0DBC">
      <w:pPr>
        <w:keepNext w:val="0"/>
        <w:pageBreakBefore w:val="0"/>
        <w:widowControl w:val="0"/>
        <w:overflowPunct/>
        <w:topLinePunct w:val="0"/>
        <w:bidi w:val="0"/>
        <w:outlineLvl w:val="9"/>
        <w:rPr>
          <w:rFonts w:hint="eastAsia" w:ascii="宋体" w:hAnsi="宋体" w:eastAsia="宋体" w:cs="宋体"/>
          <w:color w:val="auto"/>
          <w:highlight w:val="none"/>
        </w:rPr>
      </w:pPr>
    </w:p>
    <w:p w14:paraId="4006A082">
      <w:pPr>
        <w:keepNext w:val="0"/>
        <w:pageBreakBefore w:val="0"/>
        <w:widowControl w:val="0"/>
        <w:overflowPunct/>
        <w:topLinePunct w:val="0"/>
        <w:bidi w:val="0"/>
        <w:rPr>
          <w:rFonts w:hint="eastAsia" w:ascii="宋体" w:hAnsi="宋体" w:eastAsia="宋体" w:cs="宋体"/>
          <w:b/>
          <w:color w:val="auto"/>
          <w:sz w:val="28"/>
          <w:highlight w:val="none"/>
        </w:rPr>
      </w:pPr>
      <w:bookmarkStart w:id="85" w:name="_Toc28621"/>
      <w:bookmarkStart w:id="86" w:name="_Toc31526"/>
      <w:r>
        <w:rPr>
          <w:rFonts w:hint="eastAsia" w:ascii="宋体" w:hAnsi="宋体" w:eastAsia="宋体" w:cs="宋体"/>
          <w:b/>
          <w:color w:val="auto"/>
          <w:sz w:val="28"/>
          <w:highlight w:val="none"/>
        </w:rPr>
        <w:br w:type="page"/>
      </w:r>
    </w:p>
    <w:p w14:paraId="40257B96">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keepNext w:val="0"/>
        <w:pageBreakBefore w:val="0"/>
        <w:widowControl w:val="0"/>
        <w:wordWrap w:val="0"/>
        <w:overflowPunct/>
        <w:topLinePunct w:val="0"/>
        <w:bidi w:val="0"/>
        <w:spacing w:line="460" w:lineRule="exact"/>
        <w:jc w:val="left"/>
        <w:rPr>
          <w:rFonts w:hint="eastAsia" w:ascii="宋体" w:hAnsi="宋体" w:eastAsia="宋体" w:cs="宋体"/>
          <w:color w:val="auto"/>
          <w:kern w:val="0"/>
          <w:sz w:val="24"/>
          <w:highlight w:val="none"/>
        </w:rPr>
      </w:pPr>
    </w:p>
    <w:p w14:paraId="64E6DF5B">
      <w:pPr>
        <w:keepNext w:val="0"/>
        <w:pageBreakBefore w:val="0"/>
        <w:widowControl w:val="0"/>
        <w:wordWrap w:val="0"/>
        <w:overflowPunct/>
        <w:topLinePunct w:val="0"/>
        <w:bidi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keepNext w:val="0"/>
        <w:pageBreakBefore w:val="0"/>
        <w:widowControl w:val="0"/>
        <w:wordWrap w:val="0"/>
        <w:overflowPunct/>
        <w:topLinePunct w:val="0"/>
        <w:bidi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keepNext w:val="0"/>
        <w:pageBreakBefore w:val="0"/>
        <w:widowControl w:val="0"/>
        <w:wordWrap w:val="0"/>
        <w:overflowPunct/>
        <w:topLinePunct w:val="0"/>
        <w:bidi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keepNext w:val="0"/>
        <w:pageBreakBefore w:val="0"/>
        <w:widowControl w:val="0"/>
        <w:wordWrap w:val="0"/>
        <w:overflowPunct/>
        <w:topLinePunct w:val="0"/>
        <w:bidi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keepNext w:val="0"/>
        <w:pageBreakBefore w:val="0"/>
        <w:widowControl w:val="0"/>
        <w:wordWrap w:val="0"/>
        <w:overflowPunct/>
        <w:topLinePunct w:val="0"/>
        <w:bidi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keepNext w:val="0"/>
        <w:pageBreakBefore w:val="0"/>
        <w:widowControl w:val="0"/>
        <w:wordWrap w:val="0"/>
        <w:overflowPunct/>
        <w:topLinePunct w:val="0"/>
        <w:bidi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keepNext w:val="0"/>
        <w:pageBreakBefore w:val="0"/>
        <w:widowControl w:val="0"/>
        <w:wordWrap w:val="0"/>
        <w:overflowPunct/>
        <w:topLinePunct w:val="0"/>
        <w:bidi w:val="0"/>
        <w:spacing w:line="460" w:lineRule="exact"/>
        <w:jc w:val="left"/>
        <w:rPr>
          <w:rFonts w:hint="eastAsia" w:ascii="宋体" w:hAnsi="宋体" w:eastAsia="宋体" w:cs="宋体"/>
          <w:color w:val="auto"/>
          <w:kern w:val="0"/>
          <w:sz w:val="24"/>
          <w:szCs w:val="20"/>
          <w:highlight w:val="none"/>
        </w:rPr>
      </w:pPr>
    </w:p>
    <w:p w14:paraId="30B3A2FC">
      <w:pPr>
        <w:keepNext w:val="0"/>
        <w:pageBreakBefore w:val="0"/>
        <w:widowControl w:val="0"/>
        <w:wordWrap w:val="0"/>
        <w:overflowPunct/>
        <w:topLinePunct w:val="0"/>
        <w:bidi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keepNext w:val="0"/>
        <w:pageBreakBefore w:val="0"/>
        <w:widowControl w:val="0"/>
        <w:wordWrap w:val="0"/>
        <w:overflowPunct/>
        <w:topLinePunct w:val="0"/>
        <w:bidi w:val="0"/>
        <w:spacing w:line="460" w:lineRule="exact"/>
        <w:jc w:val="left"/>
        <w:rPr>
          <w:rFonts w:hint="eastAsia" w:ascii="宋体" w:hAnsi="宋体" w:eastAsia="宋体" w:cs="宋体"/>
          <w:color w:val="auto"/>
          <w:kern w:val="0"/>
          <w:sz w:val="24"/>
          <w:szCs w:val="20"/>
          <w:highlight w:val="none"/>
        </w:rPr>
      </w:pPr>
    </w:p>
    <w:p w14:paraId="5DBEE591">
      <w:pPr>
        <w:keepNext w:val="0"/>
        <w:pageBreakBefore w:val="0"/>
        <w:widowControl w:val="0"/>
        <w:wordWrap w:val="0"/>
        <w:overflowPunct/>
        <w:topLinePunct w:val="0"/>
        <w:bidi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keepNext w:val="0"/>
              <w:pageBreakBefore w:val="0"/>
              <w:widowControl w:val="0"/>
              <w:overflowPunct/>
              <w:topLinePunct w:val="0"/>
              <w:bidi w:val="0"/>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keepNext w:val="0"/>
              <w:pageBreakBefore w:val="0"/>
              <w:widowControl w:val="0"/>
              <w:overflowPunct/>
              <w:topLinePunct w:val="0"/>
              <w:bidi w:val="0"/>
              <w:spacing w:line="480" w:lineRule="exact"/>
              <w:jc w:val="left"/>
              <w:rPr>
                <w:rFonts w:hint="eastAsia" w:ascii="宋体" w:hAnsi="宋体" w:eastAsia="宋体" w:cs="宋体"/>
                <w:color w:val="auto"/>
                <w:kern w:val="0"/>
                <w:sz w:val="24"/>
                <w:highlight w:val="none"/>
              </w:rPr>
            </w:pPr>
          </w:p>
          <w:p w14:paraId="425F1145">
            <w:pPr>
              <w:keepNext w:val="0"/>
              <w:pageBreakBefore w:val="0"/>
              <w:widowControl w:val="0"/>
              <w:overflowPunct/>
              <w:topLinePunct w:val="0"/>
              <w:bidi w:val="0"/>
              <w:spacing w:line="480" w:lineRule="exact"/>
              <w:jc w:val="left"/>
              <w:rPr>
                <w:rFonts w:hint="eastAsia" w:ascii="宋体" w:hAnsi="宋体" w:eastAsia="宋体" w:cs="宋体"/>
                <w:color w:val="auto"/>
                <w:kern w:val="0"/>
                <w:sz w:val="24"/>
                <w:highlight w:val="none"/>
              </w:rPr>
            </w:pPr>
          </w:p>
        </w:tc>
      </w:tr>
    </w:tbl>
    <w:p w14:paraId="43EC0505">
      <w:pPr>
        <w:keepNext w:val="0"/>
        <w:pageBreakBefore w:val="0"/>
        <w:widowControl w:val="0"/>
        <w:wordWrap w:val="0"/>
        <w:overflowPunct/>
        <w:topLinePunct w:val="0"/>
        <w:bidi w:val="0"/>
        <w:spacing w:beforeLines="100" w:afterLines="100" w:line="480" w:lineRule="exact"/>
        <w:jc w:val="center"/>
        <w:rPr>
          <w:rFonts w:hint="eastAsia" w:ascii="宋体" w:hAnsi="宋体" w:eastAsia="宋体" w:cs="宋体"/>
          <w:b/>
          <w:color w:val="auto"/>
          <w:kern w:val="0"/>
          <w:sz w:val="24"/>
          <w:highlight w:val="none"/>
        </w:rPr>
      </w:pPr>
    </w:p>
    <w:p w14:paraId="7DE72753">
      <w:pPr>
        <w:keepNext w:val="0"/>
        <w:pageBreakBefore w:val="0"/>
        <w:widowControl w:val="0"/>
        <w:wordWrap w:val="0"/>
        <w:overflowPunct/>
        <w:topLinePunct w:val="0"/>
        <w:bidi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keepNext w:val="0"/>
        <w:pageBreakBefore w:val="0"/>
        <w:widowControl w:val="0"/>
        <w:wordWrap w:val="0"/>
        <w:overflowPunct/>
        <w:topLinePunct w:val="0"/>
        <w:bidi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keepNext w:val="0"/>
        <w:pageBreakBefore w:val="0"/>
        <w:widowControl w:val="0"/>
        <w:wordWrap w:val="0"/>
        <w:overflowPunct/>
        <w:topLinePunct w:val="0"/>
        <w:bidi w:val="0"/>
        <w:spacing w:line="480" w:lineRule="exact"/>
        <w:jc w:val="right"/>
        <w:rPr>
          <w:rFonts w:hint="eastAsia" w:ascii="宋体" w:hAnsi="宋体" w:eastAsia="宋体" w:cs="宋体"/>
          <w:color w:val="auto"/>
          <w:kern w:val="0"/>
          <w:sz w:val="24"/>
          <w:highlight w:val="none"/>
        </w:rPr>
      </w:pPr>
    </w:p>
    <w:p w14:paraId="4EC9ECDA">
      <w:pPr>
        <w:keepNext w:val="0"/>
        <w:pageBreakBefore w:val="0"/>
        <w:widowControl w:val="0"/>
        <w:wordWrap w:val="0"/>
        <w:overflowPunct/>
        <w:topLinePunct w:val="0"/>
        <w:bidi w:val="0"/>
        <w:spacing w:line="480" w:lineRule="exact"/>
        <w:jc w:val="right"/>
        <w:rPr>
          <w:rFonts w:hint="eastAsia" w:ascii="宋体" w:hAnsi="宋体" w:eastAsia="宋体" w:cs="宋体"/>
          <w:color w:val="auto"/>
          <w:kern w:val="0"/>
          <w:sz w:val="24"/>
          <w:highlight w:val="none"/>
        </w:rPr>
      </w:pPr>
    </w:p>
    <w:p w14:paraId="137FFC23">
      <w:pPr>
        <w:keepNext w:val="0"/>
        <w:pageBreakBefore w:val="0"/>
        <w:widowControl w:val="0"/>
        <w:wordWrap w:val="0"/>
        <w:overflowPunct/>
        <w:topLinePunct w:val="0"/>
        <w:bidi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keepNext w:val="0"/>
        <w:pageBreakBefore w:val="0"/>
        <w:widowControl w:val="0"/>
        <w:wordWrap w:val="0"/>
        <w:overflowPunct/>
        <w:topLinePunct w:val="0"/>
        <w:bidi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keepNext w:val="0"/>
        <w:pageBreakBefore w:val="0"/>
        <w:widowControl w:val="0"/>
        <w:overflowPunct/>
        <w:topLinePunct w:val="0"/>
        <w:bidi w:val="0"/>
        <w:rPr>
          <w:rFonts w:hint="eastAsia" w:ascii="宋体" w:hAnsi="宋体" w:eastAsia="宋体" w:cs="宋体"/>
          <w:color w:val="auto"/>
          <w:highlight w:val="none"/>
        </w:rPr>
      </w:pPr>
    </w:p>
    <w:p w14:paraId="24E0BC4A">
      <w:pPr>
        <w:keepNext w:val="0"/>
        <w:pageBreakBefore w:val="0"/>
        <w:widowControl w:val="0"/>
        <w:overflowPunct/>
        <w:topLinePunct w:val="0"/>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2939"/>
      <w:bookmarkStart w:id="89" w:name="_Toc13976"/>
      <w:bookmarkStart w:id="90" w:name="_Toc3051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keepNext w:val="0"/>
        <w:pageBreakBefore w:val="0"/>
        <w:widowControl w:val="0"/>
        <w:tabs>
          <w:tab w:val="left" w:pos="420"/>
          <w:tab w:val="left" w:pos="2160"/>
        </w:tabs>
        <w:wordWrap w:val="0"/>
        <w:overflowPunct/>
        <w:topLinePunct w:val="0"/>
        <w:bidi w:val="0"/>
        <w:spacing w:line="460" w:lineRule="exact"/>
        <w:ind w:firstLine="480" w:firstLineChars="200"/>
        <w:jc w:val="left"/>
        <w:rPr>
          <w:rFonts w:hint="eastAsia" w:ascii="宋体" w:hAnsi="宋体" w:eastAsia="宋体" w:cs="宋体"/>
          <w:color w:val="auto"/>
          <w:kern w:val="0"/>
          <w:sz w:val="24"/>
          <w:highlight w:val="none"/>
        </w:rPr>
      </w:pPr>
    </w:p>
    <w:p w14:paraId="20CFE6F1">
      <w:pPr>
        <w:keepNext w:val="0"/>
        <w:pageBreakBefore w:val="0"/>
        <w:widowControl w:val="0"/>
        <w:wordWrap w:val="0"/>
        <w:overflowPunct/>
        <w:topLinePunct w:val="0"/>
        <w:bidi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keepNext w:val="0"/>
        <w:pageBreakBefore w:val="0"/>
        <w:widowControl w:val="0"/>
        <w:wordWrap w:val="0"/>
        <w:overflowPunct/>
        <w:topLinePunct w:val="0"/>
        <w:bidi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keepNext w:val="0"/>
        <w:pageBreakBefore w:val="0"/>
        <w:widowControl w:val="0"/>
        <w:wordWrap w:val="0"/>
        <w:overflowPunct/>
        <w:topLinePunct w:val="0"/>
        <w:bidi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keepNext w:val="0"/>
        <w:pageBreakBefore w:val="0"/>
        <w:widowControl w:val="0"/>
        <w:wordWrap w:val="0"/>
        <w:overflowPunct/>
        <w:topLinePunct w:val="0"/>
        <w:bidi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keepNext w:val="0"/>
        <w:pageBreakBefore w:val="0"/>
        <w:widowControl w:val="0"/>
        <w:wordWrap w:val="0"/>
        <w:overflowPunct/>
        <w:topLinePunct w:val="0"/>
        <w:bidi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keepNext w:val="0"/>
        <w:pageBreakBefore w:val="0"/>
        <w:widowControl w:val="0"/>
        <w:wordWrap w:val="0"/>
        <w:overflowPunct/>
        <w:topLinePunct w:val="0"/>
        <w:bidi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keepNext w:val="0"/>
        <w:pageBreakBefore w:val="0"/>
        <w:widowControl w:val="0"/>
        <w:wordWrap w:val="0"/>
        <w:overflowPunct/>
        <w:topLinePunct w:val="0"/>
        <w:bidi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keepNext w:val="0"/>
        <w:pageBreakBefore w:val="0"/>
        <w:widowControl w:val="0"/>
        <w:wordWrap w:val="0"/>
        <w:overflowPunct/>
        <w:topLinePunct w:val="0"/>
        <w:bidi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keepNext w:val="0"/>
        <w:pageBreakBefore w:val="0"/>
        <w:widowControl w:val="0"/>
        <w:wordWrap w:val="0"/>
        <w:overflowPunct/>
        <w:topLinePunct w:val="0"/>
        <w:bidi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keepNext w:val="0"/>
              <w:pageBreakBefore w:val="0"/>
              <w:widowControl w:val="0"/>
              <w:overflowPunct/>
              <w:topLinePunct w:val="0"/>
              <w:bidi w:val="0"/>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keepNext w:val="0"/>
        <w:pageBreakBefore w:val="0"/>
        <w:widowControl w:val="0"/>
        <w:wordWrap w:val="0"/>
        <w:overflowPunct/>
        <w:topLinePunct w:val="0"/>
        <w:bidi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keepNext w:val="0"/>
        <w:pageBreakBefore w:val="0"/>
        <w:widowControl w:val="0"/>
        <w:wordWrap w:val="0"/>
        <w:overflowPunct/>
        <w:topLinePunct w:val="0"/>
        <w:bidi w:val="0"/>
        <w:spacing w:line="460" w:lineRule="exact"/>
        <w:ind w:firstLine="4800" w:firstLineChars="2000"/>
        <w:jc w:val="left"/>
        <w:rPr>
          <w:rFonts w:hint="eastAsia" w:ascii="宋体" w:hAnsi="宋体" w:eastAsia="宋体" w:cs="宋体"/>
          <w:color w:val="auto"/>
          <w:kern w:val="0"/>
          <w:sz w:val="24"/>
          <w:highlight w:val="none"/>
        </w:rPr>
      </w:pPr>
    </w:p>
    <w:p w14:paraId="47490F48">
      <w:pPr>
        <w:keepNext w:val="0"/>
        <w:pageBreakBefore w:val="0"/>
        <w:widowControl w:val="0"/>
        <w:wordWrap w:val="0"/>
        <w:overflowPunct/>
        <w:topLinePunct w:val="0"/>
        <w:bidi w:val="0"/>
        <w:spacing w:line="360" w:lineRule="auto"/>
        <w:jc w:val="center"/>
        <w:rPr>
          <w:rFonts w:hint="eastAsia" w:ascii="宋体" w:hAnsi="宋体" w:eastAsia="宋体" w:cs="宋体"/>
          <w:color w:val="auto"/>
          <w:kern w:val="0"/>
          <w:sz w:val="24"/>
          <w:highlight w:val="none"/>
        </w:rPr>
      </w:pPr>
    </w:p>
    <w:p w14:paraId="10F674C3">
      <w:pPr>
        <w:keepNext w:val="0"/>
        <w:pageBreakBefore w:val="0"/>
        <w:widowControl w:val="0"/>
        <w:wordWrap w:val="0"/>
        <w:overflowPunct/>
        <w:topLinePunct w:val="0"/>
        <w:bidi w:val="0"/>
        <w:spacing w:line="360" w:lineRule="auto"/>
        <w:jc w:val="right"/>
        <w:rPr>
          <w:rFonts w:hint="eastAsia" w:ascii="宋体" w:hAnsi="宋体" w:eastAsia="宋体" w:cs="宋体"/>
          <w:color w:val="auto"/>
          <w:kern w:val="0"/>
          <w:sz w:val="24"/>
          <w:highlight w:val="none"/>
        </w:rPr>
      </w:pPr>
    </w:p>
    <w:p w14:paraId="64EEE987">
      <w:pPr>
        <w:keepNext w:val="0"/>
        <w:pageBreakBefore w:val="0"/>
        <w:widowControl w:val="0"/>
        <w:wordWrap w:val="0"/>
        <w:overflowPunct/>
        <w:topLinePunct w:val="0"/>
        <w:bidi w:val="0"/>
        <w:spacing w:line="360" w:lineRule="auto"/>
        <w:jc w:val="right"/>
        <w:rPr>
          <w:rFonts w:hint="eastAsia" w:ascii="宋体" w:hAnsi="宋体" w:eastAsia="宋体" w:cs="宋体"/>
          <w:color w:val="auto"/>
          <w:kern w:val="0"/>
          <w:sz w:val="24"/>
          <w:highlight w:val="none"/>
        </w:rPr>
      </w:pPr>
    </w:p>
    <w:p w14:paraId="1DA78FC1">
      <w:pPr>
        <w:keepNext w:val="0"/>
        <w:pageBreakBefore w:val="0"/>
        <w:widowControl w:val="0"/>
        <w:wordWrap w:val="0"/>
        <w:overflowPunct/>
        <w:topLinePunct w:val="0"/>
        <w:bidi w:val="0"/>
        <w:spacing w:line="360" w:lineRule="auto"/>
        <w:jc w:val="right"/>
        <w:rPr>
          <w:rFonts w:hint="eastAsia" w:ascii="宋体" w:hAnsi="宋体" w:eastAsia="宋体" w:cs="宋体"/>
          <w:color w:val="auto"/>
          <w:kern w:val="0"/>
          <w:sz w:val="24"/>
          <w:highlight w:val="none"/>
        </w:rPr>
      </w:pPr>
    </w:p>
    <w:p w14:paraId="03DDFB0A">
      <w:pPr>
        <w:keepNext w:val="0"/>
        <w:pageBreakBefore w:val="0"/>
        <w:widowControl w:val="0"/>
        <w:wordWrap w:val="0"/>
        <w:overflowPunct/>
        <w:topLinePunct w:val="0"/>
        <w:bidi w:val="0"/>
        <w:spacing w:line="360" w:lineRule="auto"/>
        <w:jc w:val="right"/>
        <w:rPr>
          <w:rFonts w:hint="eastAsia" w:ascii="宋体" w:hAnsi="宋体" w:eastAsia="宋体" w:cs="宋体"/>
          <w:color w:val="auto"/>
          <w:kern w:val="0"/>
          <w:sz w:val="24"/>
          <w:highlight w:val="none"/>
        </w:rPr>
      </w:pPr>
    </w:p>
    <w:p w14:paraId="44C38315">
      <w:pPr>
        <w:keepNext w:val="0"/>
        <w:pageBreakBefore w:val="0"/>
        <w:widowControl w:val="0"/>
        <w:wordWrap w:val="0"/>
        <w:overflowPunct/>
        <w:topLinePunct w:val="0"/>
        <w:bidi w:val="0"/>
        <w:spacing w:line="360" w:lineRule="auto"/>
        <w:jc w:val="right"/>
        <w:rPr>
          <w:rFonts w:hint="eastAsia" w:ascii="宋体" w:hAnsi="宋体" w:eastAsia="宋体" w:cs="宋体"/>
          <w:color w:val="auto"/>
          <w:kern w:val="0"/>
          <w:sz w:val="24"/>
          <w:highlight w:val="none"/>
        </w:rPr>
      </w:pPr>
    </w:p>
    <w:p w14:paraId="37BFC090">
      <w:pPr>
        <w:keepNext w:val="0"/>
        <w:pageBreakBefore w:val="0"/>
        <w:widowControl w:val="0"/>
        <w:wordWrap/>
        <w:overflowPunct/>
        <w:topLinePunct w:val="0"/>
        <w:bidi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keepNext w:val="0"/>
        <w:pageBreakBefore w:val="0"/>
        <w:widowControl w:val="0"/>
        <w:wordWrap w:val="0"/>
        <w:overflowPunct/>
        <w:topLinePunct w:val="0"/>
        <w:bidi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keepNext w:val="0"/>
        <w:pageBreakBefore w:val="0"/>
        <w:widowControl w:val="0"/>
        <w:overflowPunct/>
        <w:topLinePunct w:val="0"/>
        <w:bidi w:val="0"/>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keepNext w:val="0"/>
        <w:pageBreakBefore w:val="0"/>
        <w:widowControl w:val="0"/>
        <w:overflowPunct/>
        <w:topLinePunct w:val="0"/>
        <w:bidi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18105"/>
      <w:bookmarkStart w:id="92" w:name="_Toc24693"/>
      <w:bookmarkStart w:id="93" w:name="_Toc3342"/>
      <w:r>
        <w:rPr>
          <w:rFonts w:hint="eastAsia" w:ascii="宋体" w:hAnsi="宋体" w:eastAsia="宋体" w:cs="宋体"/>
          <w:color w:val="auto"/>
          <w:sz w:val="28"/>
          <w:szCs w:val="28"/>
          <w:highlight w:val="none"/>
          <w:lang w:val="en-US" w:eastAsia="zh-CN"/>
        </w:rPr>
        <w:t>附件9          证明文件</w:t>
      </w:r>
      <w:bookmarkEnd w:id="91"/>
      <w:bookmarkEnd w:id="92"/>
      <w:bookmarkEnd w:id="93"/>
    </w:p>
    <w:p w14:paraId="644D293B">
      <w:pPr>
        <w:pStyle w:val="2"/>
        <w:keepNext w:val="0"/>
        <w:pageBreakBefore w:val="0"/>
        <w:widowControl w:val="0"/>
        <w:overflowPunct/>
        <w:topLinePunct w:val="0"/>
        <w:bidi w:val="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2"/>
        <w:keepNext w:val="0"/>
        <w:pageBreakBefore w:val="0"/>
        <w:widowControl w:val="0"/>
        <w:overflowPunct/>
        <w:topLinePunct w:val="0"/>
        <w:bidi w:val="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产品技术参数支持资料</w:t>
      </w:r>
    </w:p>
    <w:p w14:paraId="00828F39">
      <w:pPr>
        <w:pStyle w:val="2"/>
        <w:keepNext w:val="0"/>
        <w:pageBreakBefore w:val="0"/>
        <w:widowControl w:val="0"/>
        <w:overflowPunct/>
        <w:topLinePunct w:val="0"/>
        <w:bidi w:val="0"/>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2"/>
        <w:keepNext w:val="0"/>
        <w:pageBreakBefore w:val="0"/>
        <w:widowControl w:val="0"/>
        <w:overflowPunct/>
        <w:topLinePunct w:val="0"/>
        <w:bidi w:val="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2"/>
        <w:keepNext w:val="0"/>
        <w:pageBreakBefore w:val="0"/>
        <w:widowControl w:val="0"/>
        <w:overflowPunct/>
        <w:topLinePunct w:val="0"/>
        <w:bidi w:val="0"/>
        <w:spacing w:beforeAutospacing="0" w:afterAutospacing="0" w:line="480" w:lineRule="auto"/>
        <w:ind w:firstLine="540" w:firstLineChars="224"/>
        <w:jc w:val="both"/>
        <w:rPr>
          <w:rFonts w:hint="eastAsia" w:ascii="宋体" w:hAnsi="宋体" w:eastAsia="宋体" w:cs="宋体"/>
          <w:b/>
          <w:bCs/>
          <w:color w:val="auto"/>
          <w:highlight w:val="none"/>
        </w:rPr>
      </w:pPr>
    </w:p>
    <w:p w14:paraId="2AF27F3A">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3726"/>
      <w:bookmarkStart w:id="96" w:name="_Toc16083"/>
      <w:bookmarkStart w:id="97" w:name="_Toc12888"/>
    </w:p>
    <w:p w14:paraId="3BB81C13">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keepNext w:val="0"/>
        <w:pageBreakBefore w:val="0"/>
        <w:widowControl w:val="0"/>
        <w:overflowPunct/>
        <w:topLinePunct w:val="0"/>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我院（以下简称甲方）组织的本次采购，在遵守《政府采购法》、《</w:t>
      </w:r>
      <w:r>
        <w:rPr>
          <w:rFonts w:hint="eastAsia" w:ascii="宋体" w:hAnsi="宋体"/>
          <w:color w:val="auto"/>
          <w:kern w:val="0"/>
          <w:sz w:val="24"/>
          <w:highlight w:val="none"/>
        </w:rPr>
        <w:t>中华人民共和国民法典</w:t>
      </w:r>
      <w:r>
        <w:rPr>
          <w:rFonts w:hint="eastAsia" w:ascii="宋体" w:hAnsi="宋体" w:eastAsia="宋体" w:cs="宋体"/>
          <w:color w:val="auto"/>
          <w:sz w:val="24"/>
          <w:szCs w:val="24"/>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keepNext w:val="0"/>
        <w:pageBreakBefore w:val="0"/>
        <w:widowControl w:val="0"/>
        <w:overflowPunct/>
        <w:topLinePunct w:val="0"/>
        <w:bidi w:val="0"/>
        <w:spacing w:line="360" w:lineRule="auto"/>
        <w:ind w:firstLine="4305" w:firstLineChars="2050"/>
        <w:jc w:val="left"/>
        <w:rPr>
          <w:rFonts w:hint="eastAsia" w:ascii="宋体" w:hAnsi="宋体" w:eastAsia="宋体" w:cs="宋体"/>
          <w:color w:val="auto"/>
          <w:kern w:val="0"/>
          <w:szCs w:val="21"/>
          <w:highlight w:val="none"/>
        </w:rPr>
      </w:pPr>
    </w:p>
    <w:p w14:paraId="2B1C72AF">
      <w:pPr>
        <w:pStyle w:val="31"/>
        <w:keepNext w:val="0"/>
        <w:pageBreakBefore w:val="0"/>
        <w:widowControl w:val="0"/>
        <w:overflowPunct/>
        <w:topLinePunct w:val="0"/>
        <w:bidi w:val="0"/>
        <w:rPr>
          <w:rFonts w:hint="eastAsia" w:ascii="宋体" w:hAnsi="宋体" w:eastAsia="宋体" w:cs="宋体"/>
          <w:color w:val="auto"/>
          <w:kern w:val="0"/>
          <w:szCs w:val="21"/>
          <w:highlight w:val="none"/>
        </w:rPr>
      </w:pPr>
    </w:p>
    <w:p w14:paraId="7C0BDA51">
      <w:pPr>
        <w:pStyle w:val="14"/>
        <w:keepNext w:val="0"/>
        <w:pageBreakBefore w:val="0"/>
        <w:widowControl w:val="0"/>
        <w:overflowPunct/>
        <w:topLinePunct w:val="0"/>
        <w:bidi w:val="0"/>
        <w:rPr>
          <w:rFonts w:hint="eastAsia" w:ascii="宋体" w:hAnsi="宋体" w:eastAsia="宋体" w:cs="宋体"/>
          <w:color w:val="auto"/>
          <w:kern w:val="0"/>
          <w:szCs w:val="21"/>
          <w:highlight w:val="none"/>
        </w:rPr>
      </w:pPr>
    </w:p>
    <w:p w14:paraId="7CC90B0D">
      <w:pPr>
        <w:pStyle w:val="2"/>
        <w:keepNext w:val="0"/>
        <w:pageBreakBefore w:val="0"/>
        <w:widowControl w:val="0"/>
        <w:overflowPunct/>
        <w:topLinePunct w:val="0"/>
        <w:bidi w:val="0"/>
        <w:rPr>
          <w:rFonts w:hint="eastAsia" w:ascii="宋体" w:hAnsi="宋体" w:eastAsia="宋体" w:cs="宋体"/>
          <w:color w:val="auto"/>
          <w:highlight w:val="none"/>
        </w:rPr>
      </w:pPr>
    </w:p>
    <w:p w14:paraId="5CAC53F3">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2"/>
        <w:keepNext w:val="0"/>
        <w:pageBreakBefore w:val="0"/>
        <w:widowControl w:val="0"/>
        <w:overflowPunct/>
        <w:topLinePunct w:val="0"/>
        <w:bidi w:val="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keepNext w:val="0"/>
        <w:pageBreakBefore w:val="0"/>
        <w:widowControl w:val="0"/>
        <w:overflowPunct/>
        <w:topLinePunct w:val="0"/>
        <w:bidi w:val="0"/>
        <w:rPr>
          <w:rFonts w:hint="eastAsia" w:ascii="宋体" w:hAnsi="宋体" w:eastAsia="宋体" w:cs="宋体"/>
          <w:color w:val="auto"/>
          <w:highlight w:val="none"/>
          <w:lang w:eastAsia="zh-CN"/>
        </w:rPr>
      </w:pPr>
      <w:bookmarkStart w:id="98" w:name="_Toc31685"/>
      <w:bookmarkStart w:id="99" w:name="_Toc25094"/>
      <w:bookmarkStart w:id="100" w:name="_Toc23394"/>
    </w:p>
    <w:p w14:paraId="24DE6E54">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keepNext w:val="0"/>
        <w:pageBreakBefore w:val="0"/>
        <w:widowControl w:val="0"/>
        <w:overflowPunct/>
        <w:topLinePunct w:val="0"/>
        <w:bidi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60619179">
      <w:pPr>
        <w:pStyle w:val="2"/>
        <w:keepNext w:val="0"/>
        <w:pageBreakBefore w:val="0"/>
        <w:widowControl w:val="0"/>
        <w:overflowPunct/>
        <w:topLinePunct w:val="0"/>
        <w:bidi w:val="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3"/>
      <w:jc w:val="center"/>
      <w:rPr>
        <w:rFonts w:hint="eastAsia"/>
      </w:rPr>
    </w:pPr>
    <w:r>
      <w:rPr>
        <w:rFonts w:hint="eastAsia" w:ascii="宋体" w:hAnsi="宋体" w:cs="宋体"/>
        <w:color w:val="auto"/>
        <w:szCs w:val="21"/>
        <w:highlight w:val="none"/>
        <w:u w:val="none"/>
        <w:shd w:val="clear" w:color="auto" w:fill="FFFFFF"/>
        <w:lang w:val="en-US" w:eastAsia="zh-CN"/>
      </w:rPr>
      <w:t>驻马店市中心医院3号楼应急照明系统电池、应急照明灯具采购安装项目采购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0C008E"/>
    <w:rsid w:val="021C6E40"/>
    <w:rsid w:val="02222FF2"/>
    <w:rsid w:val="023615AF"/>
    <w:rsid w:val="02384FF4"/>
    <w:rsid w:val="023D0B8F"/>
    <w:rsid w:val="023F67A9"/>
    <w:rsid w:val="0247575A"/>
    <w:rsid w:val="025235B1"/>
    <w:rsid w:val="025B7E96"/>
    <w:rsid w:val="0262674D"/>
    <w:rsid w:val="02747B01"/>
    <w:rsid w:val="027619AC"/>
    <w:rsid w:val="02890D36"/>
    <w:rsid w:val="02B97DFD"/>
    <w:rsid w:val="02C866AB"/>
    <w:rsid w:val="02D92EF7"/>
    <w:rsid w:val="02DA4665"/>
    <w:rsid w:val="02F40325"/>
    <w:rsid w:val="02FA082F"/>
    <w:rsid w:val="03072104"/>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00E1D"/>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752568"/>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A5B92"/>
    <w:rsid w:val="075D0147"/>
    <w:rsid w:val="075E3193"/>
    <w:rsid w:val="078E18EB"/>
    <w:rsid w:val="078E6F77"/>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DA2F68"/>
    <w:rsid w:val="08E42BE4"/>
    <w:rsid w:val="08EF0201"/>
    <w:rsid w:val="08F41DE8"/>
    <w:rsid w:val="093D1475"/>
    <w:rsid w:val="094840A2"/>
    <w:rsid w:val="09644C54"/>
    <w:rsid w:val="09737462"/>
    <w:rsid w:val="0983332C"/>
    <w:rsid w:val="099156C3"/>
    <w:rsid w:val="09A33F5B"/>
    <w:rsid w:val="09A53F39"/>
    <w:rsid w:val="09A60E13"/>
    <w:rsid w:val="09A82D92"/>
    <w:rsid w:val="09AB2883"/>
    <w:rsid w:val="09CD0A4B"/>
    <w:rsid w:val="09D206F0"/>
    <w:rsid w:val="0A321AC2"/>
    <w:rsid w:val="0A343D4E"/>
    <w:rsid w:val="0A344626"/>
    <w:rsid w:val="0A3B21D4"/>
    <w:rsid w:val="0A3E6D2E"/>
    <w:rsid w:val="0A4232E4"/>
    <w:rsid w:val="0A4F145F"/>
    <w:rsid w:val="0A8455AD"/>
    <w:rsid w:val="0A8729A8"/>
    <w:rsid w:val="0AD13A85"/>
    <w:rsid w:val="0AE0655C"/>
    <w:rsid w:val="0AE22AF4"/>
    <w:rsid w:val="0B024FCD"/>
    <w:rsid w:val="0B091954"/>
    <w:rsid w:val="0B195776"/>
    <w:rsid w:val="0B34773E"/>
    <w:rsid w:val="0B3B7D65"/>
    <w:rsid w:val="0B434C20"/>
    <w:rsid w:val="0B5F0822"/>
    <w:rsid w:val="0B637D77"/>
    <w:rsid w:val="0B7006C4"/>
    <w:rsid w:val="0B726646"/>
    <w:rsid w:val="0B7606E8"/>
    <w:rsid w:val="0B8B471A"/>
    <w:rsid w:val="0B924545"/>
    <w:rsid w:val="0BAC324F"/>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05FA3"/>
    <w:rsid w:val="0CA5271D"/>
    <w:rsid w:val="0CAC4D10"/>
    <w:rsid w:val="0CC53C5B"/>
    <w:rsid w:val="0CC72121"/>
    <w:rsid w:val="0CEE5A21"/>
    <w:rsid w:val="0D05268E"/>
    <w:rsid w:val="0D0646E7"/>
    <w:rsid w:val="0D0C38CA"/>
    <w:rsid w:val="0D206810"/>
    <w:rsid w:val="0D4861FD"/>
    <w:rsid w:val="0D735465"/>
    <w:rsid w:val="0DBE0DD6"/>
    <w:rsid w:val="0DC577E0"/>
    <w:rsid w:val="0DDC6319"/>
    <w:rsid w:val="0DE1181F"/>
    <w:rsid w:val="0DFE4F67"/>
    <w:rsid w:val="0DFF4F4B"/>
    <w:rsid w:val="0E0C0D4C"/>
    <w:rsid w:val="0E115DA1"/>
    <w:rsid w:val="0E1409F6"/>
    <w:rsid w:val="0E162D6D"/>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EE5277"/>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4051F"/>
    <w:rsid w:val="1178125A"/>
    <w:rsid w:val="118441E0"/>
    <w:rsid w:val="1196056D"/>
    <w:rsid w:val="11B85B3D"/>
    <w:rsid w:val="11CD20A0"/>
    <w:rsid w:val="11D34654"/>
    <w:rsid w:val="12010480"/>
    <w:rsid w:val="120E707F"/>
    <w:rsid w:val="121D0051"/>
    <w:rsid w:val="12321031"/>
    <w:rsid w:val="12413D84"/>
    <w:rsid w:val="127A7D1C"/>
    <w:rsid w:val="12836D8B"/>
    <w:rsid w:val="12993BC0"/>
    <w:rsid w:val="12AB0349"/>
    <w:rsid w:val="12B66520"/>
    <w:rsid w:val="12CD57F1"/>
    <w:rsid w:val="12CE5941"/>
    <w:rsid w:val="12CE7AFA"/>
    <w:rsid w:val="12D67466"/>
    <w:rsid w:val="13036052"/>
    <w:rsid w:val="130A061A"/>
    <w:rsid w:val="131B2827"/>
    <w:rsid w:val="13272A5D"/>
    <w:rsid w:val="132A2A6A"/>
    <w:rsid w:val="133C40E3"/>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A7F07"/>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EE5BFF"/>
    <w:rsid w:val="18097740"/>
    <w:rsid w:val="18136133"/>
    <w:rsid w:val="181D494B"/>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A125525"/>
    <w:rsid w:val="1A584361"/>
    <w:rsid w:val="1A5F4342"/>
    <w:rsid w:val="1A616E2C"/>
    <w:rsid w:val="1A715D02"/>
    <w:rsid w:val="1A7F369B"/>
    <w:rsid w:val="1A8C5D82"/>
    <w:rsid w:val="1A994988"/>
    <w:rsid w:val="1A9B546C"/>
    <w:rsid w:val="1A9E141F"/>
    <w:rsid w:val="1AA3511F"/>
    <w:rsid w:val="1AAE3B54"/>
    <w:rsid w:val="1AC10987"/>
    <w:rsid w:val="1AEB6F83"/>
    <w:rsid w:val="1AF423FA"/>
    <w:rsid w:val="1AF649F1"/>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555978"/>
    <w:rsid w:val="1C6554A1"/>
    <w:rsid w:val="1C7971B7"/>
    <w:rsid w:val="1C8036FB"/>
    <w:rsid w:val="1C917D91"/>
    <w:rsid w:val="1C9D42AD"/>
    <w:rsid w:val="1CAB2820"/>
    <w:rsid w:val="1CD402EC"/>
    <w:rsid w:val="1CED16EF"/>
    <w:rsid w:val="1CF02333"/>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B350EF"/>
    <w:rsid w:val="1EC21749"/>
    <w:rsid w:val="1EE95587"/>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1C373B"/>
    <w:rsid w:val="20230F6D"/>
    <w:rsid w:val="20310B02"/>
    <w:rsid w:val="20344F28"/>
    <w:rsid w:val="204213F3"/>
    <w:rsid w:val="206F0406"/>
    <w:rsid w:val="207417C9"/>
    <w:rsid w:val="20784063"/>
    <w:rsid w:val="207865C4"/>
    <w:rsid w:val="207E346A"/>
    <w:rsid w:val="208E12C3"/>
    <w:rsid w:val="209502A3"/>
    <w:rsid w:val="20EA3839"/>
    <w:rsid w:val="2100305C"/>
    <w:rsid w:val="210F579E"/>
    <w:rsid w:val="21163FF0"/>
    <w:rsid w:val="211B39F2"/>
    <w:rsid w:val="212550B5"/>
    <w:rsid w:val="21592B62"/>
    <w:rsid w:val="215C5E19"/>
    <w:rsid w:val="2172049B"/>
    <w:rsid w:val="21747CD2"/>
    <w:rsid w:val="219263AA"/>
    <w:rsid w:val="219E5782"/>
    <w:rsid w:val="21D10545"/>
    <w:rsid w:val="21DE339D"/>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BC770E"/>
    <w:rsid w:val="23C30A9D"/>
    <w:rsid w:val="23C4797E"/>
    <w:rsid w:val="23CD5478"/>
    <w:rsid w:val="23D4764B"/>
    <w:rsid w:val="23EC3718"/>
    <w:rsid w:val="23EE304F"/>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0D4173"/>
    <w:rsid w:val="271F6B87"/>
    <w:rsid w:val="274E2228"/>
    <w:rsid w:val="27517A93"/>
    <w:rsid w:val="27565784"/>
    <w:rsid w:val="275E53AF"/>
    <w:rsid w:val="27606603"/>
    <w:rsid w:val="276658E8"/>
    <w:rsid w:val="276F6846"/>
    <w:rsid w:val="277E30D2"/>
    <w:rsid w:val="27803F2A"/>
    <w:rsid w:val="27822A1D"/>
    <w:rsid w:val="278A18D2"/>
    <w:rsid w:val="27983FEE"/>
    <w:rsid w:val="27A34941"/>
    <w:rsid w:val="27A97FAA"/>
    <w:rsid w:val="27EE3A7B"/>
    <w:rsid w:val="27FA25B3"/>
    <w:rsid w:val="28033B5E"/>
    <w:rsid w:val="280D0539"/>
    <w:rsid w:val="28100029"/>
    <w:rsid w:val="282B09BF"/>
    <w:rsid w:val="282E4F00"/>
    <w:rsid w:val="283C23DF"/>
    <w:rsid w:val="283D69F1"/>
    <w:rsid w:val="283F090E"/>
    <w:rsid w:val="284C16F5"/>
    <w:rsid w:val="28570AB5"/>
    <w:rsid w:val="285F2CDC"/>
    <w:rsid w:val="28622C36"/>
    <w:rsid w:val="2869172C"/>
    <w:rsid w:val="288C2D07"/>
    <w:rsid w:val="28996270"/>
    <w:rsid w:val="289E7E22"/>
    <w:rsid w:val="28C2534B"/>
    <w:rsid w:val="28C5525A"/>
    <w:rsid w:val="28D14B96"/>
    <w:rsid w:val="29020C46"/>
    <w:rsid w:val="290240C7"/>
    <w:rsid w:val="291713AF"/>
    <w:rsid w:val="291A2B97"/>
    <w:rsid w:val="29274EE0"/>
    <w:rsid w:val="294837F2"/>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D4AC2"/>
    <w:rsid w:val="2C1F1AC4"/>
    <w:rsid w:val="2C2045B2"/>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0462BF"/>
    <w:rsid w:val="2D376058"/>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9F2999"/>
    <w:rsid w:val="2FA54796"/>
    <w:rsid w:val="2FA674E2"/>
    <w:rsid w:val="2FEE6EA1"/>
    <w:rsid w:val="2FFE7D49"/>
    <w:rsid w:val="3002294D"/>
    <w:rsid w:val="3011153D"/>
    <w:rsid w:val="30142680"/>
    <w:rsid w:val="302567CF"/>
    <w:rsid w:val="302A11B1"/>
    <w:rsid w:val="302A5C42"/>
    <w:rsid w:val="304A5411"/>
    <w:rsid w:val="30662043"/>
    <w:rsid w:val="306D3B35"/>
    <w:rsid w:val="307153DD"/>
    <w:rsid w:val="3083092C"/>
    <w:rsid w:val="30930D2E"/>
    <w:rsid w:val="30B8125D"/>
    <w:rsid w:val="30BF439A"/>
    <w:rsid w:val="30CF6A37"/>
    <w:rsid w:val="30D250CF"/>
    <w:rsid w:val="30E7260A"/>
    <w:rsid w:val="30EE18CD"/>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003CA"/>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8C29A2"/>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B551B"/>
    <w:rsid w:val="34DF24AE"/>
    <w:rsid w:val="351C4931"/>
    <w:rsid w:val="351C4EAC"/>
    <w:rsid w:val="351D4C26"/>
    <w:rsid w:val="352B46F4"/>
    <w:rsid w:val="352E7D40"/>
    <w:rsid w:val="35361A77"/>
    <w:rsid w:val="35461A22"/>
    <w:rsid w:val="35483CC9"/>
    <w:rsid w:val="354B08F2"/>
    <w:rsid w:val="356E46AA"/>
    <w:rsid w:val="357235B0"/>
    <w:rsid w:val="3578502D"/>
    <w:rsid w:val="3586192A"/>
    <w:rsid w:val="358625C7"/>
    <w:rsid w:val="35A815CB"/>
    <w:rsid w:val="35A85BD0"/>
    <w:rsid w:val="35AA1B9C"/>
    <w:rsid w:val="35B9585C"/>
    <w:rsid w:val="35D501BC"/>
    <w:rsid w:val="35DB09A6"/>
    <w:rsid w:val="36080591"/>
    <w:rsid w:val="3609472F"/>
    <w:rsid w:val="36203B2D"/>
    <w:rsid w:val="363E0457"/>
    <w:rsid w:val="364C4922"/>
    <w:rsid w:val="365B4B65"/>
    <w:rsid w:val="36974A6F"/>
    <w:rsid w:val="369B4CF0"/>
    <w:rsid w:val="36D62629"/>
    <w:rsid w:val="36D76172"/>
    <w:rsid w:val="36D84407"/>
    <w:rsid w:val="36E833BB"/>
    <w:rsid w:val="36E92171"/>
    <w:rsid w:val="36EB1E1B"/>
    <w:rsid w:val="36F17F0D"/>
    <w:rsid w:val="36FB00F6"/>
    <w:rsid w:val="37103BA1"/>
    <w:rsid w:val="37224581"/>
    <w:rsid w:val="3735197D"/>
    <w:rsid w:val="373756A2"/>
    <w:rsid w:val="375E0DA6"/>
    <w:rsid w:val="377639AE"/>
    <w:rsid w:val="378142CB"/>
    <w:rsid w:val="378B61A6"/>
    <w:rsid w:val="37B90F0B"/>
    <w:rsid w:val="37CD3F98"/>
    <w:rsid w:val="37DF75BA"/>
    <w:rsid w:val="37E148E2"/>
    <w:rsid w:val="37F848EE"/>
    <w:rsid w:val="37F912FC"/>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2720CB"/>
    <w:rsid w:val="393F42CA"/>
    <w:rsid w:val="39465F15"/>
    <w:rsid w:val="39505209"/>
    <w:rsid w:val="395E20D3"/>
    <w:rsid w:val="396453C5"/>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CC428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16C4D"/>
    <w:rsid w:val="3C651486"/>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7E416A"/>
    <w:rsid w:val="417F433E"/>
    <w:rsid w:val="418A1D66"/>
    <w:rsid w:val="419C4043"/>
    <w:rsid w:val="41B7239D"/>
    <w:rsid w:val="41C95079"/>
    <w:rsid w:val="41D852BC"/>
    <w:rsid w:val="41FF3845"/>
    <w:rsid w:val="420E33D3"/>
    <w:rsid w:val="42101488"/>
    <w:rsid w:val="421104A9"/>
    <w:rsid w:val="42143B88"/>
    <w:rsid w:val="42164586"/>
    <w:rsid w:val="422E75D1"/>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A55671"/>
    <w:rsid w:val="43B1568A"/>
    <w:rsid w:val="43B64E08"/>
    <w:rsid w:val="43BD7F58"/>
    <w:rsid w:val="43D43ECA"/>
    <w:rsid w:val="43DD452F"/>
    <w:rsid w:val="43DE6CD4"/>
    <w:rsid w:val="43E443EC"/>
    <w:rsid w:val="43E51150"/>
    <w:rsid w:val="43EF28BB"/>
    <w:rsid w:val="43EF56D3"/>
    <w:rsid w:val="43F47D80"/>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0425A8"/>
    <w:rsid w:val="45392A13"/>
    <w:rsid w:val="453E3FCF"/>
    <w:rsid w:val="454F1836"/>
    <w:rsid w:val="455A1BEC"/>
    <w:rsid w:val="45887B45"/>
    <w:rsid w:val="458B66DF"/>
    <w:rsid w:val="45940F0E"/>
    <w:rsid w:val="45AC5DBA"/>
    <w:rsid w:val="45C647AF"/>
    <w:rsid w:val="45DD529D"/>
    <w:rsid w:val="45E57886"/>
    <w:rsid w:val="45E945CC"/>
    <w:rsid w:val="46003033"/>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03102D"/>
    <w:rsid w:val="4724600B"/>
    <w:rsid w:val="472E597E"/>
    <w:rsid w:val="474A4B33"/>
    <w:rsid w:val="47665A15"/>
    <w:rsid w:val="47677941"/>
    <w:rsid w:val="477F1660"/>
    <w:rsid w:val="4788232A"/>
    <w:rsid w:val="478B0398"/>
    <w:rsid w:val="478F5D0B"/>
    <w:rsid w:val="479D5A47"/>
    <w:rsid w:val="47A11E6C"/>
    <w:rsid w:val="47A31F5F"/>
    <w:rsid w:val="47A84BA6"/>
    <w:rsid w:val="47B2035D"/>
    <w:rsid w:val="47B52444"/>
    <w:rsid w:val="47B8724E"/>
    <w:rsid w:val="47ED7BCA"/>
    <w:rsid w:val="48016F34"/>
    <w:rsid w:val="480556DB"/>
    <w:rsid w:val="48185C56"/>
    <w:rsid w:val="48254C34"/>
    <w:rsid w:val="48450F81"/>
    <w:rsid w:val="48455675"/>
    <w:rsid w:val="484E729D"/>
    <w:rsid w:val="48566773"/>
    <w:rsid w:val="485A23C2"/>
    <w:rsid w:val="48691107"/>
    <w:rsid w:val="48895289"/>
    <w:rsid w:val="48A16B62"/>
    <w:rsid w:val="48AE0D54"/>
    <w:rsid w:val="48BC6222"/>
    <w:rsid w:val="48C245E9"/>
    <w:rsid w:val="48DB312A"/>
    <w:rsid w:val="48DF49D9"/>
    <w:rsid w:val="492108CC"/>
    <w:rsid w:val="492A2DA5"/>
    <w:rsid w:val="49413F52"/>
    <w:rsid w:val="494F6304"/>
    <w:rsid w:val="496C0BC7"/>
    <w:rsid w:val="49792B95"/>
    <w:rsid w:val="49847EF9"/>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421ECE"/>
    <w:rsid w:val="4B46598C"/>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3ADF"/>
    <w:rsid w:val="4BF441D2"/>
    <w:rsid w:val="4C1C2A09"/>
    <w:rsid w:val="4C284AD9"/>
    <w:rsid w:val="4C423098"/>
    <w:rsid w:val="4C694192"/>
    <w:rsid w:val="4C771B75"/>
    <w:rsid w:val="4C7964D9"/>
    <w:rsid w:val="4C8C5620"/>
    <w:rsid w:val="4C9269F6"/>
    <w:rsid w:val="4CB75F07"/>
    <w:rsid w:val="4CC84335"/>
    <w:rsid w:val="4CDA3E72"/>
    <w:rsid w:val="4CE4545C"/>
    <w:rsid w:val="4CE9350A"/>
    <w:rsid w:val="4CF51418"/>
    <w:rsid w:val="4D014937"/>
    <w:rsid w:val="4D1E2466"/>
    <w:rsid w:val="4D225F85"/>
    <w:rsid w:val="4D297BF3"/>
    <w:rsid w:val="4D2D0EAF"/>
    <w:rsid w:val="4D6B7D84"/>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192EE4"/>
    <w:rsid w:val="4E2423AC"/>
    <w:rsid w:val="4E261AA5"/>
    <w:rsid w:val="4E287F63"/>
    <w:rsid w:val="4E304B5D"/>
    <w:rsid w:val="4E3F66C2"/>
    <w:rsid w:val="4E4B32B9"/>
    <w:rsid w:val="4E611B8B"/>
    <w:rsid w:val="4E6279D7"/>
    <w:rsid w:val="4E682F8C"/>
    <w:rsid w:val="4E6A7BB7"/>
    <w:rsid w:val="4E6C5D89"/>
    <w:rsid w:val="4E9133C2"/>
    <w:rsid w:val="4EB23220"/>
    <w:rsid w:val="4EE661F8"/>
    <w:rsid w:val="4EF27A04"/>
    <w:rsid w:val="4F05790C"/>
    <w:rsid w:val="4F0773B4"/>
    <w:rsid w:val="4F241019"/>
    <w:rsid w:val="4F307BB1"/>
    <w:rsid w:val="4F336227"/>
    <w:rsid w:val="4F3C3EF2"/>
    <w:rsid w:val="4F3D562D"/>
    <w:rsid w:val="4F5C4EE0"/>
    <w:rsid w:val="4F681AF1"/>
    <w:rsid w:val="4F6E1972"/>
    <w:rsid w:val="4F8C7A5C"/>
    <w:rsid w:val="4F943166"/>
    <w:rsid w:val="4F9C19A5"/>
    <w:rsid w:val="4FBA02A1"/>
    <w:rsid w:val="4FE7106E"/>
    <w:rsid w:val="4FF82FCD"/>
    <w:rsid w:val="50053943"/>
    <w:rsid w:val="502344EE"/>
    <w:rsid w:val="50260569"/>
    <w:rsid w:val="50374A3C"/>
    <w:rsid w:val="50487AB0"/>
    <w:rsid w:val="50550E55"/>
    <w:rsid w:val="50901457"/>
    <w:rsid w:val="509F43E4"/>
    <w:rsid w:val="50A54D3E"/>
    <w:rsid w:val="50B82E88"/>
    <w:rsid w:val="50BB32A7"/>
    <w:rsid w:val="50CC5CB2"/>
    <w:rsid w:val="50EC2B32"/>
    <w:rsid w:val="50F1402B"/>
    <w:rsid w:val="50FD2AD9"/>
    <w:rsid w:val="51081E85"/>
    <w:rsid w:val="51097D9A"/>
    <w:rsid w:val="51237D2E"/>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2646E"/>
    <w:rsid w:val="53EB297B"/>
    <w:rsid w:val="53EC4BF7"/>
    <w:rsid w:val="53F758A1"/>
    <w:rsid w:val="540D5A7F"/>
    <w:rsid w:val="542E2BC2"/>
    <w:rsid w:val="54352A96"/>
    <w:rsid w:val="54447390"/>
    <w:rsid w:val="544B514D"/>
    <w:rsid w:val="545E1D01"/>
    <w:rsid w:val="54674051"/>
    <w:rsid w:val="54935B8F"/>
    <w:rsid w:val="549D3677"/>
    <w:rsid w:val="54B03E76"/>
    <w:rsid w:val="54BB334B"/>
    <w:rsid w:val="54BF230B"/>
    <w:rsid w:val="54CC6227"/>
    <w:rsid w:val="54D10F9B"/>
    <w:rsid w:val="54D97871"/>
    <w:rsid w:val="550B5550"/>
    <w:rsid w:val="551D586C"/>
    <w:rsid w:val="55200298"/>
    <w:rsid w:val="55335E1B"/>
    <w:rsid w:val="5536079B"/>
    <w:rsid w:val="554B7EF0"/>
    <w:rsid w:val="556F3D99"/>
    <w:rsid w:val="55720837"/>
    <w:rsid w:val="55860894"/>
    <w:rsid w:val="558F6181"/>
    <w:rsid w:val="55945546"/>
    <w:rsid w:val="55B02DF1"/>
    <w:rsid w:val="55D47A00"/>
    <w:rsid w:val="55D5456D"/>
    <w:rsid w:val="55DC290C"/>
    <w:rsid w:val="55E71B19"/>
    <w:rsid w:val="55EA5D64"/>
    <w:rsid w:val="55F01FA1"/>
    <w:rsid w:val="55FC19B9"/>
    <w:rsid w:val="56130B60"/>
    <w:rsid w:val="56234F28"/>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47055"/>
    <w:rsid w:val="582772A7"/>
    <w:rsid w:val="5847689F"/>
    <w:rsid w:val="58531B77"/>
    <w:rsid w:val="585D2975"/>
    <w:rsid w:val="585E3492"/>
    <w:rsid w:val="585F64F9"/>
    <w:rsid w:val="587E3341"/>
    <w:rsid w:val="587F428B"/>
    <w:rsid w:val="58843A9C"/>
    <w:rsid w:val="58860C9B"/>
    <w:rsid w:val="58873140"/>
    <w:rsid w:val="58B31855"/>
    <w:rsid w:val="58CF56D8"/>
    <w:rsid w:val="58D31010"/>
    <w:rsid w:val="58D6741E"/>
    <w:rsid w:val="58DB0535"/>
    <w:rsid w:val="58E467E4"/>
    <w:rsid w:val="58E62E0E"/>
    <w:rsid w:val="58EA3D0E"/>
    <w:rsid w:val="58F24A5D"/>
    <w:rsid w:val="58F71269"/>
    <w:rsid w:val="58FE045E"/>
    <w:rsid w:val="58FE78A6"/>
    <w:rsid w:val="59014CEF"/>
    <w:rsid w:val="59561946"/>
    <w:rsid w:val="59670F51"/>
    <w:rsid w:val="596A44F9"/>
    <w:rsid w:val="596C19BB"/>
    <w:rsid w:val="59741916"/>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349A"/>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B57FC4"/>
    <w:rsid w:val="5BC0085A"/>
    <w:rsid w:val="5BE03293"/>
    <w:rsid w:val="5BF03D58"/>
    <w:rsid w:val="5BF20AFB"/>
    <w:rsid w:val="5C1A6BB2"/>
    <w:rsid w:val="5C306D31"/>
    <w:rsid w:val="5C37233A"/>
    <w:rsid w:val="5C5355FE"/>
    <w:rsid w:val="5C5A49A5"/>
    <w:rsid w:val="5C6519EA"/>
    <w:rsid w:val="5C6715FE"/>
    <w:rsid w:val="5C6F4105"/>
    <w:rsid w:val="5CBB7F6F"/>
    <w:rsid w:val="5CC248CE"/>
    <w:rsid w:val="5D042FB1"/>
    <w:rsid w:val="5D442CB4"/>
    <w:rsid w:val="5D7C3F11"/>
    <w:rsid w:val="5D971C5A"/>
    <w:rsid w:val="5D9D49E0"/>
    <w:rsid w:val="5DA01E9E"/>
    <w:rsid w:val="5DAD3649"/>
    <w:rsid w:val="5DC310BE"/>
    <w:rsid w:val="5DD62B9F"/>
    <w:rsid w:val="5DDF1821"/>
    <w:rsid w:val="5DE2656A"/>
    <w:rsid w:val="5DEA2F91"/>
    <w:rsid w:val="5DF7401A"/>
    <w:rsid w:val="5DF94AE0"/>
    <w:rsid w:val="5DFA5883"/>
    <w:rsid w:val="5E224037"/>
    <w:rsid w:val="5E3146A3"/>
    <w:rsid w:val="5E442F62"/>
    <w:rsid w:val="5E6C2C5B"/>
    <w:rsid w:val="5E6E2DD8"/>
    <w:rsid w:val="5E7251A2"/>
    <w:rsid w:val="5E7C3591"/>
    <w:rsid w:val="5E9D0E18"/>
    <w:rsid w:val="5EA26F25"/>
    <w:rsid w:val="5EA341D7"/>
    <w:rsid w:val="5EA755DE"/>
    <w:rsid w:val="5EAE7678"/>
    <w:rsid w:val="5EB05C25"/>
    <w:rsid w:val="5ED35F0E"/>
    <w:rsid w:val="5EDF7832"/>
    <w:rsid w:val="5EFC1390"/>
    <w:rsid w:val="5EFC3EB6"/>
    <w:rsid w:val="5F03335D"/>
    <w:rsid w:val="5F0368C7"/>
    <w:rsid w:val="5F1544E7"/>
    <w:rsid w:val="5F197EE8"/>
    <w:rsid w:val="5F2B7EA7"/>
    <w:rsid w:val="5F312D8D"/>
    <w:rsid w:val="5F3C4923"/>
    <w:rsid w:val="5F4160B0"/>
    <w:rsid w:val="5F5A7800"/>
    <w:rsid w:val="5F6368E9"/>
    <w:rsid w:val="5F7811D3"/>
    <w:rsid w:val="5F9A65E6"/>
    <w:rsid w:val="5F9B2627"/>
    <w:rsid w:val="5FA66B60"/>
    <w:rsid w:val="5FAC7B1F"/>
    <w:rsid w:val="5FB5266F"/>
    <w:rsid w:val="5FB80E3D"/>
    <w:rsid w:val="5FB831B4"/>
    <w:rsid w:val="5FBC1730"/>
    <w:rsid w:val="5FD40999"/>
    <w:rsid w:val="5FE5522B"/>
    <w:rsid w:val="5FF03F08"/>
    <w:rsid w:val="5FF2548E"/>
    <w:rsid w:val="5FF313D3"/>
    <w:rsid w:val="5FFA548F"/>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76A75"/>
    <w:rsid w:val="60AA3E6F"/>
    <w:rsid w:val="60FF21D9"/>
    <w:rsid w:val="610C0686"/>
    <w:rsid w:val="611E37D0"/>
    <w:rsid w:val="613021B3"/>
    <w:rsid w:val="61306A6A"/>
    <w:rsid w:val="613253FD"/>
    <w:rsid w:val="61421F29"/>
    <w:rsid w:val="61450DD2"/>
    <w:rsid w:val="61637D56"/>
    <w:rsid w:val="61712185"/>
    <w:rsid w:val="618B7207"/>
    <w:rsid w:val="61907E69"/>
    <w:rsid w:val="619C7C5C"/>
    <w:rsid w:val="61A90D68"/>
    <w:rsid w:val="61B43A1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0C7063"/>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4EC1340"/>
    <w:rsid w:val="650242F0"/>
    <w:rsid w:val="65365B2B"/>
    <w:rsid w:val="653F447E"/>
    <w:rsid w:val="65542778"/>
    <w:rsid w:val="655829AF"/>
    <w:rsid w:val="656B70C3"/>
    <w:rsid w:val="658F4798"/>
    <w:rsid w:val="659B1EBA"/>
    <w:rsid w:val="65A11CE5"/>
    <w:rsid w:val="65A83379"/>
    <w:rsid w:val="65B461E9"/>
    <w:rsid w:val="65BE39A8"/>
    <w:rsid w:val="65FB3FBE"/>
    <w:rsid w:val="66101A71"/>
    <w:rsid w:val="66171FA7"/>
    <w:rsid w:val="66247D11"/>
    <w:rsid w:val="663B3EC9"/>
    <w:rsid w:val="664C0D85"/>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0A18DB"/>
    <w:rsid w:val="68362BFB"/>
    <w:rsid w:val="683D085A"/>
    <w:rsid w:val="683F1130"/>
    <w:rsid w:val="684456A1"/>
    <w:rsid w:val="685E1363"/>
    <w:rsid w:val="687731D1"/>
    <w:rsid w:val="6878475E"/>
    <w:rsid w:val="688E1089"/>
    <w:rsid w:val="68993219"/>
    <w:rsid w:val="689E42BA"/>
    <w:rsid w:val="68A026F3"/>
    <w:rsid w:val="68AF6C13"/>
    <w:rsid w:val="68F25680"/>
    <w:rsid w:val="68FC334A"/>
    <w:rsid w:val="69074555"/>
    <w:rsid w:val="690E07C7"/>
    <w:rsid w:val="69140A20"/>
    <w:rsid w:val="69236A65"/>
    <w:rsid w:val="692E469B"/>
    <w:rsid w:val="69315C48"/>
    <w:rsid w:val="694019EC"/>
    <w:rsid w:val="694841AF"/>
    <w:rsid w:val="69584DB4"/>
    <w:rsid w:val="695B5B89"/>
    <w:rsid w:val="696C3D80"/>
    <w:rsid w:val="69715E72"/>
    <w:rsid w:val="698A5EE4"/>
    <w:rsid w:val="69A40E9D"/>
    <w:rsid w:val="69C811ED"/>
    <w:rsid w:val="69D33070"/>
    <w:rsid w:val="69E97E75"/>
    <w:rsid w:val="69FB5D9E"/>
    <w:rsid w:val="69FF6FDA"/>
    <w:rsid w:val="6A1A3007"/>
    <w:rsid w:val="6A1E645E"/>
    <w:rsid w:val="6A417049"/>
    <w:rsid w:val="6A576E16"/>
    <w:rsid w:val="6A7903E5"/>
    <w:rsid w:val="6A8219B9"/>
    <w:rsid w:val="6A8641F2"/>
    <w:rsid w:val="6A876FCF"/>
    <w:rsid w:val="6A9701A5"/>
    <w:rsid w:val="6AA03032"/>
    <w:rsid w:val="6AA86FEC"/>
    <w:rsid w:val="6ACB20F7"/>
    <w:rsid w:val="6ADA6AC4"/>
    <w:rsid w:val="6ADB11D6"/>
    <w:rsid w:val="6B1A2C3C"/>
    <w:rsid w:val="6B221F4E"/>
    <w:rsid w:val="6B31644D"/>
    <w:rsid w:val="6B486C86"/>
    <w:rsid w:val="6B554C72"/>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ED3A62"/>
    <w:rsid w:val="6CF05300"/>
    <w:rsid w:val="6CFA6351"/>
    <w:rsid w:val="6CFC3C40"/>
    <w:rsid w:val="6D054434"/>
    <w:rsid w:val="6D2F6F7D"/>
    <w:rsid w:val="6D480984"/>
    <w:rsid w:val="6D7E20DC"/>
    <w:rsid w:val="6D804F3A"/>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AD447C"/>
    <w:rsid w:val="6EAE5472"/>
    <w:rsid w:val="6EB828CE"/>
    <w:rsid w:val="6EBC069A"/>
    <w:rsid w:val="6ECD7F59"/>
    <w:rsid w:val="6ECF449B"/>
    <w:rsid w:val="6ED975CA"/>
    <w:rsid w:val="6EED7C80"/>
    <w:rsid w:val="6EF773A4"/>
    <w:rsid w:val="6F0E7CBF"/>
    <w:rsid w:val="6F1E2E65"/>
    <w:rsid w:val="6F2F2D9E"/>
    <w:rsid w:val="6F3C65DA"/>
    <w:rsid w:val="6F4147D9"/>
    <w:rsid w:val="6F581F47"/>
    <w:rsid w:val="6F5B0D5A"/>
    <w:rsid w:val="6F5C35EA"/>
    <w:rsid w:val="6F601A54"/>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B868C0"/>
    <w:rsid w:val="72CD226C"/>
    <w:rsid w:val="72DD1E82"/>
    <w:rsid w:val="72FD0F7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CC6652"/>
    <w:rsid w:val="74D476FB"/>
    <w:rsid w:val="74D72451"/>
    <w:rsid w:val="74DE4E5F"/>
    <w:rsid w:val="74E20DD2"/>
    <w:rsid w:val="74EB54AB"/>
    <w:rsid w:val="74F0689A"/>
    <w:rsid w:val="74FF6D43"/>
    <w:rsid w:val="750201A2"/>
    <w:rsid w:val="750E70AC"/>
    <w:rsid w:val="75137DDD"/>
    <w:rsid w:val="751A76AF"/>
    <w:rsid w:val="75241FEA"/>
    <w:rsid w:val="75250574"/>
    <w:rsid w:val="752943E7"/>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346F2"/>
    <w:rsid w:val="764F3FCC"/>
    <w:rsid w:val="7650339F"/>
    <w:rsid w:val="76603C9A"/>
    <w:rsid w:val="766B00E5"/>
    <w:rsid w:val="76832D41"/>
    <w:rsid w:val="768B2C28"/>
    <w:rsid w:val="76BB1CAB"/>
    <w:rsid w:val="76C04050"/>
    <w:rsid w:val="76C30C21"/>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00CF4"/>
    <w:rsid w:val="786778FE"/>
    <w:rsid w:val="78760DAF"/>
    <w:rsid w:val="78880AE2"/>
    <w:rsid w:val="789D588A"/>
    <w:rsid w:val="78B65E3A"/>
    <w:rsid w:val="78E0091E"/>
    <w:rsid w:val="78EE1C79"/>
    <w:rsid w:val="78F85605"/>
    <w:rsid w:val="78FA66FA"/>
    <w:rsid w:val="79345B6A"/>
    <w:rsid w:val="79424F6E"/>
    <w:rsid w:val="795F3706"/>
    <w:rsid w:val="797239CC"/>
    <w:rsid w:val="7973709D"/>
    <w:rsid w:val="797572B9"/>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C5DF7"/>
    <w:rsid w:val="7B58479C"/>
    <w:rsid w:val="7B6C46EB"/>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EFC18E2"/>
    <w:rsid w:val="7F185A04"/>
    <w:rsid w:val="7F265C58"/>
    <w:rsid w:val="7F3B240A"/>
    <w:rsid w:val="7F4C4618"/>
    <w:rsid w:val="7F4D13A6"/>
    <w:rsid w:val="7F582CF2"/>
    <w:rsid w:val="7F596D35"/>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spacing w:beforeAutospacing="1" w:afterAutospacing="1"/>
      <w:jc w:val="left"/>
    </w:pPr>
    <w:rPr>
      <w:rFonts w:ascii="宋体" w:hAnsi="宋体" w:cs="宋体"/>
      <w:kern w:val="0"/>
      <w:sz w:val="24"/>
    </w:rPr>
  </w:style>
  <w:style w:type="paragraph" w:styleId="4">
    <w:name w:val="Body Text"/>
    <w:basedOn w:val="1"/>
    <w:link w:val="76"/>
    <w:autoRedefine/>
    <w:qFormat/>
    <w:uiPriority w:val="0"/>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Document Map"/>
    <w:basedOn w:val="1"/>
    <w:link w:val="78"/>
    <w:autoRedefine/>
    <w:qFormat/>
    <w:uiPriority w:val="0"/>
    <w:rPr>
      <w:rFonts w:ascii="宋体" w:hAnsi="Calibri"/>
      <w:sz w:val="18"/>
      <w:szCs w:val="18"/>
    </w:rPr>
  </w:style>
  <w:style w:type="paragraph" w:styleId="11">
    <w:name w:val="annotation text"/>
    <w:basedOn w:val="1"/>
    <w:autoRedefine/>
    <w:qFormat/>
    <w:uiPriority w:val="0"/>
    <w:pPr>
      <w:jc w:val="left"/>
    </w:pPr>
  </w:style>
  <w:style w:type="paragraph" w:styleId="12">
    <w:name w:val="Body Text 3"/>
    <w:basedOn w:val="1"/>
    <w:autoRedefine/>
    <w:qFormat/>
    <w:uiPriority w:val="0"/>
    <w:rPr>
      <w:sz w:val="16"/>
      <w:szCs w:val="16"/>
    </w:rPr>
  </w:style>
  <w:style w:type="paragraph" w:styleId="13">
    <w:name w:val="Body Text Indent"/>
    <w:basedOn w:val="1"/>
    <w:next w:val="14"/>
    <w:autoRedefine/>
    <w:qFormat/>
    <w:uiPriority w:val="0"/>
    <w:pPr>
      <w:widowControl/>
      <w:spacing w:beforeAutospacing="1" w:afterAutospacing="1"/>
      <w:jc w:val="left"/>
    </w:pPr>
    <w:rPr>
      <w:rFonts w:ascii="宋体" w:hAnsi="宋体" w:cs="宋体"/>
      <w:kern w:val="0"/>
      <w:sz w:val="24"/>
    </w:rPr>
  </w:style>
  <w:style w:type="paragraph" w:styleId="14">
    <w:name w:val="Body Text First Indent 2"/>
    <w:basedOn w:val="13"/>
    <w:autoRedefine/>
    <w:qFormat/>
    <w:uiPriority w:val="0"/>
    <w:pPr>
      <w:ind w:firstLine="420" w:firstLineChars="200"/>
    </w:pPr>
  </w:style>
  <w:style w:type="paragraph" w:styleId="15">
    <w:name w:val="List 2"/>
    <w:basedOn w:val="1"/>
    <w:autoRedefine/>
    <w:qFormat/>
    <w:uiPriority w:val="0"/>
    <w:pPr>
      <w:ind w:left="100" w:leftChars="200" w:hanging="200" w:hangingChars="200"/>
    </w:pPr>
  </w:style>
  <w:style w:type="paragraph" w:styleId="16">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8">
    <w:name w:val="Plain Text"/>
    <w:basedOn w:val="1"/>
    <w:autoRedefine/>
    <w:qFormat/>
    <w:uiPriority w:val="0"/>
    <w:pPr>
      <w:widowControl/>
      <w:spacing w:beforeAutospacing="1" w:afterAutospacing="1"/>
      <w:jc w:val="left"/>
    </w:pPr>
    <w:rPr>
      <w:rFonts w:ascii="宋体" w:hAnsi="宋体" w:cs="宋体"/>
      <w:kern w:val="0"/>
      <w:sz w:val="24"/>
    </w:rPr>
  </w:style>
  <w:style w:type="paragraph" w:styleId="19">
    <w:name w:val="Date"/>
    <w:basedOn w:val="1"/>
    <w:next w:val="1"/>
    <w:autoRedefine/>
    <w:qFormat/>
    <w:uiPriority w:val="0"/>
    <w:pPr>
      <w:ind w:left="100" w:leftChars="2500"/>
    </w:pPr>
    <w:rPr>
      <w:rFonts w:ascii="宋体" w:hAnsi="宋体"/>
      <w:sz w:val="28"/>
    </w:rPr>
  </w:style>
  <w:style w:type="paragraph" w:styleId="20">
    <w:name w:val="Body Text Indent 2"/>
    <w:basedOn w:val="1"/>
    <w:autoRedefine/>
    <w:qFormat/>
    <w:uiPriority w:val="0"/>
    <w:pPr>
      <w:spacing w:line="480" w:lineRule="auto"/>
      <w:ind w:left="420" w:leftChars="200"/>
    </w:p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envelope return"/>
    <w:basedOn w:val="1"/>
    <w:autoRedefine/>
    <w:unhideWhenUsed/>
    <w:qFormat/>
    <w:uiPriority w:val="99"/>
    <w:pPr>
      <w:snapToGrid w:val="0"/>
    </w:pPr>
    <w:rPr>
      <w:rFonts w:ascii="Arial" w:hAnsi="Arial"/>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List"/>
    <w:basedOn w:val="1"/>
    <w:autoRedefine/>
    <w:qFormat/>
    <w:uiPriority w:val="0"/>
    <w:pPr>
      <w:ind w:left="200" w:hanging="200" w:hangingChars="200"/>
    </w:pPr>
  </w:style>
  <w:style w:type="paragraph" w:styleId="26">
    <w:name w:val="Body Text 2"/>
    <w:basedOn w:val="1"/>
    <w:next w:val="4"/>
    <w:autoRedefine/>
    <w:qFormat/>
    <w:uiPriority w:val="0"/>
    <w:pPr>
      <w:spacing w:line="480" w:lineRule="auto"/>
    </w:pPr>
  </w:style>
  <w:style w:type="paragraph" w:styleId="2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autoRedefine/>
    <w:qFormat/>
    <w:uiPriority w:val="99"/>
    <w:pPr>
      <w:spacing w:before="100" w:beforeAutospacing="1" w:after="100" w:afterAutospacing="1"/>
      <w:jc w:val="left"/>
    </w:pPr>
    <w:rPr>
      <w:kern w:val="0"/>
      <w:sz w:val="24"/>
    </w:rPr>
  </w:style>
  <w:style w:type="paragraph" w:styleId="30">
    <w:name w:val="Title"/>
    <w:basedOn w:val="1"/>
    <w:autoRedefine/>
    <w:qFormat/>
    <w:uiPriority w:val="0"/>
    <w:pPr>
      <w:jc w:val="center"/>
      <w:outlineLvl w:val="0"/>
    </w:pPr>
    <w:rPr>
      <w:rFonts w:ascii="Arial" w:hAnsi="Arial" w:cs="Arial"/>
      <w:b/>
      <w:bCs/>
      <w:sz w:val="32"/>
      <w:szCs w:val="32"/>
    </w:rPr>
  </w:style>
  <w:style w:type="paragraph" w:styleId="31">
    <w:name w:val="Body Text First Indent"/>
    <w:basedOn w:val="4"/>
    <w:next w:val="14"/>
    <w:autoRedefine/>
    <w:qFormat/>
    <w:uiPriority w:val="0"/>
    <w:pPr>
      <w:spacing w:line="360" w:lineRule="auto"/>
      <w:ind w:firstLine="420" w:firstLineChars="100"/>
    </w:pPr>
    <w:rPr>
      <w:szCs w:val="21"/>
    </w:r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表格文字"/>
    <w:basedOn w:val="1"/>
    <w:next w:val="4"/>
    <w:autoRedefine/>
    <w:qFormat/>
    <w:uiPriority w:val="0"/>
    <w:pPr>
      <w:adjustRightInd w:val="0"/>
      <w:spacing w:line="420" w:lineRule="atLeast"/>
      <w:jc w:val="left"/>
      <w:textAlignment w:val="baseline"/>
    </w:pPr>
    <w:rPr>
      <w:kern w:val="0"/>
      <w:szCs w:val="20"/>
    </w:rPr>
  </w:style>
  <w:style w:type="paragraph" w:customStyle="1" w:styleId="50">
    <w:name w:val="大标题"/>
    <w:basedOn w:val="1"/>
    <w:next w:val="14"/>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4"/>
    <w:link w:val="4"/>
    <w:autoRedefine/>
    <w:qFormat/>
    <w:uiPriority w:val="0"/>
  </w:style>
  <w:style w:type="character" w:customStyle="1" w:styleId="77">
    <w:name w:val="apple-converted-space"/>
    <w:basedOn w:val="34"/>
    <w:autoRedefine/>
    <w:qFormat/>
    <w:uiPriority w:val="0"/>
  </w:style>
  <w:style w:type="character" w:customStyle="1" w:styleId="78">
    <w:name w:val="文档结构图 Char"/>
    <w:link w:val="10"/>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4"/>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4"/>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4"/>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4"/>
    <w:qFormat/>
    <w:uiPriority w:val="0"/>
    <w:rPr>
      <w:rFonts w:ascii="宋体" w:hAnsi="宋体" w:eastAsia="宋体" w:cs="宋体"/>
      <w:color w:val="000000"/>
      <w:sz w:val="24"/>
      <w:szCs w:val="24"/>
      <w:u w:val="none"/>
    </w:rPr>
  </w:style>
  <w:style w:type="character" w:customStyle="1" w:styleId="96">
    <w:name w:val="font81"/>
    <w:basedOn w:val="34"/>
    <w:qFormat/>
    <w:uiPriority w:val="0"/>
    <w:rPr>
      <w:rFonts w:hint="default" w:ascii="Times New Roman" w:hAnsi="Times New Roman" w:cs="Times New Roman"/>
      <w:color w:val="000000"/>
      <w:sz w:val="18"/>
      <w:szCs w:val="18"/>
      <w:u w:val="none"/>
    </w:rPr>
  </w:style>
  <w:style w:type="paragraph" w:customStyle="1" w:styleId="97">
    <w:name w:val="正文文本1"/>
    <w:basedOn w:val="1"/>
    <w:qFormat/>
    <w:uiPriority w:val="0"/>
    <w:pPr>
      <w:spacing w:line="352" w:lineRule="auto"/>
      <w:jc w:val="left"/>
    </w:pPr>
    <w:rPr>
      <w:rFonts w:ascii="宋体" w:hAnsi="宋体" w:eastAsia="宋体" w:cs="宋体"/>
      <w:sz w:val="22"/>
      <w:lang w:val="zh-CN" w:bidi="zh-CN"/>
    </w:rPr>
  </w:style>
  <w:style w:type="paragraph" w:customStyle="1" w:styleId="98">
    <w:name w:val="tx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16778</Words>
  <Characters>17668</Characters>
  <Lines>50</Lines>
  <Paragraphs>68</Paragraphs>
  <TotalTime>0</TotalTime>
  <ScaleCrop>false</ScaleCrop>
  <LinksUpToDate>false</LinksUpToDate>
  <CharactersWithSpaces>18502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2025-06-05T07:57:00Z</cp:lastPrinted>
  <dcterms:modified xsi:type="dcterms:W3CDTF">2025-06-06T09:39:50Z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6B4FDCA957CB4E82998C2E32247B97ED_13</vt:lpwstr>
  </property>
  <property fmtid="{D5CDD505-2E9C-101B-9397-08002B2CF9AE}" pid="4" name="KSOTemplateDocerSaveRecord">
    <vt:lpwstr>eyJoZGlkIjoiMzU0MTZjMjFkMjFjOGMwYTIzNWEzZDljNjYxZWI0MmYiLCJ1c2VySWQiOiIxNjg0NTc5MjM2In0=</vt:lpwstr>
  </property>
</Properties>
</file>