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highlight w:val="none"/>
          <w:lang w:val="en-US" w:eastAsia="zh-CN"/>
        </w:rPr>
      </w:pPr>
      <w:bookmarkStart w:id="0" w:name="_Toc22804073"/>
      <w:bookmarkEnd w:id="0"/>
      <w:bookmarkStart w:id="1" w:name="_Toc22953395"/>
      <w:bookmarkEnd w:id="1"/>
    </w:p>
    <w:p w14:paraId="33BD6EF8">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驻马店市中心医院妇儿院区综合楼视频监控存储扩容采购项目（二次）</w:t>
      </w:r>
    </w:p>
    <w:p w14:paraId="7948899A">
      <w:pPr>
        <w:pStyle w:val="19"/>
        <w:bidi w:val="0"/>
        <w:jc w:val="center"/>
        <w:rPr>
          <w:rStyle w:val="43"/>
          <w:rFonts w:hint="eastAsia" w:ascii="宋体" w:hAnsi="宋体" w:eastAsia="宋体" w:cs="宋体"/>
          <w:b/>
          <w:bCs/>
          <w:color w:val="auto"/>
          <w:sz w:val="48"/>
          <w:szCs w:val="48"/>
          <w:highlight w:val="none"/>
        </w:rPr>
      </w:pPr>
    </w:p>
    <w:p w14:paraId="02E56071">
      <w:pPr>
        <w:pStyle w:val="19"/>
        <w:bidi w:val="0"/>
        <w:jc w:val="center"/>
        <w:rPr>
          <w:rStyle w:val="43"/>
          <w:rFonts w:hint="eastAsia" w:ascii="宋体" w:hAnsi="宋体" w:eastAsia="宋体" w:cs="宋体"/>
          <w:b/>
          <w:bCs/>
          <w:color w:val="auto"/>
          <w:sz w:val="48"/>
          <w:szCs w:val="48"/>
          <w:highlight w:val="none"/>
        </w:rPr>
      </w:pPr>
    </w:p>
    <w:p w14:paraId="10469547">
      <w:pPr>
        <w:pStyle w:val="19"/>
        <w:bidi w:val="0"/>
        <w:jc w:val="center"/>
        <w:rPr>
          <w:rStyle w:val="43"/>
          <w:rFonts w:hint="eastAsia" w:ascii="宋体" w:hAnsi="宋体" w:eastAsia="宋体" w:cs="宋体"/>
          <w:b/>
          <w:bCs/>
          <w:color w:val="auto"/>
          <w:sz w:val="48"/>
          <w:szCs w:val="48"/>
          <w:highlight w:val="none"/>
        </w:rPr>
      </w:pPr>
    </w:p>
    <w:p w14:paraId="6AF50222">
      <w:pPr>
        <w:pStyle w:val="19"/>
        <w:bidi w:val="0"/>
        <w:jc w:val="center"/>
        <w:rPr>
          <w:rStyle w:val="43"/>
          <w:rFonts w:hint="eastAsia" w:ascii="宋体" w:hAnsi="宋体" w:eastAsia="宋体" w:cs="宋体"/>
          <w:b/>
          <w:bCs/>
          <w:color w:val="auto"/>
          <w:sz w:val="48"/>
          <w:szCs w:val="48"/>
          <w:highlight w:val="none"/>
        </w:rPr>
      </w:pPr>
    </w:p>
    <w:p w14:paraId="0DDBDB1A">
      <w:pPr>
        <w:pStyle w:val="19"/>
        <w:bidi w:val="0"/>
        <w:jc w:val="center"/>
        <w:rPr>
          <w:rStyle w:val="43"/>
          <w:rFonts w:hint="eastAsia" w:ascii="宋体" w:hAnsi="宋体" w:eastAsia="宋体" w:cs="宋体"/>
          <w:b/>
          <w:bCs/>
          <w:color w:val="auto"/>
          <w:szCs w:val="44"/>
          <w:highlight w:val="none"/>
        </w:rPr>
      </w:pPr>
      <w:r>
        <w:rPr>
          <w:rStyle w:val="43"/>
          <w:rFonts w:hint="eastAsia" w:ascii="宋体" w:hAnsi="宋体" w:eastAsia="宋体"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14:paraId="51E69E50">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7D88359E">
      <w:pPr>
        <w:snapToGrid w:val="0"/>
        <w:spacing w:line="380" w:lineRule="exact"/>
        <w:jc w:val="center"/>
        <w:rPr>
          <w:rFonts w:hint="eastAsia" w:ascii="宋体" w:hAnsi="宋体" w:eastAsia="宋体" w:cs="宋体"/>
          <w:b/>
          <w:color w:val="auto"/>
          <w:sz w:val="32"/>
          <w:szCs w:val="32"/>
          <w:highlight w:val="none"/>
        </w:rPr>
      </w:pPr>
    </w:p>
    <w:p w14:paraId="456B6D0B">
      <w:pPr>
        <w:pStyle w:val="31"/>
        <w:rPr>
          <w:rFonts w:hint="eastAsia" w:ascii="宋体" w:hAnsi="宋体" w:eastAsia="宋体" w:cs="宋体"/>
          <w:color w:val="auto"/>
          <w:highlight w:val="none"/>
        </w:rPr>
      </w:pPr>
    </w:p>
    <w:p w14:paraId="04DA46E0">
      <w:pPr>
        <w:pStyle w:val="60"/>
        <w:rPr>
          <w:rFonts w:hint="eastAsia" w:ascii="宋体" w:hAnsi="宋体" w:eastAsia="宋体" w:cs="宋体"/>
          <w:bCs/>
          <w:color w:val="auto"/>
          <w:sz w:val="2"/>
          <w:szCs w:val="2"/>
          <w:highlight w:val="none"/>
        </w:rPr>
      </w:pPr>
    </w:p>
    <w:p w14:paraId="3E0FFC22">
      <w:pPr>
        <w:rPr>
          <w:rFonts w:hint="eastAsia" w:ascii="宋体" w:hAnsi="宋体" w:eastAsia="宋体" w:cs="宋体"/>
          <w:bCs/>
          <w:color w:val="auto"/>
          <w:sz w:val="2"/>
          <w:szCs w:val="2"/>
          <w:highlight w:val="none"/>
        </w:rPr>
      </w:pPr>
    </w:p>
    <w:p w14:paraId="555237FC">
      <w:pPr>
        <w:spacing w:line="20" w:lineRule="exact"/>
        <w:rPr>
          <w:rFonts w:hint="eastAsia" w:ascii="宋体" w:hAnsi="宋体" w:eastAsia="宋体" w:cs="宋体"/>
          <w:bCs/>
          <w:color w:val="auto"/>
          <w:sz w:val="2"/>
          <w:szCs w:val="2"/>
          <w:highlight w:val="none"/>
        </w:rPr>
      </w:pPr>
    </w:p>
    <w:p w14:paraId="5A31234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16201BA">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0F6004C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31959558">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2C65CFD7">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6</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1"/>
          <w:szCs w:val="21"/>
          <w:highlight w:val="none"/>
        </w:rPr>
      </w:pPr>
    </w:p>
    <w:p w14:paraId="5FE7AB9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目录</w:t>
      </w:r>
    </w:p>
    <w:p w14:paraId="6C886C89">
      <w:pPr>
        <w:pStyle w:val="54"/>
        <w:rPr>
          <w:rFonts w:hint="eastAsia" w:ascii="宋体" w:hAnsi="宋体" w:eastAsia="宋体" w:cs="宋体"/>
          <w:color w:val="auto"/>
          <w:sz w:val="21"/>
          <w:szCs w:val="21"/>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"1-1"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_Toc26528 </w:instrText>
      </w:r>
      <w:r>
        <w:rPr>
          <w:rFonts w:hint="eastAsia" w:ascii="宋体" w:hAnsi="宋体" w:eastAsia="宋体" w:cs="宋体"/>
          <w:bCs/>
          <w:sz w:val="21"/>
          <w:szCs w:val="21"/>
          <w:highlight w:val="none"/>
        </w:rPr>
        <w:fldChar w:fldCharType="separate"/>
      </w:r>
      <w:r>
        <w:rPr>
          <w:rFonts w:hint="eastAsia" w:ascii="宋体" w:hAnsi="宋体" w:eastAsia="宋体" w:cs="宋体"/>
          <w:sz w:val="21"/>
          <w:szCs w:val="21"/>
          <w:highlight w:val="none"/>
        </w:rPr>
        <w:t xml:space="preserve">第一章  </w:t>
      </w:r>
      <w:r>
        <w:rPr>
          <w:rFonts w:hint="eastAsia" w:ascii="宋体" w:hAnsi="宋体" w:eastAsia="宋体" w:cs="宋体"/>
          <w:sz w:val="21"/>
          <w:szCs w:val="21"/>
          <w:highlight w:val="none"/>
          <w:lang w:val="en-US" w:eastAsia="zh-CN"/>
        </w:rPr>
        <w:t>竞争性磋商采购</w:t>
      </w:r>
      <w:r>
        <w:rPr>
          <w:rFonts w:hint="eastAsia" w:ascii="宋体" w:hAnsi="宋体" w:eastAsia="宋体" w:cs="宋体"/>
          <w:sz w:val="21"/>
          <w:szCs w:val="21"/>
          <w:highlight w:val="none"/>
        </w:rPr>
        <w:t>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_Toc26528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bCs/>
          <w:color w:val="auto"/>
          <w:sz w:val="21"/>
          <w:szCs w:val="21"/>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_Toc19124 </w:instrText>
      </w:r>
      <w:r>
        <w:rPr>
          <w:rFonts w:hint="eastAsia" w:ascii="宋体" w:hAnsi="宋体" w:eastAsia="宋体" w:cs="宋体"/>
          <w:bCs/>
          <w:sz w:val="21"/>
          <w:szCs w:val="21"/>
          <w:highlight w:val="none"/>
        </w:rPr>
        <w:fldChar w:fldCharType="separate"/>
      </w:r>
      <w:r>
        <w:rPr>
          <w:rFonts w:hint="eastAsia" w:ascii="宋体" w:hAnsi="宋体" w:eastAsia="宋体" w:cs="宋体"/>
          <w:sz w:val="21"/>
          <w:szCs w:val="21"/>
          <w:highlight w:val="none"/>
        </w:rPr>
        <w:t xml:space="preserve">第二章  </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需求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_Toc19124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bCs/>
          <w:color w:val="auto"/>
          <w:sz w:val="21"/>
          <w:szCs w:val="21"/>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_Toc8501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 xml:space="preserve">第三章  </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须知</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6</w:t>
      </w:r>
      <w:r>
        <w:rPr>
          <w:rFonts w:hint="eastAsia" w:ascii="宋体" w:hAnsi="宋体" w:eastAsia="宋体" w:cs="宋体"/>
          <w:bCs/>
          <w:color w:val="auto"/>
          <w:sz w:val="21"/>
          <w:szCs w:val="21"/>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_Toc31399 </w:instrText>
      </w:r>
      <w:r>
        <w:rPr>
          <w:rFonts w:hint="eastAsia" w:ascii="宋体" w:hAnsi="宋体" w:eastAsia="宋体" w:cs="宋体"/>
          <w:bCs/>
          <w:sz w:val="21"/>
          <w:szCs w:val="21"/>
          <w:highlight w:val="none"/>
        </w:rPr>
        <w:fldChar w:fldCharType="separate"/>
      </w:r>
      <w:r>
        <w:rPr>
          <w:rFonts w:hint="eastAsia" w:ascii="宋体" w:hAnsi="宋体" w:eastAsia="宋体" w:cs="宋体"/>
          <w:bCs/>
          <w:kern w:val="0"/>
          <w:sz w:val="21"/>
          <w:szCs w:val="21"/>
          <w:highlight w:val="none"/>
        </w:rPr>
        <w:t>第四章  评标办法及评分标准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_Toc31399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fldChar w:fldCharType="end"/>
      </w:r>
      <w:r>
        <w:rPr>
          <w:rFonts w:hint="eastAsia" w:ascii="宋体" w:hAnsi="宋体" w:eastAsia="宋体" w:cs="宋体"/>
          <w:bCs/>
          <w:color w:val="auto"/>
          <w:sz w:val="21"/>
          <w:szCs w:val="21"/>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_Toc11904 </w:instrText>
      </w:r>
      <w:r>
        <w:rPr>
          <w:rFonts w:hint="eastAsia" w:ascii="宋体" w:hAnsi="宋体" w:eastAsia="宋体" w:cs="宋体"/>
          <w:bCs/>
          <w:sz w:val="21"/>
          <w:szCs w:val="21"/>
          <w:highlight w:val="none"/>
        </w:rPr>
        <w:fldChar w:fldCharType="separate"/>
      </w:r>
      <w:r>
        <w:rPr>
          <w:rFonts w:hint="eastAsia" w:ascii="宋体" w:hAnsi="宋体" w:eastAsia="宋体" w:cs="宋体"/>
          <w:sz w:val="21"/>
          <w:szCs w:val="21"/>
          <w:highlight w:val="none"/>
        </w:rPr>
        <w:t>第五章  采购合同</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1</w:t>
      </w:r>
      <w:r>
        <w:rPr>
          <w:rFonts w:hint="eastAsia" w:ascii="宋体" w:hAnsi="宋体" w:eastAsia="宋体" w:cs="宋体"/>
          <w:bCs/>
          <w:color w:val="auto"/>
          <w:sz w:val="21"/>
          <w:szCs w:val="21"/>
          <w:highlight w:val="none"/>
        </w:rPr>
        <w:fldChar w:fldCharType="end"/>
      </w:r>
      <w:r>
        <w:rPr>
          <w:rFonts w:hint="eastAsia" w:ascii="宋体" w:hAnsi="宋体" w:cs="宋体"/>
          <w:bCs/>
          <w:color w:val="auto"/>
          <w:sz w:val="21"/>
          <w:szCs w:val="21"/>
          <w:highlight w:val="none"/>
          <w:lang w:val="en-US" w:eastAsia="zh-CN"/>
        </w:rPr>
        <w:t>8</w:t>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sz w:val="21"/>
          <w:szCs w:val="21"/>
          <w:highlight w:val="none"/>
        </w:rPr>
        <w:instrText xml:space="preserve"> HYPERLINK \l _Toc18702 </w:instrText>
      </w:r>
      <w:r>
        <w:rPr>
          <w:rFonts w:hint="eastAsia" w:ascii="宋体" w:hAnsi="宋体" w:eastAsia="宋体" w:cs="宋体"/>
          <w:bCs/>
          <w:sz w:val="21"/>
          <w:szCs w:val="21"/>
          <w:highlight w:val="none"/>
        </w:rPr>
        <w:fldChar w:fldCharType="separate"/>
      </w:r>
      <w:r>
        <w:rPr>
          <w:rFonts w:hint="eastAsia" w:ascii="宋体" w:hAnsi="宋体" w:eastAsia="宋体" w:cs="宋体"/>
          <w:sz w:val="21"/>
          <w:szCs w:val="21"/>
          <w:highlight w:val="none"/>
        </w:rPr>
        <w:t xml:space="preserve">第六章  </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文件格式</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1</w:t>
      </w:r>
      <w:r>
        <w:rPr>
          <w:rFonts w:hint="eastAsia" w:ascii="宋体" w:hAnsi="宋体" w:eastAsia="宋体" w:cs="宋体"/>
          <w:bCs/>
          <w:color w:val="auto"/>
          <w:sz w:val="21"/>
          <w:szCs w:val="21"/>
          <w:highlight w:val="none"/>
        </w:rPr>
        <w:fldChar w:fldCharType="end"/>
      </w:r>
      <w:r>
        <w:rPr>
          <w:rFonts w:hint="eastAsia" w:ascii="宋体" w:hAnsi="宋体" w:cs="宋体"/>
          <w:bCs/>
          <w:color w:val="auto"/>
          <w:sz w:val="21"/>
          <w:szCs w:val="21"/>
          <w:highlight w:val="none"/>
          <w:lang w:val="en-US" w:eastAsia="zh-CN"/>
        </w:rPr>
        <w:t>9</w:t>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end"/>
      </w:r>
    </w:p>
    <w:p w14:paraId="2DB3124A">
      <w:pPr>
        <w:spacing w:line="440" w:lineRule="exact"/>
        <w:rPr>
          <w:rFonts w:hint="eastAsia" w:ascii="宋体" w:hAnsi="宋体" w:eastAsia="宋体" w:cs="宋体"/>
          <w:b/>
          <w:color w:val="auto"/>
          <w:sz w:val="21"/>
          <w:szCs w:val="21"/>
          <w:highlight w:val="none"/>
        </w:rPr>
      </w:pPr>
    </w:p>
    <w:p w14:paraId="1EB37B1F">
      <w:pPr>
        <w:spacing w:line="360" w:lineRule="auto"/>
        <w:ind w:firstLine="1265" w:firstLineChars="600"/>
        <w:rPr>
          <w:rFonts w:hint="eastAsia" w:ascii="宋体" w:hAnsi="宋体" w:eastAsia="宋体" w:cs="宋体"/>
          <w:b/>
          <w:color w:val="auto"/>
          <w:sz w:val="21"/>
          <w:szCs w:val="21"/>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u w:val="none"/>
          <w:lang w:val="en-US" w:eastAsia="zh-CN"/>
        </w:rPr>
        <w:t>驻马店市中心医院妇儿院区综合楼视频监控存储扩容采购项目</w:t>
      </w:r>
      <w:r>
        <w:rPr>
          <w:rFonts w:hint="eastAsia" w:ascii="宋体" w:hAnsi="宋体" w:cs="宋体"/>
          <w:b/>
          <w:bCs w:val="0"/>
          <w:color w:val="auto"/>
          <w:kern w:val="0"/>
          <w:sz w:val="32"/>
          <w:szCs w:val="32"/>
          <w:highlight w:val="none"/>
          <w:u w:val="none"/>
          <w:lang w:val="en-US" w:eastAsia="zh-CN"/>
        </w:rPr>
        <w:t>（</w:t>
      </w:r>
      <w:r>
        <w:rPr>
          <w:rFonts w:hint="eastAsia" w:ascii="宋体" w:hAnsi="宋体" w:cs="宋体"/>
          <w:b/>
          <w:bCs w:val="0"/>
          <w:color w:val="auto"/>
          <w:kern w:val="0"/>
          <w:sz w:val="32"/>
          <w:szCs w:val="32"/>
          <w:highlight w:val="none"/>
          <w:lang w:val="en-US" w:eastAsia="zh-CN"/>
        </w:rPr>
        <w:t>二次）</w:t>
      </w:r>
      <w:r>
        <w:rPr>
          <w:rFonts w:hint="eastAsia" w:ascii="宋体" w:hAnsi="宋体" w:eastAsia="宋体" w:cs="宋体"/>
          <w:b/>
          <w:bCs w:val="0"/>
          <w:color w:val="auto"/>
          <w:kern w:val="0"/>
          <w:sz w:val="32"/>
          <w:szCs w:val="32"/>
          <w:highlight w:val="none"/>
          <w:u w:val="none"/>
          <w:lang w:val="en-US" w:eastAsia="zh-CN"/>
        </w:rPr>
        <w:t>竞争性磋商</w:t>
      </w:r>
      <w:r>
        <w:rPr>
          <w:rFonts w:hint="eastAsia" w:ascii="宋体" w:hAnsi="宋体" w:eastAsia="宋体" w:cs="宋体"/>
          <w:b/>
          <w:bCs w:val="0"/>
          <w:color w:val="auto"/>
          <w:kern w:val="0"/>
          <w:sz w:val="32"/>
          <w:szCs w:val="32"/>
          <w:highlight w:val="none"/>
        </w:rPr>
        <w:t>公告</w:t>
      </w:r>
    </w:p>
    <w:p w14:paraId="0FE28867">
      <w:pPr>
        <w:keepNext w:val="0"/>
        <w:keepLines w:val="0"/>
        <w:pageBreakBefore w:val="0"/>
        <w:kinsoku/>
        <w:overflowPunct/>
        <w:topLinePunct w:val="0"/>
        <w:autoSpaceDE/>
        <w:autoSpaceDN/>
        <w:bidi w:val="0"/>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驻马店市中心医院现对</w:t>
      </w:r>
      <w:r>
        <w:rPr>
          <w:rFonts w:hint="eastAsia" w:ascii="宋体" w:hAnsi="宋体" w:eastAsia="宋体" w:cs="宋体"/>
          <w:color w:val="auto"/>
          <w:sz w:val="21"/>
          <w:szCs w:val="21"/>
          <w:highlight w:val="none"/>
          <w:u w:val="single"/>
          <w:lang w:val="en-US" w:eastAsia="zh-CN"/>
        </w:rPr>
        <w:t>妇儿院区综合楼视频监控存储扩容采购项目</w:t>
      </w:r>
      <w:r>
        <w:rPr>
          <w:rFonts w:hint="eastAsia" w:ascii="宋体" w:hAnsi="宋体" w:cs="宋体"/>
          <w:color w:val="auto"/>
          <w:sz w:val="21"/>
          <w:szCs w:val="21"/>
          <w:highlight w:val="none"/>
          <w:u w:val="single"/>
          <w:lang w:val="en-US" w:eastAsia="zh-CN"/>
        </w:rPr>
        <w:t>（二次）</w:t>
      </w:r>
      <w:r>
        <w:rPr>
          <w:rFonts w:hint="eastAsia" w:ascii="宋体" w:hAnsi="宋体" w:eastAsia="宋体" w:cs="宋体"/>
          <w:color w:val="auto"/>
          <w:sz w:val="21"/>
          <w:szCs w:val="21"/>
          <w:highlight w:val="none"/>
        </w:rPr>
        <w:t>进行院内</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采购，欢迎符合资格条件的供应商前来</w:t>
      </w:r>
      <w:r>
        <w:rPr>
          <w:rFonts w:hint="eastAsia" w:ascii="宋体" w:hAnsi="宋体" w:eastAsia="宋体" w:cs="宋体"/>
          <w:color w:val="auto"/>
          <w:sz w:val="21"/>
          <w:szCs w:val="21"/>
          <w:highlight w:val="none"/>
          <w:lang w:val="en-US" w:eastAsia="zh-CN"/>
        </w:rPr>
        <w:t>报名并</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采购</w:t>
      </w: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u w:val="none"/>
          <w:shd w:val="clear" w:color="auto" w:fill="FFFFFF"/>
          <w:lang w:val="en-US" w:eastAsia="zh-CN"/>
        </w:rPr>
        <w:t>驻马店市中心医院妇儿院区综合楼视频监控存储扩容采购项目</w:t>
      </w:r>
      <w:r>
        <w:rPr>
          <w:rFonts w:hint="eastAsia" w:ascii="宋体" w:hAnsi="宋体" w:cs="宋体"/>
          <w:color w:val="auto"/>
          <w:sz w:val="21"/>
          <w:szCs w:val="21"/>
          <w:highlight w:val="none"/>
          <w:u w:val="none"/>
          <w:lang w:val="en-US" w:eastAsia="zh-CN"/>
        </w:rPr>
        <w:t>（二次）</w:t>
      </w:r>
      <w:r>
        <w:rPr>
          <w:rFonts w:hint="eastAsia" w:ascii="宋体" w:hAnsi="宋体" w:eastAsia="宋体" w:cs="宋体"/>
          <w:color w:val="auto"/>
          <w:sz w:val="21"/>
          <w:szCs w:val="21"/>
          <w:highlight w:val="none"/>
          <w:u w:val="none"/>
          <w:shd w:val="clear" w:color="auto" w:fill="FFFFFF"/>
          <w:lang w:eastAsia="zh-CN"/>
        </w:rPr>
        <w:t>；</w:t>
      </w:r>
    </w:p>
    <w:p w14:paraId="1B4270AF">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2、采购需求</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具体要求详见附件</w:t>
      </w:r>
    </w:p>
    <w:p w14:paraId="17305F1A">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3</w:t>
      </w:r>
      <w:bookmarkStart w:id="3" w:name="_Toc26725"/>
      <w:r>
        <w:rPr>
          <w:rFonts w:hint="eastAsia" w:ascii="宋体" w:hAnsi="宋体" w:eastAsia="宋体" w:cs="宋体"/>
          <w:color w:val="auto"/>
          <w:sz w:val="21"/>
          <w:szCs w:val="21"/>
          <w:highlight w:val="none"/>
          <w:shd w:val="clear" w:color="auto" w:fill="FFFFFF"/>
        </w:rPr>
        <w:t>、预算金额：</w:t>
      </w:r>
      <w:r>
        <w:rPr>
          <w:rFonts w:hint="eastAsia" w:ascii="宋体" w:hAnsi="宋体" w:eastAsia="宋体" w:cs="宋体"/>
          <w:color w:val="auto"/>
          <w:sz w:val="21"/>
          <w:szCs w:val="21"/>
          <w:highlight w:val="none"/>
          <w:lang w:val="en-US" w:eastAsia="zh-CN"/>
        </w:rPr>
        <w:t>8.35万</w:t>
      </w:r>
      <w:r>
        <w:rPr>
          <w:rFonts w:hint="eastAsia" w:ascii="宋体" w:hAnsi="宋体" w:eastAsia="宋体" w:cs="宋体"/>
          <w:sz w:val="21"/>
          <w:szCs w:val="21"/>
          <w:highlight w:val="none"/>
          <w:lang w:val="en-US" w:eastAsia="zh-CN"/>
        </w:rPr>
        <w:t>元</w:t>
      </w:r>
    </w:p>
    <w:p w14:paraId="68B9D611">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 w:val="21"/>
          <w:szCs w:val="21"/>
          <w:highlight w:val="none"/>
          <w:shd w:val="clear" w:color="auto" w:fill="FFFFFF"/>
          <w:lang w:val="en-US" w:eastAsia="zh-CN"/>
        </w:rPr>
        <w:t>交货期：合同签订后15天内完成供货及安装</w:t>
      </w:r>
    </w:p>
    <w:p w14:paraId="3A1F96FB">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、质量要求：</w:t>
      </w:r>
      <w:r>
        <w:rPr>
          <w:rFonts w:hint="eastAsia" w:ascii="宋体" w:hAnsi="宋体" w:eastAsia="宋体" w:cs="宋体"/>
          <w:color w:val="auto"/>
          <w:sz w:val="21"/>
          <w:szCs w:val="21"/>
          <w:highlight w:val="none"/>
          <w:shd w:val="clear" w:color="auto" w:fill="FFFFFF"/>
          <w:lang w:val="en-US" w:eastAsia="zh-CN"/>
        </w:rPr>
        <w:t>合格，</w:t>
      </w:r>
      <w:r>
        <w:rPr>
          <w:rFonts w:hint="eastAsia" w:ascii="宋体" w:hAnsi="宋体" w:eastAsia="宋体" w:cs="宋体"/>
          <w:color w:val="auto"/>
          <w:sz w:val="21"/>
          <w:szCs w:val="21"/>
          <w:highlight w:val="none"/>
          <w:lang w:val="en-US" w:eastAsia="zh-CN"/>
        </w:rPr>
        <w:t>符合国家现行标准要求</w:t>
      </w:r>
    </w:p>
    <w:p w14:paraId="03CB2157">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16639"/>
      <w:bookmarkStart w:id="5" w:name="_Toc23626"/>
      <w:bookmarkStart w:id="6" w:name="_Toc18607"/>
      <w:bookmarkStart w:id="7" w:name="_Toc27704"/>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bookmarkStart w:id="8" w:name="_Toc30971"/>
      <w:bookmarkStart w:id="9" w:name="_Toc7823"/>
      <w:bookmarkStart w:id="10" w:name="_Toc9562"/>
      <w:bookmarkStart w:id="11" w:name="_Toc30643"/>
      <w:bookmarkStart w:id="12" w:name="_Toc23395"/>
      <w:r>
        <w:rPr>
          <w:rFonts w:hint="eastAsia" w:ascii="宋体" w:hAnsi="宋体" w:eastAsia="宋体" w:cs="宋体"/>
          <w:color w:val="auto"/>
          <w:sz w:val="21"/>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5、符合法律、行政法规规定的其他条件；</w:t>
      </w:r>
    </w:p>
    <w:p w14:paraId="6BE761B5">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460" w:lineRule="exact"/>
        <w:ind w:firstLine="420" w:firstLineChars="200"/>
        <w:jc w:val="left"/>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460" w:lineRule="exact"/>
        <w:ind w:firstLine="420" w:firstLineChars="200"/>
        <w:jc w:val="left"/>
        <w:textAlignment w:val="auto"/>
        <w:rPr>
          <w:rFonts w:hint="eastAsia" w:ascii="宋体" w:hAnsi="宋体" w:eastAsia="宋体" w:cs="宋体"/>
          <w:color w:val="000000" w:themeColor="text1"/>
          <w:sz w:val="21"/>
          <w:szCs w:val="21"/>
          <w:highlight w:val="none"/>
          <w:shd w:val="clear" w:color="auto" w:fill="FFFFFF"/>
          <w:lang w:val="en-US"/>
          <w14:textFill>
            <w14:solidFill>
              <w14:schemeClr w14:val="tx1"/>
            </w14:solidFill>
          </w14:textFill>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0" w:leftChars="0"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hnsfjsglyxgs@163.com,并标明XX公司XX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7480"/>
      <w:bookmarkStart w:id="15" w:name="_Toc10738"/>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604"/>
      <w:bookmarkStart w:id="26" w:name="_Toc31928"/>
      <w:bookmarkStart w:id="27" w:name="_Toc27370"/>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8D5CBD2">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2.采购代理机构：河南四方建设管理有限公司</w:t>
      </w:r>
    </w:p>
    <w:p w14:paraId="74FEEE04">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地址：驻马店市文明大道泰山路交叉口弘佳花园6号楼一单元西户</w:t>
      </w:r>
    </w:p>
    <w:p w14:paraId="4E37C8EA">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联系人：范</w:t>
      </w:r>
      <w:r>
        <w:rPr>
          <w:rFonts w:hint="eastAsia" w:ascii="宋体" w:hAnsi="宋体" w:cs="宋体"/>
          <w:color w:val="auto"/>
          <w:kern w:val="0"/>
          <w:sz w:val="21"/>
          <w:szCs w:val="21"/>
          <w:highlight w:val="none"/>
          <w:shd w:val="clear" w:color="auto" w:fill="FFFFFF"/>
          <w:lang w:val="en-US" w:eastAsia="zh-CN" w:bidi="ar-SA"/>
        </w:rPr>
        <w:t>先生</w:t>
      </w:r>
      <w:bookmarkStart w:id="102" w:name="_GoBack"/>
      <w:bookmarkEnd w:id="102"/>
    </w:p>
    <w:p w14:paraId="50BC1146">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联系方式：13839636806</w:t>
      </w:r>
    </w:p>
    <w:p w14:paraId="2BB1501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49F9B22">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09EB76D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店市中心医院                                         </w:t>
      </w:r>
    </w:p>
    <w:p w14:paraId="2B5979AB">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830" w:firstLineChars="2300"/>
        <w:jc w:val="right"/>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21"/>
          <w:szCs w:val="21"/>
          <w:highlight w:val="none"/>
        </w:rPr>
      </w:pPr>
      <w:bookmarkStart w:id="29" w:name="_Toc29890"/>
      <w:bookmarkStart w:id="30" w:name="_Toc23793"/>
      <w:r>
        <w:rPr>
          <w:rFonts w:hint="eastAsia" w:ascii="宋体" w:hAnsi="宋体" w:eastAsia="宋体" w:cs="宋体"/>
          <w:b/>
          <w:color w:val="auto"/>
          <w:sz w:val="21"/>
          <w:szCs w:val="21"/>
          <w:highlight w:val="none"/>
        </w:rPr>
        <w:br w:type="page"/>
      </w:r>
    </w:p>
    <w:p w14:paraId="32464726">
      <w:pPr>
        <w:widowControl/>
        <w:spacing w:line="360" w:lineRule="auto"/>
        <w:ind w:firstLine="422" w:firstLineChars="200"/>
        <w:jc w:val="center"/>
        <w:outlineLvl w:val="0"/>
        <w:rPr>
          <w:rFonts w:hint="eastAsia" w:ascii="宋体" w:hAnsi="宋体" w:eastAsia="宋体" w:cs="宋体"/>
          <w:b/>
          <w:color w:val="auto"/>
          <w:sz w:val="21"/>
          <w:szCs w:val="21"/>
          <w:highlight w:val="none"/>
        </w:rPr>
      </w:pPr>
      <w:bookmarkStart w:id="31" w:name="_Toc19124"/>
      <w:r>
        <w:rPr>
          <w:rFonts w:hint="eastAsia" w:ascii="宋体" w:hAnsi="宋体" w:eastAsia="宋体" w:cs="宋体"/>
          <w:b/>
          <w:color w:val="auto"/>
          <w:sz w:val="21"/>
          <w:szCs w:val="21"/>
          <w:highlight w:val="none"/>
        </w:rPr>
        <w:t xml:space="preserve">第二章  </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一、项目名称：驻马店市中心医院妇儿院区综合楼视频监控存储扩容采购项目（二次）</w:t>
      </w:r>
    </w:p>
    <w:p w14:paraId="774013EF">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0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二、采购标的清单：</w:t>
      </w:r>
    </w:p>
    <w:tbl>
      <w:tblPr>
        <w:tblStyle w:val="3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951"/>
        <w:gridCol w:w="2071"/>
        <w:gridCol w:w="821"/>
        <w:gridCol w:w="934"/>
        <w:gridCol w:w="1337"/>
        <w:gridCol w:w="1072"/>
        <w:gridCol w:w="1202"/>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69"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51" w:type="dxa"/>
            <w:vAlign w:val="center"/>
          </w:tcPr>
          <w:p w14:paraId="7BB0310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2071" w:type="dxa"/>
            <w:vAlign w:val="center"/>
          </w:tcPr>
          <w:p w14:paraId="1C818719">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821" w:type="dxa"/>
            <w:vAlign w:val="center"/>
          </w:tcPr>
          <w:p w14:paraId="2AF52A7A">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934" w:type="dxa"/>
            <w:vAlign w:val="center"/>
          </w:tcPr>
          <w:p w14:paraId="78A9F1D6">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337" w:type="dxa"/>
            <w:vAlign w:val="center"/>
          </w:tcPr>
          <w:p w14:paraId="665A7C5C">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资金</w:t>
            </w:r>
          </w:p>
          <w:p w14:paraId="2259F43F">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预算</w:t>
            </w:r>
          </w:p>
        </w:tc>
        <w:tc>
          <w:tcPr>
            <w:tcW w:w="1072" w:type="dxa"/>
            <w:vAlign w:val="center"/>
          </w:tcPr>
          <w:p w14:paraId="0C32BA6B">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资金</w:t>
            </w:r>
          </w:p>
          <w:p w14:paraId="0F2FBFFE">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性质</w:t>
            </w:r>
          </w:p>
        </w:tc>
        <w:tc>
          <w:tcPr>
            <w:tcW w:w="1202" w:type="dxa"/>
            <w:vAlign w:val="center"/>
          </w:tcPr>
          <w:p w14:paraId="0D5173FD">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w:t>
            </w:r>
          </w:p>
          <w:p w14:paraId="5E8880A2">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宋体" w:hAnsi="宋体" w:eastAsia="宋体" w:cs="宋体"/>
                <w:color w:val="auto"/>
                <w:sz w:val="21"/>
                <w:szCs w:val="21"/>
                <w:highlight w:val="none"/>
                <w:vertAlign w:val="baseline"/>
                <w:lang w:val="en-US" w:eastAsia="zh-CN"/>
              </w:rPr>
            </w:pPr>
          </w:p>
        </w:tc>
        <w:tc>
          <w:tcPr>
            <w:tcW w:w="951" w:type="dxa"/>
            <w:shd w:val="clear" w:color="auto" w:fill="auto"/>
            <w:vAlign w:val="center"/>
          </w:tcPr>
          <w:p w14:paraId="7E2267BB">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1</w:t>
            </w:r>
          </w:p>
        </w:tc>
        <w:tc>
          <w:tcPr>
            <w:tcW w:w="2071" w:type="dxa"/>
            <w:shd w:val="clear" w:color="auto" w:fill="auto"/>
            <w:vAlign w:val="center"/>
          </w:tcPr>
          <w:p w14:paraId="32751584">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监控硬盘</w:t>
            </w:r>
          </w:p>
        </w:tc>
        <w:tc>
          <w:tcPr>
            <w:tcW w:w="821" w:type="dxa"/>
            <w:shd w:val="clear" w:color="auto" w:fill="auto"/>
            <w:vAlign w:val="center"/>
          </w:tcPr>
          <w:p w14:paraId="2D610A1B">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块</w:t>
            </w:r>
          </w:p>
        </w:tc>
        <w:tc>
          <w:tcPr>
            <w:tcW w:w="934" w:type="dxa"/>
            <w:shd w:val="clear" w:color="auto" w:fill="auto"/>
            <w:vAlign w:val="center"/>
          </w:tcPr>
          <w:p w14:paraId="6E5A7B3B">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38</w:t>
            </w:r>
          </w:p>
        </w:tc>
        <w:tc>
          <w:tcPr>
            <w:tcW w:w="1337" w:type="dxa"/>
            <w:shd w:val="clear" w:color="auto" w:fill="auto"/>
            <w:vAlign w:val="center"/>
          </w:tcPr>
          <w:p w14:paraId="3326862B">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43700</w:t>
            </w:r>
            <w:r>
              <w:rPr>
                <w:rFonts w:hint="eastAsia" w:ascii="宋体" w:hAnsi="宋体" w:eastAsia="宋体" w:cs="宋体"/>
                <w:sz w:val="21"/>
                <w:szCs w:val="21"/>
                <w:highlight w:val="none"/>
                <w:lang w:val="en-US" w:eastAsia="zh-CN"/>
              </w:rPr>
              <w:t>元</w:t>
            </w:r>
          </w:p>
        </w:tc>
        <w:tc>
          <w:tcPr>
            <w:tcW w:w="1072" w:type="dxa"/>
            <w:shd w:val="clear" w:color="auto" w:fill="auto"/>
            <w:vAlign w:val="center"/>
          </w:tcPr>
          <w:p w14:paraId="18BFE3E9">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自筹</w:t>
            </w:r>
          </w:p>
        </w:tc>
        <w:tc>
          <w:tcPr>
            <w:tcW w:w="1202" w:type="dxa"/>
            <w:shd w:val="clear" w:color="auto" w:fill="auto"/>
            <w:vAlign w:val="center"/>
          </w:tcPr>
          <w:p w14:paraId="1F5FAC60">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国产</w:t>
            </w:r>
          </w:p>
        </w:tc>
      </w:tr>
      <w:tr w14:paraId="4F6D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vAlign w:val="center"/>
          </w:tcPr>
          <w:p w14:paraId="47F629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宋体" w:hAnsi="宋体" w:eastAsia="宋体" w:cs="宋体"/>
                <w:sz w:val="21"/>
                <w:szCs w:val="21"/>
                <w:highlight w:val="none"/>
                <w:vertAlign w:val="baseline"/>
                <w:lang w:val="en-US" w:eastAsia="zh-CN"/>
              </w:rPr>
            </w:pPr>
          </w:p>
        </w:tc>
        <w:tc>
          <w:tcPr>
            <w:tcW w:w="951" w:type="dxa"/>
            <w:shd w:val="clear" w:color="auto" w:fill="auto"/>
            <w:vAlign w:val="center"/>
          </w:tcPr>
          <w:p w14:paraId="185838B6">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2</w:t>
            </w:r>
          </w:p>
        </w:tc>
        <w:tc>
          <w:tcPr>
            <w:tcW w:w="2071" w:type="dxa"/>
            <w:shd w:val="clear" w:color="auto" w:fill="auto"/>
            <w:vAlign w:val="center"/>
          </w:tcPr>
          <w:p w14:paraId="16A74F01">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存储服务器</w:t>
            </w:r>
          </w:p>
        </w:tc>
        <w:tc>
          <w:tcPr>
            <w:tcW w:w="821" w:type="dxa"/>
            <w:shd w:val="clear" w:color="auto" w:fill="auto"/>
            <w:vAlign w:val="center"/>
          </w:tcPr>
          <w:p w14:paraId="665C3703">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台</w:t>
            </w:r>
          </w:p>
        </w:tc>
        <w:tc>
          <w:tcPr>
            <w:tcW w:w="934" w:type="dxa"/>
            <w:shd w:val="clear" w:color="auto" w:fill="auto"/>
            <w:vAlign w:val="center"/>
          </w:tcPr>
          <w:p w14:paraId="24DCD13F">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1</w:t>
            </w:r>
          </w:p>
        </w:tc>
        <w:tc>
          <w:tcPr>
            <w:tcW w:w="1337" w:type="dxa"/>
            <w:shd w:val="clear" w:color="auto" w:fill="auto"/>
            <w:vAlign w:val="center"/>
          </w:tcPr>
          <w:p w14:paraId="38B9772F">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39800</w:t>
            </w:r>
            <w:r>
              <w:rPr>
                <w:rFonts w:hint="eastAsia" w:ascii="宋体" w:hAnsi="宋体" w:eastAsia="宋体" w:cs="宋体"/>
                <w:sz w:val="21"/>
                <w:szCs w:val="21"/>
                <w:highlight w:val="none"/>
                <w:lang w:val="en-US" w:eastAsia="zh-CN"/>
              </w:rPr>
              <w:t>元</w:t>
            </w:r>
          </w:p>
        </w:tc>
        <w:tc>
          <w:tcPr>
            <w:tcW w:w="1072" w:type="dxa"/>
            <w:shd w:val="clear" w:color="auto" w:fill="auto"/>
            <w:vAlign w:val="center"/>
          </w:tcPr>
          <w:p w14:paraId="55014D3D">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自筹</w:t>
            </w:r>
          </w:p>
        </w:tc>
        <w:tc>
          <w:tcPr>
            <w:tcW w:w="1202" w:type="dxa"/>
            <w:shd w:val="clear" w:color="auto" w:fill="auto"/>
            <w:vAlign w:val="center"/>
          </w:tcPr>
          <w:p w14:paraId="5009299C">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20"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437" w:type="dxa"/>
            <w:gridSpan w:val="6"/>
            <w:vAlign w:val="center"/>
          </w:tcPr>
          <w:p w14:paraId="658FFDEA">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rPr>
              <w:t>83500</w:t>
            </w:r>
            <w:r>
              <w:rPr>
                <w:rFonts w:hint="eastAsia" w:ascii="宋体" w:hAnsi="宋体" w:eastAsia="宋体" w:cs="宋体"/>
                <w:sz w:val="21"/>
                <w:szCs w:val="21"/>
                <w:highlight w:val="none"/>
                <w:lang w:val="en-US" w:eastAsia="zh-CN"/>
              </w:rPr>
              <w:t>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2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w:t>
            </w:r>
          </w:p>
        </w:tc>
        <w:tc>
          <w:tcPr>
            <w:tcW w:w="7437" w:type="dxa"/>
            <w:gridSpan w:val="6"/>
            <w:vAlign w:val="center"/>
          </w:tcPr>
          <w:p w14:paraId="4F1CEB2D">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sz w:val="21"/>
                <w:szCs w:val="21"/>
                <w:highlight w:val="none"/>
                <w:lang w:val="en-US" w:eastAsia="zh-CN"/>
              </w:rPr>
              <w:t>无</w:t>
            </w:r>
          </w:p>
        </w:tc>
      </w:tr>
    </w:tbl>
    <w:p w14:paraId="10E84755">
      <w:pPr>
        <w:keepNext w:val="0"/>
        <w:keepLines w:val="0"/>
        <w:pageBreakBefore w:val="0"/>
        <w:numPr>
          <w:ilvl w:val="0"/>
          <w:numId w:val="0"/>
        </w:numPr>
        <w:kinsoku/>
        <w:wordWrap/>
        <w:overflowPunct/>
        <w:topLinePunct w:val="0"/>
        <w:autoSpaceDE/>
        <w:autoSpaceDN/>
        <w:bidi w:val="0"/>
        <w:adjustRightInd/>
        <w:spacing w:beforeAutospacing="0" w:afterAutospacing="0" w:line="5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三、技术要求：</w:t>
      </w:r>
    </w:p>
    <w:p w14:paraId="1C25C562">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1）、文明施工（保留医院指定可复用部件）,清理现场废料，恢复安装区域环境状态；</w:t>
      </w:r>
    </w:p>
    <w:p w14:paraId="70120DC6">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2）、施工期间与采购人做好工作对接，严格按照采购人需求施工；</w:t>
      </w:r>
    </w:p>
    <w:p w14:paraId="7FA76893">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3）、</w:t>
      </w:r>
      <w:bookmarkStart w:id="35" w:name="OLE_LINK2"/>
      <w:r>
        <w:rPr>
          <w:rFonts w:hint="eastAsia" w:ascii="宋体" w:hAnsi="宋体" w:eastAsia="宋体" w:cs="宋体"/>
          <w:iCs/>
          <w:sz w:val="21"/>
          <w:szCs w:val="21"/>
          <w:highlight w:val="none"/>
        </w:rPr>
        <w:t>强弱电分离，≥30cm</w:t>
      </w:r>
    </w:p>
    <w:p w14:paraId="5463D526">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4）</w:t>
      </w:r>
      <w:bookmarkEnd w:id="35"/>
      <w:r>
        <w:rPr>
          <w:rFonts w:hint="eastAsia" w:ascii="宋体" w:hAnsi="宋体" w:eastAsia="宋体" w:cs="宋体"/>
          <w:iCs/>
          <w:sz w:val="21"/>
          <w:szCs w:val="21"/>
          <w:highlight w:val="none"/>
        </w:rPr>
        <w:t>具体参数见下表：</w:t>
      </w:r>
    </w:p>
    <w:tbl>
      <w:tblPr>
        <w:tblStyle w:val="32"/>
        <w:tblW w:w="9219" w:type="dxa"/>
        <w:tblInd w:w="0" w:type="dxa"/>
        <w:tblLayout w:type="autofit"/>
        <w:tblCellMar>
          <w:top w:w="0" w:type="dxa"/>
          <w:left w:w="108" w:type="dxa"/>
          <w:bottom w:w="0" w:type="dxa"/>
          <w:right w:w="108" w:type="dxa"/>
        </w:tblCellMar>
      </w:tblPr>
      <w:tblGrid>
        <w:gridCol w:w="1570"/>
        <w:gridCol w:w="5938"/>
        <w:gridCol w:w="775"/>
        <w:gridCol w:w="936"/>
      </w:tblGrid>
      <w:tr w14:paraId="07C24902">
        <w:tblPrEx>
          <w:tblCellMar>
            <w:top w:w="0" w:type="dxa"/>
            <w:left w:w="108" w:type="dxa"/>
            <w:bottom w:w="0" w:type="dxa"/>
            <w:right w:w="108" w:type="dxa"/>
          </w:tblCellMar>
        </w:tblPrEx>
        <w:trPr>
          <w:trHeight w:val="532"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F160">
            <w:pPr>
              <w:keepNext w:val="0"/>
              <w:keepLines w:val="0"/>
              <w:pageBreakBefore w:val="0"/>
              <w:widowControl/>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名称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16E">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5D4">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A35F">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r>
      <w:tr w14:paraId="430C80C1">
        <w:tblPrEx>
          <w:tblCellMar>
            <w:top w:w="0" w:type="dxa"/>
            <w:left w:w="108" w:type="dxa"/>
            <w:bottom w:w="0" w:type="dxa"/>
            <w:right w:w="108" w:type="dxa"/>
          </w:tblCellMar>
        </w:tblPrEx>
        <w:trPr>
          <w:trHeight w:val="1023"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8EDE">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监控硬盘</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BCE1">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单盘容量：8TB；</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硬盘接口：SATA</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br w:type="textWrapping"/>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监控级专用硬盘</w:t>
            </w:r>
            <w:r>
              <w:rPr>
                <w:rFonts w:hint="eastAsia" w:ascii="宋体" w:hAnsi="宋体" w:cs="宋体"/>
                <w:color w:val="000000"/>
                <w:sz w:val="21"/>
                <w:szCs w:val="21"/>
                <w:highlight w:val="none"/>
                <w:lang w:eastAsia="zh-CN"/>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29A">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DFC5">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块</w:t>
            </w:r>
          </w:p>
        </w:tc>
      </w:tr>
      <w:tr w14:paraId="5612660B">
        <w:tblPrEx>
          <w:tblCellMar>
            <w:top w:w="0" w:type="dxa"/>
            <w:left w:w="108" w:type="dxa"/>
            <w:bottom w:w="0" w:type="dxa"/>
            <w:right w:w="108" w:type="dxa"/>
          </w:tblCellMar>
        </w:tblPrEx>
        <w:trPr>
          <w:trHeight w:val="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4427">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存储服务器</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13BD">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1、单颗64位多核高性能处理器，默认2个内存条，共8GB内存，可扩展至2个内存条，64GB内存；</w:t>
            </w:r>
          </w:p>
          <w:p w14:paraId="0D06C9E3">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2、6U机箱，48盘位，1+1冗余电源；</w:t>
            </w:r>
          </w:p>
          <w:p w14:paraId="4CA2E42F">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3、4个10/100/1000Mbps自适应以太网电口，1个10/100Mbps自适用管理网口； </w:t>
            </w:r>
          </w:p>
          <w:p w14:paraId="2373807F">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4、1个HDMI，4个USB，1个eSATA，1个RS232；</w:t>
            </w:r>
          </w:p>
          <w:p w14:paraId="2603F819">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5、支持RAID0/1/5/6/10/50/60，SRAID，支持全局热备和局部热备盘；</w:t>
            </w:r>
          </w:p>
          <w:p w14:paraId="6654DDE0">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6、支持450路H.264/H.265混合接入，网络带宽1024Mbps接入，1024Mbps存储，1024Mbps转发；</w:t>
            </w:r>
          </w:p>
          <w:p w14:paraId="7DB1281D">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7、可通过ONVIF、GB28181、RTSP、视图库、主动注册等协议；</w:t>
            </w:r>
          </w:p>
          <w:p w14:paraId="30FDDB00">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8、仅CMR硬盘支持通过IPSAN、NAS（Samba、FTP、NFS）、视频直存模式访问存储资源；</w:t>
            </w:r>
          </w:p>
          <w:p w14:paraId="78AB0B9B">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9、支持iSCSI客户端模式，访问第三方存储资源；</w:t>
            </w:r>
          </w:p>
          <w:p w14:paraId="61DF4959">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10、支持硬盘健康状态监测，定期巡检，针对异常硬盘风险预警，支持系统盘、风扇、电源等异常告警</w:t>
            </w:r>
            <w:r>
              <w:rPr>
                <w:rFonts w:hint="eastAsia" w:ascii="宋体" w:hAnsi="宋体" w:cs="宋体"/>
                <w:color w:val="000000"/>
                <w:sz w:val="21"/>
                <w:szCs w:val="21"/>
                <w:highlight w:val="none"/>
                <w:lang w:eastAsia="zh-CN"/>
              </w:rPr>
              <w:t>；</w:t>
            </w:r>
          </w:p>
          <w:p w14:paraId="64DF5587">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11、支持关键录像加锁，确保不被循环覆盖；</w:t>
            </w:r>
          </w:p>
          <w:p w14:paraId="0BA7766B">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12、采用国产操作系统，自研文件系统</w:t>
            </w:r>
            <w:r>
              <w:rPr>
                <w:rFonts w:hint="eastAsia" w:ascii="宋体" w:hAnsi="宋体" w:cs="宋体"/>
                <w:color w:val="000000"/>
                <w:sz w:val="21"/>
                <w:szCs w:val="21"/>
                <w:highlight w:val="none"/>
                <w:lang w:eastAsia="zh-CN"/>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014">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481">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台</w:t>
            </w:r>
          </w:p>
        </w:tc>
      </w:tr>
      <w:tr w14:paraId="0C8E3169">
        <w:tblPrEx>
          <w:tblCellMar>
            <w:top w:w="0" w:type="dxa"/>
            <w:left w:w="108" w:type="dxa"/>
            <w:bottom w:w="0" w:type="dxa"/>
            <w:right w:w="108" w:type="dxa"/>
          </w:tblCellMar>
        </w:tblPrEx>
        <w:trPr>
          <w:trHeight w:val="48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225">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195E">
            <w:pPr>
              <w:keepNext w:val="0"/>
              <w:keepLines w:val="0"/>
              <w:pageBreakBefore w:val="0"/>
              <w:kinsoku/>
              <w:wordWrap/>
              <w:overflowPunct/>
              <w:topLinePunct w:val="0"/>
              <w:autoSpaceDE/>
              <w:autoSpaceDN/>
              <w:bidi w:val="0"/>
              <w:adjustRightInd/>
              <w:spacing w:beforeAutospacing="0" w:afterAutospacing="0"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含运费、税收、安装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0045">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color w:val="00000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17BC">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hint="eastAsia" w:ascii="宋体" w:hAnsi="宋体" w:eastAsia="宋体" w:cs="宋体"/>
                <w:sz w:val="21"/>
                <w:szCs w:val="21"/>
                <w:highlight w:val="none"/>
              </w:rPr>
            </w:pPr>
          </w:p>
        </w:tc>
      </w:tr>
    </w:tbl>
    <w:p w14:paraId="7AED46E0">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5）、供应商应做好相应的安全防护工作，涉及特种作业的，服务人员具备特种作业许可证、技能和经验，否则由此引发的一切安全事故责任及费用均由供应商自行承担。</w:t>
      </w:r>
    </w:p>
    <w:p w14:paraId="596574E8">
      <w:pPr>
        <w:keepNext w:val="0"/>
        <w:keepLines w:val="0"/>
        <w:pageBreakBefore w:val="0"/>
        <w:kinsoku/>
        <w:wordWrap/>
        <w:overflowPunct/>
        <w:topLinePunct w:val="0"/>
        <w:autoSpaceDE/>
        <w:autoSpaceDN/>
        <w:bidi w:val="0"/>
        <w:adjustRightInd/>
        <w:spacing w:beforeAutospacing="0" w:afterAutospacing="0" w:line="500" w:lineRule="exact"/>
        <w:ind w:firstLine="420" w:firstLineChars="20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6）、供应商所提供的监控设备符合国家现行规定的质量标准和技术要求。通过ISO 27001信息安全管理认证、中国节能认证（CQC）。</w:t>
      </w:r>
    </w:p>
    <w:p w14:paraId="106ADFC5">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驻马店市中心医院妇儿院区</w:t>
            </w:r>
            <w:r>
              <w:rPr>
                <w:rFonts w:hint="eastAsia" w:cs="宋体"/>
                <w:color w:val="auto"/>
                <w:sz w:val="21"/>
                <w:szCs w:val="21"/>
                <w:highlight w:val="none"/>
                <w:lang w:val="en-US" w:eastAsia="zh-CN"/>
              </w:rPr>
              <w:t>。</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合同签订后15天内完成供货及安装</w:t>
            </w:r>
            <w:r>
              <w:rPr>
                <w:rFonts w:hint="eastAsia" w:cs="宋体"/>
                <w:color w:val="auto"/>
                <w:sz w:val="21"/>
                <w:szCs w:val="21"/>
                <w:highlight w:val="none"/>
                <w:lang w:val="en-US" w:eastAsia="zh-CN"/>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从产品入库之日起，质保2年，质保期出现质量问题免费换新。</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合格，符合国家现行标准要求</w:t>
            </w:r>
            <w:r>
              <w:rPr>
                <w:rFonts w:hint="eastAsia" w:cs="宋体"/>
                <w:color w:val="auto"/>
                <w:sz w:val="21"/>
                <w:szCs w:val="21"/>
                <w:highlight w:val="none"/>
                <w:lang w:val="en-US" w:eastAsia="zh-CN"/>
              </w:rPr>
              <w:t>。</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4"/>
              <w:keepNext w:val="0"/>
              <w:keepLines w:val="0"/>
              <w:pageBreakBefore w:val="0"/>
              <w:kinsoku/>
              <w:wordWrap/>
              <w:overflowPunct/>
              <w:topLinePunct w:val="0"/>
              <w:autoSpaceDE/>
              <w:autoSpaceDN/>
              <w:bidi w:val="0"/>
              <w:adjustRightInd/>
              <w:spacing w:beforeAutospacing="0" w:afterAutospacing="0" w:line="5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根据合同约定执行</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不接受联合体投标，不允许转包和分包。</w:t>
            </w:r>
          </w:p>
          <w:p w14:paraId="373F1E51">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2、授权磋商小组确定一名成交供应商并推荐</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名成交候选供应商。</w:t>
            </w:r>
          </w:p>
          <w:p w14:paraId="06264DAC">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sz w:val="21"/>
                <w:szCs w:val="21"/>
                <w:highlight w:val="none"/>
                <w:lang w:val="en-US" w:eastAsia="zh-CN"/>
              </w:rPr>
              <w:t>采购人使用</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lang w:val="en-US" w:eastAsia="zh-CN"/>
              </w:rPr>
              <w:t>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sz w:val="21"/>
          <w:szCs w:val="21"/>
          <w:highlight w:val="none"/>
        </w:rPr>
      </w:pPr>
    </w:p>
    <w:p w14:paraId="606E7B06">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5850CAA7">
      <w:pPr>
        <w:jc w:val="center"/>
        <w:outlineLvl w:val="0"/>
        <w:rPr>
          <w:rFonts w:hint="eastAsia" w:ascii="宋体" w:hAnsi="宋体" w:eastAsia="宋体" w:cs="宋体"/>
          <w:b/>
          <w:bCs/>
          <w:color w:val="auto"/>
          <w:sz w:val="21"/>
          <w:szCs w:val="21"/>
          <w:highlight w:val="none"/>
        </w:rPr>
      </w:pPr>
      <w:bookmarkStart w:id="36" w:name="_Toc8501"/>
      <w:r>
        <w:rPr>
          <w:rFonts w:hint="eastAsia" w:ascii="宋体" w:hAnsi="宋体" w:eastAsia="宋体" w:cs="宋体"/>
          <w:b/>
          <w:bCs/>
          <w:color w:val="auto"/>
          <w:sz w:val="21"/>
          <w:szCs w:val="21"/>
          <w:highlight w:val="none"/>
        </w:rPr>
        <w:t xml:space="preserve">第三章  </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w:t>
      </w:r>
      <w:bookmarkEnd w:id="36"/>
    </w:p>
    <w:p w14:paraId="6CB10D3F">
      <w:pPr>
        <w:snapToGrid w:val="0"/>
        <w:spacing w:beforeLines="50" w:line="360" w:lineRule="auto"/>
        <w:jc w:val="center"/>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hd w:val="clea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hd w:val="clea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4BE237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jc w:val="both"/>
              <w:textAlignment w:val="auto"/>
              <w:rPr>
                <w:rFonts w:hint="eastAsia" w:ascii="宋体" w:hAnsi="宋体" w:eastAsia="宋体" w:cs="宋体"/>
                <w:color w:val="auto"/>
                <w:sz w:val="21"/>
                <w:szCs w:val="21"/>
                <w:highlight w:val="none"/>
                <w:lang w:val="en-US"/>
              </w:rPr>
            </w:pPr>
            <w:bookmarkStart w:id="37" w:name="_Toc30169"/>
            <w:bookmarkStart w:id="38" w:name="_Toc27817"/>
            <w:bookmarkStart w:id="39" w:name="_Toc9566"/>
            <w:r>
              <w:rPr>
                <w:rFonts w:hint="eastAsia" w:ascii="宋体" w:hAnsi="宋体" w:eastAsia="宋体" w:cs="宋体"/>
                <w:color w:val="auto"/>
                <w:sz w:val="21"/>
                <w:szCs w:val="21"/>
                <w:highlight w:val="none"/>
              </w:rPr>
              <w:t>1.1项目名称：</w:t>
            </w:r>
            <w:bookmarkEnd w:id="37"/>
            <w:bookmarkEnd w:id="38"/>
            <w:bookmarkEnd w:id="39"/>
            <w:r>
              <w:rPr>
                <w:rFonts w:hint="eastAsia" w:ascii="宋体" w:hAnsi="宋体" w:eastAsia="宋体" w:cs="宋体"/>
                <w:color w:val="auto"/>
                <w:sz w:val="21"/>
                <w:szCs w:val="21"/>
                <w:highlight w:val="none"/>
                <w:lang w:val="en-US" w:eastAsia="zh-CN"/>
              </w:rPr>
              <w:t>驻马店市中心医院妇儿院区综合楼视频监控存储扩容采购项目（二次）</w:t>
            </w:r>
          </w:p>
          <w:p w14:paraId="710A5111">
            <w:pPr>
              <w:widowControl/>
              <w:shd w:val="clear"/>
              <w:snapToGrid w:val="0"/>
              <w:spacing w:line="440" w:lineRule="exact"/>
              <w:jc w:val="left"/>
              <w:outlineLvl w:val="0"/>
              <w:rPr>
                <w:rFonts w:hint="eastAsia" w:ascii="宋体" w:hAnsi="宋体" w:eastAsia="宋体" w:cs="宋体"/>
                <w:color w:val="auto"/>
                <w:sz w:val="21"/>
                <w:szCs w:val="21"/>
                <w:highlight w:val="none"/>
              </w:rPr>
            </w:pPr>
            <w:bookmarkStart w:id="40" w:name="_Toc28320"/>
            <w:bookmarkStart w:id="41" w:name="_Toc23424"/>
            <w:bookmarkStart w:id="42" w:name="_Toc29400"/>
            <w:r>
              <w:rPr>
                <w:rFonts w:hint="eastAsia" w:ascii="宋体" w:hAnsi="宋体" w:eastAsia="宋体" w:cs="宋体"/>
                <w:color w:val="auto"/>
                <w:sz w:val="21"/>
                <w:szCs w:val="21"/>
                <w:highlight w:val="none"/>
              </w:rPr>
              <w:t>1.2采购人名称：</w:t>
            </w:r>
            <w:bookmarkEnd w:id="40"/>
            <w:bookmarkEnd w:id="41"/>
            <w:bookmarkEnd w:id="42"/>
            <w:r>
              <w:rPr>
                <w:rFonts w:hint="eastAsia" w:ascii="宋体" w:hAnsi="宋体" w:eastAsia="宋体" w:cs="宋体"/>
                <w:color w:val="auto"/>
                <w:sz w:val="21"/>
                <w:szCs w:val="21"/>
                <w:highlight w:val="none"/>
              </w:rPr>
              <w:t>驻马店市中心医院</w:t>
            </w:r>
          </w:p>
          <w:p w14:paraId="0043921C">
            <w:pPr>
              <w:widowControl/>
              <w:shd w:val="clear"/>
              <w:snapToGrid w:val="0"/>
              <w:spacing w:line="440" w:lineRule="exact"/>
              <w:jc w:val="left"/>
              <w:outlineLvl w:val="0"/>
              <w:rPr>
                <w:rFonts w:hint="eastAsia" w:ascii="宋体" w:hAnsi="宋体" w:eastAsia="宋体" w:cs="宋体"/>
                <w:color w:val="auto"/>
                <w:kern w:val="2"/>
                <w:sz w:val="21"/>
                <w:szCs w:val="21"/>
                <w:highlight w:val="none"/>
                <w:lang w:val="en-US" w:eastAsia="zh-CN" w:bidi="ar-SA"/>
              </w:rPr>
            </w:pPr>
            <w:bookmarkStart w:id="43" w:name="_Toc24541"/>
            <w:bookmarkStart w:id="44" w:name="_Toc3148"/>
            <w:bookmarkStart w:id="45" w:name="_Toc26199"/>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采购范围：详</w:t>
            </w:r>
            <w:r>
              <w:rPr>
                <w:rFonts w:hint="eastAsia" w:ascii="宋体" w:hAnsi="宋体" w:eastAsia="宋体" w:cs="宋体"/>
                <w:color w:val="auto"/>
                <w:sz w:val="21"/>
                <w:szCs w:val="21"/>
                <w:highlight w:val="none"/>
                <w:lang w:val="en-US" w:eastAsia="zh-CN"/>
              </w:rPr>
              <w:t>见第二章采购</w:t>
            </w:r>
            <w:r>
              <w:rPr>
                <w:rFonts w:hint="eastAsia" w:ascii="宋体" w:hAnsi="宋体" w:eastAsia="宋体" w:cs="宋体"/>
                <w:color w:val="auto"/>
                <w:sz w:val="21"/>
                <w:szCs w:val="21"/>
                <w:highlight w:val="none"/>
              </w:rPr>
              <w:t>需求</w:t>
            </w:r>
            <w:bookmarkEnd w:id="43"/>
            <w:bookmarkEnd w:id="44"/>
            <w:bookmarkEnd w:id="45"/>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hd w:val="clea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合格</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：具备</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hd w:val="clear"/>
              <w:snapToGrid w:val="0"/>
              <w:spacing w:line="44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采购预算：</w:t>
            </w:r>
            <w:r>
              <w:rPr>
                <w:rFonts w:hint="eastAsia" w:ascii="宋体" w:hAnsi="宋体" w:eastAsia="宋体" w:cs="宋体"/>
                <w:color w:val="auto"/>
                <w:kern w:val="0"/>
                <w:sz w:val="21"/>
                <w:szCs w:val="21"/>
                <w:highlight w:val="none"/>
                <w:lang w:val="en-US" w:eastAsia="zh-CN"/>
              </w:rPr>
              <w:t>8.35万元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最高投标限价</w:t>
            </w:r>
            <w:r>
              <w:rPr>
                <w:rFonts w:hint="eastAsia" w:ascii="宋体" w:hAnsi="宋体" w:eastAsia="宋体" w:cs="宋体"/>
                <w:color w:val="auto"/>
                <w:kern w:val="0"/>
                <w:sz w:val="21"/>
                <w:szCs w:val="21"/>
                <w:highlight w:val="none"/>
                <w:lang w:val="en-US" w:eastAsia="zh-CN"/>
              </w:rPr>
              <w:t>:8.35</w:t>
            </w:r>
            <w:r>
              <w:rPr>
                <w:rFonts w:hint="eastAsia" w:ascii="宋体" w:hAnsi="宋体" w:eastAsia="宋体" w:cs="宋体"/>
                <w:color w:val="auto"/>
                <w:sz w:val="21"/>
                <w:szCs w:val="21"/>
                <w:highlight w:val="none"/>
                <w:lang w:val="en-US" w:eastAsia="zh-CN"/>
              </w:rPr>
              <w:t>万元。</w:t>
            </w:r>
          </w:p>
          <w:p w14:paraId="7AFDFAB9">
            <w:pPr>
              <w:widowControl/>
              <w:shd w:val="clear"/>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本项目</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000000" w:themeColor="text1"/>
                <w:kern w:val="0"/>
                <w:sz w:val="21"/>
                <w:szCs w:val="21"/>
                <w:highlight w:val="none"/>
                <w14:textFill>
                  <w14:solidFill>
                    <w14:schemeClr w14:val="tx1"/>
                  </w14:solidFill>
                </w14:textFill>
              </w:rPr>
              <w:t>以人民币报价</w:t>
            </w:r>
            <w:r>
              <w:rPr>
                <w:rFonts w:hint="eastAsia" w:ascii="宋体" w:hAnsi="宋体" w:eastAsia="宋体" w:cs="宋体"/>
                <w:color w:val="auto"/>
                <w:kern w:val="0"/>
                <w:sz w:val="21"/>
                <w:szCs w:val="21"/>
                <w:highlight w:val="none"/>
              </w:rPr>
              <w:t>。</w:t>
            </w:r>
          </w:p>
          <w:p w14:paraId="25F0BC31">
            <w:pPr>
              <w:widowControl/>
              <w:shd w:val="clear"/>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 供应商的报价超过采购预算，采购人不能支付的，按废标处理。</w:t>
            </w:r>
          </w:p>
          <w:p w14:paraId="2834DD74">
            <w:pPr>
              <w:widowControl/>
              <w:shd w:val="clear"/>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 本项目</w:t>
            </w:r>
            <w:r>
              <w:rPr>
                <w:rFonts w:hint="eastAsia" w:ascii="宋体" w:hAnsi="宋体" w:eastAsia="宋体" w:cs="宋体"/>
                <w:color w:val="auto"/>
                <w:kern w:val="0"/>
                <w:sz w:val="21"/>
                <w:szCs w:val="21"/>
                <w:highlight w:val="none"/>
                <w:lang w:val="en-US" w:eastAsia="zh-CN"/>
              </w:rPr>
              <w:t>由成交供应商缴纳</w:t>
            </w:r>
            <w:r>
              <w:rPr>
                <w:rFonts w:hint="eastAsia" w:ascii="宋体" w:hAnsi="宋体" w:eastAsia="宋体" w:cs="宋体"/>
                <w:color w:val="auto"/>
                <w:kern w:val="0"/>
                <w:sz w:val="21"/>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hd w:val="clear"/>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hd w:val="clear"/>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文件组成：纸质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文件正本1份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副本2份</w:t>
            </w:r>
            <w:r>
              <w:rPr>
                <w:rFonts w:hint="eastAsia" w:ascii="宋体" w:hAnsi="宋体" w:eastAsia="宋体" w:cs="宋体"/>
                <w:color w:val="auto"/>
                <w:sz w:val="21"/>
                <w:szCs w:val="21"/>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hd w:val="clea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hd w:val="clear"/>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w:t>
            </w:r>
            <w:r>
              <w:rPr>
                <w:rFonts w:hint="eastAsia" w:ascii="宋体" w:hAnsi="宋体" w:eastAsia="宋体" w:cs="宋体"/>
                <w:color w:val="auto"/>
                <w:kern w:val="0"/>
                <w:sz w:val="21"/>
                <w:szCs w:val="21"/>
                <w:highlight w:val="none"/>
                <w:lang w:val="en-US" w:eastAsia="zh-CN"/>
              </w:rPr>
              <w:t>及开标时间</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另行通知</w:t>
            </w:r>
          </w:p>
          <w:p w14:paraId="2952A193">
            <w:pPr>
              <w:widowControl/>
              <w:shd w:val="clear"/>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文件递交地点</w:t>
            </w:r>
            <w:r>
              <w:rPr>
                <w:rFonts w:hint="eastAsia" w:ascii="宋体" w:hAnsi="宋体" w:eastAsia="宋体" w:cs="宋体"/>
                <w:color w:val="auto"/>
                <w:kern w:val="0"/>
                <w:sz w:val="21"/>
                <w:szCs w:val="21"/>
                <w:highlight w:val="none"/>
                <w:lang w:val="en-US" w:eastAsia="zh-CN"/>
              </w:rPr>
              <w:t>及开标地点</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另行通知</w:t>
            </w:r>
            <w:r>
              <w:rPr>
                <w:rFonts w:hint="eastAsia" w:ascii="宋体" w:hAnsi="宋体" w:eastAsia="宋体" w:cs="宋体"/>
                <w:color w:val="auto"/>
                <w:kern w:val="0"/>
                <w:sz w:val="21"/>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hd w:val="clea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w:t>
            </w:r>
            <w:r>
              <w:rPr>
                <w:rFonts w:hint="eastAsia" w:ascii="宋体" w:hAnsi="宋体" w:eastAsia="宋体" w:cs="宋体"/>
                <w:color w:val="auto"/>
                <w:kern w:val="0"/>
                <w:sz w:val="21"/>
                <w:szCs w:val="21"/>
                <w:highlight w:val="none"/>
              </w:rPr>
              <w:t>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及以上单数</w:t>
            </w:r>
            <w:r>
              <w:rPr>
                <w:rFonts w:hint="eastAsia" w:ascii="宋体" w:hAnsi="宋体" w:eastAsia="宋体" w:cs="宋体"/>
                <w:color w:val="auto"/>
                <w:kern w:val="0"/>
                <w:sz w:val="21"/>
                <w:szCs w:val="21"/>
                <w:highlight w:val="none"/>
              </w:rPr>
              <w:t>。</w:t>
            </w:r>
          </w:p>
          <w:p w14:paraId="05D582FC">
            <w:pPr>
              <w:widowControl/>
              <w:shd w:val="clear"/>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专家确定方式：</w:t>
            </w:r>
            <w:r>
              <w:rPr>
                <w:rFonts w:hint="eastAsia" w:ascii="宋体" w:hAnsi="宋体" w:eastAsia="宋体" w:cs="宋体"/>
                <w:color w:val="auto"/>
                <w:kern w:val="0"/>
                <w:sz w:val="21"/>
                <w:szCs w:val="21"/>
                <w:highlight w:val="none"/>
              </w:rPr>
              <w:t>由采购人</w:t>
            </w:r>
            <w:r>
              <w:rPr>
                <w:rFonts w:hint="eastAsia" w:ascii="宋体" w:hAnsi="宋体" w:eastAsia="宋体" w:cs="宋体"/>
                <w:color w:val="auto"/>
                <w:kern w:val="0"/>
                <w:sz w:val="21"/>
                <w:szCs w:val="21"/>
                <w:highlight w:val="none"/>
                <w:lang w:val="en-US" w:eastAsia="zh-CN"/>
              </w:rPr>
              <w:t>抽取相关的技术人员组成</w:t>
            </w:r>
            <w:r>
              <w:rPr>
                <w:rFonts w:hint="eastAsia" w:ascii="宋体" w:hAnsi="宋体" w:eastAsia="宋体" w:cs="宋体"/>
                <w:color w:val="auto"/>
                <w:kern w:val="0"/>
                <w:sz w:val="21"/>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hd w:val="clea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hd w:val="clea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评标办法：</w:t>
            </w:r>
            <w:r>
              <w:rPr>
                <w:rFonts w:hint="eastAsia" w:ascii="宋体" w:hAnsi="宋体" w:eastAsia="宋体" w:cs="宋体"/>
                <w:color w:val="auto"/>
                <w:kern w:val="0"/>
                <w:sz w:val="21"/>
                <w:szCs w:val="21"/>
                <w:highlight w:val="none"/>
              </w:rPr>
              <w:t>本项目采用</w:t>
            </w:r>
            <w:r>
              <w:rPr>
                <w:rFonts w:hint="eastAsia" w:ascii="宋体" w:hAnsi="宋体" w:eastAsia="宋体" w:cs="宋体"/>
                <w:color w:val="auto"/>
                <w:sz w:val="21"/>
                <w:szCs w:val="21"/>
                <w:highlight w:val="none"/>
              </w:rPr>
              <w:t>综合评分法</w:t>
            </w:r>
            <w:r>
              <w:rPr>
                <w:rFonts w:hint="eastAsia" w:ascii="宋体" w:hAnsi="宋体" w:eastAsia="宋体" w:cs="宋体"/>
                <w:color w:val="auto"/>
                <w:kern w:val="0"/>
                <w:sz w:val="21"/>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hd w:val="clear"/>
              <w:spacing w:line="440" w:lineRule="exac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成交公告及成交通知书：由采购人授权磋商小组确定一名成交供应商并推荐</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名成交候选供应商。评审结束后在《驻马店市中心医院》官网上发布成交公告，公示期结束后向成交供应商发出成交通知书。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hd w:val="clear"/>
              <w:spacing w:line="440" w:lineRule="exac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签订合同：自</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发出之日起</w:t>
            </w:r>
            <w:r>
              <w:rPr>
                <w:rFonts w:hint="eastAsia" w:ascii="宋体" w:hAnsi="宋体" w:eastAsia="宋体" w:cs="宋体"/>
                <w:color w:val="auto"/>
                <w:kern w:val="0"/>
                <w:sz w:val="21"/>
                <w:szCs w:val="21"/>
                <w:highlight w:val="none"/>
                <w:lang w:val="en-US" w:eastAsia="zh-CN"/>
              </w:rPr>
              <w:t>30日</w:t>
            </w:r>
            <w:r>
              <w:rPr>
                <w:rFonts w:hint="eastAsia" w:ascii="宋体" w:hAnsi="宋体" w:eastAsia="宋体" w:cs="宋体"/>
                <w:color w:val="auto"/>
                <w:kern w:val="0"/>
                <w:sz w:val="21"/>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hd w:val="clear"/>
              <w:spacing w:line="440" w:lineRule="exac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hd w:val="clear"/>
              <w:spacing w:line="440" w:lineRule="exac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付款方式：详见第二章</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hd w:val="clear"/>
              <w:spacing w:line="440" w:lineRule="exac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有效期：</w:t>
            </w:r>
            <w:r>
              <w:rPr>
                <w:rFonts w:hint="eastAsia" w:ascii="宋体" w:hAnsi="宋体" w:eastAsia="宋体" w:cs="宋体"/>
                <w:color w:val="auto"/>
                <w:kern w:val="0"/>
                <w:sz w:val="21"/>
                <w:szCs w:val="21"/>
                <w:highlight w:val="none"/>
                <w:lang w:val="en-US" w:eastAsia="zh-CN"/>
              </w:rPr>
              <w:t>响应文件递交</w:t>
            </w:r>
            <w:r>
              <w:rPr>
                <w:rFonts w:hint="eastAsia" w:ascii="宋体" w:hAnsi="宋体" w:eastAsia="宋体" w:cs="宋体"/>
                <w:color w:val="auto"/>
                <w:kern w:val="0"/>
                <w:sz w:val="21"/>
                <w:szCs w:val="21"/>
                <w:highlight w:val="none"/>
              </w:rPr>
              <w:t>截止期结束后</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 w:val="21"/>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hd w:val="clea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质疑和投诉：供应商认为</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文件使自己的合法权益受到损害的，</w:t>
            </w:r>
            <w:r>
              <w:rPr>
                <w:rFonts w:hint="eastAsia" w:ascii="宋体" w:hAnsi="宋体" w:eastAsia="宋体" w:cs="宋体"/>
                <w:color w:val="auto"/>
                <w:kern w:val="0"/>
                <w:sz w:val="21"/>
                <w:szCs w:val="21"/>
                <w:highlight w:val="none"/>
              </w:rPr>
              <w:t>应当在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公告期限届满之日(或收到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个工作日之内向</w:t>
            </w:r>
            <w:r>
              <w:rPr>
                <w:rFonts w:hint="eastAsia" w:ascii="宋体" w:hAnsi="宋体" w:eastAsia="宋体" w:cs="宋体"/>
                <w:bCs/>
                <w:color w:val="auto"/>
                <w:kern w:val="0"/>
                <w:sz w:val="21"/>
                <w:szCs w:val="21"/>
                <w:highlight w:val="none"/>
              </w:rPr>
              <w:t>采购人提出质疑；供应商认为</w:t>
            </w:r>
            <w:r>
              <w:rPr>
                <w:rFonts w:hint="eastAsia" w:ascii="宋体" w:hAnsi="宋体" w:eastAsia="宋体" w:cs="宋体"/>
                <w:bCs/>
                <w:color w:val="auto"/>
                <w:kern w:val="0"/>
                <w:sz w:val="21"/>
                <w:szCs w:val="21"/>
                <w:highlight w:val="none"/>
                <w:lang w:eastAsia="zh-CN"/>
              </w:rPr>
              <w:t>磋商</w:t>
            </w:r>
            <w:r>
              <w:rPr>
                <w:rFonts w:hint="eastAsia" w:ascii="宋体" w:hAnsi="宋体" w:eastAsia="宋体" w:cs="宋体"/>
                <w:bCs/>
                <w:color w:val="auto"/>
                <w:kern w:val="0"/>
                <w:sz w:val="21"/>
                <w:szCs w:val="21"/>
                <w:highlight w:val="none"/>
              </w:rPr>
              <w:t>过程和</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结果使自己的合法权益受到损害的，应当在知道或者应知其权益受到损害之日起</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个工作日内提出质疑。</w:t>
            </w:r>
            <w:r>
              <w:rPr>
                <w:rFonts w:hint="eastAsia" w:ascii="宋体" w:hAnsi="宋体" w:eastAsia="宋体" w:cs="宋体"/>
                <w:color w:val="auto"/>
                <w:kern w:val="0"/>
                <w:sz w:val="21"/>
                <w:szCs w:val="21"/>
                <w:highlight w:val="none"/>
              </w:rPr>
              <w:t>逾期不再受理,</w:t>
            </w:r>
            <w:r>
              <w:rPr>
                <w:rFonts w:hint="eastAsia" w:ascii="宋体" w:hAnsi="宋体" w:eastAsia="宋体" w:cs="宋体"/>
                <w:bCs/>
                <w:color w:val="auto"/>
                <w:kern w:val="0"/>
                <w:sz w:val="21"/>
                <w:szCs w:val="21"/>
                <w:highlight w:val="none"/>
              </w:rPr>
              <w:t>供应商在法定质疑期内应一次性提出针对同一采购环节的质疑</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rPr>
              <w:t>供应商对</w:t>
            </w: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的质疑答复不满意,或</w:t>
            </w: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未在规定时间内作出答复的，可以在答复期满后15个工作日内向</w:t>
            </w:r>
            <w:r>
              <w:rPr>
                <w:rFonts w:hint="eastAsia" w:ascii="宋体" w:hAnsi="宋体" w:eastAsia="宋体" w:cs="宋体"/>
                <w:color w:val="auto"/>
                <w:kern w:val="0"/>
                <w:sz w:val="21"/>
                <w:szCs w:val="21"/>
                <w:highlight w:val="none"/>
                <w:lang w:val="en-US" w:eastAsia="zh-CN"/>
              </w:rPr>
              <w:t>医院纪检</w:t>
            </w:r>
            <w:r>
              <w:rPr>
                <w:rFonts w:hint="eastAsia" w:ascii="宋体" w:hAnsi="宋体" w:eastAsia="宋体" w:cs="宋体"/>
                <w:color w:val="auto"/>
                <w:kern w:val="0"/>
                <w:sz w:val="21"/>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hd w:val="clear"/>
              <w:spacing w:line="46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hd w:val="clear"/>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解释：1、构成本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文件中有特殊规定外，仅适用于招标投标阶段的规定，按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公告、供应商须知、评标办法、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文件格式的先后顺序解释；同一组成文件中就同一事项的规定或约定不一致的，以编排顺序在后者为准；当</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文件的澄清、修改或补充通知就同一内容的表述不一致时，以最后发出的书面文件为准。合同文件约定或后者明显错误的除外。</w:t>
            </w:r>
          </w:p>
          <w:p w14:paraId="7E99CCE5">
            <w:pPr>
              <w:widowControl/>
              <w:shd w:val="clear"/>
              <w:spacing w:line="360" w:lineRule="auto"/>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文件解释权归采购人。</w:t>
            </w:r>
          </w:p>
        </w:tc>
      </w:tr>
    </w:tbl>
    <w:p w14:paraId="004A8D42">
      <w:pPr>
        <w:shd w:val="clear"/>
        <w:rPr>
          <w:rFonts w:hint="eastAsia" w:ascii="宋体" w:hAnsi="宋体" w:eastAsia="宋体" w:cs="宋体"/>
          <w:color w:val="auto"/>
          <w:sz w:val="21"/>
          <w:szCs w:val="21"/>
          <w:highlight w:val="none"/>
        </w:rPr>
      </w:pPr>
    </w:p>
    <w:p w14:paraId="4F8DA15F">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 、说 明</w:t>
      </w:r>
    </w:p>
    <w:p w14:paraId="7DC9C2C2">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1.适用范围</w:t>
      </w:r>
    </w:p>
    <w:p w14:paraId="435A747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文件仅适用于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公告中所叙述项目的</w:t>
      </w:r>
      <w:r>
        <w:rPr>
          <w:rFonts w:hint="eastAsia" w:ascii="宋体" w:hAnsi="宋体" w:eastAsia="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采购。</w:t>
      </w:r>
    </w:p>
    <w:p w14:paraId="77A81F5B">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2.定义</w:t>
      </w:r>
    </w:p>
    <w:p w14:paraId="5F603EDA">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 “采购人”系指</w:t>
      </w:r>
      <w:r>
        <w:rPr>
          <w:rFonts w:hint="eastAsia" w:ascii="宋体" w:hAnsi="宋体" w:eastAsia="宋体" w:cs="宋体"/>
          <w:color w:val="auto"/>
          <w:kern w:val="0"/>
          <w:sz w:val="21"/>
          <w:szCs w:val="21"/>
          <w:highlight w:val="none"/>
          <w:lang w:val="en-US" w:eastAsia="zh-CN"/>
        </w:rPr>
        <w:t>驻马店市中心医院</w:t>
      </w:r>
      <w:r>
        <w:rPr>
          <w:rFonts w:hint="eastAsia" w:ascii="宋体" w:hAnsi="宋体" w:eastAsia="宋体" w:cs="宋体"/>
          <w:color w:val="auto"/>
          <w:kern w:val="0"/>
          <w:sz w:val="21"/>
          <w:szCs w:val="21"/>
          <w:highlight w:val="none"/>
        </w:rPr>
        <w:t>。</w:t>
      </w:r>
    </w:p>
    <w:p w14:paraId="4202E3D3">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“采购代理机构”系指</w:t>
      </w:r>
      <w:r>
        <w:rPr>
          <w:rFonts w:hint="eastAsia" w:ascii="宋体" w:hAnsi="宋体" w:eastAsia="宋体" w:cs="宋体"/>
          <w:color w:val="auto"/>
          <w:kern w:val="0"/>
          <w:sz w:val="21"/>
          <w:szCs w:val="21"/>
          <w:highlight w:val="none"/>
          <w:lang w:val="en-US" w:eastAsia="zh-CN"/>
        </w:rPr>
        <w:t>河南四方建设管理有限公司</w:t>
      </w:r>
      <w:r>
        <w:rPr>
          <w:rFonts w:hint="eastAsia" w:ascii="宋体" w:hAnsi="宋体" w:eastAsia="宋体" w:cs="宋体"/>
          <w:color w:val="auto"/>
          <w:kern w:val="0"/>
          <w:sz w:val="21"/>
          <w:szCs w:val="21"/>
          <w:highlight w:val="none"/>
        </w:rPr>
        <w:t>。</w:t>
      </w:r>
    </w:p>
    <w:p w14:paraId="4F588BAB">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”系指</w:t>
      </w:r>
      <w:r>
        <w:rPr>
          <w:rFonts w:hint="eastAsia" w:ascii="宋体" w:hAnsi="宋体" w:eastAsia="宋体" w:cs="宋体"/>
          <w:color w:val="auto"/>
          <w:kern w:val="0"/>
          <w:sz w:val="21"/>
          <w:szCs w:val="21"/>
          <w:highlight w:val="none"/>
          <w:lang w:val="en-US" w:eastAsia="zh-CN"/>
        </w:rPr>
        <w:t>领取</w:t>
      </w:r>
      <w:r>
        <w:rPr>
          <w:rFonts w:hint="eastAsia" w:ascii="宋体" w:hAnsi="宋体" w:eastAsia="宋体" w:cs="宋体"/>
          <w:color w:val="auto"/>
          <w:kern w:val="0"/>
          <w:sz w:val="21"/>
          <w:szCs w:val="21"/>
          <w:highlight w:val="none"/>
        </w:rPr>
        <w:t>了本</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文件，且已经提交本次</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p>
    <w:p w14:paraId="097576B3">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代表”系指代表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活动的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的法定代表人或其委托代理人。</w:t>
      </w:r>
    </w:p>
    <w:p w14:paraId="6164D786">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“货物”系指供应商按采购文件规定向采购人提供的一切设备、机械、仪器仪表、备品备件、工具、手册及其它有关技术资料和材料。</w:t>
      </w:r>
    </w:p>
    <w:p w14:paraId="2B43457C">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3.采购预算：</w:t>
      </w:r>
      <w:r>
        <w:rPr>
          <w:rFonts w:hint="eastAsia" w:ascii="宋体" w:hAnsi="宋体" w:eastAsia="宋体" w:cs="宋体"/>
          <w:b/>
          <w:bCs/>
          <w:color w:val="auto"/>
          <w:kern w:val="0"/>
          <w:sz w:val="21"/>
          <w:szCs w:val="21"/>
          <w:highlight w:val="none"/>
          <w:lang w:val="en-US" w:eastAsia="zh-CN"/>
        </w:rPr>
        <w:t>8.35万元</w:t>
      </w:r>
      <w:r>
        <w:rPr>
          <w:rFonts w:hint="eastAsia" w:ascii="宋体" w:hAnsi="宋体" w:eastAsia="宋体" w:cs="宋体"/>
          <w:b/>
          <w:bCs/>
          <w:color w:val="auto"/>
          <w:kern w:val="0"/>
          <w:sz w:val="21"/>
          <w:szCs w:val="21"/>
          <w:highlight w:val="none"/>
          <w:lang w:eastAsia="zh-CN"/>
        </w:rPr>
        <w:t>；最高投标限价</w:t>
      </w:r>
      <w:r>
        <w:rPr>
          <w:rFonts w:hint="eastAsia" w:ascii="宋体" w:hAnsi="宋体" w:eastAsia="宋体" w:cs="宋体"/>
          <w:b/>
          <w:bCs/>
          <w:color w:val="auto"/>
          <w:kern w:val="0"/>
          <w:sz w:val="21"/>
          <w:szCs w:val="21"/>
          <w:highlight w:val="none"/>
          <w:lang w:val="en-US" w:eastAsia="zh-CN"/>
        </w:rPr>
        <w:t>: 8.35万元</w:t>
      </w:r>
      <w:r>
        <w:rPr>
          <w:rFonts w:hint="eastAsia" w:ascii="宋体" w:hAnsi="宋体" w:eastAsia="宋体" w:cs="宋体"/>
          <w:b/>
          <w:bCs/>
          <w:color w:val="auto"/>
          <w:kern w:val="0"/>
          <w:sz w:val="21"/>
          <w:szCs w:val="21"/>
          <w:highlight w:val="none"/>
          <w:lang w:eastAsia="zh-CN"/>
        </w:rPr>
        <w:t>；</w:t>
      </w:r>
    </w:p>
    <w:p w14:paraId="00FE0F48">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4.</w:t>
      </w:r>
      <w:r>
        <w:rPr>
          <w:rFonts w:hint="eastAsia" w:ascii="宋体" w:hAnsi="宋体" w:eastAsia="宋体" w:cs="宋体"/>
          <w:b/>
          <w:bCs/>
          <w:color w:val="auto"/>
          <w:kern w:val="0"/>
          <w:sz w:val="21"/>
          <w:szCs w:val="21"/>
          <w:highlight w:val="none"/>
          <w:lang w:eastAsia="zh-CN"/>
        </w:rPr>
        <w:t>供应商</w:t>
      </w:r>
      <w:r>
        <w:rPr>
          <w:rFonts w:hint="eastAsia" w:ascii="宋体" w:hAnsi="宋体" w:eastAsia="宋体" w:cs="宋体"/>
          <w:b/>
          <w:bCs/>
          <w:color w:val="auto"/>
          <w:kern w:val="0"/>
          <w:sz w:val="21"/>
          <w:szCs w:val="21"/>
          <w:highlight w:val="none"/>
        </w:rPr>
        <w:t>应提交的证明文件</w:t>
      </w:r>
    </w:p>
    <w:p w14:paraId="19C86C53">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供应商应为注册在中华人民共和国境内的，且具有独立承担民事责任能力，提供营业执照或其他证明材料。</w:t>
      </w:r>
    </w:p>
    <w:p w14:paraId="58802A87">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具有履行合同所必需的设备和专业技术能力（提供书面声明函）；</w:t>
      </w:r>
    </w:p>
    <w:p w14:paraId="29EA037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参加本采购活动前三年内，在经营活动中没有重大违法记录（提供书面声明函）；</w:t>
      </w:r>
    </w:p>
    <w:p w14:paraId="75715F22">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  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 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shd w:val="clear"/>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5.投标费用</w:t>
      </w:r>
    </w:p>
    <w:p w14:paraId="46861BDF">
      <w:pPr>
        <w:keepNext w:val="0"/>
        <w:keepLines w:val="0"/>
        <w:pageBreakBefore w:val="0"/>
        <w:widowControl/>
        <w:shd w:val="clear"/>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不论投标结果如何，</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均应自行承担所有与投标有关的全部费用。</w:t>
      </w:r>
    </w:p>
    <w:p w14:paraId="236EBBF2">
      <w:pPr>
        <w:keepNext w:val="0"/>
        <w:keepLines w:val="0"/>
        <w:pageBreakBefore w:val="0"/>
        <w:widowControl/>
        <w:shd w:val="clear"/>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6.联合体投标：本项目不接受联合体投标。</w:t>
      </w:r>
    </w:p>
    <w:p w14:paraId="6AABC436">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7.关联企业投标</w:t>
      </w:r>
    </w:p>
    <w:p w14:paraId="4732FE9C">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 本</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 w:val="21"/>
          <w:szCs w:val="21"/>
          <w:highlight w:val="none"/>
          <w:lang w:eastAsia="zh-CN"/>
        </w:rPr>
        <w:t>。</w:t>
      </w:r>
    </w:p>
    <w:p w14:paraId="39BDC3BC">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8.转包与分包</w:t>
      </w:r>
    </w:p>
    <w:p w14:paraId="4B9EEE6A">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8.1本项目不允许采取转包方式履行合同。</w:t>
      </w:r>
    </w:p>
    <w:p w14:paraId="69C0C2E3">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8.2本项目不允许采取分包方式履行合同。</w:t>
      </w:r>
    </w:p>
    <w:p w14:paraId="49F7664F">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9.特别说明：</w:t>
      </w:r>
    </w:p>
    <w:p w14:paraId="5279C41E">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9.1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投标所使用的资格、信誉、荣誉、业绩与企业认证必须为本法人所拥有。  </w:t>
      </w:r>
    </w:p>
    <w:p w14:paraId="3FFD5AF9">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代表只能接受一个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的委托参加投标。</w:t>
      </w:r>
    </w:p>
    <w:p w14:paraId="500AF1D9">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或其法定代表人、董事、监事、高级管理人员因经营活动中的违法行为受到刑事处罚。</w:t>
      </w:r>
    </w:p>
    <w:p w14:paraId="4B293B5B">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在投标活动中提供虚假材料或从事其他违法活动的,其投标无效，由相关部门查处。</w:t>
      </w:r>
    </w:p>
    <w:p w14:paraId="4475F426">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10.质疑和投诉</w:t>
      </w:r>
    </w:p>
    <w:p w14:paraId="67F90B24">
      <w:pPr>
        <w:keepNext w:val="0"/>
        <w:keepLines w:val="0"/>
        <w:pageBreakBefore w:val="0"/>
        <w:widowControl/>
        <w:shd w:val="clear"/>
        <w:kinsoku/>
        <w:wordWrap/>
        <w:overflowPunct/>
        <w:topLinePunct w:val="0"/>
        <w:bidi w:val="0"/>
        <w:snapToGrid w:val="0"/>
        <w:spacing w:line="360" w:lineRule="auto"/>
        <w:ind w:firstLine="411" w:firstLineChars="19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供应商认为</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文件使自己的合法权益受到损害的，</w:t>
      </w:r>
      <w:r>
        <w:rPr>
          <w:rFonts w:hint="eastAsia" w:ascii="宋体" w:hAnsi="宋体" w:eastAsia="宋体" w:cs="宋体"/>
          <w:color w:val="auto"/>
          <w:kern w:val="0"/>
          <w:sz w:val="21"/>
          <w:szCs w:val="21"/>
          <w:highlight w:val="none"/>
        </w:rPr>
        <w:t>应当在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公告期限届满之日(或收到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个工作日之内向</w:t>
      </w:r>
      <w:r>
        <w:rPr>
          <w:rFonts w:hint="eastAsia" w:ascii="宋体" w:hAnsi="宋体" w:eastAsia="宋体" w:cs="宋体"/>
          <w:bCs/>
          <w:color w:val="auto"/>
          <w:kern w:val="0"/>
          <w:sz w:val="21"/>
          <w:szCs w:val="21"/>
          <w:highlight w:val="none"/>
        </w:rPr>
        <w:t>采购人提出质疑；供应商认为</w:t>
      </w:r>
      <w:r>
        <w:rPr>
          <w:rFonts w:hint="eastAsia" w:ascii="宋体" w:hAnsi="宋体" w:eastAsia="宋体" w:cs="宋体"/>
          <w:bCs/>
          <w:color w:val="auto"/>
          <w:kern w:val="0"/>
          <w:sz w:val="21"/>
          <w:szCs w:val="21"/>
          <w:highlight w:val="none"/>
          <w:lang w:eastAsia="zh-CN"/>
        </w:rPr>
        <w:t>磋商</w:t>
      </w:r>
      <w:r>
        <w:rPr>
          <w:rFonts w:hint="eastAsia" w:ascii="宋体" w:hAnsi="宋体" w:eastAsia="宋体" w:cs="宋体"/>
          <w:bCs/>
          <w:color w:val="auto"/>
          <w:kern w:val="0"/>
          <w:sz w:val="21"/>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个工作日内提出质疑。</w:t>
      </w:r>
      <w:r>
        <w:rPr>
          <w:rFonts w:hint="eastAsia" w:ascii="宋体" w:hAnsi="宋体" w:eastAsia="宋体" w:cs="宋体"/>
          <w:color w:val="auto"/>
          <w:kern w:val="0"/>
          <w:sz w:val="21"/>
          <w:szCs w:val="21"/>
          <w:highlight w:val="none"/>
        </w:rPr>
        <w:t>逾期不再受理,</w:t>
      </w:r>
      <w:r>
        <w:rPr>
          <w:rFonts w:hint="eastAsia" w:ascii="宋体" w:hAnsi="宋体" w:eastAsia="宋体" w:cs="宋体"/>
          <w:bCs/>
          <w:color w:val="auto"/>
          <w:kern w:val="0"/>
          <w:sz w:val="21"/>
          <w:szCs w:val="21"/>
          <w:highlight w:val="none"/>
        </w:rPr>
        <w:t>供应商在法定质疑期内应一次性提出针对同一采购环节的质疑。</w:t>
      </w:r>
      <w:r>
        <w:rPr>
          <w:rFonts w:hint="eastAsia" w:ascii="宋体" w:hAnsi="宋体" w:eastAsia="宋体" w:cs="宋体"/>
          <w:color w:val="auto"/>
          <w:kern w:val="0"/>
          <w:sz w:val="21"/>
          <w:szCs w:val="21"/>
          <w:highlight w:val="none"/>
        </w:rPr>
        <w:t>供应商对</w:t>
      </w: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的质疑答复不满意,或</w:t>
      </w: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未在规定时间内作出答复的，可以在答复期满后15个工作日内向</w:t>
      </w:r>
      <w:r>
        <w:rPr>
          <w:rFonts w:hint="eastAsia" w:ascii="宋体" w:hAnsi="宋体" w:eastAsia="宋体" w:cs="宋体"/>
          <w:color w:val="auto"/>
          <w:kern w:val="0"/>
          <w:sz w:val="21"/>
          <w:szCs w:val="21"/>
          <w:highlight w:val="none"/>
          <w:lang w:val="en-US" w:eastAsia="zh-CN"/>
        </w:rPr>
        <w:t>医院纪检</w:t>
      </w:r>
      <w:r>
        <w:rPr>
          <w:rFonts w:hint="eastAsia" w:ascii="宋体" w:hAnsi="宋体" w:eastAsia="宋体" w:cs="宋体"/>
          <w:color w:val="auto"/>
          <w:kern w:val="0"/>
          <w:sz w:val="21"/>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质疑、投诉应当采用书面形式，质疑书、投诉书均应明确阐述</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文件、</w:t>
      </w:r>
      <w:r>
        <w:rPr>
          <w:rFonts w:hint="eastAsia" w:ascii="宋体" w:hAnsi="宋体" w:eastAsia="宋体" w:cs="宋体"/>
          <w:bCs/>
          <w:color w:val="auto"/>
          <w:kern w:val="0"/>
          <w:sz w:val="21"/>
          <w:szCs w:val="21"/>
          <w:highlight w:val="none"/>
          <w:lang w:eastAsia="zh-CN"/>
        </w:rPr>
        <w:t>磋商</w:t>
      </w:r>
      <w:r>
        <w:rPr>
          <w:rFonts w:hint="eastAsia" w:ascii="宋体" w:hAnsi="宋体" w:eastAsia="宋体" w:cs="宋体"/>
          <w:bCs/>
          <w:color w:val="auto"/>
          <w:kern w:val="0"/>
          <w:sz w:val="21"/>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shd w:val="clear"/>
        <w:kinsoku/>
        <w:wordWrap/>
        <w:overflowPunct/>
        <w:topLinePunct w:val="0"/>
        <w:bidi w:val="0"/>
        <w:snapToGri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11.</w:t>
      </w:r>
      <w:r>
        <w:rPr>
          <w:rFonts w:hint="eastAsia" w:ascii="宋体" w:hAnsi="宋体" w:eastAsia="宋体" w:cs="宋体"/>
          <w:b/>
          <w:bCs/>
          <w:color w:val="auto"/>
          <w:kern w:val="0"/>
          <w:sz w:val="21"/>
          <w:szCs w:val="21"/>
          <w:highlight w:val="none"/>
          <w:lang w:eastAsia="zh-CN"/>
        </w:rPr>
        <w:t>供应商</w:t>
      </w:r>
      <w:r>
        <w:rPr>
          <w:rFonts w:hint="eastAsia" w:ascii="宋体" w:hAnsi="宋体" w:eastAsia="宋体" w:cs="宋体"/>
          <w:b/>
          <w:bCs/>
          <w:color w:val="auto"/>
          <w:kern w:val="0"/>
          <w:sz w:val="21"/>
          <w:szCs w:val="21"/>
          <w:highlight w:val="none"/>
        </w:rPr>
        <w:t>的风险</w:t>
      </w:r>
    </w:p>
    <w:p w14:paraId="62D38B51">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没有按照</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文件要求提供全部资料，或者</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没有对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文件在各方面都作出实质性响应是</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的风险，并可能导致其投标被拒绝。</w:t>
      </w:r>
    </w:p>
    <w:p w14:paraId="4E127A4C">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w:t>
      </w:r>
      <w:r>
        <w:rPr>
          <w:rFonts w:hint="eastAsia" w:ascii="宋体" w:hAnsi="宋体" w:eastAsia="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rPr>
        <w:t>文件</w:t>
      </w:r>
    </w:p>
    <w:p w14:paraId="4347A510">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12.</w:t>
      </w:r>
      <w:r>
        <w:rPr>
          <w:rFonts w:hint="eastAsia" w:ascii="宋体" w:hAnsi="宋体" w:eastAsia="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rPr>
        <w:t>文件的构成。本</w:t>
      </w:r>
      <w:r>
        <w:rPr>
          <w:rFonts w:hint="eastAsia" w:ascii="宋体" w:hAnsi="宋体" w:eastAsia="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rPr>
        <w:t>文件由以下部分组成：</w:t>
      </w:r>
    </w:p>
    <w:p w14:paraId="660425B1">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12.1 </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公告</w:t>
      </w:r>
    </w:p>
    <w:p w14:paraId="4497941A">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12.2 </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p>
    <w:p w14:paraId="544D4B9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w:t>
      </w:r>
    </w:p>
    <w:p w14:paraId="4106BF89">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 评标办法</w:t>
      </w:r>
    </w:p>
    <w:p w14:paraId="56F023D3">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 合同主要条款</w:t>
      </w:r>
    </w:p>
    <w:p w14:paraId="3232DE33">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12.6 </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文件格式</w:t>
      </w:r>
    </w:p>
    <w:p w14:paraId="2E308332">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13.</w:t>
      </w:r>
      <w:r>
        <w:rPr>
          <w:rFonts w:hint="eastAsia" w:ascii="宋体" w:hAnsi="宋体" w:eastAsia="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rPr>
        <w:t>文件的澄清与修改</w:t>
      </w:r>
    </w:p>
    <w:p w14:paraId="09338CC5">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13.1 </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对已发出的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文件进行必要澄清、修改或补充的，应当在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文件要求提交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文件截止时间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kern w:val="0"/>
          <w:sz w:val="21"/>
          <w:szCs w:val="21"/>
          <w:highlight w:val="none"/>
        </w:rPr>
        <w:t>前，在</w:t>
      </w:r>
      <w:r>
        <w:rPr>
          <w:rFonts w:hint="eastAsia" w:ascii="宋体" w:hAnsi="宋体" w:eastAsia="宋体" w:cs="宋体"/>
          <w:color w:val="auto"/>
          <w:kern w:val="0"/>
          <w:sz w:val="21"/>
          <w:szCs w:val="21"/>
          <w:highlight w:val="none"/>
          <w:lang w:val="en-US" w:eastAsia="zh-CN"/>
        </w:rPr>
        <w:t>原采购公告发布</w:t>
      </w:r>
      <w:r>
        <w:rPr>
          <w:rFonts w:hint="eastAsia" w:ascii="宋体" w:hAnsi="宋体" w:eastAsia="宋体" w:cs="宋体"/>
          <w:color w:val="auto"/>
          <w:kern w:val="0"/>
          <w:sz w:val="21"/>
          <w:szCs w:val="21"/>
          <w:highlight w:val="none"/>
        </w:rPr>
        <w:t>相关媒体上发布更正公告或变更公告。</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文件公示期间对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文件进行的澄清、修改或补充不受上述限制。</w:t>
      </w:r>
    </w:p>
    <w:p w14:paraId="0B46D5AC">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文件澄清、修改或补充的内容为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文件的组成部分。</w:t>
      </w:r>
    </w:p>
    <w:p w14:paraId="6E0FAEED">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文件的澄清、修改或补充都应以法定形式发布。采购人未对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文件进行的澄清、修改或补充无效，评标时不予认可。</w:t>
      </w:r>
    </w:p>
    <w:p w14:paraId="44B2FFC3">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w:t>
      </w: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可以视</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具体情况延长</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截止时间和</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时间，但至少应当在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文件要求提交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文件的截止时间3</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kern w:val="0"/>
          <w:sz w:val="21"/>
          <w:szCs w:val="21"/>
          <w:highlight w:val="none"/>
        </w:rPr>
        <w:t>前，将变更时间</w:t>
      </w:r>
      <w:r>
        <w:rPr>
          <w:rFonts w:hint="eastAsia" w:ascii="宋体" w:hAnsi="宋体" w:eastAsia="宋体" w:cs="宋体"/>
          <w:color w:val="auto"/>
          <w:kern w:val="0"/>
          <w:sz w:val="21"/>
          <w:szCs w:val="21"/>
          <w:highlight w:val="none"/>
          <w:lang w:val="en-US" w:eastAsia="zh-CN"/>
        </w:rPr>
        <w:t>通知所有潜在供应商</w:t>
      </w:r>
      <w:r>
        <w:rPr>
          <w:rFonts w:hint="eastAsia" w:ascii="宋体" w:hAnsi="宋体" w:eastAsia="宋体" w:cs="宋体"/>
          <w:color w:val="auto"/>
          <w:kern w:val="0"/>
          <w:sz w:val="21"/>
          <w:szCs w:val="21"/>
          <w:highlight w:val="none"/>
        </w:rPr>
        <w:t>。</w:t>
      </w:r>
    </w:p>
    <w:p w14:paraId="0F8C3915">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文件的编制</w:t>
      </w:r>
    </w:p>
    <w:p w14:paraId="4004540C">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14.要求</w:t>
      </w:r>
    </w:p>
    <w:p w14:paraId="683EEFD6">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14.1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应仔细阅读</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文件的所有内容，按照</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文件提供的格式编写</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文件，不得缺少或留空任何</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文件要求填写的表格或提交的资料。</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文件提供格式的按格式填列，未提供格式的可自行拟定。</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文件应对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文件的要求作出实质性响应（包括</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资格要求、技术要求、商务要求和</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文件格式中对</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的要求），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对所提供的全部资料的合法性、真实性负责。</w:t>
      </w:r>
    </w:p>
    <w:p w14:paraId="0F677CD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14.2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应完整签署</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文件格式附件中《投标书》和《抵制商业贿赂承诺》，不得增减或修改内容。否则视为对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文件未作出实质性响应。</w:t>
      </w:r>
    </w:p>
    <w:p w14:paraId="5C382362">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15.</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文件的语言和计量单位</w:t>
      </w:r>
    </w:p>
    <w:p w14:paraId="7C3B813B">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r>
        <w:rPr>
          <w:rFonts w:hint="eastAsia" w:ascii="宋体" w:hAnsi="宋体" w:eastAsia="宋体" w:cs="宋体"/>
          <w:color w:val="auto"/>
          <w:kern w:val="0"/>
          <w:sz w:val="21"/>
          <w:szCs w:val="21"/>
          <w:highlight w:val="none"/>
          <w:lang w:val="en-US" w:eastAsia="zh-CN"/>
        </w:rPr>
        <w:t xml:space="preserve"> 响应</w:t>
      </w:r>
      <w:r>
        <w:rPr>
          <w:rFonts w:hint="eastAsia" w:ascii="宋体" w:hAnsi="宋体" w:eastAsia="宋体" w:cs="宋体"/>
          <w:color w:val="auto"/>
          <w:kern w:val="0"/>
          <w:sz w:val="21"/>
          <w:szCs w:val="21"/>
          <w:highlight w:val="none"/>
        </w:rPr>
        <w:t>文件以及</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与采购人就有关</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事宜的所有来往函电均应使用简体中文书写。</w:t>
      </w:r>
    </w:p>
    <w:p w14:paraId="7621E530">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关于</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计量单位，</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文件已有明确规定的，使用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文件规定的计量单位；</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文件没有规定的，应采用中华人民共和国法定计量单位。否则视为对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文件未作出实质性响应。</w:t>
      </w:r>
    </w:p>
    <w:p w14:paraId="54451658">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公章。必要时</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可以要求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提供附有公证书的中文翻译文件或者与原版文件签章相一致的中文翻译文件。</w:t>
      </w:r>
    </w:p>
    <w:p w14:paraId="6160AC50">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16.</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文件的组成</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文件应包括下列部分：</w:t>
      </w:r>
    </w:p>
    <w:p w14:paraId="6F18F221">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书及开标一览表</w:t>
      </w:r>
    </w:p>
    <w:p w14:paraId="21277FF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16.2、</w:t>
      </w:r>
      <w:r>
        <w:rPr>
          <w:rFonts w:hint="eastAsia" w:ascii="宋体" w:hAnsi="宋体" w:eastAsia="宋体" w:cs="宋体"/>
          <w:color w:val="auto"/>
          <w:kern w:val="0"/>
          <w:sz w:val="21"/>
          <w:szCs w:val="21"/>
          <w:highlight w:val="none"/>
        </w:rPr>
        <w:t>报价明细表</w:t>
      </w:r>
    </w:p>
    <w:p w14:paraId="4DB8515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、技术响应表</w:t>
      </w:r>
    </w:p>
    <w:p w14:paraId="60EF7CEA">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、商务响应表</w:t>
      </w:r>
    </w:p>
    <w:p w14:paraId="0B275C27">
      <w:pPr>
        <w:keepNext w:val="0"/>
        <w:keepLines w:val="0"/>
        <w:pageBreakBefore w:val="0"/>
        <w:widowControl/>
        <w:shd w:val="clear"/>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、法定代表人身份证明</w:t>
      </w:r>
    </w:p>
    <w:p w14:paraId="6A3B0E9C">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、法定代表人授权书</w:t>
      </w:r>
    </w:p>
    <w:p w14:paraId="22F34815">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、证明文件</w:t>
      </w:r>
    </w:p>
    <w:p w14:paraId="1B8AB2DF">
      <w:pPr>
        <w:keepNext w:val="0"/>
        <w:keepLines w:val="0"/>
        <w:pageBreakBefore w:val="0"/>
        <w:widowControl/>
        <w:shd w:val="clear"/>
        <w:kinsoku/>
        <w:wordWrap/>
        <w:overflowPunct/>
        <w:topLinePunct w:val="0"/>
        <w:bidi w:val="0"/>
        <w:snapToGrid w:val="0"/>
        <w:spacing w:line="360" w:lineRule="auto"/>
        <w:ind w:firstLine="42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供应商承诺书</w:t>
      </w:r>
    </w:p>
    <w:p w14:paraId="0ACA2955">
      <w:pPr>
        <w:pStyle w:val="15"/>
        <w:keepNext w:val="0"/>
        <w:keepLines w:val="0"/>
        <w:pageBreakBefore w:val="0"/>
        <w:shd w:val="clear"/>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r>
        <w:rPr>
          <w:rFonts w:hint="eastAsia" w:ascii="宋体" w:hAnsi="宋体" w:eastAsia="宋体" w:cs="宋体"/>
          <w:b/>
          <w:color w:val="auto"/>
          <w:kern w:val="0"/>
          <w:sz w:val="21"/>
          <w:szCs w:val="21"/>
          <w:highlight w:val="none"/>
          <w:lang w:val="en-US" w:eastAsia="zh-CN"/>
        </w:rPr>
        <w:t>响应文件</w:t>
      </w:r>
      <w:r>
        <w:rPr>
          <w:rFonts w:hint="eastAsia" w:ascii="宋体" w:hAnsi="宋体" w:eastAsia="宋体" w:cs="宋体"/>
          <w:b/>
          <w:color w:val="auto"/>
          <w:kern w:val="0"/>
          <w:sz w:val="21"/>
          <w:szCs w:val="21"/>
          <w:highlight w:val="none"/>
        </w:rPr>
        <w:t>有效期</w:t>
      </w:r>
    </w:p>
    <w:p w14:paraId="20F6F45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公告所规定的投标截止期之后开始生效，在</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须知前附表</w:t>
      </w:r>
      <w:r>
        <w:rPr>
          <w:rFonts w:hint="eastAsia" w:ascii="宋体" w:hAnsi="宋体" w:eastAsia="宋体" w:cs="宋体"/>
          <w:color w:val="auto"/>
          <w:kern w:val="0"/>
          <w:sz w:val="21"/>
          <w:szCs w:val="21"/>
          <w:highlight w:val="none"/>
        </w:rPr>
        <w:t>第1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项所规定的期限内保持有效。有效期不足将导致其</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文件被拒绝。</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有效期至合同完全履行止。</w:t>
      </w:r>
    </w:p>
    <w:p w14:paraId="4E7360E8">
      <w:pPr>
        <w:keepNext w:val="0"/>
        <w:keepLines w:val="0"/>
        <w:pageBreakBefore w:val="0"/>
        <w:widowControl/>
        <w:shd w:val="clear"/>
        <w:kinsoku/>
        <w:wordWrap/>
        <w:overflowPunct/>
        <w:topLinePunct w:val="0"/>
        <w:bidi w:val="0"/>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17.2特殊情况下</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可于投标有效期满之前书面要求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同意延长有效期，</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应在</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规定的期限内以书面形式予以答复。</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可以拒绝上述要求。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答复不明确或者逾期未答复的，均视为拒绝上述要求。对于接受该要求的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，既不要求也不允许其修改</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p>
    <w:p w14:paraId="00A3228F">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18.投标报价</w:t>
      </w:r>
    </w:p>
    <w:p w14:paraId="09D2E5CC">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 所有</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报价均以人民币元为计算单位。</w:t>
      </w:r>
    </w:p>
    <w:p w14:paraId="748543C9">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18.2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要按开标一览表的内容填写。</w:t>
      </w:r>
    </w:p>
    <w:p w14:paraId="660F648B">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18.3 </w:t>
      </w:r>
      <w:r>
        <w:rPr>
          <w:rFonts w:hint="eastAsia" w:ascii="宋体" w:hAnsi="宋体" w:eastAsia="宋体" w:cs="宋体"/>
          <w:color w:val="auto"/>
          <w:spacing w:val="10"/>
          <w:kern w:val="0"/>
          <w:sz w:val="21"/>
          <w:szCs w:val="21"/>
          <w:highlight w:val="none"/>
          <w:lang w:eastAsia="zh-CN"/>
        </w:rPr>
        <w:t>供应商</w:t>
      </w:r>
      <w:r>
        <w:rPr>
          <w:rFonts w:hint="eastAsia" w:ascii="宋体" w:hAnsi="宋体" w:eastAsia="宋体" w:cs="宋体"/>
          <w:color w:val="auto"/>
          <w:spacing w:val="10"/>
          <w:kern w:val="0"/>
          <w:sz w:val="21"/>
          <w:szCs w:val="21"/>
          <w:highlight w:val="none"/>
        </w:rPr>
        <w:t>投报多标包的，应对每标包分别报价并分别填报开标一览表。</w:t>
      </w:r>
    </w:p>
    <w:p w14:paraId="202C8216">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 开标一览表中标明的价格在政府采购合同执行过程中是固定不变的，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不得以任何理由予以变更。以可调整的价格提交的投标将被作为无效投标处理。</w:t>
      </w:r>
    </w:p>
    <w:p w14:paraId="5346BF3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18.5 </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不接受可选择的投标报价。</w:t>
      </w:r>
    </w:p>
    <w:p w14:paraId="3698E18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 对于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在开标一览表和</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文件中列出的赠送条款，在评审时不得作为价格评分因素或者调整评标价格的依据。</w:t>
      </w:r>
    </w:p>
    <w:p w14:paraId="5266E265">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19.投标保证金</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无</w:t>
      </w:r>
      <w:r>
        <w:rPr>
          <w:rFonts w:hint="eastAsia" w:ascii="宋体" w:hAnsi="宋体" w:eastAsia="宋体" w:cs="宋体"/>
          <w:b/>
          <w:color w:val="auto"/>
          <w:kern w:val="0"/>
          <w:sz w:val="21"/>
          <w:szCs w:val="21"/>
          <w:highlight w:val="none"/>
          <w:lang w:eastAsia="zh-CN"/>
        </w:rPr>
        <w:t>）</w:t>
      </w:r>
    </w:p>
    <w:p w14:paraId="31D701CB">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20.</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文件的签署</w:t>
      </w:r>
      <w:r>
        <w:rPr>
          <w:rFonts w:hint="eastAsia" w:ascii="宋体" w:hAnsi="宋体" w:eastAsia="宋体" w:cs="宋体"/>
          <w:b/>
          <w:color w:val="auto"/>
          <w:kern w:val="0"/>
          <w:sz w:val="21"/>
          <w:szCs w:val="21"/>
          <w:highlight w:val="none"/>
          <w:lang w:val="en-US" w:eastAsia="zh-CN"/>
        </w:rPr>
        <w:t>及其他规定</w:t>
      </w:r>
    </w:p>
    <w:p w14:paraId="08FA7F6D">
      <w:pPr>
        <w:keepNext w:val="0"/>
        <w:keepLines w:val="0"/>
        <w:pageBreakBefore w:val="0"/>
        <w:widowControl/>
        <w:shd w:val="clear"/>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文件应按第六章“</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文件格式”进行编写，如有必要，可以增加附页，作为</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的组成部分。其中，</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报价一览表在满足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文件实质性要求的基础上，可以提出比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文件要求更有利于采购人的承诺。</w:t>
      </w:r>
    </w:p>
    <w:p w14:paraId="06CA5ED3">
      <w:pPr>
        <w:keepNext w:val="0"/>
        <w:keepLines w:val="0"/>
        <w:pageBreakBefore w:val="0"/>
        <w:widowControl/>
        <w:shd w:val="clear"/>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文件应当对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文件有关</w:t>
      </w:r>
      <w:r>
        <w:rPr>
          <w:rFonts w:hint="eastAsia" w:ascii="宋体" w:hAnsi="宋体" w:eastAsia="宋体" w:cs="宋体"/>
          <w:color w:val="auto"/>
          <w:kern w:val="0"/>
          <w:sz w:val="21"/>
          <w:szCs w:val="21"/>
          <w:highlight w:val="none"/>
          <w:lang w:val="en-US" w:eastAsia="zh-CN"/>
        </w:rPr>
        <w:t>交货期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有效期、</w:t>
      </w:r>
      <w:r>
        <w:rPr>
          <w:rFonts w:hint="eastAsia" w:ascii="宋体" w:hAnsi="宋体" w:eastAsia="宋体" w:cs="宋体"/>
          <w:color w:val="auto"/>
          <w:kern w:val="0"/>
          <w:sz w:val="21"/>
          <w:szCs w:val="21"/>
          <w:highlight w:val="none"/>
          <w:lang w:val="en-US" w:eastAsia="zh-CN"/>
        </w:rPr>
        <w:t>质量</w:t>
      </w:r>
      <w:r>
        <w:rPr>
          <w:rFonts w:hint="eastAsia" w:ascii="宋体" w:hAnsi="宋体" w:eastAsia="宋体" w:cs="宋体"/>
          <w:color w:val="auto"/>
          <w:kern w:val="0"/>
          <w:sz w:val="21"/>
          <w:szCs w:val="21"/>
          <w:highlight w:val="none"/>
        </w:rPr>
        <w:t>要求、技术标准和要求、</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范围等实质性内容作出响应。</w:t>
      </w:r>
    </w:p>
    <w:p w14:paraId="705FCC70">
      <w:pPr>
        <w:keepNext w:val="0"/>
        <w:keepLines w:val="0"/>
        <w:pageBreakBefore w:val="0"/>
        <w:widowControl/>
        <w:shd w:val="clear"/>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文件应用不褪色的材料书写或打印，并由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的法定代表人盖章或盖单位公章；</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文件应尽量避免涂改、行间插字或删除，如果出现上述情况，改动之处应加盖单位公章或由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的法定代表人盖章确认。签字或盖章的具体要求见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w:t>
      </w:r>
    </w:p>
    <w:p w14:paraId="373EED5D">
      <w:pPr>
        <w:keepNext w:val="0"/>
        <w:keepLines w:val="0"/>
        <w:pageBreakBefore w:val="0"/>
        <w:widowControl/>
        <w:shd w:val="clear"/>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文件份数见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文件正本和副本的封面上应清楚地标记“正本”或“副本”的字样。</w:t>
      </w:r>
    </w:p>
    <w:p w14:paraId="34F44DB9">
      <w:pPr>
        <w:keepNext w:val="0"/>
        <w:keepLines w:val="0"/>
        <w:pageBreakBefore w:val="0"/>
        <w:widowControl/>
        <w:shd w:val="clear"/>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文件的具体装订要求见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须知前附表规定。</w:t>
      </w:r>
    </w:p>
    <w:p w14:paraId="0968E515">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文件的递交</w:t>
      </w:r>
    </w:p>
    <w:p w14:paraId="3C140CBD">
      <w:pPr>
        <w:keepNext w:val="0"/>
        <w:keepLines w:val="0"/>
        <w:pageBreakBefore w:val="0"/>
        <w:widowControl/>
        <w:shd w:val="clear"/>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21. </w:t>
      </w: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文件的密封、标记</w:t>
      </w:r>
    </w:p>
    <w:p w14:paraId="1260FA0E">
      <w:pPr>
        <w:keepNext w:val="0"/>
        <w:keepLines w:val="0"/>
        <w:pageBreakBefore w:val="0"/>
        <w:shd w:val="clear"/>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r>
        <w:rPr>
          <w:rFonts w:hint="eastAsia" w:ascii="宋体" w:hAnsi="宋体" w:eastAsia="宋体" w:cs="宋体"/>
          <w:color w:val="auto"/>
          <w:sz w:val="21"/>
          <w:szCs w:val="21"/>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 xml:space="preserve"> 未按本章第2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.1项要求密封的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lang w:eastAsia="zh-CN"/>
        </w:rPr>
        <w:t>文件，采购人不予受理。</w:t>
      </w:r>
    </w:p>
    <w:p w14:paraId="22BFAEA8">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 xml:space="preserve">22. </w:t>
      </w:r>
      <w:r>
        <w:rPr>
          <w:rFonts w:hint="eastAsia" w:ascii="宋体" w:hAnsi="宋体" w:eastAsia="宋体" w:cs="宋体"/>
          <w:b/>
          <w:bCs w:val="0"/>
          <w:color w:val="auto"/>
          <w:kern w:val="0"/>
          <w:sz w:val="21"/>
          <w:szCs w:val="21"/>
          <w:highlight w:val="none"/>
          <w:lang w:val="en-US" w:eastAsia="zh-CN"/>
        </w:rPr>
        <w:t>响应</w:t>
      </w:r>
      <w:r>
        <w:rPr>
          <w:rFonts w:hint="eastAsia" w:ascii="宋体" w:hAnsi="宋体" w:eastAsia="宋体" w:cs="宋体"/>
          <w:b/>
          <w:bCs w:val="0"/>
          <w:color w:val="auto"/>
          <w:kern w:val="0"/>
          <w:sz w:val="21"/>
          <w:szCs w:val="21"/>
          <w:highlight w:val="none"/>
        </w:rPr>
        <w:t>文件的递交</w:t>
      </w:r>
    </w:p>
    <w:p w14:paraId="230162DA">
      <w:pPr>
        <w:keepNext w:val="0"/>
        <w:keepLines w:val="0"/>
        <w:pageBreakBefore w:val="0"/>
        <w:shd w:val="clear"/>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.1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应在规定的</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截止时间前</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p>
    <w:p w14:paraId="5D0F7FD6">
      <w:pPr>
        <w:keepNext w:val="0"/>
        <w:keepLines w:val="0"/>
        <w:pageBreakBefore w:val="0"/>
        <w:shd w:val="clear"/>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递交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文件的地点：见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w:t>
      </w:r>
    </w:p>
    <w:p w14:paraId="2C17CA9C">
      <w:pPr>
        <w:keepNext w:val="0"/>
        <w:keepLines w:val="0"/>
        <w:pageBreakBefore w:val="0"/>
        <w:shd w:val="clear"/>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 除</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须知前附表另有规定外，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所递交的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文件不予退还。</w:t>
      </w:r>
    </w:p>
    <w:p w14:paraId="7859BBE8">
      <w:pPr>
        <w:keepNext w:val="0"/>
        <w:keepLines w:val="0"/>
        <w:pageBreakBefore w:val="0"/>
        <w:shd w:val="clear"/>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.4 逾期送达的或者未送达指定地点的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文件，采购人不予受理。</w:t>
      </w:r>
    </w:p>
    <w:p w14:paraId="033163D3">
      <w:pPr>
        <w:keepNext w:val="0"/>
        <w:keepLines w:val="0"/>
        <w:pageBreakBefore w:val="0"/>
        <w:widowControl/>
        <w:shd w:val="clear"/>
        <w:kinsoku/>
        <w:wordWrap/>
        <w:overflowPunct/>
        <w:topLinePunct w:val="0"/>
        <w:bidi w:val="0"/>
        <w:snapToGrid w:val="0"/>
        <w:spacing w:line="360" w:lineRule="auto"/>
        <w:ind w:firstLine="417" w:firstLineChars="198"/>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23. </w:t>
      </w: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文件的修改和撤回</w:t>
      </w:r>
    </w:p>
    <w:p w14:paraId="4BDB04A5">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23.1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在投标截止时间前，可以对所提交的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文件进行补充、修改或者撤回，并书面通知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。补充、修改的内容和撤回通知应当按本须知要求签署、盖章、密封，并作为</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文件的组成部分。</w:t>
      </w:r>
    </w:p>
    <w:p w14:paraId="6FFEBDDF">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23.2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截止期后不得修改、撤回</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在投标截止期后修改</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文件的，其投标将被拒绝。</w:t>
      </w:r>
    </w:p>
    <w:p w14:paraId="0B1B798B">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、评标</w:t>
      </w:r>
    </w:p>
    <w:p w14:paraId="01D45B0B">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 组建</w:t>
      </w:r>
      <w:r>
        <w:rPr>
          <w:rFonts w:hint="eastAsia" w:ascii="宋体" w:hAnsi="宋体" w:eastAsia="宋体" w:cs="宋体"/>
          <w:b/>
          <w:bCs/>
          <w:color w:val="auto"/>
          <w:kern w:val="0"/>
          <w:sz w:val="21"/>
          <w:szCs w:val="21"/>
          <w:highlight w:val="none"/>
          <w:lang w:eastAsia="zh-CN"/>
        </w:rPr>
        <w:t>磋商小组</w:t>
      </w:r>
    </w:p>
    <w:p w14:paraId="08C9D3FE">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.1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由采购人代表和评审专家组成。成员由</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人以上单数组成。</w:t>
      </w:r>
      <w:r>
        <w:rPr>
          <w:rFonts w:hint="eastAsia" w:ascii="宋体" w:hAnsi="宋体" w:eastAsia="宋体" w:cs="宋体"/>
          <w:color w:val="auto"/>
          <w:sz w:val="21"/>
          <w:szCs w:val="21"/>
          <w:highlight w:val="none"/>
        </w:rPr>
        <w:t>在开标后由</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对</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sz w:val="21"/>
          <w:szCs w:val="21"/>
          <w:highlight w:val="none"/>
        </w:rPr>
        <w:t>进行审查、质疑、评估和比较，并做合理的建议。</w:t>
      </w:r>
    </w:p>
    <w:p w14:paraId="2F374019">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成员要依法独立评审，并对评审意见承担个人责任。</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成员对需要共同认定的事项存在争议的，按照少数服从多数的原则</w:t>
      </w:r>
      <w:r>
        <w:rPr>
          <w:rFonts w:hint="eastAsia" w:ascii="宋体" w:hAnsi="宋体" w:eastAsia="宋体" w:cs="宋体"/>
          <w:color w:val="auto"/>
          <w:kern w:val="0"/>
          <w:sz w:val="21"/>
          <w:szCs w:val="21"/>
          <w:highlight w:val="none"/>
        </w:rPr>
        <w:t>做</w:t>
      </w:r>
      <w:r>
        <w:rPr>
          <w:rFonts w:hint="eastAsia" w:ascii="宋体" w:hAnsi="宋体" w:eastAsia="宋体" w:cs="宋体"/>
          <w:color w:val="auto"/>
          <w:sz w:val="21"/>
          <w:szCs w:val="21"/>
          <w:highlight w:val="none"/>
        </w:rPr>
        <w:t>出结论。持不同意见的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成员应当在评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报告上签署不同意见</w:t>
      </w:r>
      <w:r>
        <w:rPr>
          <w:rFonts w:hint="eastAsia" w:ascii="宋体" w:hAnsi="宋体" w:eastAsia="宋体" w:cs="宋体"/>
          <w:color w:val="auto"/>
          <w:kern w:val="0"/>
          <w:sz w:val="21"/>
          <w:szCs w:val="21"/>
          <w:highlight w:val="none"/>
        </w:rPr>
        <w:t>并说明</w:t>
      </w:r>
      <w:r>
        <w:rPr>
          <w:rFonts w:hint="eastAsia" w:ascii="宋体" w:hAnsi="宋体" w:eastAsia="宋体" w:cs="宋体"/>
          <w:color w:val="auto"/>
          <w:sz w:val="21"/>
          <w:szCs w:val="21"/>
          <w:highlight w:val="none"/>
        </w:rPr>
        <w:t>理由，否则视为同意。</w:t>
      </w:r>
    </w:p>
    <w:p w14:paraId="7D256252">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sz w:val="21"/>
          <w:szCs w:val="21"/>
          <w:highlight w:val="none"/>
        </w:rPr>
        <w:t>文件的初审</w:t>
      </w:r>
    </w:p>
    <w:p w14:paraId="50CA12E8">
      <w:pPr>
        <w:pStyle w:val="29"/>
        <w:keepNext w:val="0"/>
        <w:keepLines w:val="0"/>
        <w:pageBreakBefore w:val="0"/>
        <w:widowControl/>
        <w:shd w:val="clear"/>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.2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将对</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进行检查，以确定</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是否完整、有无计算上的错误、文件是否已正确签署等。</w:t>
      </w:r>
    </w:p>
    <w:p w14:paraId="710CC8D3">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.3 </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报价出现前后不一致的，除</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文件另有规定外，修正错误的原则如下：</w:t>
      </w:r>
    </w:p>
    <w:p w14:paraId="68570D51">
      <w:pPr>
        <w:pStyle w:val="29"/>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29"/>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29"/>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29"/>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.3.5对不同文字文本</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文件的解释发生异议的，以中文文本为准。</w:t>
      </w:r>
    </w:p>
    <w:p w14:paraId="59EED929">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确认后产生约束力，</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不确认的，其投标无效。</w:t>
      </w:r>
    </w:p>
    <w:p w14:paraId="747D0E5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 资格性检查和符合性检查。</w:t>
      </w:r>
    </w:p>
    <w:p w14:paraId="52F59A10">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.4.1</w:t>
      </w:r>
      <w:r>
        <w:rPr>
          <w:rFonts w:hint="eastAsia" w:ascii="宋体" w:hAnsi="宋体" w:eastAsia="宋体" w:cs="宋体"/>
          <w:color w:val="auto"/>
          <w:sz w:val="21"/>
          <w:szCs w:val="21"/>
          <w:highlight w:val="none"/>
        </w:rPr>
        <w:t>资格性检查。依据法规政策和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详细评估之前，采购人将依据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公告第二项和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文件第三章4.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应提交的证明文件所述的资格标准对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进行资格审查,以确定其是否具备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资格。如果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资格、不满足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文件所规定的资格标准或提供资格证明文件不全,其投标将被作为无效</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。在审查过程中，采购人有权要求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文件的规定提供相关资格证明材料的原件以供审查。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应在规定的时限内提供。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拒不提供的，或者不能在规定时限内提供的，视为其不具备该资格条件。</w:t>
      </w:r>
    </w:p>
    <w:p w14:paraId="35C9684F">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.4.2 资格审查后合格的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不足3家的，不得评标。</w:t>
      </w:r>
    </w:p>
    <w:p w14:paraId="1249BC3D">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.4.3 符合性检查。依据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文件的规定，</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的有效性、完整性和对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文件的响应程度进行审查，以确定是否符合对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文件的实质性要求作出响应。对没有实质性响应的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文件将不进行评估，其投标被作为无效</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。凡有下列情况之一者，</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文件也将被视为未实质性响应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w:t>
      </w:r>
    </w:p>
    <w:p w14:paraId="10779D1D">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未按规定签字、盖章的。</w:t>
      </w:r>
    </w:p>
    <w:p w14:paraId="5FFCB899">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未能出具有效身份证明，或与身份不符的。</w:t>
      </w:r>
    </w:p>
    <w:p w14:paraId="3095CDCE">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（3）资格证明文件不全的，或不符合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文件标明的资格要求的。</w:t>
      </w:r>
    </w:p>
    <w:p w14:paraId="41FCC428">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val="en-US" w:eastAsia="zh-CN"/>
        </w:rPr>
        <w:t>交货期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rPr>
        <w:t>等不满足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p>
    <w:p w14:paraId="769460DC">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文件提供的格式填列、项目不齐全或内容虚假的。</w:t>
      </w:r>
    </w:p>
    <w:p w14:paraId="1E471BD3">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的实质性内容未使用中文表述，或意思表述不明确，或前后矛盾，或使用计量单位不符合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p>
    <w:p w14:paraId="247E7DF6">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的关键内容字迹模糊、无法辨认,或</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文件中经修正的内容字迹模糊无法辩认，或修改处未按规定签名盖章的。</w:t>
      </w:r>
    </w:p>
    <w:p w14:paraId="6DD6D00F">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内容未按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文件响应的。</w:t>
      </w:r>
    </w:p>
    <w:p w14:paraId="6873DFD5">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（9）不符合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文件中规定的其它实质性条款。</w:t>
      </w:r>
    </w:p>
    <w:p w14:paraId="2D6BBCCF">
      <w:pPr>
        <w:keepNext w:val="0"/>
        <w:keepLines w:val="0"/>
        <w:pageBreakBefore w:val="0"/>
        <w:widowControl/>
        <w:shd w:val="clear"/>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决定投标的响应性只根据</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文件本身的内容，而不寻求其他的外部证据。</w:t>
      </w:r>
    </w:p>
    <w:p w14:paraId="028A0315">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.4.4 对资格性检查和符合性检查不合格的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val="en-US" w:eastAsia="zh-CN"/>
        </w:rPr>
        <w:t>通过评标系统</w:t>
      </w:r>
      <w:r>
        <w:rPr>
          <w:rFonts w:hint="eastAsia" w:ascii="宋体" w:hAnsi="宋体" w:eastAsia="宋体" w:cs="宋体"/>
          <w:color w:val="auto"/>
          <w:kern w:val="0"/>
          <w:sz w:val="21"/>
          <w:szCs w:val="21"/>
          <w:highlight w:val="none"/>
        </w:rPr>
        <w:t>告知其理由。</w:t>
      </w:r>
    </w:p>
    <w:p w14:paraId="787F8DD5">
      <w:pPr>
        <w:pStyle w:val="29"/>
        <w:keepNext w:val="0"/>
        <w:keepLines w:val="0"/>
        <w:pageBreakBefore w:val="0"/>
        <w:widowControl/>
        <w:shd w:val="clear"/>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.5.1不同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异常一致。</w:t>
      </w:r>
    </w:p>
    <w:p w14:paraId="520E1417">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由同一单位或者个人编制；</w:t>
      </w:r>
    </w:p>
    <w:p w14:paraId="6E5F537F">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.5.3不同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14:paraId="65056B66">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载明的项目管理成员或者联系人员为同一人；　　</w:t>
      </w:r>
    </w:p>
    <w:p w14:paraId="09540E23">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相互混装；</w:t>
      </w:r>
    </w:p>
    <w:p w14:paraId="7943C61D">
      <w:pPr>
        <w:keepNext w:val="0"/>
        <w:keepLines w:val="0"/>
        <w:pageBreakBefore w:val="0"/>
        <w:widowControl/>
        <w:shd w:val="clear"/>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.5.6不同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的投标保证金从同一单位或者个人的账户转出（若收取）。</w:t>
      </w:r>
    </w:p>
    <w:p w14:paraId="2B7774B7">
      <w:pPr>
        <w:keepNext w:val="0"/>
        <w:keepLines w:val="0"/>
        <w:pageBreakBefore w:val="0"/>
        <w:widowControl/>
        <w:shd w:val="clear"/>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.5.7 有证据证明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串通投标的其他情形的；</w:t>
      </w:r>
    </w:p>
    <w:p w14:paraId="0F52AFC1">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.5.8 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制作机器码一致；</w:t>
      </w:r>
    </w:p>
    <w:p w14:paraId="6FF5DF3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 xml:space="preserve">.5.9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认定的其他串通投标情形。</w:t>
      </w:r>
    </w:p>
    <w:p w14:paraId="7CFE49DB">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文件的澄清</w:t>
      </w:r>
    </w:p>
    <w:p w14:paraId="17ABD18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文件中含义不明确、同类问题表述不一致或者有明显文字和计算错误的内容，</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可以书面形式要求</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的澄清应当在</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规定的时间内以书面形式作出，由其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代表签字。但澄清事项不得超出</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文件的范围，不得实质性改变</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文件的内容，不得通过澄清等方式对</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实行差别对待。</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不得接受</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主动提出的澄清和解释。</w:t>
      </w:r>
    </w:p>
    <w:p w14:paraId="37B06897">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 比较与评价</w:t>
      </w:r>
    </w:p>
    <w:p w14:paraId="7821AE00">
      <w:pPr>
        <w:pStyle w:val="29"/>
        <w:keepNext w:val="0"/>
        <w:keepLines w:val="0"/>
        <w:pageBreakBefore w:val="0"/>
        <w:widowControl/>
        <w:shd w:val="clear"/>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29"/>
        <w:keepNext w:val="0"/>
        <w:keepLines w:val="0"/>
        <w:pageBreakBefore w:val="0"/>
        <w:widowControl/>
        <w:shd w:val="clear"/>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29"/>
        <w:keepNext w:val="0"/>
        <w:keepLines w:val="0"/>
        <w:pageBreakBefore w:val="0"/>
        <w:widowControl/>
        <w:shd w:val="clear"/>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 评标过程及保密原则</w:t>
      </w:r>
    </w:p>
    <w:p w14:paraId="2653547A">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.1 凡与本次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有关人员对属于审查、澄清、评价和比较</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的有关资料以及定标意向等，均不得向</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或其他人员透露。否则,将按有关规定追究相关人员的责任。</w:t>
      </w:r>
    </w:p>
    <w:p w14:paraId="669DACB5">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.2 在评标期间，</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试图影响或干预评审的任何行为，将导致其</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被作为无效</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，并承担相应的法律责任。</w:t>
      </w:r>
    </w:p>
    <w:p w14:paraId="3822DA9A">
      <w:pPr>
        <w:keepNext w:val="0"/>
        <w:keepLines w:val="0"/>
        <w:pageBreakBefore w:val="0"/>
        <w:widowControl/>
        <w:shd w:val="clear"/>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29</w:t>
      </w:r>
      <w:r>
        <w:rPr>
          <w:rFonts w:hint="eastAsia" w:ascii="宋体" w:hAnsi="宋体" w:eastAsia="宋体" w:cs="宋体"/>
          <w:b/>
          <w:color w:val="auto"/>
          <w:kern w:val="0"/>
          <w:sz w:val="21"/>
          <w:szCs w:val="21"/>
          <w:highlight w:val="none"/>
        </w:rPr>
        <w:t>.评标异议登记</w:t>
      </w:r>
    </w:p>
    <w:p w14:paraId="5D87B32B">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采购人</w:t>
      </w:r>
      <w:r>
        <w:rPr>
          <w:rFonts w:hint="eastAsia" w:ascii="宋体" w:hAnsi="宋体" w:eastAsia="宋体" w:cs="宋体"/>
          <w:color w:val="auto"/>
          <w:kern w:val="0"/>
          <w:sz w:val="21"/>
          <w:szCs w:val="21"/>
          <w:highlight w:val="none"/>
        </w:rPr>
        <w:t>工作人员对评审专家等相关人员在评审过程中发现、提出的异议进行逐项登记。</w:t>
      </w:r>
    </w:p>
    <w:p w14:paraId="17BB06DE">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rPr>
        <w:t>、定标</w:t>
      </w:r>
    </w:p>
    <w:p w14:paraId="69E09493">
      <w:pPr>
        <w:keepNext w:val="0"/>
        <w:keepLines w:val="0"/>
        <w:pageBreakBefore w:val="0"/>
        <w:widowControl/>
        <w:shd w:val="clear"/>
        <w:kinsoku/>
        <w:wordWrap/>
        <w:overflowPunct/>
        <w:topLinePunct w:val="0"/>
        <w:bidi w:val="0"/>
        <w:snapToGrid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定标原则</w:t>
      </w:r>
    </w:p>
    <w:p w14:paraId="4E6DB8B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.1 最低投标价不作为</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的保证。</w:t>
      </w:r>
    </w:p>
    <w:p w14:paraId="16BFE14A">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.2 确定实质上响应</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文件且满足下列条件的为</w:t>
      </w:r>
      <w:r>
        <w:rPr>
          <w:rFonts w:hint="eastAsia" w:ascii="宋体" w:hAnsi="宋体" w:eastAsia="宋体" w:cs="宋体"/>
          <w:bCs/>
          <w:color w:val="auto"/>
          <w:kern w:val="0"/>
          <w:sz w:val="21"/>
          <w:szCs w:val="21"/>
          <w:highlight w:val="none"/>
          <w:lang w:eastAsia="zh-CN"/>
        </w:rPr>
        <w:t>成交候选供应商</w:t>
      </w:r>
      <w:r>
        <w:rPr>
          <w:rFonts w:hint="eastAsia" w:ascii="宋体" w:hAnsi="宋体" w:eastAsia="宋体" w:cs="宋体"/>
          <w:bCs/>
          <w:color w:val="auto"/>
          <w:kern w:val="0"/>
          <w:sz w:val="21"/>
          <w:szCs w:val="21"/>
          <w:highlight w:val="none"/>
        </w:rPr>
        <w:t>（或</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w:t>
      </w:r>
    </w:p>
    <w:p w14:paraId="5CA390FB">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bookmarkStart w:id="46" w:name="_Toc32200"/>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.2.1</w:t>
      </w:r>
      <w:bookmarkEnd w:id="46"/>
      <w:r>
        <w:rPr>
          <w:rFonts w:hint="eastAsia" w:ascii="宋体" w:hAnsi="宋体" w:eastAsia="宋体" w:cs="宋体"/>
          <w:bCs/>
          <w:color w:val="auto"/>
          <w:kern w:val="0"/>
          <w:sz w:val="21"/>
          <w:szCs w:val="21"/>
          <w:highlight w:val="none"/>
        </w:rPr>
        <w:t>本次评标采用</w:t>
      </w:r>
      <w:r>
        <w:rPr>
          <w:rFonts w:hint="eastAsia" w:ascii="宋体" w:hAnsi="宋体" w:eastAsia="宋体" w:cs="宋体"/>
          <w:color w:val="auto"/>
          <w:sz w:val="21"/>
          <w:szCs w:val="21"/>
          <w:highlight w:val="none"/>
        </w:rPr>
        <w:t>综合评分法，是指响应文件满足采购文件全部实质性要求，且按照评审因素的量化指标评审得分最高的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的评标方法。</w:t>
      </w:r>
    </w:p>
    <w:p w14:paraId="7BA61DCE">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文件全部实质性要求，且按照评审因素的量化指标评审得分最高的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为排名第一的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，以此类推。得分相同的，按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报价由低到高顺序排列。得分且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报价相同的，按技术部分得分顺序排列。得分与技术指标优劣均相同的，通过随机抽取产生。</w:t>
      </w:r>
    </w:p>
    <w:p w14:paraId="7AF870CF">
      <w:pPr>
        <w:keepNext w:val="0"/>
        <w:keepLines w:val="0"/>
        <w:pageBreakBefore w:val="0"/>
        <w:widowControl/>
        <w:shd w:val="clear"/>
        <w:kinsoku/>
        <w:wordWrap/>
        <w:overflowPunct/>
        <w:topLinePunct w:val="0"/>
        <w:bidi w:val="0"/>
        <w:snapToGrid w:val="0"/>
        <w:spacing w:line="360" w:lineRule="auto"/>
        <w:ind w:firstLine="422"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 确定</w:t>
      </w:r>
      <w:r>
        <w:rPr>
          <w:rFonts w:hint="eastAsia" w:ascii="宋体" w:hAnsi="宋体" w:eastAsia="宋体" w:cs="宋体"/>
          <w:b/>
          <w:bCs/>
          <w:color w:val="auto"/>
          <w:kern w:val="0"/>
          <w:sz w:val="21"/>
          <w:szCs w:val="21"/>
          <w:highlight w:val="none"/>
          <w:lang w:eastAsia="zh-CN"/>
        </w:rPr>
        <w:t>成交供应商</w:t>
      </w:r>
      <w:r>
        <w:rPr>
          <w:rFonts w:hint="eastAsia" w:ascii="宋体" w:hAnsi="宋体" w:eastAsia="宋体" w:cs="宋体"/>
          <w:b/>
          <w:bCs/>
          <w:color w:val="auto"/>
          <w:kern w:val="0"/>
          <w:sz w:val="21"/>
          <w:szCs w:val="21"/>
          <w:highlight w:val="none"/>
        </w:rPr>
        <w:t>和</w:t>
      </w:r>
      <w:r>
        <w:rPr>
          <w:rFonts w:hint="eastAsia" w:ascii="宋体" w:hAnsi="宋体" w:eastAsia="宋体" w:cs="宋体"/>
          <w:b/>
          <w:bCs/>
          <w:color w:val="auto"/>
          <w:kern w:val="0"/>
          <w:sz w:val="21"/>
          <w:szCs w:val="21"/>
          <w:highlight w:val="none"/>
          <w:lang w:eastAsia="zh-CN"/>
        </w:rPr>
        <w:t>成交候选供应商</w:t>
      </w:r>
    </w:p>
    <w:p w14:paraId="2278CA87">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本项目由采购人授权</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确定一名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并推荐</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成交候选供应商</w:t>
      </w:r>
      <w:r>
        <w:rPr>
          <w:rFonts w:hint="eastAsia" w:ascii="宋体" w:hAnsi="宋体" w:eastAsia="宋体" w:cs="宋体"/>
          <w:color w:val="auto"/>
          <w:sz w:val="21"/>
          <w:szCs w:val="21"/>
          <w:highlight w:val="none"/>
        </w:rPr>
        <w:t>。</w:t>
      </w:r>
    </w:p>
    <w:p w14:paraId="610A72DB">
      <w:pPr>
        <w:keepNext w:val="0"/>
        <w:keepLines w:val="0"/>
        <w:pageBreakBefore w:val="0"/>
        <w:widowControl/>
        <w:shd w:val="clear"/>
        <w:kinsoku/>
        <w:wordWrap/>
        <w:overflowPunct/>
        <w:topLinePunct w:val="0"/>
        <w:bidi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eastAsia="zh-CN"/>
        </w:rPr>
        <w:t>成交通知书</w:t>
      </w:r>
      <w:r>
        <w:rPr>
          <w:rFonts w:hint="eastAsia" w:ascii="宋体" w:hAnsi="宋体" w:eastAsia="宋体" w:cs="宋体"/>
          <w:b/>
          <w:bCs/>
          <w:color w:val="auto"/>
          <w:kern w:val="0"/>
          <w:sz w:val="21"/>
          <w:szCs w:val="21"/>
          <w:highlight w:val="none"/>
        </w:rPr>
        <w:t>及中标公告</w:t>
      </w:r>
    </w:p>
    <w:p w14:paraId="08AED65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.1评审结束后，</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人将</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的情况在本</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公告发布的同一媒介予以公示，公示</w:t>
      </w:r>
      <w:r>
        <w:rPr>
          <w:rFonts w:hint="eastAsia" w:ascii="宋体" w:hAnsi="宋体" w:eastAsia="宋体" w:cs="宋体"/>
          <w:color w:val="auto"/>
          <w:kern w:val="0"/>
          <w:sz w:val="21"/>
          <w:szCs w:val="21"/>
          <w:highlight w:val="none"/>
          <w:lang w:eastAsia="zh-CN"/>
        </w:rPr>
        <w:t>期限</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个工作日</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公示期结束后</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发出</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w:t>
      </w:r>
    </w:p>
    <w:p w14:paraId="40C07A2B">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在规定的时间内不领取</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的，视为中标后自动放弃中标资格；</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在有效报价中报价最低,非不可抗力放弃中标资格的。发生上述情况的承担由此引起的一切后果。</w:t>
      </w:r>
    </w:p>
    <w:p w14:paraId="5DBDF9B1">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对采购人和</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具有同等法律效力。</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发出后，采购人改变中标结果，或者</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放弃中标，应按相关法律、规章、规范性文件的要求承担相应的法律责任。</w:t>
      </w:r>
    </w:p>
    <w:p w14:paraId="0CDA854B">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eastAsia="zh-CN"/>
        </w:rPr>
        <w:t>成交通知书</w:t>
      </w:r>
      <w:r>
        <w:rPr>
          <w:rFonts w:hint="eastAsia" w:ascii="宋体" w:hAnsi="宋体" w:eastAsia="宋体" w:cs="宋体"/>
          <w:bCs/>
          <w:color w:val="auto"/>
          <w:kern w:val="0"/>
          <w:sz w:val="21"/>
          <w:szCs w:val="21"/>
          <w:highlight w:val="none"/>
        </w:rPr>
        <w:t>将作为签订合同的依据。合同签订后，</w:t>
      </w:r>
      <w:r>
        <w:rPr>
          <w:rFonts w:hint="eastAsia" w:ascii="宋体" w:hAnsi="宋体" w:eastAsia="宋体" w:cs="宋体"/>
          <w:bCs/>
          <w:color w:val="auto"/>
          <w:kern w:val="0"/>
          <w:sz w:val="21"/>
          <w:szCs w:val="21"/>
          <w:highlight w:val="none"/>
          <w:lang w:eastAsia="zh-CN"/>
        </w:rPr>
        <w:t>成交通知书</w:t>
      </w:r>
      <w:r>
        <w:rPr>
          <w:rFonts w:hint="eastAsia" w:ascii="宋体" w:hAnsi="宋体" w:eastAsia="宋体" w:cs="宋体"/>
          <w:bCs/>
          <w:color w:val="auto"/>
          <w:kern w:val="0"/>
          <w:sz w:val="21"/>
          <w:szCs w:val="21"/>
          <w:highlight w:val="none"/>
        </w:rPr>
        <w:t>成为合同的一部分。</w:t>
      </w:r>
    </w:p>
    <w:p w14:paraId="13955CA9">
      <w:pPr>
        <w:keepNext w:val="0"/>
        <w:keepLines w:val="0"/>
        <w:pageBreakBefore w:val="0"/>
        <w:widowControl/>
        <w:shd w:val="clear"/>
        <w:kinsoku/>
        <w:wordWrap/>
        <w:overflowPunct/>
        <w:topLinePunct w:val="0"/>
        <w:bidi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 采购人宣布废标的权利</w:t>
      </w:r>
    </w:p>
    <w:p w14:paraId="48D3DF2D">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.1出现下列情况之一时，采购人有权宣布废标，并将理由通知所有</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w:t>
      </w:r>
    </w:p>
    <w:p w14:paraId="607D00E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.1.1出现影响采购公正的违法、违规行为的。</w:t>
      </w:r>
    </w:p>
    <w:p w14:paraId="41CD420C">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的报价均超过了</w:t>
      </w:r>
      <w:r>
        <w:rPr>
          <w:rFonts w:hint="eastAsia" w:ascii="宋体" w:hAnsi="宋体" w:eastAsia="宋体" w:cs="宋体"/>
          <w:bCs/>
          <w:color w:val="auto"/>
          <w:kern w:val="0"/>
          <w:sz w:val="21"/>
          <w:szCs w:val="21"/>
          <w:highlight w:val="none"/>
          <w:lang w:val="en-US" w:eastAsia="zh-CN"/>
        </w:rPr>
        <w:t>采购预算金额</w:t>
      </w:r>
      <w:r>
        <w:rPr>
          <w:rFonts w:hint="eastAsia" w:ascii="宋体" w:hAnsi="宋体" w:eastAsia="宋体" w:cs="宋体"/>
          <w:bCs/>
          <w:color w:val="auto"/>
          <w:kern w:val="0"/>
          <w:sz w:val="21"/>
          <w:szCs w:val="21"/>
          <w:highlight w:val="none"/>
        </w:rPr>
        <w:t>，采购人不能支付的。</w:t>
      </w:r>
    </w:p>
    <w:p w14:paraId="505C44EE">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.1.3因重大变故，采购任务取消的。</w:t>
      </w:r>
    </w:p>
    <w:p w14:paraId="7BC6B729">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sz w:val="21"/>
          <w:szCs w:val="21"/>
          <w:highlight w:val="none"/>
        </w:rPr>
        <w:t>投标截止后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不足3家或通过资格性检查或符合性检查的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不足3家的，除采购任务取消情形外，按照以下方式处理：</w:t>
      </w:r>
    </w:p>
    <w:p w14:paraId="7E364545">
      <w:pPr>
        <w:keepNext w:val="0"/>
        <w:keepLines w:val="0"/>
        <w:pageBreakBefore w:val="0"/>
        <w:numPr>
          <w:ilvl w:val="0"/>
          <w:numId w:val="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文件存在不合理条款或者招标程序不符合规定的，采购人正后依法重新招标；　</w:t>
      </w:r>
    </w:p>
    <w:p w14:paraId="2682B28F">
      <w:pPr>
        <w:keepNext w:val="0"/>
        <w:keepLines w:val="0"/>
        <w:pageBreakBefore w:val="0"/>
        <w:shd w:val="clear"/>
        <w:kinsoku/>
        <w:wordWrap/>
        <w:overflowPunct/>
        <w:topLinePunct w:val="0"/>
        <w:bidi w:val="0"/>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文件没有不合理条款、招标程序符合规定，需要采用其他采购方式采购的，采购人应当依法报财政部门批准。</w:t>
      </w:r>
    </w:p>
    <w:p w14:paraId="40C8FBDC">
      <w:pPr>
        <w:keepNext w:val="0"/>
        <w:keepLines w:val="0"/>
        <w:pageBreakBefore w:val="0"/>
        <w:widowControl/>
        <w:shd w:val="clear"/>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rPr>
        <w:t>、合同授予</w:t>
      </w:r>
    </w:p>
    <w:p w14:paraId="182A4EC1">
      <w:pPr>
        <w:keepNext w:val="0"/>
        <w:keepLines w:val="0"/>
        <w:pageBreakBefore w:val="0"/>
        <w:widowControl/>
        <w:shd w:val="clear"/>
        <w:kinsoku/>
        <w:wordWrap/>
        <w:overflowPunct/>
        <w:topLinePunct w:val="0"/>
        <w:bidi w:val="0"/>
        <w:snapToGrid w:val="0"/>
        <w:spacing w:line="360" w:lineRule="auto"/>
        <w:ind w:firstLine="472" w:firstLineChars="224"/>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.合同签订</w:t>
      </w:r>
    </w:p>
    <w:p w14:paraId="01282E10">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bookmarkStart w:id="47" w:name="_Toc8594"/>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 采购人、</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发出之日起，在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文件第三章《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须知前附表》规定的时间内，根据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文件确定的事项和</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签订合同。双方所签订的合同不得对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作实质性修改。</w:t>
      </w:r>
    </w:p>
    <w:p w14:paraId="58608B84">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文件的修改文件、</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 w:val="21"/>
          <w:szCs w:val="21"/>
          <w:highlight w:val="none"/>
        </w:rPr>
        <w:t>、补充或修改的文件及澄清或承诺文件等，均为双方签订合同的组成部分，并与合同一并作为本</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文件所列采购项目的互补性法律文件，与合同具有同等法律效力。</w:t>
      </w:r>
    </w:p>
    <w:p w14:paraId="5C559A68">
      <w:pPr>
        <w:keepNext w:val="0"/>
        <w:keepLines w:val="0"/>
        <w:pageBreakBefore w:val="0"/>
        <w:widowControl/>
        <w:shd w:val="clear"/>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放弃中标、因不可抗力不能履行合同、不按照</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提出的</w:t>
      </w:r>
      <w:r>
        <w:rPr>
          <w:rFonts w:hint="eastAsia" w:ascii="宋体" w:hAnsi="宋体" w:eastAsia="宋体" w:cs="宋体"/>
          <w:color w:val="auto"/>
          <w:kern w:val="0"/>
          <w:sz w:val="21"/>
          <w:szCs w:val="21"/>
          <w:highlight w:val="none"/>
          <w:lang w:eastAsia="zh-CN"/>
        </w:rPr>
        <w:t>成交候选供应商</w:t>
      </w:r>
      <w:r>
        <w:rPr>
          <w:rFonts w:hint="eastAsia" w:ascii="宋体" w:hAnsi="宋体" w:eastAsia="宋体" w:cs="宋体"/>
          <w:color w:val="auto"/>
          <w:kern w:val="0"/>
          <w:sz w:val="21"/>
          <w:szCs w:val="21"/>
          <w:highlight w:val="none"/>
        </w:rPr>
        <w:t>名单排序依次确定其他</w:t>
      </w:r>
      <w:r>
        <w:rPr>
          <w:rFonts w:hint="eastAsia" w:ascii="宋体" w:hAnsi="宋体" w:eastAsia="宋体" w:cs="宋体"/>
          <w:color w:val="auto"/>
          <w:kern w:val="0"/>
          <w:sz w:val="21"/>
          <w:szCs w:val="21"/>
          <w:highlight w:val="none"/>
          <w:lang w:eastAsia="zh-CN"/>
        </w:rPr>
        <w:t>成交候选供应商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，也可以重新招标。</w:t>
      </w:r>
    </w:p>
    <w:bookmarkEnd w:id="47"/>
    <w:p w14:paraId="5EC13C81">
      <w:pPr>
        <w:shd w:val="clear"/>
        <w:rPr>
          <w:rFonts w:hint="eastAsia" w:ascii="宋体" w:hAnsi="宋体" w:eastAsia="宋体" w:cs="宋体"/>
          <w:color w:val="auto"/>
          <w:sz w:val="21"/>
          <w:szCs w:val="21"/>
          <w:highlight w:val="none"/>
        </w:rPr>
      </w:pPr>
      <w:bookmarkStart w:id="48" w:name="_Toc4700"/>
      <w:bookmarkStart w:id="49" w:name="_Toc16669"/>
      <w:r>
        <w:rPr>
          <w:rFonts w:hint="eastAsia" w:ascii="宋体" w:hAnsi="宋体" w:eastAsia="宋体" w:cs="宋体"/>
          <w:color w:val="auto"/>
          <w:sz w:val="21"/>
          <w:szCs w:val="21"/>
          <w:highlight w:val="none"/>
        </w:rPr>
        <w:br w:type="page"/>
      </w:r>
    </w:p>
    <w:p w14:paraId="305D3E70">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1"/>
          <w:szCs w:val="21"/>
          <w:highlight w:val="none"/>
        </w:rPr>
      </w:pPr>
      <w:bookmarkStart w:id="50" w:name="_Toc31399"/>
      <w:r>
        <w:rPr>
          <w:rFonts w:hint="eastAsia" w:ascii="宋体" w:hAnsi="宋体" w:eastAsia="宋体" w:cs="宋体"/>
          <w:b/>
          <w:bCs/>
          <w:color w:val="auto"/>
          <w:kern w:val="0"/>
          <w:sz w:val="21"/>
          <w:szCs w:val="21"/>
          <w:highlight w:val="none"/>
        </w:rPr>
        <w:t>第四章  评标办法及评分标准</w:t>
      </w:r>
      <w:bookmarkEnd w:id="48"/>
      <w:bookmarkEnd w:id="50"/>
    </w:p>
    <w:p w14:paraId="6F4C4186">
      <w:pPr>
        <w:shd w:val="clear"/>
        <w:rPr>
          <w:rFonts w:hint="eastAsia" w:ascii="宋体" w:hAnsi="宋体" w:eastAsia="宋体" w:cs="宋体"/>
          <w:color w:val="auto"/>
          <w:sz w:val="21"/>
          <w:szCs w:val="21"/>
          <w:highlight w:val="none"/>
        </w:rPr>
      </w:pPr>
    </w:p>
    <w:p w14:paraId="5FA8D29B">
      <w:pPr>
        <w:keepNext w:val="0"/>
        <w:keepLines w:val="0"/>
        <w:pageBreakBefore w:val="0"/>
        <w:shd w:val="clear"/>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shd w:val="clear"/>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shd w:val="clear"/>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shd w:val="clear"/>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shd w:val="clear"/>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shd w:val="clear"/>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shd w:val="clear"/>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shd w:val="clear"/>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4866FA61">
      <w:pPr>
        <w:keepNext w:val="0"/>
        <w:keepLines w:val="0"/>
        <w:pageBreakBefore w:val="0"/>
        <w:numPr>
          <w:ilvl w:val="0"/>
          <w:numId w:val="0"/>
        </w:numPr>
        <w:shd w:val="clea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shd w:val="clear"/>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shd w:val="clea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8"/>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8"/>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8"/>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shd w:val="clear"/>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技术部分（5</w:t>
            </w:r>
            <w:r>
              <w:rPr>
                <w:rFonts w:hint="eastAsia" w:ascii="宋体" w:hAnsi="宋体" w:cs="宋体"/>
                <w:b w:val="0"/>
                <w:bCs w:val="0"/>
                <w:color w:val="auto"/>
                <w:kern w:val="0"/>
                <w:sz w:val="21"/>
                <w:szCs w:val="21"/>
                <w:highlight w:val="none"/>
                <w:u w:val="none"/>
                <w:lang w:val="en-US" w:eastAsia="zh-CN" w:bidi="ar-SA"/>
              </w:rPr>
              <w:t>2</w:t>
            </w:r>
            <w:r>
              <w:rPr>
                <w:rFonts w:hint="eastAsia" w:ascii="宋体" w:hAnsi="宋体" w:eastAsia="宋体" w:cs="宋体"/>
                <w:b w:val="0"/>
                <w:bCs w:val="0"/>
                <w:color w:val="auto"/>
                <w:kern w:val="0"/>
                <w:sz w:val="21"/>
                <w:szCs w:val="21"/>
                <w:highlight w:val="none"/>
                <w:u w:val="none"/>
                <w:lang w:val="en-US" w:eastAsia="zh-CN" w:bidi="ar-SA"/>
              </w:rPr>
              <w:t>分）</w:t>
            </w:r>
          </w:p>
        </w:tc>
        <w:tc>
          <w:tcPr>
            <w:tcW w:w="1473" w:type="dxa"/>
            <w:noWrap w:val="0"/>
            <w:vAlign w:val="center"/>
          </w:tcPr>
          <w:p w14:paraId="4D145501">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1.产品技术参数（</w:t>
            </w:r>
            <w:r>
              <w:rPr>
                <w:rFonts w:hint="eastAsia" w:ascii="宋体" w:hAnsi="宋体" w:cs="宋体"/>
                <w:b w:val="0"/>
                <w:bCs w:val="0"/>
                <w:color w:val="auto"/>
                <w:kern w:val="0"/>
                <w:sz w:val="21"/>
                <w:szCs w:val="21"/>
                <w:highlight w:val="none"/>
                <w:u w:val="none"/>
                <w:lang w:val="en-US" w:eastAsia="zh-CN" w:bidi="ar-SA"/>
              </w:rPr>
              <w:t>30</w:t>
            </w:r>
            <w:r>
              <w:rPr>
                <w:rFonts w:hint="eastAsia" w:ascii="宋体" w:hAnsi="宋体" w:eastAsia="宋体" w:cs="宋体"/>
                <w:b w:val="0"/>
                <w:bCs w:val="0"/>
                <w:color w:val="auto"/>
                <w:kern w:val="0"/>
                <w:sz w:val="21"/>
                <w:szCs w:val="21"/>
                <w:highlight w:val="none"/>
                <w:u w:val="none"/>
                <w:lang w:val="en-US" w:eastAsia="zh-CN" w:bidi="ar-SA"/>
              </w:rPr>
              <w:t>分）</w:t>
            </w:r>
          </w:p>
        </w:tc>
        <w:tc>
          <w:tcPr>
            <w:tcW w:w="6770" w:type="dxa"/>
            <w:noWrap w:val="0"/>
            <w:vAlign w:val="center"/>
          </w:tcPr>
          <w:p w14:paraId="35C5E37A">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供应商对“第二章 采购需求 三、技术要求”技术参数、性能及产品功能等的响应，所投产品全部满足磋商文件要求得</w:t>
            </w:r>
            <w:r>
              <w:rPr>
                <w:rFonts w:hint="eastAsia" w:ascii="宋体" w:hAnsi="宋体" w:cs="宋体"/>
                <w:b w:val="0"/>
                <w:bCs w:val="0"/>
                <w:color w:val="auto"/>
                <w:kern w:val="0"/>
                <w:sz w:val="21"/>
                <w:szCs w:val="21"/>
                <w:highlight w:val="none"/>
                <w:u w:val="none"/>
                <w:lang w:val="en-US" w:eastAsia="zh-CN" w:bidi="ar-SA"/>
              </w:rPr>
              <w:t>30</w:t>
            </w:r>
            <w:r>
              <w:rPr>
                <w:rFonts w:hint="eastAsia" w:ascii="宋体" w:hAnsi="宋体" w:eastAsia="宋体" w:cs="宋体"/>
                <w:b w:val="0"/>
                <w:bCs w:val="0"/>
                <w:color w:val="auto"/>
                <w:kern w:val="0"/>
                <w:sz w:val="21"/>
                <w:szCs w:val="21"/>
                <w:highlight w:val="none"/>
                <w:u w:val="none"/>
                <w:lang w:val="en-US" w:eastAsia="zh-CN" w:bidi="ar-SA"/>
              </w:rPr>
              <w:t xml:space="preserve">分，有一项不满足的扣5分，扣完为止；如得分为0，则磋商无效。 </w:t>
            </w:r>
          </w:p>
          <w:p w14:paraId="321D9D79">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1）供应商需如实填写技术偏离表，并标注偏离情况。</w:t>
            </w:r>
          </w:p>
          <w:p w14:paraId="376167CF">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2）提供相关证明文件，并对响应技术参数部分做出明显标注。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22F766">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vMerge w:val="restart"/>
            <w:noWrap w:val="0"/>
            <w:vAlign w:val="center"/>
          </w:tcPr>
          <w:p w14:paraId="6547966A">
            <w:pPr>
              <w:keepNext w:val="0"/>
              <w:keepLines w:val="0"/>
              <w:pageBreakBefore w:val="0"/>
              <w:widowControl/>
              <w:shd w:val="clear"/>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2.产品综合评议（10分）</w:t>
            </w:r>
          </w:p>
        </w:tc>
        <w:tc>
          <w:tcPr>
            <w:tcW w:w="6770" w:type="dxa"/>
            <w:noWrap w:val="0"/>
            <w:vAlign w:val="center"/>
          </w:tcPr>
          <w:p w14:paraId="62F7E326">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根据投标产品的</w:t>
            </w:r>
            <w:r>
              <w:rPr>
                <w:rFonts w:hint="eastAsia" w:ascii="宋体" w:hAnsi="宋体" w:cs="宋体"/>
                <w:b w:val="0"/>
                <w:bCs w:val="0"/>
                <w:color w:val="auto"/>
                <w:kern w:val="0"/>
                <w:sz w:val="21"/>
                <w:szCs w:val="21"/>
                <w:highlight w:val="none"/>
                <w:u w:val="none"/>
                <w:lang w:val="en-US" w:eastAsia="zh-CN" w:bidi="ar-SA"/>
              </w:rPr>
              <w:t>性能优势</w:t>
            </w:r>
            <w:r>
              <w:rPr>
                <w:rFonts w:hint="eastAsia" w:ascii="宋体" w:hAnsi="宋体" w:eastAsia="宋体" w:cs="宋体"/>
                <w:b w:val="0"/>
                <w:bCs w:val="0"/>
                <w:color w:val="auto"/>
                <w:kern w:val="0"/>
                <w:sz w:val="21"/>
                <w:szCs w:val="21"/>
                <w:highlight w:val="none"/>
                <w:u w:val="none"/>
                <w:lang w:val="en-US" w:eastAsia="zh-CN" w:bidi="ar-SA"/>
              </w:rPr>
              <w:t>、稳定性进行打分：</w:t>
            </w:r>
          </w:p>
          <w:p w14:paraId="2972CC49">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投标产品</w:t>
            </w:r>
            <w:r>
              <w:rPr>
                <w:rFonts w:hint="eastAsia" w:ascii="宋体" w:hAnsi="宋体" w:cs="宋体"/>
                <w:b w:val="0"/>
                <w:bCs w:val="0"/>
                <w:color w:val="auto"/>
                <w:kern w:val="0"/>
                <w:sz w:val="21"/>
                <w:szCs w:val="21"/>
                <w:highlight w:val="none"/>
                <w:u w:val="none"/>
                <w:lang w:val="en-US" w:eastAsia="zh-CN" w:bidi="ar-SA"/>
              </w:rPr>
              <w:t>性能优势</w:t>
            </w:r>
            <w:r>
              <w:rPr>
                <w:rFonts w:hint="eastAsia" w:ascii="宋体" w:hAnsi="宋体" w:eastAsia="宋体" w:cs="宋体"/>
                <w:b w:val="0"/>
                <w:bCs w:val="0"/>
                <w:color w:val="auto"/>
                <w:kern w:val="0"/>
                <w:sz w:val="21"/>
                <w:szCs w:val="21"/>
                <w:highlight w:val="none"/>
                <w:u w:val="none"/>
                <w:lang w:val="en-US" w:eastAsia="zh-CN" w:bidi="ar-SA"/>
              </w:rPr>
              <w:t>、稳定性好、安全性高的得5分；投标产品</w:t>
            </w:r>
            <w:r>
              <w:rPr>
                <w:rFonts w:hint="eastAsia" w:ascii="宋体" w:hAnsi="宋体" w:cs="宋体"/>
                <w:b w:val="0"/>
                <w:bCs w:val="0"/>
                <w:color w:val="auto"/>
                <w:kern w:val="0"/>
                <w:sz w:val="21"/>
                <w:szCs w:val="21"/>
                <w:highlight w:val="none"/>
                <w:u w:val="none"/>
                <w:lang w:val="en-US" w:eastAsia="zh-CN" w:bidi="ar-SA"/>
              </w:rPr>
              <w:t>性能优势</w:t>
            </w:r>
            <w:r>
              <w:rPr>
                <w:rFonts w:hint="eastAsia" w:ascii="宋体" w:hAnsi="宋体" w:eastAsia="宋体" w:cs="宋体"/>
                <w:b w:val="0"/>
                <w:bCs w:val="0"/>
                <w:color w:val="auto"/>
                <w:kern w:val="0"/>
                <w:sz w:val="21"/>
                <w:szCs w:val="21"/>
                <w:highlight w:val="none"/>
                <w:u w:val="none"/>
                <w:lang w:val="en-US" w:eastAsia="zh-CN" w:bidi="ar-SA"/>
              </w:rPr>
              <w:t>、稳定性较好、安全性较高的得 3 分；投标产品</w:t>
            </w:r>
            <w:r>
              <w:rPr>
                <w:rFonts w:hint="eastAsia" w:ascii="宋体" w:hAnsi="宋体" w:cs="宋体"/>
                <w:b w:val="0"/>
                <w:bCs w:val="0"/>
                <w:color w:val="auto"/>
                <w:kern w:val="0"/>
                <w:sz w:val="21"/>
                <w:szCs w:val="21"/>
                <w:highlight w:val="none"/>
                <w:u w:val="none"/>
                <w:lang w:val="en-US" w:eastAsia="zh-CN" w:bidi="ar-SA"/>
              </w:rPr>
              <w:t>性能优势</w:t>
            </w:r>
            <w:r>
              <w:rPr>
                <w:rFonts w:hint="eastAsia" w:ascii="宋体" w:hAnsi="宋体" w:eastAsia="宋体" w:cs="宋体"/>
                <w:b w:val="0"/>
                <w:bCs w:val="0"/>
                <w:color w:val="auto"/>
                <w:kern w:val="0"/>
                <w:sz w:val="21"/>
                <w:szCs w:val="21"/>
                <w:highlight w:val="none"/>
                <w:u w:val="none"/>
                <w:lang w:val="en-US" w:eastAsia="zh-CN" w:bidi="ar-SA"/>
              </w:rPr>
              <w:t>、稳定性、安全性一般的得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39" w:type="dxa"/>
            <w:vMerge w:val="continue"/>
            <w:noWrap w:val="0"/>
            <w:vAlign w:val="center"/>
          </w:tcPr>
          <w:p w14:paraId="138C84C0">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vMerge w:val="continue"/>
            <w:noWrap w:val="0"/>
            <w:vAlign w:val="center"/>
          </w:tcPr>
          <w:p w14:paraId="05276B91">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6770" w:type="dxa"/>
            <w:noWrap w:val="0"/>
            <w:vAlign w:val="center"/>
          </w:tcPr>
          <w:p w14:paraId="0736D31D">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根据各投标产品操控性、性能及技术先 进性等进行打分：</w:t>
            </w:r>
          </w:p>
          <w:p w14:paraId="29E720C1">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所投产品优秀，操控性强、性能好、技术先进的得 5 分；所投产品较好，操控性较强、性能较好、技术较先进的得 3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vMerge w:val="restart"/>
            <w:noWrap w:val="0"/>
            <w:vAlign w:val="center"/>
          </w:tcPr>
          <w:p w14:paraId="37A15399">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3.实施方案（1</w:t>
            </w:r>
            <w:r>
              <w:rPr>
                <w:rFonts w:hint="eastAsia" w:ascii="宋体" w:hAnsi="宋体" w:cs="宋体"/>
                <w:b w:val="0"/>
                <w:bCs w:val="0"/>
                <w:color w:val="auto"/>
                <w:kern w:val="0"/>
                <w:sz w:val="21"/>
                <w:szCs w:val="21"/>
                <w:highlight w:val="none"/>
                <w:u w:val="none"/>
                <w:lang w:val="en-US" w:eastAsia="zh-CN" w:bidi="ar-SA"/>
              </w:rPr>
              <w:t>2</w:t>
            </w:r>
            <w:r>
              <w:rPr>
                <w:rFonts w:hint="eastAsia" w:ascii="宋体" w:hAnsi="宋体" w:eastAsia="宋体" w:cs="宋体"/>
                <w:b w:val="0"/>
                <w:bCs w:val="0"/>
                <w:color w:val="auto"/>
                <w:kern w:val="0"/>
                <w:sz w:val="21"/>
                <w:szCs w:val="21"/>
                <w:highlight w:val="none"/>
                <w:u w:val="none"/>
                <w:lang w:val="en-US" w:eastAsia="zh-CN" w:bidi="ar-SA"/>
              </w:rPr>
              <w:t>分）</w:t>
            </w:r>
          </w:p>
        </w:tc>
        <w:tc>
          <w:tcPr>
            <w:tcW w:w="6770" w:type="dxa"/>
            <w:noWrap w:val="0"/>
            <w:vAlign w:val="center"/>
          </w:tcPr>
          <w:p w14:paraId="09361BF8">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根据供应商提供的供货保障措施，包括货源保障措施、质量管控措施、交货期保证措施等进行打分。</w:t>
            </w:r>
          </w:p>
          <w:p w14:paraId="1BA4D03F">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供货保障措施具体详实，完全满足采购需求的得4分；有较具体的供货保障措施，基本满足采购需求的得2分；供货保障措施不完备，不能满足采购需求的得1分；缺项得0分。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vMerge w:val="continue"/>
            <w:noWrap w:val="0"/>
            <w:vAlign w:val="center"/>
          </w:tcPr>
          <w:p w14:paraId="40EFBFC7">
            <w:pPr>
              <w:keepNext w:val="0"/>
              <w:keepLines w:val="0"/>
              <w:pageBreakBefore w:val="0"/>
              <w:widowControl/>
              <w:shd w:val="clear"/>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6770" w:type="dxa"/>
            <w:noWrap w:val="0"/>
            <w:vAlign w:val="center"/>
          </w:tcPr>
          <w:p w14:paraId="64B9FE97">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根据供应商提供</w:t>
            </w:r>
            <w:r>
              <w:rPr>
                <w:rFonts w:hint="eastAsia" w:ascii="宋体" w:hAnsi="宋体" w:cs="宋体"/>
                <w:b w:val="0"/>
                <w:bCs w:val="0"/>
                <w:color w:val="auto"/>
                <w:kern w:val="0"/>
                <w:sz w:val="21"/>
                <w:szCs w:val="21"/>
                <w:highlight w:val="none"/>
                <w:u w:val="none"/>
                <w:lang w:val="en-US" w:eastAsia="zh-CN" w:bidi="ar-SA"/>
              </w:rPr>
              <w:t>的</w:t>
            </w:r>
            <w:r>
              <w:rPr>
                <w:rFonts w:hint="eastAsia" w:ascii="宋体" w:hAnsi="宋体" w:eastAsia="宋体" w:cs="宋体"/>
                <w:b w:val="0"/>
                <w:bCs w:val="0"/>
                <w:color w:val="auto"/>
                <w:kern w:val="0"/>
                <w:sz w:val="21"/>
                <w:szCs w:val="21"/>
                <w:highlight w:val="none"/>
                <w:u w:val="none"/>
                <w:lang w:val="en-US" w:eastAsia="zh-CN" w:bidi="ar-SA"/>
              </w:rPr>
              <w:t>安装调试的方案（人员及工具配备、实施进度与保障措施）</w:t>
            </w:r>
            <w:r>
              <w:rPr>
                <w:rFonts w:hint="eastAsia" w:ascii="宋体" w:hAnsi="宋体" w:cs="宋体"/>
                <w:b w:val="0"/>
                <w:bCs w:val="0"/>
                <w:color w:val="auto"/>
                <w:kern w:val="0"/>
                <w:sz w:val="21"/>
                <w:szCs w:val="21"/>
                <w:highlight w:val="none"/>
                <w:u w:val="none"/>
                <w:lang w:val="en-US" w:eastAsia="zh-CN" w:bidi="ar-SA"/>
              </w:rPr>
              <w:t>、文明施工措施、安全防护措施</w:t>
            </w:r>
            <w:r>
              <w:rPr>
                <w:rFonts w:hint="eastAsia" w:ascii="宋体" w:hAnsi="宋体" w:eastAsia="宋体" w:cs="宋体"/>
                <w:b w:val="0"/>
                <w:bCs w:val="0"/>
                <w:color w:val="auto"/>
                <w:kern w:val="0"/>
                <w:sz w:val="21"/>
                <w:szCs w:val="21"/>
                <w:highlight w:val="none"/>
                <w:u w:val="none"/>
                <w:lang w:val="en-US" w:eastAsia="zh-CN" w:bidi="ar-SA"/>
              </w:rPr>
              <w:t>等进行打分。</w:t>
            </w:r>
          </w:p>
          <w:p w14:paraId="0FE4919F">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方案具体详实、人员及工具配备合理、保障措施</w:t>
            </w:r>
            <w:r>
              <w:rPr>
                <w:rFonts w:hint="eastAsia" w:ascii="宋体" w:hAnsi="宋体" w:cs="宋体"/>
                <w:b w:val="0"/>
                <w:bCs w:val="0"/>
                <w:color w:val="auto"/>
                <w:kern w:val="0"/>
                <w:sz w:val="21"/>
                <w:szCs w:val="21"/>
                <w:highlight w:val="none"/>
                <w:u w:val="none"/>
                <w:lang w:val="en-US" w:eastAsia="zh-CN" w:bidi="ar-SA"/>
              </w:rPr>
              <w:t>、</w:t>
            </w:r>
            <w:r>
              <w:rPr>
                <w:rFonts w:hint="eastAsia" w:ascii="宋体" w:hAnsi="宋体" w:eastAsia="宋体" w:cs="宋体"/>
                <w:b w:val="0"/>
                <w:bCs w:val="0"/>
                <w:color w:val="auto"/>
                <w:kern w:val="0"/>
                <w:sz w:val="21"/>
                <w:szCs w:val="21"/>
                <w:highlight w:val="none"/>
                <w:u w:val="none"/>
                <w:lang w:val="en-US" w:eastAsia="zh-CN" w:bidi="ar-SA"/>
              </w:rPr>
              <w:t>可操作性强的得</w:t>
            </w:r>
            <w:r>
              <w:rPr>
                <w:rFonts w:hint="eastAsia" w:ascii="宋体" w:hAnsi="宋体" w:cs="宋体"/>
                <w:b w:val="0"/>
                <w:bCs w:val="0"/>
                <w:color w:val="auto"/>
                <w:kern w:val="0"/>
                <w:sz w:val="21"/>
                <w:szCs w:val="21"/>
                <w:highlight w:val="none"/>
                <w:u w:val="none"/>
                <w:lang w:val="en-US" w:eastAsia="zh-CN" w:bidi="ar-SA"/>
              </w:rPr>
              <w:t>4</w:t>
            </w:r>
            <w:r>
              <w:rPr>
                <w:rFonts w:hint="eastAsia" w:ascii="宋体" w:hAnsi="宋体" w:eastAsia="宋体" w:cs="宋体"/>
                <w:b w:val="0"/>
                <w:bCs w:val="0"/>
                <w:color w:val="auto"/>
                <w:kern w:val="0"/>
                <w:sz w:val="21"/>
                <w:szCs w:val="21"/>
                <w:highlight w:val="none"/>
                <w:u w:val="none"/>
                <w:lang w:val="en-US" w:eastAsia="zh-CN" w:bidi="ar-SA"/>
              </w:rPr>
              <w:t>分；有较具体的安装调试方案，内</w:t>
            </w:r>
            <w:r>
              <w:rPr>
                <w:rFonts w:hint="eastAsia" w:ascii="宋体" w:hAnsi="宋体" w:cs="宋体"/>
                <w:b w:val="0"/>
                <w:bCs w:val="0"/>
                <w:color w:val="auto"/>
                <w:kern w:val="0"/>
                <w:sz w:val="21"/>
                <w:szCs w:val="21"/>
                <w:highlight w:val="none"/>
                <w:u w:val="none"/>
                <w:lang w:val="en-US" w:eastAsia="zh-CN" w:bidi="ar-SA"/>
              </w:rPr>
              <w:t>的</w:t>
            </w:r>
            <w:r>
              <w:rPr>
                <w:rFonts w:hint="eastAsia" w:ascii="宋体" w:hAnsi="宋体" w:eastAsia="宋体" w:cs="宋体"/>
                <w:b w:val="0"/>
                <w:bCs w:val="0"/>
                <w:color w:val="auto"/>
                <w:kern w:val="0"/>
                <w:sz w:val="21"/>
                <w:szCs w:val="21"/>
                <w:highlight w:val="none"/>
                <w:u w:val="none"/>
                <w:lang w:val="en-US" w:eastAsia="zh-CN" w:bidi="ar-SA"/>
              </w:rPr>
              <w:t>容较详实，基本满足项目需求的得2分；安装调试方案不完备，不能满足需求的得1分，缺项得0分。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vMerge w:val="continue"/>
            <w:noWrap w:val="0"/>
            <w:vAlign w:val="center"/>
          </w:tcPr>
          <w:p w14:paraId="3EF8C0E6">
            <w:pPr>
              <w:keepNext w:val="0"/>
              <w:keepLines w:val="0"/>
              <w:pageBreakBefore w:val="0"/>
              <w:widowControl/>
              <w:shd w:val="clear"/>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6770" w:type="dxa"/>
            <w:noWrap w:val="0"/>
            <w:vAlign w:val="center"/>
          </w:tcPr>
          <w:p w14:paraId="099A2A01">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应急响应时间极快、应急保障充分的得</w:t>
            </w:r>
            <w:r>
              <w:rPr>
                <w:rFonts w:hint="eastAsia" w:ascii="宋体" w:hAnsi="宋体" w:cs="宋体"/>
                <w:b w:val="0"/>
                <w:bCs w:val="0"/>
                <w:color w:val="auto"/>
                <w:kern w:val="0"/>
                <w:sz w:val="21"/>
                <w:szCs w:val="21"/>
                <w:highlight w:val="none"/>
                <w:u w:val="none"/>
                <w:lang w:val="en-US" w:eastAsia="zh-CN" w:bidi="ar-SA"/>
              </w:rPr>
              <w:t>4</w:t>
            </w:r>
            <w:r>
              <w:rPr>
                <w:rFonts w:hint="eastAsia" w:ascii="宋体" w:hAnsi="宋体" w:eastAsia="宋体" w:cs="宋体"/>
                <w:b w:val="0"/>
                <w:bCs w:val="0"/>
                <w:color w:val="auto"/>
                <w:kern w:val="0"/>
                <w:sz w:val="21"/>
                <w:szCs w:val="21"/>
                <w:highlight w:val="none"/>
                <w:u w:val="none"/>
                <w:lang w:val="en-US" w:eastAsia="zh-CN" w:bidi="ar-SA"/>
              </w:rPr>
              <w:t>分；应急响应时间快、应急保障较充分的得2分；应急响应时间时间长、应急保障不充分的得1分；缺项得0分。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商务评价</w:t>
            </w:r>
          </w:p>
          <w:p w14:paraId="78A2E464">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w:t>
            </w:r>
            <w:r>
              <w:rPr>
                <w:rFonts w:hint="eastAsia" w:ascii="宋体" w:hAnsi="宋体" w:cs="宋体"/>
                <w:b w:val="0"/>
                <w:bCs w:val="0"/>
                <w:color w:val="auto"/>
                <w:kern w:val="0"/>
                <w:sz w:val="21"/>
                <w:szCs w:val="21"/>
                <w:highlight w:val="none"/>
                <w:u w:val="none"/>
                <w:lang w:val="en-US" w:eastAsia="zh-CN" w:bidi="ar-SA"/>
              </w:rPr>
              <w:t>18</w:t>
            </w:r>
            <w:r>
              <w:rPr>
                <w:rFonts w:hint="eastAsia" w:ascii="宋体" w:hAnsi="宋体" w:eastAsia="宋体" w:cs="宋体"/>
                <w:b w:val="0"/>
                <w:bCs w:val="0"/>
                <w:color w:val="auto"/>
                <w:kern w:val="0"/>
                <w:sz w:val="21"/>
                <w:szCs w:val="21"/>
                <w:highlight w:val="none"/>
                <w:u w:val="none"/>
                <w:lang w:val="en-US" w:eastAsia="zh-CN" w:bidi="ar-SA"/>
              </w:rPr>
              <w:t>分)</w:t>
            </w:r>
          </w:p>
        </w:tc>
        <w:tc>
          <w:tcPr>
            <w:tcW w:w="1473" w:type="dxa"/>
            <w:tcBorders>
              <w:top w:val="single" w:color="auto" w:sz="4" w:space="0"/>
            </w:tcBorders>
            <w:noWrap w:val="0"/>
            <w:vAlign w:val="center"/>
          </w:tcPr>
          <w:p w14:paraId="092FFE88">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1.质保期</w:t>
            </w:r>
          </w:p>
          <w:p w14:paraId="076DD506">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（4分）</w:t>
            </w:r>
          </w:p>
        </w:tc>
        <w:tc>
          <w:tcPr>
            <w:tcW w:w="6770" w:type="dxa"/>
            <w:noWrap w:val="0"/>
            <w:vAlign w:val="top"/>
          </w:tcPr>
          <w:p w14:paraId="430101BC">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tcBorders>
              <w:top w:val="single" w:color="auto" w:sz="4" w:space="0"/>
            </w:tcBorders>
            <w:noWrap w:val="0"/>
            <w:vAlign w:val="center"/>
          </w:tcPr>
          <w:p w14:paraId="0955ABB1">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2.类似业绩（4分）</w:t>
            </w:r>
          </w:p>
        </w:tc>
        <w:tc>
          <w:tcPr>
            <w:tcW w:w="6770" w:type="dxa"/>
            <w:noWrap w:val="0"/>
            <w:vAlign w:val="center"/>
          </w:tcPr>
          <w:p w14:paraId="274336C8">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noWrap w:val="0"/>
            <w:vAlign w:val="center"/>
          </w:tcPr>
          <w:p w14:paraId="165ED2E2">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3.优惠承诺（</w:t>
            </w:r>
            <w:r>
              <w:rPr>
                <w:rFonts w:hint="eastAsia" w:ascii="宋体" w:hAnsi="宋体" w:cs="宋体"/>
                <w:b w:val="0"/>
                <w:bCs w:val="0"/>
                <w:color w:val="auto"/>
                <w:kern w:val="0"/>
                <w:sz w:val="21"/>
                <w:szCs w:val="21"/>
                <w:highlight w:val="none"/>
                <w:u w:val="none"/>
                <w:lang w:val="en-US" w:eastAsia="zh-CN" w:bidi="ar-SA"/>
              </w:rPr>
              <w:t>2</w:t>
            </w:r>
            <w:r>
              <w:rPr>
                <w:rFonts w:hint="eastAsia" w:ascii="宋体" w:hAnsi="宋体" w:eastAsia="宋体" w:cs="宋体"/>
                <w:b w:val="0"/>
                <w:bCs w:val="0"/>
                <w:color w:val="auto"/>
                <w:kern w:val="0"/>
                <w:sz w:val="21"/>
                <w:szCs w:val="21"/>
                <w:highlight w:val="none"/>
                <w:u w:val="none"/>
                <w:lang w:val="en-US" w:eastAsia="zh-CN" w:bidi="ar-SA"/>
              </w:rPr>
              <w:t>分）</w:t>
            </w:r>
          </w:p>
        </w:tc>
        <w:tc>
          <w:tcPr>
            <w:tcW w:w="6770" w:type="dxa"/>
            <w:noWrap w:val="0"/>
            <w:vAlign w:val="center"/>
          </w:tcPr>
          <w:p w14:paraId="6A730A71">
            <w:pPr>
              <w:pStyle w:val="50"/>
              <w:shd w:val="clear"/>
              <w:ind w:left="0" w:leftChars="0" w:firstLine="0" w:firstLineChars="0"/>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b w:val="0"/>
                <w:bCs w:val="0"/>
                <w:color w:val="auto"/>
                <w:kern w:val="0"/>
                <w:sz w:val="21"/>
                <w:szCs w:val="21"/>
                <w:highlight w:val="none"/>
                <w:u w:val="none"/>
                <w:lang w:val="en-US" w:eastAsia="zh-CN" w:bidi="ar-SA"/>
              </w:rPr>
              <w:t>1</w:t>
            </w:r>
            <w:r>
              <w:rPr>
                <w:rFonts w:hint="eastAsia" w:ascii="宋体" w:hAnsi="宋体" w:eastAsia="宋体" w:cs="宋体"/>
                <w:b w:val="0"/>
                <w:bCs w:val="0"/>
                <w:color w:val="auto"/>
                <w:kern w:val="0"/>
                <w:sz w:val="21"/>
                <w:szCs w:val="21"/>
                <w:highlight w:val="none"/>
                <w:u w:val="none"/>
                <w:lang w:val="en-US" w:eastAsia="zh-CN" w:bidi="ar-SA"/>
              </w:rPr>
              <w:t>分，最多得</w:t>
            </w:r>
            <w:r>
              <w:rPr>
                <w:rFonts w:hint="eastAsia" w:ascii="宋体" w:hAnsi="宋体" w:cs="宋体"/>
                <w:b w:val="0"/>
                <w:bCs w:val="0"/>
                <w:color w:val="auto"/>
                <w:kern w:val="0"/>
                <w:sz w:val="21"/>
                <w:szCs w:val="21"/>
                <w:highlight w:val="none"/>
                <w:u w:val="none"/>
                <w:lang w:val="en-US" w:eastAsia="zh-CN" w:bidi="ar-SA"/>
              </w:rPr>
              <w:t>2</w:t>
            </w:r>
            <w:r>
              <w:rPr>
                <w:rFonts w:hint="eastAsia" w:ascii="宋体" w:hAnsi="宋体" w:eastAsia="宋体" w:cs="宋体"/>
                <w:b w:val="0"/>
                <w:bCs w:val="0"/>
                <w:color w:val="auto"/>
                <w:kern w:val="0"/>
                <w:sz w:val="21"/>
                <w:szCs w:val="21"/>
                <w:highlight w:val="none"/>
                <w:u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2D629324">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p>
        </w:tc>
        <w:tc>
          <w:tcPr>
            <w:tcW w:w="1473" w:type="dxa"/>
            <w:noWrap w:val="0"/>
            <w:vAlign w:val="center"/>
          </w:tcPr>
          <w:p w14:paraId="68067DC2">
            <w:pPr>
              <w:keepNext w:val="0"/>
              <w:keepLines w:val="0"/>
              <w:pageBreakBefore w:val="0"/>
              <w:shd w:val="clear"/>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4.售后服务（8分）</w:t>
            </w:r>
          </w:p>
        </w:tc>
        <w:tc>
          <w:tcPr>
            <w:tcW w:w="6770" w:type="dxa"/>
            <w:noWrap w:val="0"/>
            <w:vAlign w:val="center"/>
          </w:tcPr>
          <w:p w14:paraId="33549108">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根据供应商提供的</w:t>
            </w:r>
            <w:r>
              <w:rPr>
                <w:rFonts w:hint="eastAsia" w:ascii="宋体" w:hAnsi="宋体" w:cs="宋体"/>
                <w:b w:val="0"/>
                <w:bCs w:val="0"/>
                <w:color w:val="auto"/>
                <w:kern w:val="0"/>
                <w:sz w:val="21"/>
                <w:szCs w:val="21"/>
                <w:highlight w:val="none"/>
                <w:u w:val="none"/>
                <w:lang w:val="en-US" w:eastAsia="zh-CN" w:bidi="ar-SA"/>
              </w:rPr>
              <w:t>售后服务网点、</w:t>
            </w:r>
            <w:r>
              <w:rPr>
                <w:rFonts w:hint="eastAsia" w:ascii="宋体" w:hAnsi="宋体" w:eastAsia="宋体" w:cs="宋体"/>
                <w:b w:val="0"/>
                <w:bCs w:val="0"/>
                <w:color w:val="auto"/>
                <w:kern w:val="0"/>
                <w:sz w:val="21"/>
                <w:szCs w:val="21"/>
                <w:highlight w:val="none"/>
                <w:u w:val="none"/>
                <w:lang w:val="en-US" w:eastAsia="zh-CN" w:bidi="ar-SA"/>
              </w:rPr>
              <w:t>售后服务人员配备及专业技术能力说明、故障响应时间、应急维修措施预案、培训方案等进行打分。</w:t>
            </w:r>
          </w:p>
          <w:p w14:paraId="7021B8FA">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服务承诺符合本项目特点，措施详尽、故障响应时间极快、应急维修措施预案合理且可行，有具体的培训方案，得8分。</w:t>
            </w:r>
          </w:p>
          <w:p w14:paraId="71C16E46">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服务承诺符合本项目特点，故障响应时间快、应急维修措施预案较合理，有较具体的培训方案的得 5 分；</w:t>
            </w:r>
          </w:p>
          <w:p w14:paraId="396DD183">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服务承诺符合本项目特点，故障响应时间较长、应急维修措施预案不完备，培训方案不完备的得 2 分；</w:t>
            </w:r>
          </w:p>
          <w:p w14:paraId="21467C81">
            <w:pPr>
              <w:keepNext w:val="0"/>
              <w:keepLines w:val="0"/>
              <w:pageBreakBefore w:val="0"/>
              <w:shd w:val="clear"/>
              <w:kinsoku/>
              <w:wordWrap/>
              <w:overflowPunct/>
              <w:topLinePunct w:val="0"/>
              <w:bidi w:val="0"/>
              <w:snapToGrid w:val="0"/>
              <w:spacing w:line="360" w:lineRule="exact"/>
              <w:jc w:val="both"/>
              <w:textAlignment w:val="auto"/>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shd w:val="clear"/>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得分的计算</w:t>
            </w:r>
          </w:p>
        </w:tc>
        <w:tc>
          <w:tcPr>
            <w:tcW w:w="8243" w:type="dxa"/>
            <w:gridSpan w:val="2"/>
            <w:noWrap w:val="0"/>
            <w:vAlign w:val="center"/>
          </w:tcPr>
          <w:p w14:paraId="38A897CC">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磋商小组成员评分=各项评分因素的汇总得分。</w:t>
            </w:r>
          </w:p>
          <w:p w14:paraId="1982F070">
            <w:pPr>
              <w:keepNext w:val="0"/>
              <w:keepLines w:val="0"/>
              <w:pageBreakBefore w:val="0"/>
              <w:shd w:val="clear"/>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评标总得分=磋商小组所有成员合计评分/磋商小组组成人员数。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color w:val="auto"/>
          <w:kern w:val="0"/>
          <w:sz w:val="21"/>
          <w:szCs w:val="21"/>
          <w:highlight w:val="none"/>
          <w:u w:val="none"/>
          <w:lang w:val="en-US" w:eastAsia="zh-CN" w:bidi="ar-SA"/>
        </w:rPr>
      </w:pPr>
    </w:p>
    <w:bookmarkEnd w:id="49"/>
    <w:p w14:paraId="04893E61">
      <w:pPr>
        <w:rPr>
          <w:rFonts w:hint="eastAsia" w:ascii="宋体" w:hAnsi="宋体" w:eastAsia="宋体" w:cs="宋体"/>
          <w:color w:val="auto"/>
          <w:sz w:val="21"/>
          <w:szCs w:val="21"/>
          <w:highlight w:val="none"/>
        </w:rPr>
      </w:pPr>
      <w:bookmarkStart w:id="51" w:name="_Toc11904"/>
      <w:bookmarkStart w:id="52" w:name="_Toc1482"/>
      <w:bookmarkStart w:id="53" w:name="_Toc1947"/>
      <w:bookmarkStart w:id="54" w:name="_Toc256519703"/>
      <w:bookmarkStart w:id="55" w:name="_Toc326786897"/>
      <w:r>
        <w:rPr>
          <w:rFonts w:hint="eastAsia" w:ascii="宋体" w:hAnsi="宋体" w:eastAsia="宋体" w:cs="宋体"/>
          <w:color w:val="auto"/>
          <w:sz w:val="21"/>
          <w:szCs w:val="21"/>
          <w:highlight w:val="none"/>
        </w:rPr>
        <w:br w:type="page"/>
      </w:r>
    </w:p>
    <w:p w14:paraId="5A0BE0D1">
      <w:pPr>
        <w:pStyle w:val="2"/>
        <w:snapToGrid w:val="0"/>
        <w:spacing w:before="0" w:after="0"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采购合同</w:t>
      </w:r>
      <w:bookmarkEnd w:id="51"/>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21"/>
          <w:szCs w:val="21"/>
          <w:highlight w:val="none"/>
        </w:rPr>
      </w:pPr>
    </w:p>
    <w:p w14:paraId="4150DA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0EBB8A6">
      <w:pPr>
        <w:pStyle w:val="2"/>
        <w:jc w:val="center"/>
        <w:rPr>
          <w:rFonts w:hint="eastAsia" w:ascii="宋体" w:hAnsi="宋体" w:eastAsia="宋体" w:cs="宋体"/>
          <w:color w:val="auto"/>
          <w:kern w:val="0"/>
          <w:sz w:val="21"/>
          <w:szCs w:val="21"/>
          <w:highlight w:val="none"/>
        </w:rPr>
      </w:pPr>
      <w:bookmarkStart w:id="56" w:name="_Toc18702"/>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文件格式</w:t>
      </w:r>
      <w:bookmarkEnd w:id="52"/>
      <w:bookmarkEnd w:id="53"/>
      <w:bookmarkEnd w:id="56"/>
    </w:p>
    <w:p w14:paraId="5164A6B6">
      <w:pPr>
        <w:spacing w:line="440" w:lineRule="exact"/>
        <w:rPr>
          <w:rFonts w:hint="eastAsia" w:ascii="宋体" w:hAnsi="宋体" w:eastAsia="宋体" w:cs="宋体"/>
          <w:color w:val="auto"/>
          <w:sz w:val="21"/>
          <w:szCs w:val="21"/>
          <w:highlight w:val="none"/>
        </w:rPr>
      </w:pPr>
    </w:p>
    <w:p w14:paraId="1238A038">
      <w:pPr>
        <w:jc w:val="center"/>
        <w:rPr>
          <w:rFonts w:hint="eastAsia" w:ascii="宋体" w:hAnsi="宋体" w:eastAsia="宋体" w:cs="宋体"/>
          <w:b/>
          <w:bCs/>
          <w:color w:val="auto"/>
          <w:sz w:val="21"/>
          <w:szCs w:val="21"/>
          <w:highlight w:val="none"/>
        </w:rPr>
      </w:pPr>
      <w:bookmarkStart w:id="57" w:name="_Toc13604"/>
      <w:r>
        <w:rPr>
          <w:rFonts w:hint="eastAsia" w:ascii="宋体" w:hAnsi="宋体" w:eastAsia="宋体" w:cs="宋体"/>
          <w:b/>
          <w:bCs/>
          <w:color w:val="auto"/>
          <w:sz w:val="21"/>
          <w:szCs w:val="21"/>
          <w:highlight w:val="none"/>
        </w:rPr>
        <w:t>目    录</w:t>
      </w:r>
      <w:bookmarkEnd w:id="57"/>
    </w:p>
    <w:p w14:paraId="3DEA2778">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p>
    <w:p w14:paraId="02B20E01">
      <w:pPr>
        <w:snapToGrid w:val="0"/>
        <w:spacing w:line="360" w:lineRule="auto"/>
        <w:ind w:firstLine="420" w:firstLineChars="200"/>
        <w:rPr>
          <w:rFonts w:hint="eastAsia" w:ascii="宋体" w:hAnsi="宋体" w:eastAsia="宋体" w:cs="宋体"/>
          <w:color w:val="auto"/>
          <w:sz w:val="21"/>
          <w:szCs w:val="21"/>
          <w:highlight w:val="none"/>
        </w:rPr>
      </w:pPr>
      <w:bookmarkStart w:id="58" w:name="_Toc11308"/>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 xml:space="preserve"> 响应</w:t>
      </w:r>
      <w:r>
        <w:rPr>
          <w:rFonts w:hint="eastAsia" w:ascii="宋体" w:hAnsi="宋体" w:eastAsia="宋体" w:cs="宋体"/>
          <w:color w:val="auto"/>
          <w:sz w:val="21"/>
          <w:szCs w:val="21"/>
          <w:highlight w:val="none"/>
        </w:rPr>
        <w:t>文件封面（格式）</w:t>
      </w:r>
      <w:bookmarkEnd w:id="58"/>
    </w:p>
    <w:p w14:paraId="6AB0C51F">
      <w:pPr>
        <w:snapToGrid w:val="0"/>
        <w:spacing w:line="360" w:lineRule="auto"/>
        <w:ind w:firstLine="420" w:firstLineChars="200"/>
        <w:rPr>
          <w:rFonts w:hint="eastAsia" w:ascii="宋体" w:hAnsi="宋体" w:eastAsia="宋体" w:cs="宋体"/>
          <w:color w:val="auto"/>
          <w:sz w:val="21"/>
          <w:szCs w:val="21"/>
          <w:highlight w:val="none"/>
        </w:rPr>
      </w:pPr>
      <w:bookmarkStart w:id="59" w:name="_Toc25345"/>
      <w:r>
        <w:rPr>
          <w:rFonts w:hint="eastAsia" w:ascii="宋体" w:hAnsi="宋体" w:eastAsia="宋体" w:cs="宋体"/>
          <w:color w:val="auto"/>
          <w:sz w:val="21"/>
          <w:szCs w:val="21"/>
          <w:highlight w:val="none"/>
        </w:rPr>
        <w:t>附件2 投标书（格式）</w:t>
      </w:r>
      <w:bookmarkEnd w:id="59"/>
    </w:p>
    <w:p w14:paraId="767965AA">
      <w:pPr>
        <w:snapToGrid w:val="0"/>
        <w:spacing w:line="360" w:lineRule="auto"/>
        <w:ind w:firstLine="420" w:firstLineChars="200"/>
        <w:rPr>
          <w:rFonts w:hint="eastAsia" w:ascii="宋体" w:hAnsi="宋体" w:eastAsia="宋体" w:cs="宋体"/>
          <w:color w:val="auto"/>
          <w:sz w:val="21"/>
          <w:szCs w:val="21"/>
          <w:highlight w:val="none"/>
        </w:rPr>
      </w:pPr>
      <w:bookmarkStart w:id="60" w:name="_Toc10217"/>
      <w:r>
        <w:rPr>
          <w:rFonts w:hint="eastAsia" w:ascii="宋体" w:hAnsi="宋体" w:eastAsia="宋体" w:cs="宋体"/>
          <w:color w:val="auto"/>
          <w:sz w:val="21"/>
          <w:szCs w:val="21"/>
          <w:highlight w:val="none"/>
        </w:rPr>
        <w:t>附件3 开标一览表（格式）</w:t>
      </w:r>
      <w:bookmarkEnd w:id="60"/>
    </w:p>
    <w:p w14:paraId="3691EBDD">
      <w:pPr>
        <w:snapToGrid w:val="0"/>
        <w:spacing w:line="360" w:lineRule="auto"/>
        <w:ind w:firstLine="420" w:firstLineChars="200"/>
        <w:rPr>
          <w:rFonts w:hint="eastAsia" w:ascii="宋体" w:hAnsi="宋体" w:eastAsia="宋体" w:cs="宋体"/>
          <w:color w:val="auto"/>
          <w:sz w:val="21"/>
          <w:szCs w:val="21"/>
          <w:highlight w:val="none"/>
          <w:lang w:val="en-US"/>
        </w:rPr>
      </w:pPr>
      <w:bookmarkStart w:id="61" w:name="_Toc9579"/>
      <w:r>
        <w:rPr>
          <w:rFonts w:hint="eastAsia" w:ascii="宋体" w:hAnsi="宋体" w:eastAsia="宋体" w:cs="宋体"/>
          <w:color w:val="auto"/>
          <w:sz w:val="21"/>
          <w:szCs w:val="21"/>
          <w:highlight w:val="none"/>
        </w:rPr>
        <w:t xml:space="preserve">附件4 </w:t>
      </w:r>
      <w:bookmarkEnd w:id="61"/>
      <w:r>
        <w:rPr>
          <w:rFonts w:hint="eastAsia" w:ascii="宋体" w:hAnsi="宋体" w:eastAsia="宋体" w:cs="宋体"/>
          <w:color w:val="auto"/>
          <w:sz w:val="21"/>
          <w:szCs w:val="21"/>
          <w:highlight w:val="none"/>
          <w:lang w:val="en-US" w:eastAsia="zh-CN"/>
        </w:rPr>
        <w:t>报价明细表（格式）</w:t>
      </w:r>
    </w:p>
    <w:p w14:paraId="1C6066E6">
      <w:pPr>
        <w:snapToGrid w:val="0"/>
        <w:spacing w:line="360" w:lineRule="auto"/>
        <w:ind w:firstLine="420" w:firstLineChars="200"/>
        <w:rPr>
          <w:rFonts w:hint="eastAsia" w:ascii="宋体" w:hAnsi="宋体" w:eastAsia="宋体" w:cs="宋体"/>
          <w:color w:val="auto"/>
          <w:sz w:val="21"/>
          <w:szCs w:val="21"/>
          <w:highlight w:val="none"/>
          <w:lang w:val="en-US"/>
        </w:rPr>
      </w:pPr>
      <w:bookmarkStart w:id="62" w:name="_Toc28392"/>
      <w:r>
        <w:rPr>
          <w:rFonts w:hint="eastAsia" w:ascii="宋体" w:hAnsi="宋体" w:eastAsia="宋体" w:cs="宋体"/>
          <w:color w:val="auto"/>
          <w:sz w:val="21"/>
          <w:szCs w:val="21"/>
          <w:highlight w:val="none"/>
        </w:rPr>
        <w:t>附件5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响应</w:t>
      </w:r>
      <w:bookmarkEnd w:id="62"/>
      <w:r>
        <w:rPr>
          <w:rFonts w:hint="eastAsia" w:ascii="宋体" w:hAnsi="宋体" w:eastAsia="宋体" w:cs="宋体"/>
          <w:color w:val="auto"/>
          <w:sz w:val="21"/>
          <w:szCs w:val="21"/>
          <w:highlight w:val="none"/>
          <w:lang w:val="en-US" w:eastAsia="zh-CN"/>
        </w:rPr>
        <w:t>表（格式）</w:t>
      </w:r>
    </w:p>
    <w:p w14:paraId="15A5B1E4">
      <w:pPr>
        <w:snapToGrid w:val="0"/>
        <w:spacing w:line="360" w:lineRule="auto"/>
        <w:ind w:firstLine="420" w:firstLineChars="200"/>
        <w:rPr>
          <w:rFonts w:hint="eastAsia" w:ascii="宋体" w:hAnsi="宋体" w:eastAsia="宋体" w:cs="宋体"/>
          <w:color w:val="auto"/>
          <w:sz w:val="21"/>
          <w:szCs w:val="21"/>
          <w:highlight w:val="none"/>
          <w:lang w:val="en-US" w:eastAsia="zh-CN"/>
        </w:rPr>
      </w:pPr>
      <w:bookmarkStart w:id="63" w:name="_Toc6234"/>
      <w:r>
        <w:rPr>
          <w:rFonts w:hint="eastAsia" w:ascii="宋体" w:hAnsi="宋体" w:eastAsia="宋体" w:cs="宋体"/>
          <w:color w:val="auto"/>
          <w:sz w:val="21"/>
          <w:szCs w:val="21"/>
          <w:highlight w:val="none"/>
        </w:rPr>
        <w:t>附件6 商务</w:t>
      </w:r>
      <w:bookmarkEnd w:id="63"/>
      <w:r>
        <w:rPr>
          <w:rFonts w:hint="eastAsia" w:ascii="宋体" w:hAnsi="宋体" w:eastAsia="宋体" w:cs="宋体"/>
          <w:color w:val="auto"/>
          <w:sz w:val="21"/>
          <w:szCs w:val="21"/>
          <w:highlight w:val="none"/>
          <w:lang w:val="en-US" w:eastAsia="zh-CN"/>
        </w:rPr>
        <w:t>响应表（格式）</w:t>
      </w:r>
    </w:p>
    <w:p w14:paraId="19312541">
      <w:pPr>
        <w:snapToGrid w:val="0"/>
        <w:spacing w:line="360" w:lineRule="auto"/>
        <w:ind w:firstLine="420" w:firstLineChars="200"/>
        <w:rPr>
          <w:rFonts w:hint="eastAsia" w:ascii="宋体" w:hAnsi="宋体" w:eastAsia="宋体" w:cs="宋体"/>
          <w:color w:val="auto"/>
          <w:sz w:val="21"/>
          <w:szCs w:val="21"/>
          <w:highlight w:val="none"/>
        </w:rPr>
      </w:pPr>
      <w:bookmarkStart w:id="64" w:name="_Toc26231"/>
      <w:r>
        <w:rPr>
          <w:rFonts w:hint="eastAsia" w:ascii="宋体" w:hAnsi="宋体" w:eastAsia="宋体" w:cs="宋体"/>
          <w:color w:val="auto"/>
          <w:sz w:val="21"/>
          <w:szCs w:val="21"/>
          <w:highlight w:val="none"/>
        </w:rPr>
        <w:t>附件7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法定代表人身份证明（格式）</w:t>
      </w:r>
      <w:bookmarkEnd w:id="64"/>
    </w:p>
    <w:p w14:paraId="73242694">
      <w:pPr>
        <w:snapToGrid w:val="0"/>
        <w:spacing w:line="360" w:lineRule="auto"/>
        <w:ind w:firstLine="420" w:firstLineChars="200"/>
        <w:rPr>
          <w:rFonts w:hint="eastAsia" w:ascii="宋体" w:hAnsi="宋体" w:eastAsia="宋体" w:cs="宋体"/>
          <w:color w:val="auto"/>
          <w:sz w:val="21"/>
          <w:szCs w:val="21"/>
          <w:highlight w:val="none"/>
        </w:rPr>
      </w:pPr>
      <w:bookmarkStart w:id="65" w:name="_Toc18484"/>
      <w:r>
        <w:rPr>
          <w:rFonts w:hint="eastAsia" w:ascii="宋体" w:hAnsi="宋体" w:eastAsia="宋体" w:cs="宋体"/>
          <w:color w:val="auto"/>
          <w:sz w:val="21"/>
          <w:szCs w:val="21"/>
          <w:highlight w:val="none"/>
        </w:rPr>
        <w:t>附件8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法定代表人授权书（格式）</w:t>
      </w:r>
      <w:bookmarkEnd w:id="65"/>
    </w:p>
    <w:p w14:paraId="222B26A2">
      <w:pPr>
        <w:snapToGrid w:val="0"/>
        <w:spacing w:line="360" w:lineRule="auto"/>
        <w:ind w:firstLine="420" w:firstLineChars="200"/>
        <w:rPr>
          <w:rFonts w:hint="eastAsia" w:ascii="宋体" w:hAnsi="宋体" w:eastAsia="宋体" w:cs="宋体"/>
          <w:color w:val="auto"/>
          <w:sz w:val="21"/>
          <w:szCs w:val="21"/>
          <w:highlight w:val="none"/>
        </w:rPr>
      </w:pPr>
      <w:bookmarkStart w:id="66" w:name="_Toc31857"/>
      <w:r>
        <w:rPr>
          <w:rFonts w:hint="eastAsia" w:ascii="宋体" w:hAnsi="宋体" w:eastAsia="宋体" w:cs="宋体"/>
          <w:color w:val="auto"/>
          <w:sz w:val="21"/>
          <w:szCs w:val="21"/>
          <w:highlight w:val="none"/>
        </w:rPr>
        <w:t>附件9 证明文件</w:t>
      </w:r>
      <w:bookmarkEnd w:id="66"/>
    </w:p>
    <w:p w14:paraId="0927E7C0">
      <w:pPr>
        <w:snapToGrid w:val="0"/>
        <w:spacing w:line="360" w:lineRule="auto"/>
        <w:ind w:firstLine="420" w:firstLineChars="200"/>
        <w:rPr>
          <w:rFonts w:hint="eastAsia" w:ascii="宋体" w:hAnsi="宋体" w:eastAsia="宋体" w:cs="宋体"/>
          <w:color w:val="auto"/>
          <w:sz w:val="21"/>
          <w:szCs w:val="21"/>
          <w:highlight w:val="none"/>
        </w:rPr>
      </w:pPr>
      <w:bookmarkStart w:id="67" w:name="_Toc23116"/>
      <w:r>
        <w:rPr>
          <w:rFonts w:hint="eastAsia" w:ascii="宋体" w:hAnsi="宋体" w:eastAsia="宋体" w:cs="宋体"/>
          <w:color w:val="auto"/>
          <w:sz w:val="21"/>
          <w:szCs w:val="21"/>
          <w:highlight w:val="none"/>
        </w:rPr>
        <w:t>附件10 供应商承诺书（格式）</w:t>
      </w:r>
      <w:bookmarkEnd w:id="67"/>
    </w:p>
    <w:p w14:paraId="7C4E2766">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附件11 供应商信用承诺函（格式）</w:t>
      </w:r>
    </w:p>
    <w:p w14:paraId="63BA1F9E">
      <w:pPr>
        <w:pStyle w:val="31"/>
        <w:rPr>
          <w:rFonts w:hint="eastAsia" w:ascii="宋体" w:hAnsi="宋体" w:eastAsia="宋体" w:cs="宋体"/>
          <w:color w:val="auto"/>
          <w:sz w:val="21"/>
          <w:szCs w:val="21"/>
          <w:highlight w:val="none"/>
        </w:rPr>
      </w:pPr>
    </w:p>
    <w:p w14:paraId="174F59CE">
      <w:pPr>
        <w:widowControl/>
        <w:wordWrap w:val="0"/>
        <w:snapToGrid w:val="0"/>
        <w:spacing w:line="460" w:lineRule="exact"/>
        <w:ind w:firstLine="422" w:firstLineChars="200"/>
        <w:jc w:val="center"/>
        <w:rPr>
          <w:rFonts w:hint="eastAsia" w:ascii="宋体" w:hAnsi="宋体" w:eastAsia="宋体" w:cs="宋体"/>
          <w:b/>
          <w:bCs/>
          <w:color w:val="auto"/>
          <w:kern w:val="0"/>
          <w:sz w:val="21"/>
          <w:szCs w:val="21"/>
          <w:highlight w:val="none"/>
        </w:rPr>
      </w:pPr>
    </w:p>
    <w:p w14:paraId="66D3C60E">
      <w:pPr>
        <w:widowControl/>
        <w:wordWrap w:val="0"/>
        <w:snapToGrid w:val="0"/>
        <w:spacing w:line="460" w:lineRule="exact"/>
        <w:ind w:firstLine="422" w:firstLineChars="200"/>
        <w:jc w:val="center"/>
        <w:rPr>
          <w:rFonts w:hint="eastAsia" w:ascii="宋体" w:hAnsi="宋体" w:eastAsia="宋体" w:cs="宋体"/>
          <w:b/>
          <w:bCs/>
          <w:color w:val="auto"/>
          <w:kern w:val="0"/>
          <w:sz w:val="21"/>
          <w:szCs w:val="21"/>
          <w:highlight w:val="none"/>
        </w:rPr>
      </w:pPr>
    </w:p>
    <w:p w14:paraId="643C59F7">
      <w:pPr>
        <w:widowControl/>
        <w:wordWrap w:val="0"/>
        <w:snapToGrid w:val="0"/>
        <w:spacing w:line="460" w:lineRule="exact"/>
        <w:ind w:firstLine="422" w:firstLineChars="200"/>
        <w:jc w:val="center"/>
        <w:rPr>
          <w:rFonts w:hint="eastAsia" w:ascii="宋体" w:hAnsi="宋体" w:eastAsia="宋体" w:cs="宋体"/>
          <w:b/>
          <w:bCs/>
          <w:color w:val="auto"/>
          <w:kern w:val="0"/>
          <w:sz w:val="21"/>
          <w:szCs w:val="21"/>
          <w:highlight w:val="none"/>
        </w:rPr>
      </w:pPr>
    </w:p>
    <w:p w14:paraId="671DFAE3">
      <w:pPr>
        <w:pStyle w:val="3"/>
        <w:rPr>
          <w:rFonts w:hint="eastAsia" w:ascii="宋体" w:hAnsi="宋体" w:eastAsia="宋体" w:cs="宋体"/>
          <w:b/>
          <w:bCs/>
          <w:color w:val="auto"/>
          <w:kern w:val="0"/>
          <w:sz w:val="21"/>
          <w:szCs w:val="21"/>
          <w:highlight w:val="none"/>
        </w:rPr>
      </w:pPr>
    </w:p>
    <w:p w14:paraId="736844FA">
      <w:pPr>
        <w:pStyle w:val="48"/>
        <w:rPr>
          <w:rFonts w:hint="eastAsia" w:ascii="宋体" w:hAnsi="宋体" w:eastAsia="宋体" w:cs="宋体"/>
          <w:b/>
          <w:bCs/>
          <w:color w:val="auto"/>
          <w:sz w:val="21"/>
          <w:szCs w:val="21"/>
          <w:highlight w:val="none"/>
        </w:rPr>
      </w:pPr>
    </w:p>
    <w:p w14:paraId="7C048156">
      <w:pPr>
        <w:pStyle w:val="48"/>
        <w:rPr>
          <w:rFonts w:hint="eastAsia" w:ascii="宋体" w:hAnsi="宋体" w:eastAsia="宋体" w:cs="宋体"/>
          <w:b/>
          <w:bCs/>
          <w:color w:val="auto"/>
          <w:sz w:val="21"/>
          <w:szCs w:val="21"/>
          <w:highlight w:val="none"/>
        </w:rPr>
      </w:pPr>
    </w:p>
    <w:p w14:paraId="6EFF07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CFBE809">
      <w:pPr>
        <w:pStyle w:val="4"/>
        <w:rPr>
          <w:rFonts w:hint="eastAsia" w:ascii="宋体" w:hAnsi="宋体" w:eastAsia="宋体" w:cs="宋体"/>
          <w:color w:val="auto"/>
          <w:sz w:val="21"/>
          <w:szCs w:val="21"/>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1"/>
          <w:szCs w:val="21"/>
          <w:highlight w:val="none"/>
        </w:rPr>
      </w:pPr>
      <w:bookmarkStart w:id="68" w:name="_Toc24743"/>
      <w:bookmarkStart w:id="69" w:name="_Toc31798"/>
      <w:r>
        <w:rPr>
          <w:rFonts w:hint="eastAsia" w:ascii="宋体" w:hAnsi="宋体" w:eastAsia="宋体" w:cs="宋体"/>
          <w:color w:val="auto"/>
          <w:sz w:val="21"/>
          <w:szCs w:val="21"/>
          <w:highlight w:val="none"/>
        </w:rPr>
        <w:t xml:space="preserve">附件1               </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文件封面（格式）</w:t>
      </w:r>
      <w:bookmarkEnd w:id="68"/>
      <w:bookmarkEnd w:id="69"/>
    </w:p>
    <w:p w14:paraId="3A0AC99C">
      <w:pPr>
        <w:widowControl/>
        <w:wordWrap w:val="0"/>
        <w:spacing w:line="460" w:lineRule="exact"/>
        <w:ind w:firstLine="422" w:firstLineChars="200"/>
        <w:jc w:val="center"/>
        <w:rPr>
          <w:rFonts w:hint="eastAsia" w:ascii="宋体" w:hAnsi="宋体" w:eastAsia="宋体" w:cs="宋体"/>
          <w:b/>
          <w:color w:val="auto"/>
          <w:kern w:val="0"/>
          <w:sz w:val="21"/>
          <w:szCs w:val="21"/>
          <w:highlight w:val="none"/>
        </w:rPr>
      </w:pPr>
    </w:p>
    <w:p w14:paraId="60EF64BA">
      <w:pPr>
        <w:snapToGrid w:val="0"/>
        <w:spacing w:line="360" w:lineRule="auto"/>
        <w:jc w:val="center"/>
        <w:rPr>
          <w:rFonts w:hint="eastAsia" w:ascii="宋体" w:hAnsi="宋体" w:eastAsia="宋体" w:cs="宋体"/>
          <w:b/>
          <w:color w:val="auto"/>
          <w:spacing w:val="90"/>
          <w:sz w:val="21"/>
          <w:szCs w:val="21"/>
          <w:highlight w:val="none"/>
        </w:rPr>
      </w:pPr>
      <w:r>
        <w:rPr>
          <w:rFonts w:hint="eastAsia" w:ascii="宋体" w:hAnsi="宋体" w:eastAsia="宋体" w:cs="宋体"/>
          <w:b/>
          <w:snapToGrid w:val="0"/>
          <w:color w:val="auto"/>
          <w:spacing w:val="0"/>
          <w:kern w:val="0"/>
          <w:sz w:val="21"/>
          <w:szCs w:val="21"/>
          <w:highlight w:val="none"/>
          <w:u w:val="none"/>
          <w:lang w:val="en-US" w:eastAsia="zh-CN"/>
        </w:rPr>
        <w:t>驻马店市中心医院</w:t>
      </w:r>
      <w:r>
        <w:rPr>
          <w:rFonts w:hint="eastAsia" w:ascii="宋体" w:hAnsi="宋体" w:eastAsia="宋体" w:cs="宋体"/>
          <w:b/>
          <w:snapToGrid w:val="0"/>
          <w:color w:val="auto"/>
          <w:spacing w:val="0"/>
          <w:kern w:val="0"/>
          <w:sz w:val="21"/>
          <w:szCs w:val="21"/>
          <w:highlight w:val="none"/>
          <w:u w:val="single"/>
          <w:lang w:val="en-US" w:eastAsia="zh-CN"/>
        </w:rPr>
        <w:t xml:space="preserve">      </w:t>
      </w:r>
      <w:r>
        <w:rPr>
          <w:rFonts w:hint="eastAsia" w:ascii="宋体" w:hAnsi="宋体" w:eastAsia="宋体" w:cs="宋体"/>
          <w:b/>
          <w:snapToGrid w:val="0"/>
          <w:color w:val="auto"/>
          <w:spacing w:val="0"/>
          <w:kern w:val="0"/>
          <w:sz w:val="21"/>
          <w:szCs w:val="21"/>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21"/>
          <w:szCs w:val="21"/>
          <w:highlight w:val="none"/>
        </w:rPr>
      </w:pPr>
      <w:r>
        <w:rPr>
          <w:rFonts w:hint="eastAsia" w:ascii="宋体" w:hAnsi="宋体" w:eastAsia="宋体" w:cs="宋体"/>
          <w:b/>
          <w:color w:val="auto"/>
          <w:spacing w:val="90"/>
          <w:sz w:val="21"/>
          <w:szCs w:val="21"/>
          <w:highlight w:val="none"/>
          <w:lang w:val="en-US" w:eastAsia="zh-CN"/>
        </w:rPr>
        <w:t>响应</w:t>
      </w:r>
      <w:r>
        <w:rPr>
          <w:rFonts w:hint="eastAsia" w:ascii="宋体" w:hAnsi="宋体" w:eastAsia="宋体" w:cs="宋体"/>
          <w:b/>
          <w:color w:val="auto"/>
          <w:spacing w:val="90"/>
          <w:sz w:val="21"/>
          <w:szCs w:val="21"/>
          <w:highlight w:val="none"/>
        </w:rPr>
        <w:t>文件</w:t>
      </w:r>
    </w:p>
    <w:p w14:paraId="2A04A499">
      <w:pPr>
        <w:spacing w:line="360" w:lineRule="auto"/>
        <w:rPr>
          <w:rFonts w:hint="eastAsia" w:ascii="宋体" w:hAnsi="宋体" w:eastAsia="宋体" w:cs="宋体"/>
          <w:color w:val="auto"/>
          <w:sz w:val="21"/>
          <w:szCs w:val="21"/>
          <w:highlight w:val="none"/>
        </w:rPr>
      </w:pPr>
    </w:p>
    <w:p w14:paraId="596DC1AB">
      <w:pPr>
        <w:pStyle w:val="48"/>
        <w:spacing w:line="360" w:lineRule="auto"/>
        <w:rPr>
          <w:rFonts w:hint="eastAsia" w:ascii="宋体" w:hAnsi="宋体" w:eastAsia="宋体" w:cs="宋体"/>
          <w:color w:val="auto"/>
          <w:sz w:val="21"/>
          <w:szCs w:val="21"/>
          <w:highlight w:val="none"/>
        </w:rPr>
      </w:pPr>
    </w:p>
    <w:p w14:paraId="51E48B65">
      <w:pPr>
        <w:pStyle w:val="48"/>
        <w:spacing w:line="360" w:lineRule="auto"/>
        <w:rPr>
          <w:rFonts w:hint="eastAsia" w:ascii="宋体" w:hAnsi="宋体" w:eastAsia="宋体" w:cs="宋体"/>
          <w:color w:val="auto"/>
          <w:sz w:val="21"/>
          <w:szCs w:val="21"/>
          <w:highlight w:val="none"/>
        </w:rPr>
      </w:pPr>
    </w:p>
    <w:p w14:paraId="0AF50E0B">
      <w:pPr>
        <w:spacing w:line="360" w:lineRule="auto"/>
        <w:rPr>
          <w:rFonts w:hint="eastAsia" w:ascii="宋体" w:hAnsi="宋体" w:eastAsia="宋体" w:cs="宋体"/>
          <w:color w:val="auto"/>
          <w:sz w:val="21"/>
          <w:szCs w:val="21"/>
          <w:highlight w:val="none"/>
        </w:rPr>
      </w:pPr>
    </w:p>
    <w:p w14:paraId="5DD912A3">
      <w:pPr>
        <w:spacing w:line="360" w:lineRule="auto"/>
        <w:rPr>
          <w:rFonts w:hint="eastAsia" w:ascii="宋体" w:hAnsi="宋体" w:eastAsia="宋体" w:cs="宋体"/>
          <w:color w:val="auto"/>
          <w:sz w:val="21"/>
          <w:szCs w:val="21"/>
          <w:highlight w:val="none"/>
        </w:rPr>
      </w:pPr>
    </w:p>
    <w:p w14:paraId="5C511D16">
      <w:pPr>
        <w:spacing w:line="360" w:lineRule="auto"/>
        <w:rPr>
          <w:rFonts w:hint="eastAsia" w:ascii="宋体" w:hAnsi="宋体" w:eastAsia="宋体" w:cs="宋体"/>
          <w:color w:val="auto"/>
          <w:sz w:val="21"/>
          <w:szCs w:val="21"/>
          <w:highlight w:val="none"/>
        </w:rPr>
      </w:pPr>
    </w:p>
    <w:p w14:paraId="5F7D4E3C">
      <w:pPr>
        <w:spacing w:line="360" w:lineRule="auto"/>
        <w:rPr>
          <w:rFonts w:hint="eastAsia" w:ascii="宋体" w:hAnsi="宋体" w:eastAsia="宋体" w:cs="宋体"/>
          <w:color w:val="auto"/>
          <w:sz w:val="21"/>
          <w:szCs w:val="21"/>
          <w:highlight w:val="none"/>
        </w:rPr>
      </w:pPr>
    </w:p>
    <w:p w14:paraId="4A8855A5">
      <w:pPr>
        <w:spacing w:line="360" w:lineRule="auto"/>
        <w:rPr>
          <w:rFonts w:hint="eastAsia" w:ascii="宋体" w:hAnsi="宋体" w:eastAsia="宋体" w:cs="宋体"/>
          <w:color w:val="auto"/>
          <w:sz w:val="21"/>
          <w:szCs w:val="21"/>
          <w:highlight w:val="none"/>
        </w:rPr>
      </w:pPr>
    </w:p>
    <w:p w14:paraId="6544AFF1">
      <w:pPr>
        <w:spacing w:line="360" w:lineRule="auto"/>
        <w:rPr>
          <w:rFonts w:hint="eastAsia" w:ascii="宋体" w:hAnsi="宋体" w:eastAsia="宋体" w:cs="宋体"/>
          <w:color w:val="auto"/>
          <w:sz w:val="21"/>
          <w:szCs w:val="21"/>
          <w:highlight w:val="none"/>
        </w:rPr>
      </w:pPr>
    </w:p>
    <w:p w14:paraId="26F246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全称并</w:t>
      </w:r>
      <w:r>
        <w:rPr>
          <w:rFonts w:hint="eastAsia" w:ascii="宋体" w:hAnsi="宋体" w:eastAsia="宋体" w:cs="宋体"/>
          <w:color w:val="auto"/>
          <w:sz w:val="21"/>
          <w:szCs w:val="21"/>
          <w:highlight w:val="none"/>
          <w:lang w:val="en-US" w:eastAsia="zh-CN"/>
        </w:rPr>
        <w:t>加</w:t>
      </w:r>
      <w:r>
        <w:rPr>
          <w:rFonts w:hint="eastAsia" w:ascii="宋体" w:hAnsi="宋体" w:eastAsia="宋体" w:cs="宋体"/>
          <w:color w:val="auto"/>
          <w:sz w:val="21"/>
          <w:szCs w:val="21"/>
          <w:highlight w:val="none"/>
          <w:lang w:eastAsia="zh-CN"/>
        </w:rPr>
        <w:t>盖</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年   月   日</w:t>
      </w:r>
    </w:p>
    <w:p w14:paraId="55BD49F4">
      <w:pPr>
        <w:widowControl/>
        <w:wordWrap w:val="0"/>
        <w:spacing w:line="460" w:lineRule="exact"/>
        <w:ind w:firstLine="422" w:firstLineChars="200"/>
        <w:jc w:val="left"/>
        <w:rPr>
          <w:rFonts w:hint="eastAsia" w:ascii="宋体" w:hAnsi="宋体" w:eastAsia="宋体" w:cs="宋体"/>
          <w:b/>
          <w:color w:val="auto"/>
          <w:kern w:val="0"/>
          <w:sz w:val="21"/>
          <w:szCs w:val="21"/>
          <w:highlight w:val="none"/>
        </w:rPr>
      </w:pPr>
    </w:p>
    <w:p w14:paraId="608C8D96">
      <w:pPr>
        <w:pStyle w:val="3"/>
        <w:rPr>
          <w:rFonts w:hint="eastAsia" w:ascii="宋体" w:hAnsi="宋体" w:eastAsia="宋体" w:cs="宋体"/>
          <w:b/>
          <w:color w:val="auto"/>
          <w:kern w:val="0"/>
          <w:sz w:val="21"/>
          <w:szCs w:val="21"/>
          <w:highlight w:val="none"/>
        </w:rPr>
      </w:pPr>
    </w:p>
    <w:p w14:paraId="7B4C1E5E">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5D8F552F">
      <w:pPr>
        <w:rPr>
          <w:rFonts w:hint="eastAsia" w:ascii="宋体" w:hAnsi="宋体" w:eastAsia="宋体" w:cs="宋体"/>
          <w:color w:val="auto"/>
          <w:sz w:val="21"/>
          <w:szCs w:val="21"/>
          <w:highlight w:val="none"/>
        </w:rPr>
      </w:pPr>
    </w:p>
    <w:p w14:paraId="4F2DC55F">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70" w:name="_Toc8818"/>
      <w:bookmarkStart w:id="71" w:name="_Toc14560"/>
      <w:r>
        <w:rPr>
          <w:rFonts w:hint="eastAsia" w:ascii="宋体" w:hAnsi="宋体" w:eastAsia="宋体" w:cs="宋体"/>
          <w:color w:val="auto"/>
          <w:sz w:val="21"/>
          <w:szCs w:val="21"/>
          <w:highlight w:val="none"/>
          <w:lang w:val="en-US" w:eastAsia="zh-CN"/>
        </w:rPr>
        <w:t>附件2            投  标  书（格式）</w:t>
      </w:r>
      <w:bookmarkEnd w:id="70"/>
      <w:bookmarkEnd w:id="71"/>
    </w:p>
    <w:p w14:paraId="67AC1E72">
      <w:pPr>
        <w:widowControl/>
        <w:wordWrap w:val="0"/>
        <w:snapToGrid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采购人</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 xml:space="preserve">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（姓名）为我方代理人，参加贵方组织的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2、报价明细表。</w:t>
      </w:r>
    </w:p>
    <w:p w14:paraId="08E646E7">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1、我方承诺已经具备</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文件中规定的参加政府采购活动的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应当具备的条件。我方愿意向贵方提供任何与本</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2、我方承诺在</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3、我方同意在</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文件有效期内遵守本</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文件中的承诺且在此期限期满之前均具有约束力。如果我方</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4、我方已详细审查全部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文件，包括修改文件（如有的话）和有关附件，将自行承担因对全部</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5、我方保证尊重</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的评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结果，完全理解本</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项目最低投标价不作为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6、我方理解并遵守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文件的全部规定，接受</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7、如果我方代表</w:t>
      </w:r>
      <w:r>
        <w:rPr>
          <w:rFonts w:hint="eastAsia" w:ascii="宋体" w:hAnsi="宋体" w:eastAsia="宋体" w:cs="宋体"/>
          <w:bCs/>
          <w:color w:val="auto"/>
          <w:kern w:val="0"/>
          <w:sz w:val="21"/>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8、如果我方存在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9、如果发生</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.4.1、2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.4.3项所述情况，同意我方投标被作为无效</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10、如果发生</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.5项所述情况，同意</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11、如果现场变更采购方式，我方同意在不改变</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12、如果被确定为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供应商，我方同意按</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文件的规定领取</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并缴纳服务费。否则，视为我方</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13、如果被确定为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供应商，我方同意在领取</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single"/>
          <w:lang w:val="en-US" w:eastAsia="zh-CN"/>
        </w:rPr>
        <w:t xml:space="preserve"> 30  </w:t>
      </w:r>
      <w:r>
        <w:rPr>
          <w:rFonts w:hint="eastAsia" w:ascii="宋体" w:hAnsi="宋体" w:eastAsia="宋体" w:cs="宋体"/>
          <w:color w:val="auto"/>
          <w:kern w:val="0"/>
          <w:sz w:val="21"/>
          <w:szCs w:val="21"/>
          <w:highlight w:val="none"/>
        </w:rPr>
        <w:t>日内，按照</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文件的规定与采购人签订采购合同。否则，视为我方</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14、我方最近3年内的被公开披露或查处的违法违规行为有：</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若无，则填无；若有，逐一列明</w:t>
      </w:r>
      <w:r>
        <w:rPr>
          <w:rFonts w:hint="eastAsia" w:ascii="宋体" w:hAnsi="宋体" w:eastAsia="宋体" w:cs="宋体"/>
          <w:b/>
          <w:bCs/>
          <w:color w:val="auto"/>
          <w:kern w:val="0"/>
          <w:sz w:val="21"/>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16、与</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地址：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   电话：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全称并</w:t>
      </w:r>
      <w:r>
        <w:rPr>
          <w:rFonts w:hint="eastAsia" w:ascii="宋体" w:hAnsi="宋体" w:eastAsia="宋体" w:cs="宋体"/>
          <w:color w:val="auto"/>
          <w:kern w:val="0"/>
          <w:sz w:val="21"/>
          <w:szCs w:val="21"/>
          <w:highlight w:val="none"/>
          <w:lang w:val="en-US" w:eastAsia="zh-CN"/>
        </w:rPr>
        <w:t>加</w:t>
      </w:r>
      <w:r>
        <w:rPr>
          <w:rFonts w:hint="eastAsia" w:ascii="宋体" w:hAnsi="宋体" w:eastAsia="宋体" w:cs="宋体"/>
          <w:color w:val="auto"/>
          <w:kern w:val="0"/>
          <w:sz w:val="21"/>
          <w:szCs w:val="21"/>
          <w:highlight w:val="none"/>
          <w:lang w:eastAsia="zh-CN"/>
        </w:rPr>
        <w:t>盖</w:t>
      </w:r>
      <w:r>
        <w:rPr>
          <w:rFonts w:hint="eastAsia" w:ascii="宋体" w:hAnsi="宋体" w:eastAsia="宋体" w:cs="宋体"/>
          <w:color w:val="auto"/>
          <w:kern w:val="0"/>
          <w:sz w:val="21"/>
          <w:szCs w:val="21"/>
          <w:highlight w:val="none"/>
          <w:lang w:val="en-US" w:eastAsia="zh-CN"/>
        </w:rPr>
        <w:t>公</w:t>
      </w:r>
      <w:r>
        <w:rPr>
          <w:rFonts w:hint="eastAsia" w:ascii="宋体" w:hAnsi="宋体" w:eastAsia="宋体" w:cs="宋体"/>
          <w:color w:val="auto"/>
          <w:kern w:val="0"/>
          <w:sz w:val="21"/>
          <w:szCs w:val="21"/>
          <w:highlight w:val="none"/>
          <w:lang w:eastAsia="zh-CN"/>
        </w:rPr>
        <w:t>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1"/>
          <w:szCs w:val="21"/>
          <w:highlight w:val="none"/>
        </w:rPr>
      </w:pPr>
    </w:p>
    <w:p w14:paraId="45113448">
      <w:pPr>
        <w:rPr>
          <w:rFonts w:hint="eastAsia" w:ascii="宋体" w:hAnsi="宋体" w:eastAsia="宋体" w:cs="宋体"/>
          <w:color w:val="auto"/>
          <w:sz w:val="21"/>
          <w:szCs w:val="21"/>
          <w:highlight w:val="none"/>
          <w:lang w:val="en-US" w:eastAsia="zh-CN"/>
        </w:rPr>
      </w:pPr>
      <w:bookmarkStart w:id="72" w:name="_Toc7838"/>
      <w:r>
        <w:rPr>
          <w:rFonts w:hint="eastAsia" w:ascii="宋体" w:hAnsi="宋体" w:eastAsia="宋体" w:cs="宋体"/>
          <w:color w:val="auto"/>
          <w:sz w:val="21"/>
          <w:szCs w:val="21"/>
          <w:highlight w:val="none"/>
          <w:lang w:val="en-US" w:eastAsia="zh-CN"/>
        </w:rPr>
        <w:br w:type="page"/>
      </w: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附件3            开标一览表</w:t>
      </w:r>
      <w:bookmarkEnd w:id="72"/>
      <w:r>
        <w:rPr>
          <w:rFonts w:hint="eastAsia" w:ascii="宋体" w:hAnsi="宋体" w:eastAsia="宋体" w:cs="宋体"/>
          <w:color w:val="auto"/>
          <w:sz w:val="21"/>
          <w:szCs w:val="21"/>
          <w:highlight w:val="none"/>
          <w:lang w:val="en-US" w:eastAsia="zh-CN"/>
        </w:rPr>
        <w:t>（格式）</w:t>
      </w:r>
    </w:p>
    <w:p w14:paraId="7731EC5A">
      <w:pPr>
        <w:spacing w:line="239"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单位：人民币</w:t>
      </w:r>
      <w:r>
        <w:rPr>
          <w:rFonts w:hint="eastAsia" w:ascii="宋体" w:hAnsi="宋体" w:eastAsia="宋体" w:cs="宋体"/>
          <w:color w:val="auto"/>
          <w:sz w:val="21"/>
          <w:szCs w:val="21"/>
          <w:highlight w:val="none"/>
          <w:lang w:val="en-US" w:eastAsia="zh-CN"/>
        </w:rPr>
        <w:t>元</w:t>
      </w: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7429"/>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7D35BE1C">
            <w:pPr>
              <w:widowControl/>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7429" w:type="dxa"/>
            <w:noWrap/>
            <w:vAlign w:val="center"/>
          </w:tcPr>
          <w:p w14:paraId="29544E6D">
            <w:pPr>
              <w:rPr>
                <w:rFonts w:hint="eastAsia" w:ascii="宋体" w:hAnsi="宋体" w:eastAsia="宋体" w:cs="宋体"/>
                <w:bCs/>
                <w:color w:val="auto"/>
                <w:sz w:val="21"/>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61935F99">
            <w:pPr>
              <w:widowControl/>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7429" w:type="dxa"/>
            <w:noWrap/>
            <w:vAlign w:val="center"/>
          </w:tcPr>
          <w:p w14:paraId="07B627DC">
            <w:pPr>
              <w:rPr>
                <w:rFonts w:hint="eastAsia" w:ascii="宋体" w:hAnsi="宋体" w:eastAsia="宋体" w:cs="宋体"/>
                <w:color w:val="auto"/>
                <w:sz w:val="21"/>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257" w:type="dxa"/>
            <w:noWrap/>
            <w:vAlign w:val="center"/>
          </w:tcPr>
          <w:p w14:paraId="2A3EC86B">
            <w:pPr>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w:t>
            </w:r>
          </w:p>
        </w:tc>
        <w:tc>
          <w:tcPr>
            <w:tcW w:w="7429" w:type="dxa"/>
            <w:noWrap/>
            <w:vAlign w:val="center"/>
          </w:tcPr>
          <w:p w14:paraId="3208326C">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小写：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726D305D">
            <w:pPr>
              <w:widowControl/>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rPr>
              <w:t>地点</w:t>
            </w:r>
          </w:p>
        </w:tc>
        <w:tc>
          <w:tcPr>
            <w:tcW w:w="7429" w:type="dxa"/>
            <w:noWrap/>
            <w:vAlign w:val="bottom"/>
          </w:tcPr>
          <w:p w14:paraId="47FD65BE">
            <w:pPr>
              <w:spacing w:line="360" w:lineRule="auto"/>
              <w:ind w:firstLine="1155" w:firstLineChars="550"/>
              <w:rPr>
                <w:rFonts w:hint="eastAsia" w:ascii="宋体" w:hAnsi="宋体" w:eastAsia="宋体" w:cs="宋体"/>
                <w:color w:val="auto"/>
                <w:sz w:val="21"/>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53EB655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429" w:type="dxa"/>
            <w:noWrap/>
            <w:vAlign w:val="bottom"/>
          </w:tcPr>
          <w:p w14:paraId="073B5590">
            <w:pPr>
              <w:spacing w:line="360" w:lineRule="auto"/>
              <w:ind w:firstLine="1155" w:firstLineChars="550"/>
              <w:rPr>
                <w:rFonts w:hint="eastAsia" w:ascii="宋体" w:hAnsi="宋体" w:eastAsia="宋体" w:cs="宋体"/>
                <w:color w:val="auto"/>
                <w:sz w:val="21"/>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2F4DE8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质量标准</w:t>
            </w:r>
          </w:p>
        </w:tc>
        <w:tc>
          <w:tcPr>
            <w:tcW w:w="7429" w:type="dxa"/>
            <w:noWrap/>
            <w:vAlign w:val="bottom"/>
          </w:tcPr>
          <w:p w14:paraId="4A1BCE5B">
            <w:pPr>
              <w:spacing w:line="360" w:lineRule="auto"/>
              <w:ind w:firstLine="1155" w:firstLineChars="550"/>
              <w:rPr>
                <w:rFonts w:hint="eastAsia" w:ascii="宋体" w:hAnsi="宋体" w:eastAsia="宋体" w:cs="宋体"/>
                <w:color w:val="auto"/>
                <w:sz w:val="21"/>
                <w:szCs w:val="21"/>
                <w:highlight w:val="none"/>
                <w:u w:val="single"/>
              </w:rPr>
            </w:pPr>
          </w:p>
        </w:tc>
      </w:tr>
      <w:tr w14:paraId="57CC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491278A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429" w:type="dxa"/>
            <w:noWrap/>
            <w:vAlign w:val="bottom"/>
          </w:tcPr>
          <w:p w14:paraId="7025F275">
            <w:pPr>
              <w:spacing w:line="360" w:lineRule="auto"/>
              <w:ind w:firstLine="1155" w:firstLineChars="550"/>
              <w:rPr>
                <w:rFonts w:hint="eastAsia" w:ascii="宋体" w:hAnsi="宋体" w:eastAsia="宋体" w:cs="宋体"/>
                <w:color w:val="auto"/>
                <w:sz w:val="21"/>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5C47B43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有效期</w:t>
            </w:r>
          </w:p>
        </w:tc>
        <w:tc>
          <w:tcPr>
            <w:tcW w:w="7429" w:type="dxa"/>
            <w:noWrap/>
            <w:vAlign w:val="center"/>
          </w:tcPr>
          <w:p w14:paraId="1BE2A112">
            <w:pPr>
              <w:pStyle w:val="20"/>
              <w:ind w:left="0" w:leftChars="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noWrap/>
            <w:vAlign w:val="center"/>
          </w:tcPr>
          <w:p w14:paraId="2D64A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c>
          <w:tcPr>
            <w:tcW w:w="7429"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5467636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 1、报价一经涂改，应在涂改处加盖单位公章或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代表签字或盖章，否则其投标作无效标处理。</w:t>
      </w:r>
    </w:p>
    <w:p w14:paraId="6356503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2、以上报价应与“报价明细表”中的报价相一致。</w:t>
      </w:r>
    </w:p>
    <w:p w14:paraId="21F61D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3、凡认为所投产品符合价格折扣条件的，在相应的产品的“备注”栏内注明符合何种折扣条件。</w:t>
      </w:r>
    </w:p>
    <w:p w14:paraId="0DDB8DE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按格式填列，不得自行更改。否则引起的不利后果由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承担。</w:t>
      </w:r>
      <w:bookmarkStart w:id="73" w:name="_Toc11620"/>
      <w:bookmarkStart w:id="74" w:name="_Toc20877"/>
    </w:p>
    <w:p w14:paraId="38C1650E">
      <w:pPr>
        <w:keepNext w:val="0"/>
        <w:keepLines w:val="0"/>
        <w:pageBreakBefore w:val="0"/>
        <w:widowControl w:val="0"/>
        <w:kinsoku/>
        <w:wordWrap/>
        <w:overflowPunct/>
        <w:topLinePunct w:val="0"/>
        <w:autoSpaceDE/>
        <w:autoSpaceDN/>
        <w:bidi w:val="0"/>
        <w:adjustRightInd/>
        <w:snapToGrid/>
        <w:spacing w:line="500" w:lineRule="exact"/>
        <w:ind w:firstLine="1470" w:firstLineChars="700"/>
        <w:jc w:val="both"/>
        <w:textAlignment w:val="auto"/>
        <w:rPr>
          <w:rFonts w:hint="eastAsia" w:ascii="宋体" w:hAnsi="宋体" w:eastAsia="宋体" w:cs="宋体"/>
          <w:color w:val="auto"/>
          <w:sz w:val="21"/>
          <w:szCs w:val="21"/>
          <w:highlight w:val="none"/>
          <w:lang w:eastAsia="zh-CN"/>
        </w:rPr>
      </w:pPr>
    </w:p>
    <w:p w14:paraId="3A5C10C0">
      <w:pPr>
        <w:keepNext w:val="0"/>
        <w:keepLines w:val="0"/>
        <w:pageBreakBefore w:val="0"/>
        <w:widowControl w:val="0"/>
        <w:kinsoku/>
        <w:wordWrap/>
        <w:overflowPunct/>
        <w:topLinePunct w:val="0"/>
        <w:autoSpaceDE/>
        <w:autoSpaceDN/>
        <w:bidi w:val="0"/>
        <w:adjustRightInd/>
        <w:snapToGrid/>
        <w:spacing w:line="500" w:lineRule="exact"/>
        <w:ind w:firstLine="1470" w:firstLineChars="7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bookmarkEnd w:id="73"/>
      <w:bookmarkEnd w:id="74"/>
    </w:p>
    <w:p w14:paraId="1523170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u w:val="single"/>
        </w:rPr>
      </w:pPr>
      <w:bookmarkStart w:id="75" w:name="_Toc625"/>
      <w:bookmarkStart w:id="76" w:name="_Toc12222"/>
      <w:r>
        <w:rPr>
          <w:rFonts w:hint="eastAsia" w:ascii="宋体" w:hAnsi="宋体" w:eastAsia="宋体" w:cs="宋体"/>
          <w:color w:val="auto"/>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w:t>
      </w:r>
      <w:bookmarkEnd w:id="75"/>
      <w:bookmarkEnd w:id="76"/>
    </w:p>
    <w:p w14:paraId="2959E3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p w14:paraId="64AF268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rPr>
      </w:pPr>
      <w:bookmarkStart w:id="77" w:name="_Toc9950"/>
      <w:bookmarkStart w:id="78" w:name="_Toc1330"/>
      <w:r>
        <w:rPr>
          <w:rFonts w:hint="eastAsia" w:ascii="宋体" w:hAnsi="宋体" w:eastAsia="宋体" w:cs="宋体"/>
          <w:color w:val="auto"/>
          <w:sz w:val="21"/>
          <w:szCs w:val="21"/>
          <w:highlight w:val="none"/>
        </w:rPr>
        <w:t>年  月  日</w:t>
      </w:r>
      <w:bookmarkEnd w:id="77"/>
      <w:bookmarkEnd w:id="78"/>
    </w:p>
    <w:p w14:paraId="75AF52ED">
      <w:pPr>
        <w:rPr>
          <w:rFonts w:hint="eastAsia" w:ascii="宋体" w:hAnsi="宋体" w:eastAsia="宋体" w:cs="宋体"/>
          <w:color w:val="auto"/>
          <w:sz w:val="21"/>
          <w:szCs w:val="21"/>
          <w:highlight w:val="none"/>
        </w:rPr>
      </w:pPr>
    </w:p>
    <w:bookmarkEnd w:id="54"/>
    <w:bookmarkEnd w:id="55"/>
    <w:p w14:paraId="565597C1">
      <w:pPr>
        <w:rPr>
          <w:rFonts w:hint="eastAsia" w:ascii="宋体" w:hAnsi="宋体" w:eastAsia="宋体" w:cs="宋体"/>
          <w:color w:val="auto"/>
          <w:sz w:val="21"/>
          <w:szCs w:val="21"/>
          <w:highlight w:val="none"/>
          <w:lang w:val="en-US" w:eastAsia="zh-CN"/>
        </w:rPr>
      </w:pPr>
      <w:bookmarkStart w:id="79" w:name="_Toc22004"/>
      <w:bookmarkStart w:id="80" w:name="_Toc24984"/>
      <w:r>
        <w:rPr>
          <w:rFonts w:hint="eastAsia" w:ascii="宋体" w:hAnsi="宋体" w:eastAsia="宋体" w:cs="宋体"/>
          <w:color w:val="auto"/>
          <w:sz w:val="21"/>
          <w:szCs w:val="21"/>
          <w:highlight w:val="none"/>
          <w:lang w:val="en-US" w:eastAsia="zh-CN"/>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附件4            </w:t>
      </w:r>
      <w:bookmarkEnd w:id="79"/>
      <w:bookmarkEnd w:id="80"/>
      <w:r>
        <w:rPr>
          <w:rFonts w:hint="eastAsia" w:ascii="宋体" w:hAnsi="宋体" w:eastAsia="宋体" w:cs="宋体"/>
          <w:color w:val="auto"/>
          <w:sz w:val="21"/>
          <w:szCs w:val="21"/>
          <w:highlight w:val="none"/>
          <w:lang w:val="en-US" w:eastAsia="zh-CN"/>
        </w:rPr>
        <w:t>报价明细表（格式）</w:t>
      </w:r>
    </w:p>
    <w:p w14:paraId="79C39A44">
      <w:pPr>
        <w:jc w:val="right"/>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kern w:val="0"/>
          <w:sz w:val="21"/>
          <w:szCs w:val="21"/>
          <w:highlight w:val="none"/>
          <w14:textFill>
            <w14:solidFill>
              <w14:schemeClr w14:val="tx1"/>
            </w14:solidFill>
          </w14:textFill>
        </w:rPr>
        <w:t>金额单位：人民币（元）</w:t>
      </w:r>
    </w:p>
    <w:tbl>
      <w:tblPr>
        <w:tblStyle w:val="32"/>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t>货物名称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1"/>
                <w:szCs w:val="21"/>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pacing w:val="20"/>
                <w:kern w:val="0"/>
                <w:sz w:val="21"/>
                <w:szCs w:val="21"/>
                <w:highlight w:val="none"/>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w:t>
      </w:r>
    </w:p>
    <w:p w14:paraId="48F290DC">
      <w:pPr>
        <w:pStyle w:val="31"/>
        <w:ind w:firstLine="3990" w:firstLineChars="1900"/>
        <w:rPr>
          <w:rFonts w:hint="eastAsia" w:ascii="宋体" w:hAnsi="宋体" w:eastAsia="宋体" w:cs="宋体"/>
          <w:color w:val="auto"/>
          <w:sz w:val="21"/>
          <w:szCs w:val="21"/>
          <w:highlight w:val="none"/>
          <w:lang w:eastAsia="zh-CN"/>
        </w:rPr>
      </w:pPr>
    </w:p>
    <w:p w14:paraId="3C53A5A9">
      <w:pPr>
        <w:pStyle w:val="31"/>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200" w:firstLineChars="20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 xml:space="preserve">     </w:t>
      </w:r>
    </w:p>
    <w:p w14:paraId="50CE31F5">
      <w:pPr>
        <w:pStyle w:val="23"/>
        <w:rPr>
          <w:rFonts w:hint="eastAsia" w:ascii="宋体" w:hAnsi="宋体" w:eastAsia="宋体" w:cs="宋体"/>
          <w:color w:val="auto"/>
          <w:kern w:val="0"/>
          <w:sz w:val="21"/>
          <w:szCs w:val="21"/>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81" w:name="_Toc15804"/>
      <w:bookmarkStart w:id="82" w:name="_Toc226"/>
      <w:r>
        <w:rPr>
          <w:rFonts w:hint="eastAsia" w:ascii="宋体" w:hAnsi="宋体" w:eastAsia="宋体" w:cs="宋体"/>
          <w:color w:val="auto"/>
          <w:sz w:val="21"/>
          <w:szCs w:val="21"/>
          <w:highlight w:val="none"/>
          <w:lang w:val="en-US" w:eastAsia="zh-CN"/>
        </w:rPr>
        <w:t xml:space="preserve">附件5         </w:t>
      </w:r>
      <w:bookmarkEnd w:id="81"/>
      <w:bookmarkEnd w:id="82"/>
      <w:r>
        <w:rPr>
          <w:rFonts w:hint="eastAsia" w:ascii="宋体" w:hAnsi="宋体" w:eastAsia="宋体" w:cs="宋体"/>
          <w:color w:val="auto"/>
          <w:sz w:val="21"/>
          <w:szCs w:val="21"/>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货物名称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39AF219E">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543AA529">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FDFB9A">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26D09C0E">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1"/>
          <w:szCs w:val="21"/>
          <w:highlight w:val="none"/>
          <w:u w:val="single"/>
          <w:lang w:eastAsia="zh-CN"/>
        </w:rPr>
      </w:pPr>
    </w:p>
    <w:p w14:paraId="0D4CA0FB">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83" w:name="_Toc24168"/>
      <w:bookmarkStart w:id="84" w:name="_Toc20420"/>
      <w:bookmarkStart w:id="85" w:name="_Toc29960"/>
      <w:r>
        <w:rPr>
          <w:rFonts w:hint="eastAsia" w:ascii="宋体" w:hAnsi="宋体" w:eastAsia="宋体" w:cs="宋体"/>
          <w:color w:val="auto"/>
          <w:sz w:val="21"/>
          <w:szCs w:val="21"/>
          <w:highlight w:val="none"/>
          <w:lang w:val="en-US" w:eastAsia="zh-CN"/>
        </w:rPr>
        <w:t>附件6            商务响应</w:t>
      </w:r>
      <w:bookmarkEnd w:id="83"/>
      <w:bookmarkEnd w:id="84"/>
      <w:bookmarkEnd w:id="85"/>
      <w:r>
        <w:rPr>
          <w:rFonts w:hint="eastAsia" w:ascii="宋体" w:hAnsi="宋体" w:eastAsia="宋体" w:cs="宋体"/>
          <w:color w:val="auto"/>
          <w:sz w:val="21"/>
          <w:szCs w:val="21"/>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 xml:space="preserve">  </w:t>
      </w:r>
    </w:p>
    <w:tbl>
      <w:tblPr>
        <w:tblStyle w:val="91"/>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251"/>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是否响应</w:t>
            </w:r>
          </w:p>
        </w:tc>
        <w:tc>
          <w:tcPr>
            <w:tcW w:w="1251"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14"/>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14"/>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1"/>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sz w:val="21"/>
          <w:szCs w:val="21"/>
          <w:highlight w:val="none"/>
        </w:rPr>
      </w:pPr>
    </w:p>
    <w:p w14:paraId="01B51371">
      <w:pPr>
        <w:outlineLvl w:val="9"/>
        <w:rPr>
          <w:rFonts w:hint="eastAsia" w:ascii="宋体" w:hAnsi="宋体" w:eastAsia="宋体" w:cs="宋体"/>
          <w:color w:val="auto"/>
          <w:sz w:val="21"/>
          <w:szCs w:val="21"/>
          <w:highlight w:val="none"/>
        </w:rPr>
      </w:pPr>
    </w:p>
    <w:p w14:paraId="63CC00FA">
      <w:pPr>
        <w:outlineLvl w:val="9"/>
        <w:rPr>
          <w:rFonts w:hint="eastAsia" w:ascii="宋体" w:hAnsi="宋体" w:eastAsia="宋体" w:cs="宋体"/>
          <w:color w:val="auto"/>
          <w:sz w:val="21"/>
          <w:szCs w:val="21"/>
          <w:highlight w:val="none"/>
        </w:rPr>
      </w:pPr>
    </w:p>
    <w:p w14:paraId="6CCCA408">
      <w:pPr>
        <w:outlineLvl w:val="9"/>
        <w:rPr>
          <w:rFonts w:hint="eastAsia" w:ascii="宋体" w:hAnsi="宋体" w:eastAsia="宋体" w:cs="宋体"/>
          <w:color w:val="auto"/>
          <w:sz w:val="21"/>
          <w:szCs w:val="21"/>
          <w:highlight w:val="none"/>
        </w:rPr>
      </w:pPr>
    </w:p>
    <w:p w14:paraId="68650ED4">
      <w:pPr>
        <w:outlineLvl w:val="9"/>
        <w:rPr>
          <w:rFonts w:hint="eastAsia" w:ascii="宋体" w:hAnsi="宋体" w:eastAsia="宋体" w:cs="宋体"/>
          <w:color w:val="auto"/>
          <w:sz w:val="21"/>
          <w:szCs w:val="21"/>
          <w:highlight w:val="none"/>
        </w:rPr>
      </w:pPr>
    </w:p>
    <w:p w14:paraId="7A7472C6">
      <w:pPr>
        <w:outlineLvl w:val="9"/>
        <w:rPr>
          <w:rFonts w:hint="eastAsia" w:ascii="宋体" w:hAnsi="宋体" w:eastAsia="宋体" w:cs="宋体"/>
          <w:color w:val="auto"/>
          <w:sz w:val="21"/>
          <w:szCs w:val="21"/>
          <w:highlight w:val="none"/>
        </w:rPr>
      </w:pPr>
    </w:p>
    <w:p w14:paraId="602BD040">
      <w:pPr>
        <w:outlineLvl w:val="9"/>
        <w:rPr>
          <w:rFonts w:hint="eastAsia" w:ascii="宋体" w:hAnsi="宋体" w:eastAsia="宋体" w:cs="宋体"/>
          <w:color w:val="auto"/>
          <w:sz w:val="21"/>
          <w:szCs w:val="21"/>
          <w:highlight w:val="none"/>
        </w:rPr>
      </w:pPr>
    </w:p>
    <w:p w14:paraId="28936226">
      <w:pPr>
        <w:outlineLvl w:val="9"/>
        <w:rPr>
          <w:rFonts w:hint="eastAsia" w:ascii="宋体" w:hAnsi="宋体" w:eastAsia="宋体" w:cs="宋体"/>
          <w:color w:val="auto"/>
          <w:sz w:val="21"/>
          <w:szCs w:val="21"/>
          <w:highlight w:val="none"/>
        </w:rPr>
      </w:pPr>
    </w:p>
    <w:p w14:paraId="4E851B2D">
      <w:pPr>
        <w:outlineLvl w:val="9"/>
        <w:rPr>
          <w:rFonts w:hint="eastAsia" w:ascii="宋体" w:hAnsi="宋体" w:eastAsia="宋体" w:cs="宋体"/>
          <w:color w:val="auto"/>
          <w:sz w:val="21"/>
          <w:szCs w:val="21"/>
          <w:highlight w:val="none"/>
        </w:rPr>
      </w:pPr>
    </w:p>
    <w:p w14:paraId="41A3FBDB">
      <w:pPr>
        <w:outlineLvl w:val="9"/>
        <w:rPr>
          <w:rFonts w:hint="eastAsia" w:ascii="宋体" w:hAnsi="宋体" w:eastAsia="宋体" w:cs="宋体"/>
          <w:color w:val="auto"/>
          <w:sz w:val="21"/>
          <w:szCs w:val="21"/>
          <w:highlight w:val="none"/>
        </w:rPr>
      </w:pPr>
    </w:p>
    <w:p w14:paraId="40CD9C9C">
      <w:pPr>
        <w:outlineLvl w:val="9"/>
        <w:rPr>
          <w:rFonts w:hint="eastAsia" w:ascii="宋体" w:hAnsi="宋体" w:eastAsia="宋体" w:cs="宋体"/>
          <w:color w:val="auto"/>
          <w:sz w:val="21"/>
          <w:szCs w:val="21"/>
          <w:highlight w:val="none"/>
        </w:rPr>
      </w:pPr>
    </w:p>
    <w:p w14:paraId="086CDF95">
      <w:pPr>
        <w:outlineLvl w:val="9"/>
        <w:rPr>
          <w:rFonts w:hint="eastAsia" w:ascii="宋体" w:hAnsi="宋体" w:eastAsia="宋体" w:cs="宋体"/>
          <w:color w:val="auto"/>
          <w:sz w:val="21"/>
          <w:szCs w:val="21"/>
          <w:highlight w:val="none"/>
        </w:rPr>
      </w:pPr>
    </w:p>
    <w:p w14:paraId="4687954A">
      <w:pPr>
        <w:outlineLvl w:val="9"/>
        <w:rPr>
          <w:rFonts w:hint="eastAsia" w:ascii="宋体" w:hAnsi="宋体" w:eastAsia="宋体" w:cs="宋体"/>
          <w:color w:val="auto"/>
          <w:sz w:val="21"/>
          <w:szCs w:val="21"/>
          <w:highlight w:val="none"/>
        </w:rPr>
      </w:pPr>
    </w:p>
    <w:p w14:paraId="14741946">
      <w:pPr>
        <w:outlineLvl w:val="9"/>
        <w:rPr>
          <w:rFonts w:hint="eastAsia" w:ascii="宋体" w:hAnsi="宋体" w:eastAsia="宋体" w:cs="宋体"/>
          <w:color w:val="auto"/>
          <w:sz w:val="21"/>
          <w:szCs w:val="21"/>
          <w:highlight w:val="none"/>
        </w:rPr>
      </w:pPr>
    </w:p>
    <w:p w14:paraId="5FAC0DBC">
      <w:pPr>
        <w:outlineLvl w:val="9"/>
        <w:rPr>
          <w:rFonts w:hint="eastAsia" w:ascii="宋体" w:hAnsi="宋体" w:eastAsia="宋体" w:cs="宋体"/>
          <w:color w:val="auto"/>
          <w:sz w:val="21"/>
          <w:szCs w:val="21"/>
          <w:highlight w:val="none"/>
        </w:rPr>
      </w:pPr>
    </w:p>
    <w:p w14:paraId="4006A082">
      <w:pPr>
        <w:rPr>
          <w:rFonts w:hint="eastAsia" w:ascii="宋体" w:hAnsi="宋体" w:eastAsia="宋体" w:cs="宋体"/>
          <w:b/>
          <w:color w:val="auto"/>
          <w:sz w:val="21"/>
          <w:szCs w:val="21"/>
          <w:highlight w:val="none"/>
        </w:rPr>
      </w:pPr>
      <w:bookmarkStart w:id="86" w:name="_Toc31526"/>
      <w:bookmarkStart w:id="87" w:name="_Toc28621"/>
      <w:r>
        <w:rPr>
          <w:rFonts w:hint="eastAsia" w:ascii="宋体" w:hAnsi="宋体" w:eastAsia="宋体" w:cs="宋体"/>
          <w:b/>
          <w:color w:val="auto"/>
          <w:sz w:val="21"/>
          <w:szCs w:val="21"/>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88" w:name="_Toc29406"/>
      <w:r>
        <w:rPr>
          <w:rFonts w:hint="eastAsia" w:ascii="宋体" w:hAnsi="宋体" w:eastAsia="宋体" w:cs="宋体"/>
          <w:color w:val="auto"/>
          <w:sz w:val="21"/>
          <w:szCs w:val="21"/>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1"/>
          <w:szCs w:val="21"/>
          <w:highlight w:val="none"/>
        </w:rPr>
      </w:pPr>
    </w:p>
    <w:p w14:paraId="64E6DF5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718D791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2C11F584">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63386B5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2F81B036">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4FE062B6">
      <w:pPr>
        <w:widowControl/>
        <w:wordWrap w:val="0"/>
        <w:spacing w:line="460" w:lineRule="exact"/>
        <w:jc w:val="left"/>
        <w:rPr>
          <w:rFonts w:hint="eastAsia" w:ascii="宋体" w:hAnsi="宋体" w:eastAsia="宋体" w:cs="宋体"/>
          <w:color w:val="auto"/>
          <w:kern w:val="0"/>
          <w:sz w:val="21"/>
          <w:szCs w:val="21"/>
          <w:highlight w:val="none"/>
        </w:rPr>
      </w:pPr>
    </w:p>
    <w:p w14:paraId="30B3A2FC">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5CBF5780">
      <w:pPr>
        <w:widowControl/>
        <w:wordWrap w:val="0"/>
        <w:spacing w:line="460" w:lineRule="exact"/>
        <w:jc w:val="left"/>
        <w:rPr>
          <w:rFonts w:hint="eastAsia" w:ascii="宋体" w:hAnsi="宋体" w:eastAsia="宋体" w:cs="宋体"/>
          <w:color w:val="auto"/>
          <w:kern w:val="0"/>
          <w:sz w:val="21"/>
          <w:szCs w:val="21"/>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1"/>
                <w:szCs w:val="21"/>
                <w:highlight w:val="none"/>
              </w:rPr>
            </w:pPr>
          </w:p>
          <w:p w14:paraId="425F1145">
            <w:pPr>
              <w:widowControl/>
              <w:spacing w:line="480" w:lineRule="exact"/>
              <w:jc w:val="left"/>
              <w:rPr>
                <w:rFonts w:hint="eastAsia" w:ascii="宋体" w:hAnsi="宋体" w:eastAsia="宋体" w:cs="宋体"/>
                <w:color w:val="auto"/>
                <w:kern w:val="0"/>
                <w:sz w:val="21"/>
                <w:szCs w:val="21"/>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F75A711">
      <w:pPr>
        <w:widowControl/>
        <w:wordWrap w:val="0"/>
        <w:spacing w:line="480" w:lineRule="exact"/>
        <w:jc w:val="right"/>
        <w:rPr>
          <w:rFonts w:hint="eastAsia" w:ascii="宋体" w:hAnsi="宋体" w:eastAsia="宋体" w:cs="宋体"/>
          <w:color w:val="auto"/>
          <w:kern w:val="0"/>
          <w:sz w:val="21"/>
          <w:szCs w:val="21"/>
          <w:highlight w:val="none"/>
        </w:rPr>
      </w:pPr>
    </w:p>
    <w:p w14:paraId="4EC9ECDA">
      <w:pPr>
        <w:widowControl/>
        <w:wordWrap w:val="0"/>
        <w:spacing w:line="480" w:lineRule="exact"/>
        <w:jc w:val="right"/>
        <w:rPr>
          <w:rFonts w:hint="eastAsia" w:ascii="宋体" w:hAnsi="宋体" w:eastAsia="宋体" w:cs="宋体"/>
          <w:color w:val="auto"/>
          <w:kern w:val="0"/>
          <w:sz w:val="21"/>
          <w:szCs w:val="21"/>
          <w:highlight w:val="none"/>
        </w:rPr>
      </w:pPr>
    </w:p>
    <w:p w14:paraId="137FFC23">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C284A57">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06A5A9BF">
      <w:pPr>
        <w:rPr>
          <w:rFonts w:hint="eastAsia" w:ascii="宋体" w:hAnsi="宋体" w:eastAsia="宋体" w:cs="宋体"/>
          <w:color w:val="auto"/>
          <w:sz w:val="21"/>
          <w:szCs w:val="21"/>
          <w:highlight w:val="none"/>
        </w:rPr>
      </w:pPr>
    </w:p>
    <w:p w14:paraId="24E0BC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89" w:name="_Toc30519"/>
      <w:bookmarkStart w:id="90" w:name="_Toc13976"/>
      <w:bookmarkStart w:id="91" w:name="_Toc12939"/>
      <w:r>
        <w:rPr>
          <w:rFonts w:hint="eastAsia" w:ascii="宋体" w:hAnsi="宋体" w:eastAsia="宋体" w:cs="宋体"/>
          <w:color w:val="auto"/>
          <w:sz w:val="21"/>
          <w:szCs w:val="21"/>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20" w:firstLineChars="200"/>
        <w:jc w:val="left"/>
        <w:rPr>
          <w:rFonts w:hint="eastAsia" w:ascii="宋体" w:hAnsi="宋体" w:eastAsia="宋体" w:cs="宋体"/>
          <w:color w:val="auto"/>
          <w:kern w:val="0"/>
          <w:sz w:val="21"/>
          <w:szCs w:val="21"/>
          <w:highlight w:val="none"/>
        </w:rPr>
      </w:pPr>
    </w:p>
    <w:p w14:paraId="20CFE6F1">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07D8310C">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、开标、评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、签约等具体事务和签署相关文件。</w:t>
      </w:r>
    </w:p>
    <w:p w14:paraId="3311EE74">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44AA202C">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7CE853A4">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409406BE">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208D12AA">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法定代表人签名</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414CFA2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527C7F41">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3F0C663B">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47490F48">
      <w:pPr>
        <w:widowControl/>
        <w:wordWrap w:val="0"/>
        <w:spacing w:line="360" w:lineRule="auto"/>
        <w:jc w:val="center"/>
        <w:rPr>
          <w:rFonts w:hint="eastAsia" w:ascii="宋体" w:hAnsi="宋体" w:eastAsia="宋体" w:cs="宋体"/>
          <w:color w:val="auto"/>
          <w:kern w:val="0"/>
          <w:sz w:val="21"/>
          <w:szCs w:val="21"/>
          <w:highlight w:val="none"/>
        </w:rPr>
      </w:pPr>
    </w:p>
    <w:p w14:paraId="10F674C3">
      <w:pPr>
        <w:widowControl/>
        <w:wordWrap w:val="0"/>
        <w:spacing w:line="360" w:lineRule="auto"/>
        <w:jc w:val="right"/>
        <w:rPr>
          <w:rFonts w:hint="eastAsia" w:ascii="宋体" w:hAnsi="宋体" w:eastAsia="宋体" w:cs="宋体"/>
          <w:color w:val="auto"/>
          <w:kern w:val="0"/>
          <w:sz w:val="21"/>
          <w:szCs w:val="21"/>
          <w:highlight w:val="none"/>
        </w:rPr>
      </w:pPr>
    </w:p>
    <w:p w14:paraId="64EEE987">
      <w:pPr>
        <w:widowControl/>
        <w:wordWrap w:val="0"/>
        <w:spacing w:line="360" w:lineRule="auto"/>
        <w:jc w:val="right"/>
        <w:rPr>
          <w:rFonts w:hint="eastAsia" w:ascii="宋体" w:hAnsi="宋体" w:eastAsia="宋体" w:cs="宋体"/>
          <w:color w:val="auto"/>
          <w:kern w:val="0"/>
          <w:sz w:val="21"/>
          <w:szCs w:val="21"/>
          <w:highlight w:val="none"/>
        </w:rPr>
      </w:pPr>
    </w:p>
    <w:p w14:paraId="1DA78FC1">
      <w:pPr>
        <w:widowControl/>
        <w:wordWrap w:val="0"/>
        <w:spacing w:line="360" w:lineRule="auto"/>
        <w:jc w:val="right"/>
        <w:rPr>
          <w:rFonts w:hint="eastAsia" w:ascii="宋体" w:hAnsi="宋体" w:eastAsia="宋体" w:cs="宋体"/>
          <w:color w:val="auto"/>
          <w:kern w:val="0"/>
          <w:sz w:val="21"/>
          <w:szCs w:val="21"/>
          <w:highlight w:val="none"/>
        </w:rPr>
      </w:pPr>
    </w:p>
    <w:p w14:paraId="03DDFB0A">
      <w:pPr>
        <w:widowControl/>
        <w:wordWrap w:val="0"/>
        <w:spacing w:line="360" w:lineRule="auto"/>
        <w:jc w:val="right"/>
        <w:rPr>
          <w:rFonts w:hint="eastAsia" w:ascii="宋体" w:hAnsi="宋体" w:eastAsia="宋体" w:cs="宋体"/>
          <w:color w:val="auto"/>
          <w:kern w:val="0"/>
          <w:sz w:val="21"/>
          <w:szCs w:val="21"/>
          <w:highlight w:val="none"/>
        </w:rPr>
      </w:pPr>
    </w:p>
    <w:p w14:paraId="44C38315">
      <w:pPr>
        <w:widowControl/>
        <w:wordWrap w:val="0"/>
        <w:spacing w:line="360" w:lineRule="auto"/>
        <w:jc w:val="right"/>
        <w:rPr>
          <w:rFonts w:hint="eastAsia" w:ascii="宋体" w:hAnsi="宋体" w:eastAsia="宋体" w:cs="宋体"/>
          <w:color w:val="auto"/>
          <w:kern w:val="0"/>
          <w:sz w:val="21"/>
          <w:szCs w:val="21"/>
          <w:highlight w:val="none"/>
        </w:rPr>
      </w:pPr>
    </w:p>
    <w:p w14:paraId="37BFC090">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65EA290B">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6933104B">
      <w:pPr>
        <w:widowControl/>
        <w:spacing w:line="360" w:lineRule="auto"/>
        <w:ind w:firstLine="4743" w:firstLineChars="2250"/>
        <w:jc w:val="left"/>
        <w:rPr>
          <w:rFonts w:hint="eastAsia" w:ascii="宋体" w:hAnsi="宋体" w:eastAsia="宋体" w:cs="宋体"/>
          <w:b/>
          <w:color w:val="auto"/>
          <w:kern w:val="0"/>
          <w:sz w:val="21"/>
          <w:szCs w:val="21"/>
          <w:highlight w:val="none"/>
        </w:rPr>
      </w:pPr>
    </w:p>
    <w:p w14:paraId="04D315BF">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bookmarkStart w:id="92" w:name="_Toc18105"/>
      <w:bookmarkStart w:id="93" w:name="_Toc24693"/>
      <w:bookmarkStart w:id="94" w:name="_Toc3342"/>
      <w:r>
        <w:rPr>
          <w:rFonts w:hint="eastAsia" w:ascii="宋体" w:hAnsi="宋体" w:eastAsia="宋体" w:cs="宋体"/>
          <w:color w:val="auto"/>
          <w:sz w:val="21"/>
          <w:szCs w:val="21"/>
          <w:highlight w:val="none"/>
          <w:lang w:val="en-US" w:eastAsia="zh-CN"/>
        </w:rPr>
        <w:t>附件9          证明文件</w:t>
      </w:r>
      <w:bookmarkEnd w:id="92"/>
      <w:bookmarkEnd w:id="93"/>
      <w:bookmarkEnd w:id="94"/>
    </w:p>
    <w:p w14:paraId="644D293B">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 产品技术参数支持资料</w:t>
      </w:r>
    </w:p>
    <w:p w14:paraId="00828F39">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5"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63B9045E">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0CF185C0">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5A38418C">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6EE51B98">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615549B2">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6366152E">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F755349">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DBE70D8">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5048D1C">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FD293BC">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2AFAC9D1">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0629ABF5">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11E6D38">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42761FA2">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3C0135E1">
      <w:pPr>
        <w:pStyle w:val="10"/>
        <w:spacing w:beforeAutospacing="0" w:afterAutospacing="0" w:line="480" w:lineRule="auto"/>
        <w:ind w:firstLine="472" w:firstLineChars="224"/>
        <w:jc w:val="both"/>
        <w:rPr>
          <w:rFonts w:hint="eastAsia" w:ascii="宋体" w:hAnsi="宋体" w:eastAsia="宋体" w:cs="宋体"/>
          <w:b/>
          <w:bCs/>
          <w:color w:val="auto"/>
          <w:sz w:val="21"/>
          <w:szCs w:val="21"/>
          <w:highlight w:val="none"/>
        </w:rPr>
      </w:pPr>
    </w:p>
    <w:p w14:paraId="2635AB67">
      <w:pPr>
        <w:rPr>
          <w:rFonts w:hint="eastAsia" w:ascii="宋体" w:hAnsi="宋体" w:eastAsia="宋体" w:cs="宋体"/>
          <w:color w:val="auto"/>
          <w:sz w:val="21"/>
          <w:szCs w:val="21"/>
          <w:highlight w:val="none"/>
          <w:lang w:val="en-US" w:eastAsia="zh-CN"/>
        </w:rPr>
      </w:pPr>
      <w:bookmarkStart w:id="96" w:name="_Toc13726"/>
      <w:bookmarkStart w:id="97" w:name="_Toc16083"/>
      <w:bookmarkStart w:id="98" w:name="_Toc12888"/>
      <w:r>
        <w:rPr>
          <w:rFonts w:hint="eastAsia" w:ascii="宋体" w:hAnsi="宋体" w:eastAsia="宋体" w:cs="宋体"/>
          <w:color w:val="auto"/>
          <w:sz w:val="21"/>
          <w:szCs w:val="21"/>
          <w:highlight w:val="none"/>
          <w:lang w:val="en-US" w:eastAsia="zh-CN"/>
        </w:rPr>
        <w:br w:type="page"/>
      </w: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附件10      </w:t>
      </w:r>
      <w:bookmarkEnd w:id="95"/>
      <w:r>
        <w:rPr>
          <w:rFonts w:hint="eastAsia" w:ascii="宋体" w:hAnsi="宋体" w:eastAsia="宋体" w:cs="宋体"/>
          <w:color w:val="auto"/>
          <w:sz w:val="21"/>
          <w:szCs w:val="21"/>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sz w:val="21"/>
          <w:szCs w:val="21"/>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 w:val="21"/>
          <w:szCs w:val="21"/>
          <w:highlight w:val="none"/>
        </w:rPr>
      </w:pPr>
    </w:p>
    <w:p w14:paraId="2B1C72AF">
      <w:pPr>
        <w:pStyle w:val="31"/>
        <w:rPr>
          <w:rFonts w:hint="eastAsia" w:ascii="宋体" w:hAnsi="宋体" w:eastAsia="宋体" w:cs="宋体"/>
          <w:color w:val="auto"/>
          <w:kern w:val="0"/>
          <w:sz w:val="21"/>
          <w:szCs w:val="21"/>
          <w:highlight w:val="none"/>
        </w:rPr>
      </w:pPr>
    </w:p>
    <w:p w14:paraId="7C0BDA51">
      <w:pPr>
        <w:pStyle w:val="15"/>
        <w:rPr>
          <w:rFonts w:hint="eastAsia" w:ascii="宋体" w:hAnsi="宋体" w:eastAsia="宋体" w:cs="宋体"/>
          <w:color w:val="auto"/>
          <w:kern w:val="0"/>
          <w:sz w:val="21"/>
          <w:szCs w:val="21"/>
          <w:highlight w:val="none"/>
        </w:rPr>
      </w:pPr>
    </w:p>
    <w:p w14:paraId="7CC90B0D">
      <w:pPr>
        <w:pStyle w:val="10"/>
        <w:rPr>
          <w:rFonts w:hint="eastAsia" w:ascii="宋体" w:hAnsi="宋体" w:eastAsia="宋体" w:cs="宋体"/>
          <w:color w:val="auto"/>
          <w:sz w:val="21"/>
          <w:szCs w:val="21"/>
          <w:highlight w:val="none"/>
        </w:rPr>
      </w:pPr>
    </w:p>
    <w:p w14:paraId="4441AA1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1"/>
          <w:szCs w:val="21"/>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sz w:val="21"/>
          <w:szCs w:val="21"/>
          <w:highlight w:val="none"/>
          <w:lang w:eastAsia="zh-CN"/>
        </w:rPr>
      </w:pPr>
      <w:bookmarkStart w:id="99" w:name="_Toc23394"/>
      <w:bookmarkStart w:id="100" w:name="_Toc31685"/>
      <w:bookmarkStart w:id="101" w:name="_Toc25094"/>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应当仔细核对</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文件中有关废标条款和评标标准，提供</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认为应当附加的其它内容，以充分证明其投标符合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文件规定，并为评标提供充分依据。如果</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未能提供相关证明文件，将有可能导致废标或者无法得分。</w:t>
      </w:r>
    </w:p>
    <w:p w14:paraId="335E608E">
      <w:pPr>
        <w:pStyle w:val="10"/>
        <w:spacing w:beforeAutospacing="0" w:afterAutospacing="0" w:line="460" w:lineRule="atLeast"/>
        <w:jc w:val="both"/>
        <w:rPr>
          <w:rFonts w:hint="eastAsia" w:ascii="宋体" w:hAnsi="宋体" w:eastAsia="宋体" w:cs="宋体"/>
          <w:b/>
          <w:bCs/>
          <w:color w:val="auto"/>
          <w:sz w:val="21"/>
          <w:szCs w:val="21"/>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驻马店市中心医院妇儿院区综合楼视频监控存储扩容采购项目（二次）采购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34773E"/>
    <w:rsid w:val="0B3B7D65"/>
    <w:rsid w:val="0B434C20"/>
    <w:rsid w:val="0B5F0822"/>
    <w:rsid w:val="0B637D77"/>
    <w:rsid w:val="0B7006C4"/>
    <w:rsid w:val="0B726646"/>
    <w:rsid w:val="0B7606E8"/>
    <w:rsid w:val="0B8B471A"/>
    <w:rsid w:val="0B924545"/>
    <w:rsid w:val="0BAC324F"/>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BF4946"/>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3329E7"/>
    <w:rsid w:val="113F294C"/>
    <w:rsid w:val="11437C85"/>
    <w:rsid w:val="11575085"/>
    <w:rsid w:val="1166372C"/>
    <w:rsid w:val="11700D10"/>
    <w:rsid w:val="1178125A"/>
    <w:rsid w:val="118441E0"/>
    <w:rsid w:val="1196056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7A25E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4055B9"/>
    <w:rsid w:val="184A2082"/>
    <w:rsid w:val="185D3C42"/>
    <w:rsid w:val="185F38AF"/>
    <w:rsid w:val="1875102E"/>
    <w:rsid w:val="188F0211"/>
    <w:rsid w:val="18AD1BEB"/>
    <w:rsid w:val="18B3004A"/>
    <w:rsid w:val="18B31B6D"/>
    <w:rsid w:val="18B96080"/>
    <w:rsid w:val="18C445A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F90E24"/>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AB2820"/>
    <w:rsid w:val="1CD402EC"/>
    <w:rsid w:val="1CED16EF"/>
    <w:rsid w:val="1CF02333"/>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771D9"/>
    <w:rsid w:val="1DD8524D"/>
    <w:rsid w:val="1DDD2BCB"/>
    <w:rsid w:val="1E0345E3"/>
    <w:rsid w:val="1E1820A2"/>
    <w:rsid w:val="1E1B7B7F"/>
    <w:rsid w:val="1E443370"/>
    <w:rsid w:val="1E656063"/>
    <w:rsid w:val="1E6B06A5"/>
    <w:rsid w:val="1E7554E1"/>
    <w:rsid w:val="1E7F7D9E"/>
    <w:rsid w:val="1E840DA4"/>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4A0DFF"/>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7E594D"/>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49A4"/>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A3A5B"/>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C92B60"/>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65327"/>
    <w:rsid w:val="39A65C9B"/>
    <w:rsid w:val="39BC5ED6"/>
    <w:rsid w:val="39D27231"/>
    <w:rsid w:val="39D82F53"/>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4F5F99"/>
    <w:rsid w:val="3C557EA4"/>
    <w:rsid w:val="3C6F0167"/>
    <w:rsid w:val="3C71667B"/>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B5BB2"/>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4F72B68"/>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31DE0"/>
    <w:rsid w:val="5847689F"/>
    <w:rsid w:val="58531B77"/>
    <w:rsid w:val="585D2975"/>
    <w:rsid w:val="585E3492"/>
    <w:rsid w:val="585F64F9"/>
    <w:rsid w:val="587E3341"/>
    <w:rsid w:val="587F428B"/>
    <w:rsid w:val="58843A9C"/>
    <w:rsid w:val="58B31855"/>
    <w:rsid w:val="58CF56D8"/>
    <w:rsid w:val="58D31010"/>
    <w:rsid w:val="58D6741E"/>
    <w:rsid w:val="58DA6810"/>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BA0801"/>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17D6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687AE5"/>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BFD5A92"/>
    <w:rsid w:val="6C053C7D"/>
    <w:rsid w:val="6C0D357A"/>
    <w:rsid w:val="6C2076DB"/>
    <w:rsid w:val="6C234DED"/>
    <w:rsid w:val="6C29198B"/>
    <w:rsid w:val="6C3A67D1"/>
    <w:rsid w:val="6C3D2D5C"/>
    <w:rsid w:val="6C4800AA"/>
    <w:rsid w:val="6C4D28F8"/>
    <w:rsid w:val="6C573E9C"/>
    <w:rsid w:val="6C5C23DC"/>
    <w:rsid w:val="6C664DCA"/>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419A7"/>
    <w:rsid w:val="7038498C"/>
    <w:rsid w:val="70637B96"/>
    <w:rsid w:val="70797317"/>
    <w:rsid w:val="707E201F"/>
    <w:rsid w:val="7099044B"/>
    <w:rsid w:val="709A06E1"/>
    <w:rsid w:val="709D518F"/>
    <w:rsid w:val="70A0684A"/>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DF1D26"/>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202EE9"/>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styleId="4">
    <w:name w:val="Body Text 2"/>
    <w:basedOn w:val="1"/>
    <w:next w:val="3"/>
    <w:autoRedefine/>
    <w:qFormat/>
    <w:uiPriority w:val="0"/>
    <w:pPr>
      <w:spacing w:line="480" w:lineRule="auto"/>
    </w:p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7"/>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15"/>
    <w:autoRedefine/>
    <w:qFormat/>
    <w:uiPriority w:val="0"/>
    <w:pPr>
      <w:spacing w:line="360" w:lineRule="auto"/>
      <w:ind w:firstLine="420" w:firstLineChars="100"/>
    </w:pPr>
    <w:rPr>
      <w:szCs w:val="21"/>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15"/>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4"/>
    <w:link w:val="3"/>
    <w:autoRedefine/>
    <w:qFormat/>
    <w:uiPriority w:val="0"/>
  </w:style>
  <w:style w:type="character" w:customStyle="1" w:styleId="76">
    <w:name w:val="apple-converted-space"/>
    <w:basedOn w:val="34"/>
    <w:autoRedefine/>
    <w:qFormat/>
    <w:uiPriority w:val="0"/>
  </w:style>
  <w:style w:type="character" w:customStyle="1" w:styleId="77">
    <w:name w:val="文档结构图 Char"/>
    <w:link w:val="11"/>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4"/>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4"/>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4"/>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4"/>
    <w:qFormat/>
    <w:uiPriority w:val="0"/>
    <w:rPr>
      <w:rFonts w:ascii="宋体" w:hAnsi="宋体" w:eastAsia="宋体" w:cs="宋体"/>
      <w:color w:val="000000"/>
      <w:sz w:val="24"/>
      <w:szCs w:val="24"/>
      <w:u w:val="none"/>
    </w:rPr>
  </w:style>
  <w:style w:type="character" w:customStyle="1" w:styleId="96">
    <w:name w:val="font81"/>
    <w:basedOn w:val="3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14097</Words>
  <Characters>14956</Characters>
  <Lines>50</Lines>
  <Paragraphs>68</Paragraphs>
  <TotalTime>3</TotalTime>
  <ScaleCrop>false</ScaleCrop>
  <LinksUpToDate>false</LinksUpToDate>
  <CharactersWithSpaces>15367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2025-06-06T00:48:29Z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899BE76A5E144F83A59CF50F03E34421_13</vt:lpwstr>
  </property>
  <property fmtid="{D5CDD505-2E9C-101B-9397-08002B2CF9AE}" pid="4" name="KSOTemplateDocerSaveRecord">
    <vt:lpwstr>eyJoZGlkIjoiMzU0MTZjMjFkMjFjOGMwYTIzNWEzZDljNjYxZWI0MmYiLCJ1c2VySWQiOiIxNjg0NTc5MjM2In0=</vt:lpwstr>
  </property>
</Properties>
</file>