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驻马店市中心医院全自动精子质量分析仪采购项目</w:t>
      </w:r>
    </w:p>
    <w:p w14:paraId="0610F71D">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20826E73">
      <w:pPr>
        <w:pStyle w:val="21"/>
        <w:bidi w:val="0"/>
        <w:jc w:val="center"/>
        <w:rPr>
          <w:rStyle w:val="46"/>
          <w:rFonts w:hint="eastAsia" w:ascii="宋体" w:hAnsi="宋体" w:eastAsia="宋体" w:cs="宋体"/>
          <w:b/>
          <w:bCs/>
          <w:color w:val="auto"/>
          <w:sz w:val="48"/>
          <w:szCs w:val="48"/>
          <w:highlight w:val="none"/>
        </w:rPr>
      </w:pPr>
    </w:p>
    <w:p w14:paraId="12179BBF">
      <w:pPr>
        <w:pStyle w:val="21"/>
        <w:bidi w:val="0"/>
        <w:jc w:val="center"/>
        <w:rPr>
          <w:rStyle w:val="46"/>
          <w:rFonts w:hint="eastAsia" w:ascii="宋体" w:hAnsi="宋体" w:eastAsia="宋体" w:cs="宋体"/>
          <w:b/>
          <w:bCs/>
          <w:color w:val="auto"/>
          <w:szCs w:val="44"/>
          <w:highlight w:val="none"/>
        </w:rPr>
      </w:pPr>
      <w:r>
        <w:rPr>
          <w:rStyle w:val="46"/>
          <w:rFonts w:hint="eastAsia" w:ascii="宋体" w:hAnsi="宋体" w:eastAsia="宋体"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05</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69C6C7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_Toc3465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_Toc3465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CFDD2AB">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_Toc28498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784930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_Toc29950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5A72CAF">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_Toc25946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_Toc25946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724A31E">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_Toc8361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4CE6A7">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_Toc13557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346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驻马店市中心医院全自动精子质量分析仪采购项目竞争性磋商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bookmarkStart w:id="107"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全自动精子质量分析仪采购项目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驻马店市中心医院全自动精子质量分析仪采购项目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29万元；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9562"/>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2FCE76F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yellow"/>
          <w:shd w:val="clear" w:color="auto" w:fill="FFFFFF"/>
          <w:lang w:val="en-US" w:eastAsia="zh-CN"/>
          <w14:textFill>
            <w14:solidFill>
              <w14:schemeClr w14:val="tx1"/>
            </w14:solidFill>
          </w14:textFill>
        </w:rPr>
        <w:t>05</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yellow"/>
          <w:shd w:val="clear" w:color="auto" w:fill="FFFFFF"/>
          <w:lang w:val="en-US" w:eastAsia="zh-CN"/>
          <w14:textFill>
            <w14:solidFill>
              <w14:schemeClr w14:val="tx1"/>
            </w14:solidFill>
          </w14:textFill>
        </w:rPr>
        <w:t>05</w:t>
      </w:r>
      <w:r>
        <w:rPr>
          <w:rFonts w:hint="eastAsia" w:ascii="宋体" w:hAnsi="宋体" w:eastAsia="宋体" w:cs="宋体"/>
          <w:color w:val="000000" w:themeColor="text1"/>
          <w:szCs w:val="21"/>
          <w:highlight w:val="yellow"/>
          <w:shd w:val="clear" w:color="auto" w:fill="FFFFFF"/>
          <w14:textFill>
            <w14:solidFill>
              <w14:schemeClr w14:val="tx1"/>
            </w14:solidFill>
          </w14:textFill>
        </w:rPr>
        <w:t>月</w:t>
      </w:r>
      <w:r>
        <w:rPr>
          <w:rFonts w:hint="eastAsia" w:ascii="宋体" w:hAnsi="宋体" w:cs="宋体"/>
          <w:color w:val="000000" w:themeColor="text1"/>
          <w:szCs w:val="21"/>
          <w:highlight w:val="yellow"/>
          <w:shd w:val="clear" w:color="auto" w:fill="FFFFFF"/>
          <w:lang w:val="en-US" w:eastAsia="zh-CN"/>
          <w14:textFill>
            <w14:solidFill>
              <w14:schemeClr w14:val="tx1"/>
            </w14:solidFill>
          </w14:textFill>
        </w:rPr>
        <w:t>27</w:t>
      </w:r>
      <w:r>
        <w:rPr>
          <w:rFonts w:hint="eastAsia" w:ascii="宋体" w:hAnsi="宋体" w:eastAsia="宋体" w:cs="宋体"/>
          <w:color w:val="000000" w:themeColor="text1"/>
          <w:szCs w:val="21"/>
          <w:highlight w:val="yellow"/>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4B6607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531A2D5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bookmarkEnd w:id="107"/>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849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驻马店市中心医院全自动精子质量分析仪采购项目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09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55"/>
        <w:gridCol w:w="1988"/>
        <w:gridCol w:w="849"/>
        <w:gridCol w:w="965"/>
        <w:gridCol w:w="1381"/>
        <w:gridCol w:w="1108"/>
        <w:gridCol w:w="124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5"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5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988"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49"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5"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1"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08"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2"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88"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全自动精子质量分析仪</w:t>
            </w:r>
          </w:p>
        </w:tc>
        <w:tc>
          <w:tcPr>
            <w:tcW w:w="849"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6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29万元</w:t>
            </w:r>
          </w:p>
        </w:tc>
        <w:tc>
          <w:tcPr>
            <w:tcW w:w="1108"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2"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533"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53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67DB1B8C">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BE340B0">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全自动精子质量分析仪</w:t>
      </w:r>
      <w:r>
        <w:rPr>
          <w:rFonts w:hint="eastAsia" w:ascii="宋体" w:hAnsi="宋体" w:eastAsia="宋体" w:cs="宋体"/>
          <w:b/>
          <w:bCs/>
          <w:sz w:val="21"/>
          <w:szCs w:val="21"/>
          <w:lang w:eastAsia="zh-CN"/>
        </w:rPr>
        <w:t>技术参数</w:t>
      </w:r>
    </w:p>
    <w:p w14:paraId="76C9603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设备用途：</w:t>
      </w:r>
    </w:p>
    <w:p w14:paraId="4AD94A62">
      <w:pPr>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用于男科实验室对人类精液的浓度、活力、形态、DNA碎片等进行全自动分析。</w:t>
      </w:r>
    </w:p>
    <w:p w14:paraId="6005E03F">
      <w:pPr>
        <w:numPr>
          <w:ilvl w:val="0"/>
          <w:numId w:val="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可对应开展的项目：</w:t>
      </w:r>
    </w:p>
    <w:p w14:paraId="7F1F6DD8">
      <w:pPr>
        <w:numPr>
          <w:ilvl w:val="0"/>
          <w:numId w:val="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精液常规检测、精子形态学检测、精子DNA碎片检测（SCD法）</w:t>
      </w:r>
    </w:p>
    <w:p w14:paraId="6EB26876">
      <w:pPr>
        <w:numPr>
          <w:ilvl w:val="0"/>
          <w:numId w:val="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精子存活率检测、精子核成熟度检测、精子白细胞检测（人工镜检）</w:t>
      </w:r>
    </w:p>
    <w:p w14:paraId="448D06F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主要技术参数</w:t>
      </w:r>
    </w:p>
    <w:p w14:paraId="189F5E6A">
      <w:pPr>
        <w:spacing w:line="360" w:lineRule="auto"/>
        <w:rPr>
          <w:rFonts w:hint="eastAsia" w:ascii="宋体" w:hAnsi="宋体" w:eastAsia="宋体" w:cs="宋体"/>
          <w:sz w:val="21"/>
          <w:szCs w:val="21"/>
        </w:rPr>
      </w:pPr>
      <w:r>
        <w:rPr>
          <w:rFonts w:hint="eastAsia" w:ascii="宋体" w:hAnsi="宋体" w:eastAsia="宋体" w:cs="宋体"/>
          <w:sz w:val="21"/>
          <w:szCs w:val="21"/>
        </w:rPr>
        <w:t>1. 全自动扫描分析：具备显微镜载物平台X、Y电动控制自动扫描功能、显微镜Z电动控制自动对焦功能。</w:t>
      </w:r>
    </w:p>
    <w:p w14:paraId="4FC1C09D">
      <w:pPr>
        <w:spacing w:line="360" w:lineRule="auto"/>
        <w:rPr>
          <w:rFonts w:hint="eastAsia" w:ascii="宋体" w:hAnsi="宋体" w:eastAsia="宋体" w:cs="宋体"/>
          <w:sz w:val="21"/>
          <w:szCs w:val="21"/>
        </w:rPr>
      </w:pPr>
      <w:r>
        <w:rPr>
          <w:rFonts w:hint="eastAsia" w:ascii="宋体" w:hAnsi="宋体" w:eastAsia="宋体" w:cs="宋体"/>
          <w:sz w:val="21"/>
          <w:szCs w:val="21"/>
        </w:rPr>
        <w:t>▲2. 全自动扫描通量（</w:t>
      </w:r>
      <w:r>
        <w:rPr>
          <w:rFonts w:hint="eastAsia" w:ascii="宋体" w:hAnsi="宋体" w:eastAsia="宋体" w:cs="宋体"/>
          <w:sz w:val="21"/>
          <w:szCs w:val="21"/>
          <w:highlight w:val="yellow"/>
        </w:rPr>
        <w:t>扫描通量需提供医疗器械产品注册检测检验报告</w:t>
      </w:r>
      <w:r>
        <w:rPr>
          <w:rFonts w:hint="eastAsia" w:ascii="宋体" w:hAnsi="宋体" w:eastAsia="宋体" w:cs="宋体"/>
          <w:sz w:val="21"/>
          <w:szCs w:val="21"/>
        </w:rPr>
        <w:t>）：</w:t>
      </w:r>
    </w:p>
    <w:p w14:paraId="182A965C">
      <w:pPr>
        <w:spacing w:line="360" w:lineRule="auto"/>
        <w:rPr>
          <w:rFonts w:hint="eastAsia" w:ascii="宋体" w:hAnsi="宋体" w:eastAsia="宋体" w:cs="宋体"/>
          <w:sz w:val="21"/>
          <w:szCs w:val="21"/>
        </w:rPr>
      </w:pPr>
      <w:r>
        <w:rPr>
          <w:rFonts w:hint="eastAsia" w:ascii="宋体" w:hAnsi="宋体" w:eastAsia="宋体" w:cs="宋体"/>
          <w:sz w:val="21"/>
          <w:szCs w:val="21"/>
        </w:rPr>
        <w:t>（1）动态学分析：一次性可连续扫描分析≥5张精子计数池，可连续分析20-40个测试；</w:t>
      </w:r>
    </w:p>
    <w:p w14:paraId="797ACC9B">
      <w:pPr>
        <w:spacing w:line="360" w:lineRule="auto"/>
        <w:rPr>
          <w:rFonts w:hint="eastAsia" w:ascii="宋体" w:hAnsi="宋体" w:eastAsia="宋体" w:cs="宋体"/>
          <w:sz w:val="21"/>
          <w:szCs w:val="21"/>
        </w:rPr>
      </w:pPr>
      <w:r>
        <w:rPr>
          <w:rFonts w:hint="eastAsia" w:ascii="宋体" w:hAnsi="宋体" w:eastAsia="宋体" w:cs="宋体"/>
          <w:sz w:val="21"/>
          <w:szCs w:val="21"/>
        </w:rPr>
        <w:t>（2）形态学分析：一次性可连续扫描分析5张形态玻片，可连续分析5-10个测试；</w:t>
      </w:r>
    </w:p>
    <w:p w14:paraId="564E0EF4">
      <w:pPr>
        <w:spacing w:line="360" w:lineRule="auto"/>
        <w:rPr>
          <w:rFonts w:hint="eastAsia" w:ascii="宋体" w:hAnsi="宋体" w:eastAsia="宋体" w:cs="宋体"/>
          <w:sz w:val="21"/>
          <w:szCs w:val="21"/>
        </w:rPr>
      </w:pPr>
      <w:r>
        <w:rPr>
          <w:rFonts w:hint="eastAsia" w:ascii="宋体" w:hAnsi="宋体" w:eastAsia="宋体" w:cs="宋体"/>
          <w:sz w:val="21"/>
          <w:szCs w:val="21"/>
        </w:rPr>
        <w:t>（3）精子DNA碎片分析：一次性可连续扫描分析5张DNA碎片玻片，可连续分析10个测试。</w:t>
      </w:r>
    </w:p>
    <w:p w14:paraId="6350886E">
      <w:pPr>
        <w:spacing w:line="360" w:lineRule="auto"/>
        <w:rPr>
          <w:rFonts w:hint="eastAsia" w:ascii="宋体" w:hAnsi="宋体" w:eastAsia="宋体" w:cs="宋体"/>
          <w:sz w:val="21"/>
          <w:szCs w:val="21"/>
        </w:rPr>
      </w:pPr>
      <w:r>
        <w:rPr>
          <w:rFonts w:hint="eastAsia" w:ascii="宋体" w:hAnsi="宋体" w:eastAsia="宋体" w:cs="宋体"/>
          <w:sz w:val="21"/>
          <w:szCs w:val="21"/>
        </w:rPr>
        <w:t>▲3. 自动聚焦扫描时，精子静态图像清晰率≥98%（需提供医疗器械产品注册检测检验报告）</w:t>
      </w:r>
    </w:p>
    <w:p w14:paraId="0D90D320">
      <w:pPr>
        <w:spacing w:line="360" w:lineRule="auto"/>
        <w:rPr>
          <w:rFonts w:hint="eastAsia" w:ascii="宋体" w:hAnsi="宋体" w:eastAsia="宋体" w:cs="宋体"/>
          <w:sz w:val="21"/>
          <w:szCs w:val="21"/>
        </w:rPr>
      </w:pPr>
      <w:r>
        <w:rPr>
          <w:rFonts w:hint="eastAsia" w:ascii="宋体" w:hAnsi="宋体" w:eastAsia="宋体" w:cs="宋体"/>
          <w:sz w:val="21"/>
          <w:szCs w:val="21"/>
        </w:rPr>
        <w:t>4. 浓度、活力动态检测模块具备相差版与灰度版分析功能（需提供医疗器械产品注册检验报告）</w:t>
      </w:r>
    </w:p>
    <w:p w14:paraId="267478D8">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5. </w:t>
      </w:r>
      <w:r>
        <w:rPr>
          <w:rFonts w:hint="eastAsia" w:ascii="宋体" w:hAnsi="宋体" w:eastAsia="宋体" w:cs="宋体"/>
          <w:b/>
          <w:bCs/>
          <w:sz w:val="21"/>
          <w:szCs w:val="21"/>
        </w:rPr>
        <w:t>具备动态学自动分析功能</w:t>
      </w:r>
      <w:r>
        <w:rPr>
          <w:rFonts w:hint="eastAsia" w:ascii="宋体" w:hAnsi="宋体" w:eastAsia="宋体" w:cs="宋体"/>
          <w:sz w:val="21"/>
          <w:szCs w:val="21"/>
        </w:rPr>
        <w:t>，可检测项目：检测精子总数、密度/浓度、每个速度分级的数据（个数、比例、浓度、精子总数）、精子总活力、平均曲线速度、平均直线速度、平均路径速度、侧摆幅值、鞭打频率、平均角度、快速直线个数、快速直线浓度、快速直线活率、直线性、摆动性、前向性。</w:t>
      </w:r>
    </w:p>
    <w:p w14:paraId="5C447934">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6. </w:t>
      </w:r>
      <w:r>
        <w:rPr>
          <w:rFonts w:hint="eastAsia" w:ascii="宋体" w:hAnsi="宋体" w:eastAsia="宋体" w:cs="宋体"/>
          <w:b/>
          <w:bCs/>
          <w:sz w:val="21"/>
          <w:szCs w:val="21"/>
        </w:rPr>
        <w:t>具备形态学自动分析功能</w:t>
      </w:r>
      <w:r>
        <w:rPr>
          <w:rFonts w:hint="eastAsia" w:ascii="宋体" w:hAnsi="宋体" w:eastAsia="宋体" w:cs="宋体"/>
          <w:sz w:val="21"/>
          <w:szCs w:val="21"/>
        </w:rPr>
        <w:t>，可识别分析正常、头部、中段、尾部（主段）、过量残留胞浆形态。</w:t>
      </w:r>
    </w:p>
    <w:p w14:paraId="525138A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7. </w:t>
      </w:r>
      <w:r>
        <w:rPr>
          <w:rFonts w:hint="eastAsia" w:ascii="宋体" w:hAnsi="宋体" w:eastAsia="宋体" w:cs="宋体"/>
          <w:b/>
          <w:bCs/>
          <w:sz w:val="21"/>
          <w:szCs w:val="21"/>
        </w:rPr>
        <w:t>具备精子DNA碎片分析功能</w:t>
      </w:r>
      <w:r>
        <w:rPr>
          <w:rFonts w:hint="eastAsia" w:ascii="宋体" w:hAnsi="宋体" w:eastAsia="宋体" w:cs="宋体"/>
          <w:sz w:val="21"/>
          <w:szCs w:val="21"/>
        </w:rPr>
        <w:t>，可识别分析精子DNA碎片的正常比例和异常比例。</w:t>
      </w:r>
    </w:p>
    <w:p w14:paraId="156A1E4D">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8. </w:t>
      </w:r>
      <w:r>
        <w:rPr>
          <w:rFonts w:hint="eastAsia" w:ascii="宋体" w:hAnsi="宋体" w:eastAsia="宋体" w:cs="宋体"/>
          <w:b/>
          <w:bCs/>
          <w:sz w:val="21"/>
          <w:szCs w:val="21"/>
        </w:rPr>
        <w:t>具备尾部识别功能</w:t>
      </w:r>
      <w:r>
        <w:rPr>
          <w:rFonts w:hint="eastAsia" w:ascii="宋体" w:hAnsi="宋体" w:eastAsia="宋体" w:cs="宋体"/>
          <w:sz w:val="21"/>
          <w:szCs w:val="21"/>
        </w:rPr>
        <w:t>，可对杂质、圆细胞、上皮细胞等非精子细胞进行自动过滤，精子凝集度自动识别和过滤功能。</w:t>
      </w:r>
    </w:p>
    <w:p w14:paraId="24DC911C">
      <w:pPr>
        <w:spacing w:line="360" w:lineRule="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可任意切换世界卫生组织人类精液检查与处理实验室手册第四版、第五版和第六版的标准（需提供医疗器械产品注册检验报告）</w:t>
      </w:r>
    </w:p>
    <w:p w14:paraId="53DA2507">
      <w:pPr>
        <w:spacing w:line="360" w:lineRule="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精子动力学分析模块（符合率需提供医疗器械产品注册检验报告）</w:t>
      </w:r>
    </w:p>
    <w:p w14:paraId="5D725EDB">
      <w:pPr>
        <w:spacing w:line="360" w:lineRule="auto"/>
        <w:rPr>
          <w:rFonts w:hint="eastAsia" w:ascii="宋体" w:hAnsi="宋体" w:eastAsia="宋体" w:cs="宋体"/>
          <w:sz w:val="21"/>
          <w:szCs w:val="21"/>
        </w:rPr>
      </w:pPr>
      <w:r>
        <w:rPr>
          <w:rFonts w:hint="eastAsia" w:ascii="宋体" w:hAnsi="宋体" w:eastAsia="宋体" w:cs="宋体"/>
          <w:sz w:val="21"/>
          <w:szCs w:val="21"/>
        </w:rPr>
        <w:t>（1）精子前向运动PR符合率≥95%；</w:t>
      </w:r>
    </w:p>
    <w:p w14:paraId="33F74334">
      <w:pPr>
        <w:spacing w:line="360" w:lineRule="auto"/>
        <w:rPr>
          <w:rFonts w:hint="eastAsia" w:ascii="宋体" w:hAnsi="宋体" w:eastAsia="宋体" w:cs="宋体"/>
          <w:sz w:val="21"/>
          <w:szCs w:val="21"/>
        </w:rPr>
      </w:pPr>
      <w:r>
        <w:rPr>
          <w:rFonts w:hint="eastAsia" w:ascii="宋体" w:hAnsi="宋体" w:eastAsia="宋体" w:cs="宋体"/>
          <w:sz w:val="21"/>
          <w:szCs w:val="21"/>
        </w:rPr>
        <w:t>（2）精子非前向运动NP符合率≥95%；</w:t>
      </w:r>
    </w:p>
    <w:p w14:paraId="74A41B25">
      <w:pPr>
        <w:spacing w:line="360" w:lineRule="auto"/>
        <w:rPr>
          <w:rFonts w:hint="eastAsia" w:ascii="宋体" w:hAnsi="宋体" w:eastAsia="宋体" w:cs="宋体"/>
          <w:sz w:val="21"/>
          <w:szCs w:val="21"/>
        </w:rPr>
      </w:pPr>
      <w:r>
        <w:rPr>
          <w:rFonts w:hint="eastAsia" w:ascii="宋体" w:hAnsi="宋体" w:eastAsia="宋体" w:cs="宋体"/>
          <w:sz w:val="21"/>
          <w:szCs w:val="21"/>
        </w:rPr>
        <w:t>（3）精子不活动IM符合率≥96%。</w:t>
      </w:r>
    </w:p>
    <w:p w14:paraId="0348BA4C">
      <w:pPr>
        <w:spacing w:line="360" w:lineRule="auto"/>
        <w:rPr>
          <w:rFonts w:hint="eastAsia" w:ascii="宋体" w:hAnsi="宋体" w:eastAsia="宋体" w:cs="宋体"/>
          <w:sz w:val="21"/>
          <w:szCs w:val="21"/>
        </w:rPr>
      </w:pPr>
      <w:r>
        <w:rPr>
          <w:rFonts w:hint="eastAsia" w:ascii="宋体" w:hAnsi="宋体" w:eastAsia="宋体" w:cs="宋体"/>
          <w:sz w:val="21"/>
          <w:szCs w:val="21"/>
        </w:rPr>
        <w:t>▲11. 精子形态学分析模块（符合率需提供医疗器械产品注册检验报告）</w:t>
      </w:r>
    </w:p>
    <w:p w14:paraId="7D34D21F">
      <w:pPr>
        <w:spacing w:line="360" w:lineRule="auto"/>
        <w:rPr>
          <w:rFonts w:hint="eastAsia" w:ascii="宋体" w:hAnsi="宋体" w:eastAsia="宋体" w:cs="宋体"/>
          <w:sz w:val="21"/>
          <w:szCs w:val="21"/>
        </w:rPr>
      </w:pPr>
      <w:r>
        <w:rPr>
          <w:rFonts w:hint="eastAsia" w:ascii="宋体" w:hAnsi="宋体" w:eastAsia="宋体" w:cs="宋体"/>
          <w:sz w:val="21"/>
          <w:szCs w:val="21"/>
        </w:rPr>
        <w:t>（1）正常精子分析符合率≥96%；</w:t>
      </w:r>
    </w:p>
    <w:p w14:paraId="015E66C1">
      <w:pPr>
        <w:spacing w:line="360" w:lineRule="auto"/>
        <w:rPr>
          <w:rFonts w:hint="eastAsia" w:ascii="宋体" w:hAnsi="宋体" w:eastAsia="宋体" w:cs="宋体"/>
          <w:sz w:val="21"/>
          <w:szCs w:val="21"/>
        </w:rPr>
      </w:pPr>
      <w:r>
        <w:rPr>
          <w:rFonts w:hint="eastAsia" w:ascii="宋体" w:hAnsi="宋体" w:eastAsia="宋体" w:cs="宋体"/>
          <w:sz w:val="21"/>
          <w:szCs w:val="21"/>
        </w:rPr>
        <w:t>（2）异常精子分析符合率≥96%；</w:t>
      </w:r>
    </w:p>
    <w:p w14:paraId="5A894C6B">
      <w:pPr>
        <w:spacing w:line="360" w:lineRule="auto"/>
        <w:rPr>
          <w:rFonts w:hint="eastAsia" w:ascii="宋体" w:hAnsi="宋体" w:eastAsia="宋体" w:cs="宋体"/>
          <w:sz w:val="21"/>
          <w:szCs w:val="21"/>
        </w:rPr>
      </w:pPr>
      <w:r>
        <w:rPr>
          <w:rFonts w:hint="eastAsia" w:ascii="宋体" w:hAnsi="宋体" w:eastAsia="宋体" w:cs="宋体"/>
          <w:sz w:val="21"/>
          <w:szCs w:val="21"/>
        </w:rPr>
        <w:t>（3）精子形态识别符合率≥96%。</w:t>
      </w:r>
    </w:p>
    <w:p w14:paraId="71412687">
      <w:pPr>
        <w:spacing w:line="360" w:lineRule="auto"/>
        <w:rPr>
          <w:rFonts w:hint="eastAsia" w:ascii="宋体" w:hAnsi="宋体" w:eastAsia="宋体" w:cs="宋体"/>
          <w:sz w:val="21"/>
          <w:szCs w:val="21"/>
        </w:rPr>
      </w:pPr>
      <w:r>
        <w:rPr>
          <w:rFonts w:hint="eastAsia" w:ascii="宋体" w:hAnsi="宋体" w:eastAsia="宋体" w:cs="宋体"/>
          <w:sz w:val="21"/>
          <w:szCs w:val="21"/>
        </w:rPr>
        <w:t>12. 精子DNA碎片分析模块（符合率需提供医疗器械产品注册检验报告）</w:t>
      </w:r>
    </w:p>
    <w:p w14:paraId="778490CA">
      <w:pPr>
        <w:spacing w:line="360" w:lineRule="auto"/>
        <w:rPr>
          <w:rFonts w:hint="eastAsia" w:ascii="宋体" w:hAnsi="宋体" w:eastAsia="宋体" w:cs="宋体"/>
          <w:sz w:val="21"/>
          <w:szCs w:val="21"/>
        </w:rPr>
      </w:pPr>
      <w:r>
        <w:rPr>
          <w:rFonts w:hint="eastAsia" w:ascii="宋体" w:hAnsi="宋体" w:eastAsia="宋体" w:cs="宋体"/>
          <w:sz w:val="21"/>
          <w:szCs w:val="21"/>
        </w:rPr>
        <w:t>（1）精子DNA碎片个数分析符合率≥94%；</w:t>
      </w:r>
    </w:p>
    <w:p w14:paraId="4A7D4E46">
      <w:pPr>
        <w:spacing w:line="360" w:lineRule="auto"/>
        <w:rPr>
          <w:rFonts w:hint="eastAsia" w:ascii="宋体" w:hAnsi="宋体" w:eastAsia="宋体" w:cs="宋体"/>
          <w:sz w:val="21"/>
          <w:szCs w:val="21"/>
        </w:rPr>
      </w:pPr>
      <w:r>
        <w:rPr>
          <w:rFonts w:hint="eastAsia" w:ascii="宋体" w:hAnsi="宋体" w:eastAsia="宋体" w:cs="宋体"/>
          <w:sz w:val="21"/>
          <w:szCs w:val="21"/>
        </w:rPr>
        <w:t>（2）正常精子DNA碎片分析符合率≥95%；</w:t>
      </w:r>
    </w:p>
    <w:p w14:paraId="3E215FA4">
      <w:pPr>
        <w:spacing w:line="360" w:lineRule="auto"/>
        <w:rPr>
          <w:rFonts w:hint="eastAsia" w:ascii="宋体" w:hAnsi="宋体" w:eastAsia="宋体" w:cs="宋体"/>
          <w:sz w:val="21"/>
          <w:szCs w:val="21"/>
        </w:rPr>
      </w:pPr>
      <w:r>
        <w:rPr>
          <w:rFonts w:hint="eastAsia" w:ascii="宋体" w:hAnsi="宋体" w:eastAsia="宋体" w:cs="宋体"/>
          <w:sz w:val="21"/>
          <w:szCs w:val="21"/>
        </w:rPr>
        <w:t>（3）异常精子DNA碎片分析符合率≥95%。</w:t>
      </w:r>
    </w:p>
    <w:p w14:paraId="59EFCD9E">
      <w:pPr>
        <w:spacing w:line="360" w:lineRule="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杂质误认率：分析仪识别杂质的误认率≤3%（需提供医疗器械产品注册检验报告）</w:t>
      </w:r>
    </w:p>
    <w:p w14:paraId="2F7CB1DA">
      <w:pPr>
        <w:spacing w:line="360" w:lineRule="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精子个数的捕捉准确率误差≤3%，可采集的视野数范围为1～400组（需提供医疗器械产品注册检验报告）</w:t>
      </w:r>
    </w:p>
    <w:p w14:paraId="48C1C9A1">
      <w:pPr>
        <w:spacing w:line="360" w:lineRule="auto"/>
        <w:rPr>
          <w:rFonts w:hint="eastAsia" w:ascii="宋体" w:hAnsi="宋体" w:eastAsia="宋体" w:cs="宋体"/>
          <w:sz w:val="21"/>
          <w:szCs w:val="21"/>
        </w:rPr>
      </w:pPr>
      <w:r>
        <w:rPr>
          <w:rFonts w:hint="eastAsia" w:ascii="宋体" w:hAnsi="宋体" w:eastAsia="宋体" w:cs="宋体"/>
          <w:sz w:val="21"/>
          <w:szCs w:val="21"/>
        </w:rPr>
        <w:t>15. 产品注册技术要求中采集分析时间＜1秒（需提供医疗器械产品注册检验报告）</w:t>
      </w:r>
    </w:p>
    <w:p w14:paraId="792D7CE8">
      <w:pPr>
        <w:spacing w:line="360" w:lineRule="auto"/>
        <w:rPr>
          <w:rFonts w:hint="eastAsia" w:ascii="宋体" w:hAnsi="宋体" w:eastAsia="宋体" w:cs="宋体"/>
          <w:sz w:val="21"/>
          <w:szCs w:val="21"/>
        </w:rPr>
      </w:pPr>
      <w:r>
        <w:rPr>
          <w:rFonts w:hint="eastAsia" w:ascii="宋体" w:hAnsi="宋体" w:eastAsia="宋体" w:cs="宋体"/>
          <w:sz w:val="21"/>
          <w:szCs w:val="21"/>
        </w:rPr>
        <w:t>16. 浓度分析准确度：对已知浓度的微粒测试液进行分析，检测结果相对偏差应在±5%范围内（需提供医疗器械产品注册检验报告）</w:t>
      </w:r>
    </w:p>
    <w:p w14:paraId="5198C428">
      <w:pPr>
        <w:spacing w:line="360" w:lineRule="auto"/>
        <w:rPr>
          <w:rFonts w:hint="eastAsia" w:ascii="宋体" w:hAnsi="宋体" w:eastAsia="宋体" w:cs="宋体"/>
          <w:sz w:val="21"/>
          <w:szCs w:val="21"/>
        </w:rPr>
      </w:pPr>
      <w:r>
        <w:rPr>
          <w:rFonts w:hint="eastAsia" w:ascii="宋体" w:hAnsi="宋体" w:eastAsia="宋体" w:cs="宋体"/>
          <w:sz w:val="21"/>
          <w:szCs w:val="21"/>
        </w:rPr>
        <w:t>▲17. 重复性（需提供医疗器械注册检验报告）</w:t>
      </w:r>
    </w:p>
    <w:p w14:paraId="25EBBA67">
      <w:pPr>
        <w:spacing w:line="360" w:lineRule="auto"/>
        <w:rPr>
          <w:rFonts w:hint="eastAsia" w:ascii="宋体" w:hAnsi="宋体" w:eastAsia="宋体" w:cs="宋体"/>
          <w:sz w:val="21"/>
          <w:szCs w:val="21"/>
        </w:rPr>
      </w:pPr>
      <w:r>
        <w:rPr>
          <w:rFonts w:hint="eastAsia" w:ascii="宋体" w:hAnsi="宋体" w:eastAsia="宋体" w:cs="宋体"/>
          <w:sz w:val="21"/>
          <w:szCs w:val="21"/>
        </w:rPr>
        <w:t>（1）分析仪进行浓度分析，检测结果的变异系数CV值≤6%；</w:t>
      </w:r>
    </w:p>
    <w:p w14:paraId="5FC75511">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（2）分析仪进行总活力分析，检测结果的变异系数CV值≤6%。 </w:t>
      </w:r>
    </w:p>
    <w:p w14:paraId="04C7C43E">
      <w:pPr>
        <w:spacing w:line="360" w:lineRule="auto"/>
        <w:rPr>
          <w:rFonts w:hint="eastAsia" w:ascii="宋体" w:hAnsi="宋体" w:eastAsia="宋体" w:cs="宋体"/>
          <w:sz w:val="21"/>
          <w:szCs w:val="21"/>
        </w:rPr>
      </w:pPr>
      <w:r>
        <w:rPr>
          <w:rFonts w:hint="eastAsia" w:ascii="宋体" w:hAnsi="宋体" w:eastAsia="宋体" w:cs="宋体"/>
          <w:sz w:val="21"/>
          <w:szCs w:val="21"/>
        </w:rPr>
        <w:t>▲18. 稳定性（需提供医疗器械注册检验报告）</w:t>
      </w:r>
    </w:p>
    <w:p w14:paraId="73287EFE">
      <w:pPr>
        <w:spacing w:line="360" w:lineRule="auto"/>
        <w:rPr>
          <w:rFonts w:hint="eastAsia" w:ascii="宋体" w:hAnsi="宋体" w:eastAsia="宋体" w:cs="宋体"/>
          <w:sz w:val="21"/>
          <w:szCs w:val="21"/>
        </w:rPr>
      </w:pPr>
      <w:r>
        <w:rPr>
          <w:rFonts w:hint="eastAsia" w:ascii="宋体" w:hAnsi="宋体" w:eastAsia="宋体" w:cs="宋体"/>
          <w:sz w:val="21"/>
          <w:szCs w:val="21"/>
        </w:rPr>
        <w:t>（1）开机8小时内，分析仪进行浓度分析，检测结果的变异系数（CV,%）≤6%；</w:t>
      </w:r>
    </w:p>
    <w:p w14:paraId="26697F1F">
      <w:pPr>
        <w:spacing w:line="360" w:lineRule="auto"/>
        <w:rPr>
          <w:rFonts w:hint="eastAsia" w:ascii="宋体" w:hAnsi="宋体" w:eastAsia="宋体" w:cs="宋体"/>
          <w:sz w:val="21"/>
          <w:szCs w:val="21"/>
        </w:rPr>
      </w:pPr>
      <w:r>
        <w:rPr>
          <w:rFonts w:hint="eastAsia" w:ascii="宋体" w:hAnsi="宋体" w:eastAsia="宋体" w:cs="宋体"/>
          <w:sz w:val="21"/>
          <w:szCs w:val="21"/>
        </w:rPr>
        <w:t>（2）开机8小时内，分析仪进行形态分析，检测结果的变异系数（CV,%）≤6%；</w:t>
      </w:r>
    </w:p>
    <w:p w14:paraId="0B531231">
      <w:pPr>
        <w:spacing w:line="360" w:lineRule="auto"/>
        <w:rPr>
          <w:rFonts w:hint="eastAsia" w:ascii="宋体" w:hAnsi="宋体" w:eastAsia="宋体" w:cs="宋体"/>
          <w:sz w:val="21"/>
          <w:szCs w:val="21"/>
        </w:rPr>
      </w:pPr>
      <w:r>
        <w:rPr>
          <w:rFonts w:hint="eastAsia" w:ascii="宋体" w:hAnsi="宋体" w:eastAsia="宋体" w:cs="宋体"/>
          <w:sz w:val="21"/>
          <w:szCs w:val="21"/>
        </w:rPr>
        <w:t>（3）开机8小时内，分析仪进行精子DNA碎片分析，检测结果的变异系数（CV,%）≤6%。</w:t>
      </w:r>
    </w:p>
    <w:p w14:paraId="48837258">
      <w:pPr>
        <w:spacing w:line="360" w:lineRule="auto"/>
        <w:rPr>
          <w:rFonts w:hint="eastAsia" w:ascii="宋体" w:hAnsi="宋体" w:eastAsia="宋体" w:cs="宋体"/>
          <w:sz w:val="21"/>
          <w:szCs w:val="21"/>
        </w:rPr>
      </w:pPr>
      <w:r>
        <w:rPr>
          <w:rFonts w:hint="eastAsia" w:ascii="宋体" w:hAnsi="宋体" w:eastAsia="宋体" w:cs="宋体"/>
          <w:sz w:val="21"/>
          <w:szCs w:val="21"/>
        </w:rPr>
        <w:t>19. 具备质控功能。</w:t>
      </w:r>
    </w:p>
    <w:p w14:paraId="2539F708">
      <w:pPr>
        <w:spacing w:line="360" w:lineRule="auto"/>
        <w:rPr>
          <w:rFonts w:hint="eastAsia" w:ascii="宋体" w:hAnsi="宋体" w:eastAsia="宋体" w:cs="宋体"/>
          <w:sz w:val="21"/>
          <w:szCs w:val="21"/>
        </w:rPr>
      </w:pPr>
      <w:r>
        <w:rPr>
          <w:rFonts w:hint="eastAsia" w:ascii="宋体" w:hAnsi="宋体" w:eastAsia="宋体" w:cs="宋体"/>
          <w:sz w:val="21"/>
          <w:szCs w:val="21"/>
        </w:rPr>
        <w:t>20. 数据库管理：具有数据库自动备份和恢复功能，同时兼容Microsoft SQL Serevr和My Sql。</w:t>
      </w:r>
    </w:p>
    <w:p w14:paraId="4B63F2D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硬件参数：</w:t>
      </w:r>
    </w:p>
    <w:p w14:paraId="7B67981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 显微图像扫描功能模块：具有显微镜载物平台X、Y电动控制自动扫描功能、具有显微镜Z电动控制自动对焦功能</w:t>
      </w:r>
      <w:r>
        <w:rPr>
          <w:rFonts w:hint="eastAsia" w:ascii="宋体" w:hAnsi="宋体" w:eastAsia="宋体" w:cs="宋体"/>
          <w:sz w:val="21"/>
          <w:szCs w:val="21"/>
          <w:lang w:eastAsia="zh-CN"/>
        </w:rPr>
        <w:t>。</w:t>
      </w:r>
    </w:p>
    <w:p w14:paraId="529049A4">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设备显微镜、恒温系统和全自动扫描控制系统为一体封闭设计。</w:t>
      </w:r>
    </w:p>
    <w:p w14:paraId="48F86A24">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具有相差装置电动控制自动切换功能。（需提供医疗器械注册检验报告）</w:t>
      </w:r>
    </w:p>
    <w:p w14:paraId="26BB8F0D">
      <w:pPr>
        <w:spacing w:line="360" w:lineRule="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显微镜自动调光功能、显微镜物镜转换器电动控制自动切换功能。（需提供医疗器械注册检验报告）</w:t>
      </w:r>
    </w:p>
    <w:p w14:paraId="5E713D14">
      <w:pPr>
        <w:numPr>
          <w:ilvl w:val="0"/>
          <w:numId w:val="4"/>
        </w:numPr>
        <w:spacing w:line="360" w:lineRule="auto"/>
        <w:rPr>
          <w:rFonts w:hint="eastAsia" w:ascii="宋体" w:hAnsi="宋体" w:eastAsia="宋体" w:cs="宋体"/>
          <w:sz w:val="21"/>
          <w:szCs w:val="21"/>
        </w:rPr>
      </w:pPr>
      <w:r>
        <w:rPr>
          <w:rFonts w:hint="eastAsia" w:ascii="宋体" w:hAnsi="宋体" w:eastAsia="宋体" w:cs="宋体"/>
          <w:sz w:val="21"/>
          <w:szCs w:val="21"/>
        </w:rPr>
        <w:t>具有显微镜电动控制自动滴油功能。（需提供医疗器械注册检验报告）</w:t>
      </w:r>
    </w:p>
    <w:p w14:paraId="3292C22E">
      <w:pPr>
        <w:numPr>
          <w:ilvl w:val="0"/>
          <w:numId w:val="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摄像机：高清彩色数字摄像机，175fps（帧/每秒）任选，1920</w:t>
      </w:r>
      <w:r>
        <w:rPr>
          <w:rFonts w:hint="eastAsia" w:ascii="宋体" w:hAnsi="宋体" w:eastAsia="宋体" w:cs="宋体"/>
          <w:sz w:val="21"/>
          <w:szCs w:val="21"/>
          <w:lang w:val="en-US" w:eastAsia="zh-CN"/>
        </w:rPr>
        <w:t>×</w:t>
      </w:r>
      <w:r>
        <w:rPr>
          <w:rFonts w:hint="eastAsia" w:ascii="宋体" w:hAnsi="宋体" w:eastAsia="宋体" w:cs="宋体"/>
          <w:sz w:val="21"/>
          <w:szCs w:val="21"/>
        </w:rPr>
        <w:t>1200高清模式。</w:t>
      </w:r>
    </w:p>
    <w:p w14:paraId="487F8D20">
      <w:pPr>
        <w:numPr>
          <w:ilvl w:val="0"/>
          <w:numId w:val="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计算机：CPU：Intel 酷睿十二代3.3G；内存：8G DDR4；硬盘：≥1TB。</w:t>
      </w:r>
    </w:p>
    <w:p w14:paraId="40854257">
      <w:pPr>
        <w:numPr>
          <w:ilvl w:val="0"/>
          <w:numId w:val="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显示器：≥27寸，显示分辨率不低于1920</w:t>
      </w:r>
      <w:r>
        <w:rPr>
          <w:rFonts w:hint="eastAsia" w:ascii="宋体" w:hAnsi="宋体" w:eastAsia="宋体" w:cs="宋体"/>
          <w:sz w:val="21"/>
          <w:szCs w:val="21"/>
          <w:lang w:val="en-US" w:eastAsia="zh-CN"/>
        </w:rPr>
        <w:t>×</w:t>
      </w:r>
      <w:r>
        <w:rPr>
          <w:rFonts w:hint="eastAsia" w:ascii="宋体" w:hAnsi="宋体" w:eastAsia="宋体" w:cs="宋体"/>
          <w:sz w:val="21"/>
          <w:szCs w:val="21"/>
        </w:rPr>
        <w:t>1080。</w:t>
      </w:r>
    </w:p>
    <w:p w14:paraId="3B0BB912">
      <w:pPr>
        <w:numPr>
          <w:ilvl w:val="0"/>
          <w:numId w:val="4"/>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恒温系统：显微镜载物台37℃控温。</w:t>
      </w:r>
    </w:p>
    <w:p w14:paraId="42541341">
      <w:pPr>
        <w:widowControl w:val="0"/>
        <w:numPr>
          <w:ilvl w:val="0"/>
          <w:numId w:val="4"/>
        </w:numPr>
        <w:spacing w:line="192"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打印机：彩色打印机。</w:t>
      </w:r>
    </w:p>
    <w:p w14:paraId="618774B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11.要求设备为最新出厂设备，出厂日期不得早于招标日期6个月。</w:t>
      </w:r>
    </w:p>
    <w:p w14:paraId="2EF4B6E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sz w:val="21"/>
          <w:szCs w:val="21"/>
          <w:highlight w:val="none"/>
          <w:lang w:val="en-US" w:eastAsia="zh-CN"/>
        </w:rPr>
        <w:t>12.所有设备按照医院实际要求免费开放端口，免费为医院对接院内信息系统。质保期内免费进行软件升级。</w:t>
      </w:r>
    </w:p>
    <w:p w14:paraId="4392D5D9">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59091C37">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86E3D2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须提供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14:paraId="323D4F8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3.采购人使用成交人成交的货物、技术、资料、服务或其他任何一部分时，享有无偿使用权。免受第三方提出的侵犯其专利权、著作权、商标权或其它知识产权的起诉。如果第三方提出侵权指控，</w:t>
      </w:r>
      <w:r>
        <w:rPr>
          <w:rFonts w:hint="eastAsia" w:ascii="宋体" w:hAnsi="宋体" w:eastAsia="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供应商</w:t>
      </w:r>
      <w:r>
        <w:rPr>
          <w:rFonts w:hint="eastAsia" w:ascii="宋体" w:hAnsi="宋体" w:eastAsia="宋体" w:cs="宋体"/>
          <w:sz w:val="21"/>
          <w:szCs w:val="21"/>
          <w:lang w:val="en-US" w:eastAsia="zh-CN"/>
        </w:rPr>
        <w:t>应承担由此而引起的一切法律责任和费用。</w:t>
      </w:r>
    </w:p>
    <w:p w14:paraId="6D59073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4.培训：免费提供操作培训和维修培训。</w:t>
      </w:r>
    </w:p>
    <w:p w14:paraId="6B975571">
      <w:pPr>
        <w:keepNext w:val="0"/>
        <w:keepLines w:val="0"/>
        <w:pageBreakBefore w:val="0"/>
        <w:widowControl w:val="0"/>
        <w:kinsoku/>
        <w:wordWrap/>
        <w:overflowPunct/>
        <w:topLinePunct w:val="0"/>
        <w:autoSpaceDE/>
        <w:autoSpaceDN/>
        <w:bidi w:val="0"/>
        <w:adjustRightInd/>
        <w:snapToGrid w:val="0"/>
        <w:spacing w:afterAutospacing="0"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5.商品包装和快递包装应符合《商品包装政府采购需求标准（试行）》和《快递包装政府采购需求标准（试行）》规定。</w:t>
      </w:r>
    </w:p>
    <w:p w14:paraId="106ADFC5">
      <w:pPr>
        <w:spacing w:beforeAutospacing="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w:t>
            </w:r>
            <w:r>
              <w:rPr>
                <w:rFonts w:hint="eastAsia" w:ascii="宋体" w:hAnsi="宋体" w:eastAsia="宋体" w:cs="宋体"/>
                <w:sz w:val="21"/>
                <w:szCs w:val="21"/>
                <w:highlight w:val="none"/>
                <w:lang w:val="en-US" w:eastAsia="zh-CN"/>
              </w:rPr>
              <w:t>，出具相关服务承诺书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094B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A3311A4">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质保期内应当为采购人提供以下技术支持和服务：</w:t>
            </w:r>
          </w:p>
          <w:p w14:paraId="6723E71A">
            <w:pPr>
              <w:pStyle w:val="8"/>
              <w:keepNext w:val="0"/>
              <w:keepLines w:val="0"/>
              <w:pageBreakBefore w:val="0"/>
              <w:widowControl/>
              <w:kinsoku/>
              <w:wordWrap/>
              <w:overflowPunct/>
              <w:topLinePunct w:val="0"/>
              <w:autoSpaceDE/>
              <w:autoSpaceDN/>
              <w:bidi w:val="0"/>
              <w:adjustRightInd/>
              <w:snapToGrid/>
              <w:spacing w:before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 xml:space="preserve">a、现场响应：供应商应保证在12小时内对用户提出的问题或故障予以响应及处理。可提供备用设备或核心部件应急使用。b、成交供应商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成交供应商应及时通知采购人，如采购人有相应要求，成交供应商和制造商应对采购人购买的产品进行免费升级服务。e、成交供应商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成交供应商负责。 </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5"/>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2、授权磋商小组确定一名成交供应商并推荐二名成交候选供应商。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2995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bookmarkStart w:id="39" w:name="_Toc2414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驻马店市中心医院全自动精子质量分析仪采购项目</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3424"/>
            <w:bookmarkStart w:id="42" w:name="_Toc29400"/>
            <w:bookmarkStart w:id="43" w:name="_Toc252"/>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1493"/>
            <w:bookmarkStart w:id="45" w:name="_Toc3148"/>
            <w:bookmarkStart w:id="46" w:name="_Toc24541"/>
            <w:bookmarkStart w:id="47"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29万元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:29万元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29万元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:29万元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特定资格要求：</w:t>
      </w:r>
      <w:r>
        <w:rPr>
          <w:rFonts w:hint="eastAsia" w:ascii="宋体" w:hAnsi="宋体" w:eastAsia="宋体" w:cs="宋体"/>
          <w:color w:val="auto"/>
          <w:szCs w:val="21"/>
          <w:highlight w:val="none"/>
          <w:shd w:val="clear" w:color="auto" w:fill="FFFFFF"/>
          <w:lang w:val="en-US" w:eastAsia="zh-CN"/>
        </w:rPr>
        <w:t>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 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eastAsia="宋体" w:cs="宋体"/>
          <w:b/>
          <w:bCs/>
          <w:color w:val="auto"/>
          <w:kern w:val="0"/>
          <w:szCs w:val="21"/>
          <w:highlight w:val="none"/>
          <w:lang w:val="en-US" w:eastAsia="zh-CN"/>
        </w:rPr>
        <w:t>磋商</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7"/>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val="en-US" w:eastAsia="zh-CN"/>
        </w:rPr>
        <w:t>成交</w:t>
      </w:r>
      <w:r>
        <w:rPr>
          <w:rFonts w:hint="eastAsia" w:ascii="宋体" w:hAnsi="宋体" w:eastAsia="宋体" w:cs="宋体"/>
          <w:b/>
          <w:bCs/>
          <w:color w:val="auto"/>
          <w:kern w:val="0"/>
          <w:szCs w:val="21"/>
          <w:highlight w:val="none"/>
        </w:rPr>
        <w:t>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25946"/>
      <w:r>
        <w:rPr>
          <w:rFonts w:hint="eastAsia" w:ascii="宋体" w:hAnsi="宋体" w:eastAsia="宋体" w:cs="宋体"/>
          <w:b/>
          <w:bCs/>
          <w:color w:val="auto"/>
          <w:kern w:val="0"/>
          <w:sz w:val="32"/>
          <w:szCs w:val="32"/>
          <w:highlight w:val="none"/>
        </w:rPr>
        <w:t>第四章  评标办法及评分标准</w:t>
      </w:r>
      <w:bookmarkEnd w:id="50"/>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1.产品技术参数（35分）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三、技术要求”技术参数、性能及产品功能等的响应，所投产品全部满足磋商文件要求得35分，带“▲”号的技术参数为关键性技术参数，有一项不满足的扣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分，扣完为止；不带“▲”号的技术参数为一般性技术参数，有一项不满足的扣2分，扣完为止；如得分为0，则磋商无效。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不提供或找不到证明文件视为负偏离</w:t>
            </w:r>
            <w:r>
              <w:rPr>
                <w:rFonts w:hint="eastAsia" w:ascii="宋体" w:hAnsi="宋体" w:eastAsia="宋体" w:cs="宋体"/>
                <w:color w:val="auto"/>
                <w:sz w:val="21"/>
                <w:szCs w:val="21"/>
                <w:highlight w:val="none"/>
                <w:lang w:val="en-US" w:eastAsia="zh-CN"/>
              </w:rPr>
              <w:t>。</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3373AD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根据响应产品的制造工艺、稳定性、产品操作性、性能及技术先进性等进行打分。</w:t>
            </w:r>
          </w:p>
          <w:p w14:paraId="1BB50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6分；响应产品制造工艺、稳定性较好、操作性较强、技术较先进的得4分；响应产品制造工艺、稳定性一般、操作性一般、技术较保守的得2分。响应产品制造工艺、稳定性差、操作性差、技术差的得1分。</w:t>
            </w:r>
            <w:r>
              <w:rPr>
                <w:rFonts w:hint="eastAsia" w:ascii="宋体" w:hAnsi="宋体" w:eastAsia="宋体" w:cs="宋体"/>
                <w:color w:val="auto"/>
                <w:sz w:val="21"/>
                <w:szCs w:val="21"/>
                <w:highlight w:val="none"/>
                <w:lang w:val="en-US" w:eastAsia="zh-CN"/>
              </w:rPr>
              <w:t>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4.售后服务（10分）</w:t>
            </w:r>
          </w:p>
        </w:tc>
        <w:tc>
          <w:tcPr>
            <w:tcW w:w="6770" w:type="dxa"/>
            <w:noWrap w:val="0"/>
            <w:vAlign w:val="center"/>
          </w:tcPr>
          <w:p w14:paraId="099EB18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157DC4F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6FEE569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3897C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保障措施详细，合理性、可行性强的得5分；服务体系较详细，合理性、可行性较强的得3分；服务体系较详细，合理性、可行性一般的得2分；服务体系内容不详细，合理性、可行性差的得1分；缺项得0分。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2CCD7513">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8361"/>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8" w:name="_Toc1355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60"/>
    </w:p>
    <w:p w14:paraId="6AB0C51F">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767965AA">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73242694">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22B26A2">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0927E7C0">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24743"/>
      <w:bookmarkStart w:id="71"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投  标  书（格式）</w:t>
      </w:r>
      <w:bookmarkEnd w:id="72"/>
      <w:bookmarkEnd w:id="73"/>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开标一览表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ascii="宋体" w:hAnsi="宋体" w:eastAsia="宋体" w:cs="宋体"/>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11620"/>
      <w:bookmarkStart w:id="76"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lang w:val="en-US" w:eastAsia="zh-CN"/>
        </w:rPr>
      </w:pPr>
      <w:r>
        <w:rPr>
          <w:rFonts w:hint="eastAsia" w:ascii="宋体" w:hAnsi="宋体" w:eastAsia="宋体" w:cs="宋体"/>
          <w:color w:val="000000" w:themeColor="text1"/>
          <w:kern w:val="0"/>
          <w:sz w:val="24"/>
          <w:highlight w:val="none"/>
          <w14:textFill>
            <w14:solidFill>
              <w14:schemeClr w14:val="tx1"/>
            </w14:solidFill>
          </w14:textFill>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0"/>
                <w:kern w:val="0"/>
                <w:sz w:val="24"/>
                <w:highlight w:val="none"/>
                <w14:textFill>
                  <w14:solidFill>
                    <w14:schemeClr w14:val="tx1"/>
                  </w14:solidFill>
                </w14:textFill>
              </w:rPr>
              <w:t>报价(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3" w:name="_Toc226"/>
      <w:bookmarkStart w:id="84"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ascii="宋体" w:hAnsi="宋体" w:eastAsia="宋体" w:cs="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rFonts w:hint="eastAsia" w:ascii="宋体" w:hAnsi="宋体" w:eastAsia="宋体" w:cs="宋体"/>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rFonts w:hint="eastAsia" w:ascii="宋体" w:hAnsi="宋体" w:eastAsia="宋体" w:cs="宋体"/>
                <w:sz w:val="21"/>
                <w:szCs w:val="21"/>
                <w:vertAlign w:val="baseline"/>
              </w:rPr>
            </w:pPr>
          </w:p>
        </w:tc>
        <w:tc>
          <w:tcPr>
            <w:tcW w:w="1046" w:type="dxa"/>
            <w:vAlign w:val="center"/>
          </w:tcPr>
          <w:p w14:paraId="135D21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10072"/>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31878"/>
            <w:r>
              <w:rPr>
                <w:rFonts w:hint="eastAsia" w:ascii="宋体" w:hAnsi="宋体" w:eastAsia="宋体" w:cs="宋体"/>
                <w:b/>
                <w:sz w:val="21"/>
                <w:szCs w:val="21"/>
              </w:rPr>
              <w:t>收费编码</w:t>
            </w:r>
            <w:bookmarkEnd w:id="86"/>
          </w:p>
          <w:p w14:paraId="0E7218A7">
            <w:pPr>
              <w:widowControl w:val="0"/>
              <w:spacing w:line="320" w:lineRule="exact"/>
              <w:jc w:val="center"/>
              <w:outlineLvl w:val="0"/>
              <w:rPr>
                <w:rFonts w:hint="eastAsia" w:ascii="宋体" w:hAnsi="宋体" w:eastAsia="宋体" w:cs="宋体"/>
                <w:sz w:val="21"/>
                <w:szCs w:val="21"/>
                <w:vertAlign w:val="baseline"/>
              </w:rPr>
            </w:pPr>
            <w:bookmarkStart w:id="87" w:name="_Toc2411"/>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rFonts w:hint="eastAsia" w:ascii="宋体" w:hAnsi="宋体" w:eastAsia="宋体" w:cs="宋体"/>
                <w:vertAlign w:val="baseline"/>
              </w:rPr>
            </w:pPr>
          </w:p>
        </w:tc>
        <w:tc>
          <w:tcPr>
            <w:tcW w:w="1447" w:type="dxa"/>
            <w:vMerge w:val="restart"/>
          </w:tcPr>
          <w:p w14:paraId="1411B170">
            <w:pPr>
              <w:widowControl w:val="0"/>
              <w:rPr>
                <w:rFonts w:hint="eastAsia" w:ascii="宋体" w:hAnsi="宋体" w:eastAsia="宋体" w:cs="宋体"/>
                <w:vertAlign w:val="baseline"/>
              </w:rPr>
            </w:pPr>
          </w:p>
        </w:tc>
        <w:tc>
          <w:tcPr>
            <w:tcW w:w="1447" w:type="dxa"/>
          </w:tcPr>
          <w:p w14:paraId="538C956D">
            <w:pPr>
              <w:widowControl w:val="0"/>
              <w:rPr>
                <w:rFonts w:hint="eastAsia" w:ascii="宋体" w:hAnsi="宋体" w:eastAsia="宋体" w:cs="宋体"/>
                <w:vertAlign w:val="baseline"/>
              </w:rPr>
            </w:pPr>
          </w:p>
        </w:tc>
        <w:tc>
          <w:tcPr>
            <w:tcW w:w="1046" w:type="dxa"/>
          </w:tcPr>
          <w:p w14:paraId="74877ABD">
            <w:pPr>
              <w:widowControl w:val="0"/>
              <w:rPr>
                <w:rFonts w:hint="eastAsia" w:ascii="宋体" w:hAnsi="宋体" w:eastAsia="宋体" w:cs="宋体"/>
                <w:vertAlign w:val="baseline"/>
              </w:rPr>
            </w:pPr>
          </w:p>
        </w:tc>
        <w:tc>
          <w:tcPr>
            <w:tcW w:w="1046" w:type="dxa"/>
          </w:tcPr>
          <w:p w14:paraId="46285D21">
            <w:pPr>
              <w:widowControl w:val="0"/>
              <w:rPr>
                <w:rFonts w:hint="eastAsia" w:ascii="宋体" w:hAnsi="宋体" w:eastAsia="宋体" w:cs="宋体"/>
                <w:vertAlign w:val="baseline"/>
              </w:rPr>
            </w:pPr>
          </w:p>
        </w:tc>
        <w:tc>
          <w:tcPr>
            <w:tcW w:w="1046" w:type="dxa"/>
          </w:tcPr>
          <w:p w14:paraId="30AA1993">
            <w:pPr>
              <w:widowControl w:val="0"/>
              <w:rPr>
                <w:rFonts w:hint="eastAsia" w:ascii="宋体" w:hAnsi="宋体" w:eastAsia="宋体" w:cs="宋体"/>
                <w:vertAlign w:val="baseline"/>
              </w:rPr>
            </w:pPr>
          </w:p>
        </w:tc>
        <w:tc>
          <w:tcPr>
            <w:tcW w:w="1164" w:type="dxa"/>
          </w:tcPr>
          <w:p w14:paraId="3FDE21BE">
            <w:pPr>
              <w:widowControl w:val="0"/>
              <w:rPr>
                <w:rFonts w:hint="eastAsia" w:ascii="宋体" w:hAnsi="宋体" w:eastAsia="宋体" w:cs="宋体"/>
                <w:vertAlign w:val="baseline"/>
              </w:rPr>
            </w:pPr>
          </w:p>
        </w:tc>
        <w:tc>
          <w:tcPr>
            <w:tcW w:w="929" w:type="dxa"/>
          </w:tcPr>
          <w:p w14:paraId="4E71EAFD">
            <w:pPr>
              <w:widowControl w:val="0"/>
              <w:rPr>
                <w:rFonts w:hint="eastAsia" w:ascii="宋体" w:hAnsi="宋体" w:eastAsia="宋体" w:cs="宋体"/>
                <w:vertAlign w:val="baseline"/>
              </w:rPr>
            </w:pPr>
          </w:p>
        </w:tc>
        <w:tc>
          <w:tcPr>
            <w:tcW w:w="929" w:type="dxa"/>
          </w:tcPr>
          <w:p w14:paraId="2A5C917F">
            <w:pPr>
              <w:widowControl w:val="0"/>
              <w:rPr>
                <w:rFonts w:hint="eastAsia" w:ascii="宋体" w:hAnsi="宋体" w:eastAsia="宋体" w:cs="宋体"/>
                <w:vertAlign w:val="baseline"/>
              </w:rPr>
            </w:pPr>
          </w:p>
        </w:tc>
        <w:tc>
          <w:tcPr>
            <w:tcW w:w="1046" w:type="dxa"/>
          </w:tcPr>
          <w:p w14:paraId="2BC032BB">
            <w:pPr>
              <w:widowControl w:val="0"/>
              <w:rPr>
                <w:rFonts w:hint="eastAsia" w:ascii="宋体" w:hAnsi="宋体" w:eastAsia="宋体" w:cs="宋体"/>
                <w:vertAlign w:val="baseline"/>
              </w:rPr>
            </w:pPr>
          </w:p>
        </w:tc>
        <w:tc>
          <w:tcPr>
            <w:tcW w:w="1609" w:type="dxa"/>
          </w:tcPr>
          <w:p w14:paraId="43AF7AB5">
            <w:pPr>
              <w:widowControl w:val="0"/>
              <w:rPr>
                <w:rFonts w:hint="eastAsia" w:ascii="宋体" w:hAnsi="宋体" w:eastAsia="宋体" w:cs="宋体"/>
                <w:vertAlign w:val="baseline"/>
              </w:rPr>
            </w:pPr>
          </w:p>
        </w:tc>
        <w:tc>
          <w:tcPr>
            <w:tcW w:w="1908" w:type="dxa"/>
          </w:tcPr>
          <w:p w14:paraId="351E7283">
            <w:pPr>
              <w:widowControl w:val="0"/>
              <w:rPr>
                <w:rFonts w:hint="eastAsia" w:ascii="宋体" w:hAnsi="宋体" w:eastAsia="宋体" w:cs="宋体"/>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rFonts w:hint="eastAsia" w:ascii="宋体" w:hAnsi="宋体" w:eastAsia="宋体" w:cs="宋体"/>
                <w:vertAlign w:val="baseline"/>
              </w:rPr>
            </w:pPr>
          </w:p>
        </w:tc>
        <w:tc>
          <w:tcPr>
            <w:tcW w:w="1447" w:type="dxa"/>
            <w:vMerge w:val="continue"/>
          </w:tcPr>
          <w:p w14:paraId="040A03DA">
            <w:pPr>
              <w:widowControl w:val="0"/>
              <w:rPr>
                <w:rFonts w:hint="eastAsia" w:ascii="宋体" w:hAnsi="宋体" w:eastAsia="宋体" w:cs="宋体"/>
                <w:vertAlign w:val="baseline"/>
              </w:rPr>
            </w:pPr>
          </w:p>
        </w:tc>
        <w:tc>
          <w:tcPr>
            <w:tcW w:w="1447" w:type="dxa"/>
          </w:tcPr>
          <w:p w14:paraId="6D655FCD">
            <w:pPr>
              <w:widowControl w:val="0"/>
              <w:rPr>
                <w:rFonts w:hint="eastAsia" w:ascii="宋体" w:hAnsi="宋体" w:eastAsia="宋体" w:cs="宋体"/>
                <w:vertAlign w:val="baseline"/>
              </w:rPr>
            </w:pPr>
          </w:p>
        </w:tc>
        <w:tc>
          <w:tcPr>
            <w:tcW w:w="1046" w:type="dxa"/>
          </w:tcPr>
          <w:p w14:paraId="5E1CE5CD">
            <w:pPr>
              <w:widowControl w:val="0"/>
              <w:rPr>
                <w:rFonts w:hint="eastAsia" w:ascii="宋体" w:hAnsi="宋体" w:eastAsia="宋体" w:cs="宋体"/>
                <w:vertAlign w:val="baseline"/>
              </w:rPr>
            </w:pPr>
          </w:p>
        </w:tc>
        <w:tc>
          <w:tcPr>
            <w:tcW w:w="1046" w:type="dxa"/>
          </w:tcPr>
          <w:p w14:paraId="6FFF8D39">
            <w:pPr>
              <w:widowControl w:val="0"/>
              <w:rPr>
                <w:rFonts w:hint="eastAsia" w:ascii="宋体" w:hAnsi="宋体" w:eastAsia="宋体" w:cs="宋体"/>
                <w:vertAlign w:val="baseline"/>
              </w:rPr>
            </w:pPr>
          </w:p>
        </w:tc>
        <w:tc>
          <w:tcPr>
            <w:tcW w:w="1046" w:type="dxa"/>
          </w:tcPr>
          <w:p w14:paraId="69EFFFF9">
            <w:pPr>
              <w:widowControl w:val="0"/>
              <w:rPr>
                <w:rFonts w:hint="eastAsia" w:ascii="宋体" w:hAnsi="宋体" w:eastAsia="宋体" w:cs="宋体"/>
                <w:vertAlign w:val="baseline"/>
              </w:rPr>
            </w:pPr>
          </w:p>
        </w:tc>
        <w:tc>
          <w:tcPr>
            <w:tcW w:w="1164" w:type="dxa"/>
          </w:tcPr>
          <w:p w14:paraId="0D9181D5">
            <w:pPr>
              <w:widowControl w:val="0"/>
              <w:rPr>
                <w:rFonts w:hint="eastAsia" w:ascii="宋体" w:hAnsi="宋体" w:eastAsia="宋体" w:cs="宋体"/>
                <w:vertAlign w:val="baseline"/>
              </w:rPr>
            </w:pPr>
          </w:p>
        </w:tc>
        <w:tc>
          <w:tcPr>
            <w:tcW w:w="929" w:type="dxa"/>
          </w:tcPr>
          <w:p w14:paraId="13E08F75">
            <w:pPr>
              <w:widowControl w:val="0"/>
              <w:rPr>
                <w:rFonts w:hint="eastAsia" w:ascii="宋体" w:hAnsi="宋体" w:eastAsia="宋体" w:cs="宋体"/>
                <w:vertAlign w:val="baseline"/>
              </w:rPr>
            </w:pPr>
          </w:p>
        </w:tc>
        <w:tc>
          <w:tcPr>
            <w:tcW w:w="929" w:type="dxa"/>
          </w:tcPr>
          <w:p w14:paraId="55638291">
            <w:pPr>
              <w:widowControl w:val="0"/>
              <w:rPr>
                <w:rFonts w:hint="eastAsia" w:ascii="宋体" w:hAnsi="宋体" w:eastAsia="宋体" w:cs="宋体"/>
                <w:vertAlign w:val="baseline"/>
              </w:rPr>
            </w:pPr>
          </w:p>
        </w:tc>
        <w:tc>
          <w:tcPr>
            <w:tcW w:w="1046" w:type="dxa"/>
          </w:tcPr>
          <w:p w14:paraId="18AD76A8">
            <w:pPr>
              <w:widowControl w:val="0"/>
              <w:rPr>
                <w:rFonts w:hint="eastAsia" w:ascii="宋体" w:hAnsi="宋体" w:eastAsia="宋体" w:cs="宋体"/>
                <w:vertAlign w:val="baseline"/>
              </w:rPr>
            </w:pPr>
          </w:p>
        </w:tc>
        <w:tc>
          <w:tcPr>
            <w:tcW w:w="1609" w:type="dxa"/>
          </w:tcPr>
          <w:p w14:paraId="3E848191">
            <w:pPr>
              <w:widowControl w:val="0"/>
              <w:rPr>
                <w:rFonts w:hint="eastAsia" w:ascii="宋体" w:hAnsi="宋体" w:eastAsia="宋体" w:cs="宋体"/>
                <w:vertAlign w:val="baseline"/>
              </w:rPr>
            </w:pPr>
          </w:p>
        </w:tc>
        <w:tc>
          <w:tcPr>
            <w:tcW w:w="1908" w:type="dxa"/>
          </w:tcPr>
          <w:p w14:paraId="4A951FB8">
            <w:pPr>
              <w:widowControl w:val="0"/>
              <w:rPr>
                <w:rFonts w:hint="eastAsia" w:ascii="宋体" w:hAnsi="宋体" w:eastAsia="宋体" w:cs="宋体"/>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rFonts w:hint="eastAsia" w:ascii="宋体" w:hAnsi="宋体" w:eastAsia="宋体" w:cs="宋体"/>
                <w:vertAlign w:val="baseline"/>
              </w:rPr>
            </w:pPr>
          </w:p>
        </w:tc>
        <w:tc>
          <w:tcPr>
            <w:tcW w:w="1447" w:type="dxa"/>
            <w:vMerge w:val="restart"/>
          </w:tcPr>
          <w:p w14:paraId="0D9E80CF">
            <w:pPr>
              <w:widowControl w:val="0"/>
              <w:rPr>
                <w:rFonts w:hint="eastAsia" w:ascii="宋体" w:hAnsi="宋体" w:eastAsia="宋体" w:cs="宋体"/>
                <w:vertAlign w:val="baseline"/>
              </w:rPr>
            </w:pPr>
          </w:p>
        </w:tc>
        <w:tc>
          <w:tcPr>
            <w:tcW w:w="1447" w:type="dxa"/>
          </w:tcPr>
          <w:p w14:paraId="1E7399C3">
            <w:pPr>
              <w:widowControl w:val="0"/>
              <w:rPr>
                <w:rFonts w:hint="eastAsia" w:ascii="宋体" w:hAnsi="宋体" w:eastAsia="宋体" w:cs="宋体"/>
                <w:vertAlign w:val="baseline"/>
              </w:rPr>
            </w:pPr>
          </w:p>
        </w:tc>
        <w:tc>
          <w:tcPr>
            <w:tcW w:w="1046" w:type="dxa"/>
          </w:tcPr>
          <w:p w14:paraId="3F37E071">
            <w:pPr>
              <w:widowControl w:val="0"/>
              <w:rPr>
                <w:rFonts w:hint="eastAsia" w:ascii="宋体" w:hAnsi="宋体" w:eastAsia="宋体" w:cs="宋体"/>
                <w:vertAlign w:val="baseline"/>
              </w:rPr>
            </w:pPr>
          </w:p>
        </w:tc>
        <w:tc>
          <w:tcPr>
            <w:tcW w:w="1046" w:type="dxa"/>
          </w:tcPr>
          <w:p w14:paraId="3C6E9A35">
            <w:pPr>
              <w:widowControl w:val="0"/>
              <w:rPr>
                <w:rFonts w:hint="eastAsia" w:ascii="宋体" w:hAnsi="宋体" w:eastAsia="宋体" w:cs="宋体"/>
                <w:vertAlign w:val="baseline"/>
              </w:rPr>
            </w:pPr>
          </w:p>
        </w:tc>
        <w:tc>
          <w:tcPr>
            <w:tcW w:w="1046" w:type="dxa"/>
          </w:tcPr>
          <w:p w14:paraId="439A493E">
            <w:pPr>
              <w:widowControl w:val="0"/>
              <w:rPr>
                <w:rFonts w:hint="eastAsia" w:ascii="宋体" w:hAnsi="宋体" w:eastAsia="宋体" w:cs="宋体"/>
                <w:vertAlign w:val="baseline"/>
              </w:rPr>
            </w:pPr>
          </w:p>
        </w:tc>
        <w:tc>
          <w:tcPr>
            <w:tcW w:w="1164" w:type="dxa"/>
          </w:tcPr>
          <w:p w14:paraId="6DA472CA">
            <w:pPr>
              <w:widowControl w:val="0"/>
              <w:rPr>
                <w:rFonts w:hint="eastAsia" w:ascii="宋体" w:hAnsi="宋体" w:eastAsia="宋体" w:cs="宋体"/>
                <w:vertAlign w:val="baseline"/>
              </w:rPr>
            </w:pPr>
          </w:p>
        </w:tc>
        <w:tc>
          <w:tcPr>
            <w:tcW w:w="929" w:type="dxa"/>
          </w:tcPr>
          <w:p w14:paraId="7A944B46">
            <w:pPr>
              <w:widowControl w:val="0"/>
              <w:rPr>
                <w:rFonts w:hint="eastAsia" w:ascii="宋体" w:hAnsi="宋体" w:eastAsia="宋体" w:cs="宋体"/>
                <w:vertAlign w:val="baseline"/>
              </w:rPr>
            </w:pPr>
          </w:p>
        </w:tc>
        <w:tc>
          <w:tcPr>
            <w:tcW w:w="929" w:type="dxa"/>
          </w:tcPr>
          <w:p w14:paraId="4B709168">
            <w:pPr>
              <w:widowControl w:val="0"/>
              <w:rPr>
                <w:rFonts w:hint="eastAsia" w:ascii="宋体" w:hAnsi="宋体" w:eastAsia="宋体" w:cs="宋体"/>
                <w:vertAlign w:val="baseline"/>
              </w:rPr>
            </w:pPr>
          </w:p>
        </w:tc>
        <w:tc>
          <w:tcPr>
            <w:tcW w:w="1046" w:type="dxa"/>
          </w:tcPr>
          <w:p w14:paraId="0406CE2F">
            <w:pPr>
              <w:widowControl w:val="0"/>
              <w:rPr>
                <w:rFonts w:hint="eastAsia" w:ascii="宋体" w:hAnsi="宋体" w:eastAsia="宋体" w:cs="宋体"/>
                <w:vertAlign w:val="baseline"/>
              </w:rPr>
            </w:pPr>
          </w:p>
        </w:tc>
        <w:tc>
          <w:tcPr>
            <w:tcW w:w="1609" w:type="dxa"/>
          </w:tcPr>
          <w:p w14:paraId="51830342">
            <w:pPr>
              <w:widowControl w:val="0"/>
              <w:rPr>
                <w:rFonts w:hint="eastAsia" w:ascii="宋体" w:hAnsi="宋体" w:eastAsia="宋体" w:cs="宋体"/>
                <w:vertAlign w:val="baseline"/>
              </w:rPr>
            </w:pPr>
          </w:p>
        </w:tc>
        <w:tc>
          <w:tcPr>
            <w:tcW w:w="1908" w:type="dxa"/>
          </w:tcPr>
          <w:p w14:paraId="3E3FE638">
            <w:pPr>
              <w:widowControl w:val="0"/>
              <w:rPr>
                <w:rFonts w:hint="eastAsia" w:ascii="宋体" w:hAnsi="宋体" w:eastAsia="宋体" w:cs="宋体"/>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rFonts w:hint="eastAsia" w:ascii="宋体" w:hAnsi="宋体" w:eastAsia="宋体" w:cs="宋体"/>
                <w:vertAlign w:val="baseline"/>
              </w:rPr>
            </w:pPr>
          </w:p>
        </w:tc>
        <w:tc>
          <w:tcPr>
            <w:tcW w:w="1447" w:type="dxa"/>
            <w:vMerge w:val="continue"/>
          </w:tcPr>
          <w:p w14:paraId="321CC1BD">
            <w:pPr>
              <w:widowControl w:val="0"/>
              <w:rPr>
                <w:rFonts w:hint="eastAsia" w:ascii="宋体" w:hAnsi="宋体" w:eastAsia="宋体" w:cs="宋体"/>
                <w:vertAlign w:val="baseline"/>
              </w:rPr>
            </w:pPr>
          </w:p>
        </w:tc>
        <w:tc>
          <w:tcPr>
            <w:tcW w:w="1447" w:type="dxa"/>
          </w:tcPr>
          <w:p w14:paraId="177DB5E9">
            <w:pPr>
              <w:widowControl w:val="0"/>
              <w:rPr>
                <w:rFonts w:hint="eastAsia" w:ascii="宋体" w:hAnsi="宋体" w:eastAsia="宋体" w:cs="宋体"/>
                <w:vertAlign w:val="baseline"/>
              </w:rPr>
            </w:pPr>
          </w:p>
        </w:tc>
        <w:tc>
          <w:tcPr>
            <w:tcW w:w="1046" w:type="dxa"/>
          </w:tcPr>
          <w:p w14:paraId="74208401">
            <w:pPr>
              <w:widowControl w:val="0"/>
              <w:rPr>
                <w:rFonts w:hint="eastAsia" w:ascii="宋体" w:hAnsi="宋体" w:eastAsia="宋体" w:cs="宋体"/>
                <w:vertAlign w:val="baseline"/>
              </w:rPr>
            </w:pPr>
          </w:p>
        </w:tc>
        <w:tc>
          <w:tcPr>
            <w:tcW w:w="1046" w:type="dxa"/>
          </w:tcPr>
          <w:p w14:paraId="1C3E1A61">
            <w:pPr>
              <w:widowControl w:val="0"/>
              <w:rPr>
                <w:rFonts w:hint="eastAsia" w:ascii="宋体" w:hAnsi="宋体" w:eastAsia="宋体" w:cs="宋体"/>
                <w:vertAlign w:val="baseline"/>
              </w:rPr>
            </w:pPr>
          </w:p>
        </w:tc>
        <w:tc>
          <w:tcPr>
            <w:tcW w:w="1046" w:type="dxa"/>
          </w:tcPr>
          <w:p w14:paraId="045B7522">
            <w:pPr>
              <w:widowControl w:val="0"/>
              <w:rPr>
                <w:rFonts w:hint="eastAsia" w:ascii="宋体" w:hAnsi="宋体" w:eastAsia="宋体" w:cs="宋体"/>
                <w:vertAlign w:val="baseline"/>
              </w:rPr>
            </w:pPr>
          </w:p>
        </w:tc>
        <w:tc>
          <w:tcPr>
            <w:tcW w:w="1164" w:type="dxa"/>
          </w:tcPr>
          <w:p w14:paraId="495D32C7">
            <w:pPr>
              <w:widowControl w:val="0"/>
              <w:rPr>
                <w:rFonts w:hint="eastAsia" w:ascii="宋体" w:hAnsi="宋体" w:eastAsia="宋体" w:cs="宋体"/>
                <w:vertAlign w:val="baseline"/>
              </w:rPr>
            </w:pPr>
          </w:p>
        </w:tc>
        <w:tc>
          <w:tcPr>
            <w:tcW w:w="929" w:type="dxa"/>
          </w:tcPr>
          <w:p w14:paraId="2C00F716">
            <w:pPr>
              <w:widowControl w:val="0"/>
              <w:rPr>
                <w:rFonts w:hint="eastAsia" w:ascii="宋体" w:hAnsi="宋体" w:eastAsia="宋体" w:cs="宋体"/>
                <w:vertAlign w:val="baseline"/>
              </w:rPr>
            </w:pPr>
          </w:p>
        </w:tc>
        <w:tc>
          <w:tcPr>
            <w:tcW w:w="929" w:type="dxa"/>
          </w:tcPr>
          <w:p w14:paraId="6707E9BC">
            <w:pPr>
              <w:widowControl w:val="0"/>
              <w:rPr>
                <w:rFonts w:hint="eastAsia" w:ascii="宋体" w:hAnsi="宋体" w:eastAsia="宋体" w:cs="宋体"/>
                <w:vertAlign w:val="baseline"/>
              </w:rPr>
            </w:pPr>
          </w:p>
        </w:tc>
        <w:tc>
          <w:tcPr>
            <w:tcW w:w="1046" w:type="dxa"/>
          </w:tcPr>
          <w:p w14:paraId="3D0459B3">
            <w:pPr>
              <w:widowControl w:val="0"/>
              <w:rPr>
                <w:rFonts w:hint="eastAsia" w:ascii="宋体" w:hAnsi="宋体" w:eastAsia="宋体" w:cs="宋体"/>
                <w:vertAlign w:val="baseline"/>
              </w:rPr>
            </w:pPr>
          </w:p>
        </w:tc>
        <w:tc>
          <w:tcPr>
            <w:tcW w:w="1609" w:type="dxa"/>
          </w:tcPr>
          <w:p w14:paraId="079689F5">
            <w:pPr>
              <w:widowControl w:val="0"/>
              <w:rPr>
                <w:rFonts w:hint="eastAsia" w:ascii="宋体" w:hAnsi="宋体" w:eastAsia="宋体" w:cs="宋体"/>
                <w:vertAlign w:val="baseline"/>
              </w:rPr>
            </w:pPr>
          </w:p>
        </w:tc>
        <w:tc>
          <w:tcPr>
            <w:tcW w:w="1908" w:type="dxa"/>
          </w:tcPr>
          <w:p w14:paraId="60DE824B">
            <w:pPr>
              <w:widowControl w:val="0"/>
              <w:rPr>
                <w:rFonts w:hint="eastAsia" w:ascii="宋体" w:hAnsi="宋体" w:eastAsia="宋体" w:cs="宋体"/>
                <w:vertAlign w:val="baseline"/>
              </w:rPr>
            </w:pPr>
          </w:p>
        </w:tc>
      </w:tr>
    </w:tbl>
    <w:p w14:paraId="5C36BDA2">
      <w:pPr>
        <w:rPr>
          <w:rFonts w:hint="eastAsia" w:ascii="宋体" w:hAnsi="宋体" w:eastAsia="宋体" w:cs="宋体"/>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此表为产品配套试剂报价表，如没有，无需制作，可自行删除。</w:t>
      </w:r>
    </w:p>
    <w:p w14:paraId="3C312762">
      <w:pPr>
        <w:pStyle w:val="25"/>
        <w:rPr>
          <w:rFonts w:hint="eastAsia" w:ascii="宋体" w:hAnsi="宋体" w:eastAsia="宋体" w:cs="宋体"/>
          <w:color w:val="000000" w:themeColor="text1"/>
          <w:kern w:val="0"/>
          <w:sz w:val="24"/>
          <w:highlight w:val="none"/>
          <w14:textFill>
            <w14:solidFill>
              <w14:schemeClr w14:val="tx1"/>
            </w14:solidFill>
          </w14:textFill>
        </w:rPr>
      </w:pPr>
    </w:p>
    <w:p w14:paraId="5E4799AD">
      <w:pPr>
        <w:pStyle w:val="25"/>
        <w:rPr>
          <w:rFonts w:hint="eastAsia" w:ascii="宋体" w:hAnsi="宋体" w:eastAsia="宋体" w:cs="宋体"/>
          <w:color w:val="000000" w:themeColor="text1"/>
          <w:kern w:val="0"/>
          <w:sz w:val="24"/>
          <w:highlight w:val="none"/>
          <w14:textFill>
            <w14:solidFill>
              <w14:schemeClr w14:val="tx1"/>
            </w14:solidFill>
          </w14:textFill>
        </w:rPr>
      </w:pPr>
    </w:p>
    <w:p w14:paraId="152C8C36">
      <w:pPr>
        <w:pStyle w:val="25"/>
        <w:rPr>
          <w:rFonts w:hint="eastAsia" w:ascii="宋体" w:hAnsi="宋体" w:eastAsia="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rFonts w:hint="eastAsia" w:ascii="宋体" w:hAnsi="宋体" w:eastAsia="宋体" w:cs="宋体"/>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规格型号</w:t>
            </w:r>
          </w:p>
          <w:p w14:paraId="14110869">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投标单价</w:t>
            </w:r>
          </w:p>
          <w:p w14:paraId="59672E7B">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rFonts w:hint="eastAsia" w:ascii="宋体" w:hAnsi="宋体" w:eastAsia="宋体" w:cs="宋体"/>
                <w:vertAlign w:val="baseline"/>
              </w:rPr>
            </w:pPr>
          </w:p>
        </w:tc>
        <w:tc>
          <w:tcPr>
            <w:tcW w:w="1393" w:type="dxa"/>
          </w:tcPr>
          <w:p w14:paraId="0F341263">
            <w:pPr>
              <w:widowControl w:val="0"/>
              <w:rPr>
                <w:rFonts w:hint="eastAsia" w:ascii="宋体" w:hAnsi="宋体" w:eastAsia="宋体" w:cs="宋体"/>
                <w:vertAlign w:val="baseline"/>
              </w:rPr>
            </w:pPr>
          </w:p>
        </w:tc>
        <w:tc>
          <w:tcPr>
            <w:tcW w:w="1060" w:type="dxa"/>
          </w:tcPr>
          <w:p w14:paraId="5E2811FC">
            <w:pPr>
              <w:widowControl w:val="0"/>
              <w:rPr>
                <w:rFonts w:hint="eastAsia" w:ascii="宋体" w:hAnsi="宋体" w:eastAsia="宋体" w:cs="宋体"/>
                <w:vertAlign w:val="baseline"/>
              </w:rPr>
            </w:pPr>
          </w:p>
        </w:tc>
        <w:tc>
          <w:tcPr>
            <w:tcW w:w="1060" w:type="dxa"/>
          </w:tcPr>
          <w:p w14:paraId="4138DDFD">
            <w:pPr>
              <w:widowControl w:val="0"/>
              <w:rPr>
                <w:rFonts w:hint="eastAsia" w:ascii="宋体" w:hAnsi="宋体" w:eastAsia="宋体" w:cs="宋体"/>
                <w:vertAlign w:val="baseline"/>
              </w:rPr>
            </w:pPr>
          </w:p>
        </w:tc>
        <w:tc>
          <w:tcPr>
            <w:tcW w:w="1060" w:type="dxa"/>
          </w:tcPr>
          <w:p w14:paraId="23110391">
            <w:pPr>
              <w:widowControl w:val="0"/>
              <w:rPr>
                <w:rFonts w:hint="eastAsia" w:ascii="宋体" w:hAnsi="宋体" w:eastAsia="宋体" w:cs="宋体"/>
                <w:vertAlign w:val="baseline"/>
              </w:rPr>
            </w:pPr>
          </w:p>
        </w:tc>
        <w:tc>
          <w:tcPr>
            <w:tcW w:w="1060" w:type="dxa"/>
          </w:tcPr>
          <w:p w14:paraId="403934A1">
            <w:pPr>
              <w:widowControl w:val="0"/>
              <w:rPr>
                <w:rFonts w:hint="eastAsia" w:ascii="宋体" w:hAnsi="宋体" w:eastAsia="宋体" w:cs="宋体"/>
                <w:vertAlign w:val="baseline"/>
              </w:rPr>
            </w:pPr>
          </w:p>
        </w:tc>
        <w:tc>
          <w:tcPr>
            <w:tcW w:w="1060" w:type="dxa"/>
          </w:tcPr>
          <w:p w14:paraId="542CE9FA">
            <w:pPr>
              <w:widowControl w:val="0"/>
              <w:rPr>
                <w:rFonts w:hint="eastAsia" w:ascii="宋体" w:hAnsi="宋体" w:eastAsia="宋体" w:cs="宋体"/>
                <w:vertAlign w:val="baseline"/>
              </w:rPr>
            </w:pPr>
          </w:p>
        </w:tc>
        <w:tc>
          <w:tcPr>
            <w:tcW w:w="1277" w:type="dxa"/>
          </w:tcPr>
          <w:p w14:paraId="1C229079">
            <w:pPr>
              <w:widowControl w:val="0"/>
              <w:rPr>
                <w:rFonts w:hint="eastAsia" w:ascii="宋体" w:hAnsi="宋体" w:eastAsia="宋体" w:cs="宋体"/>
                <w:vertAlign w:val="baseline"/>
              </w:rPr>
            </w:pPr>
          </w:p>
        </w:tc>
        <w:tc>
          <w:tcPr>
            <w:tcW w:w="1486" w:type="dxa"/>
          </w:tcPr>
          <w:p w14:paraId="0535F847">
            <w:pPr>
              <w:widowControl w:val="0"/>
              <w:rPr>
                <w:rFonts w:hint="eastAsia" w:ascii="宋体" w:hAnsi="宋体" w:eastAsia="宋体" w:cs="宋体"/>
                <w:vertAlign w:val="baseline"/>
              </w:rPr>
            </w:pPr>
          </w:p>
        </w:tc>
        <w:tc>
          <w:tcPr>
            <w:tcW w:w="1560" w:type="dxa"/>
          </w:tcPr>
          <w:p w14:paraId="2034F975">
            <w:pPr>
              <w:widowControl w:val="0"/>
              <w:rPr>
                <w:rFonts w:hint="eastAsia" w:ascii="宋体" w:hAnsi="宋体" w:eastAsia="宋体" w:cs="宋体"/>
                <w:vertAlign w:val="baseline"/>
              </w:rPr>
            </w:pPr>
          </w:p>
        </w:tc>
        <w:tc>
          <w:tcPr>
            <w:tcW w:w="1080" w:type="dxa"/>
          </w:tcPr>
          <w:p w14:paraId="04DE4CC0">
            <w:pPr>
              <w:widowControl w:val="0"/>
              <w:rPr>
                <w:rFonts w:hint="eastAsia" w:ascii="宋体" w:hAnsi="宋体" w:eastAsia="宋体" w:cs="宋体"/>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rFonts w:hint="eastAsia" w:ascii="宋体" w:hAnsi="宋体" w:eastAsia="宋体" w:cs="宋体"/>
                <w:vertAlign w:val="baseline"/>
              </w:rPr>
            </w:pPr>
          </w:p>
        </w:tc>
        <w:tc>
          <w:tcPr>
            <w:tcW w:w="1393" w:type="dxa"/>
          </w:tcPr>
          <w:p w14:paraId="6F728AC8">
            <w:pPr>
              <w:widowControl w:val="0"/>
              <w:rPr>
                <w:rFonts w:hint="eastAsia" w:ascii="宋体" w:hAnsi="宋体" w:eastAsia="宋体" w:cs="宋体"/>
                <w:vertAlign w:val="baseline"/>
              </w:rPr>
            </w:pPr>
          </w:p>
        </w:tc>
        <w:tc>
          <w:tcPr>
            <w:tcW w:w="1060" w:type="dxa"/>
          </w:tcPr>
          <w:p w14:paraId="5DC1D47F">
            <w:pPr>
              <w:widowControl w:val="0"/>
              <w:rPr>
                <w:rFonts w:hint="eastAsia" w:ascii="宋体" w:hAnsi="宋体" w:eastAsia="宋体" w:cs="宋体"/>
                <w:vertAlign w:val="baseline"/>
              </w:rPr>
            </w:pPr>
          </w:p>
        </w:tc>
        <w:tc>
          <w:tcPr>
            <w:tcW w:w="1060" w:type="dxa"/>
          </w:tcPr>
          <w:p w14:paraId="0736C76F">
            <w:pPr>
              <w:widowControl w:val="0"/>
              <w:rPr>
                <w:rFonts w:hint="eastAsia" w:ascii="宋体" w:hAnsi="宋体" w:eastAsia="宋体" w:cs="宋体"/>
                <w:vertAlign w:val="baseline"/>
              </w:rPr>
            </w:pPr>
          </w:p>
        </w:tc>
        <w:tc>
          <w:tcPr>
            <w:tcW w:w="1060" w:type="dxa"/>
          </w:tcPr>
          <w:p w14:paraId="41FF43D8">
            <w:pPr>
              <w:widowControl w:val="0"/>
              <w:rPr>
                <w:rFonts w:hint="eastAsia" w:ascii="宋体" w:hAnsi="宋体" w:eastAsia="宋体" w:cs="宋体"/>
                <w:vertAlign w:val="baseline"/>
              </w:rPr>
            </w:pPr>
          </w:p>
        </w:tc>
        <w:tc>
          <w:tcPr>
            <w:tcW w:w="1060" w:type="dxa"/>
          </w:tcPr>
          <w:p w14:paraId="739BF70B">
            <w:pPr>
              <w:widowControl w:val="0"/>
              <w:rPr>
                <w:rFonts w:hint="eastAsia" w:ascii="宋体" w:hAnsi="宋体" w:eastAsia="宋体" w:cs="宋体"/>
                <w:vertAlign w:val="baseline"/>
              </w:rPr>
            </w:pPr>
          </w:p>
        </w:tc>
        <w:tc>
          <w:tcPr>
            <w:tcW w:w="1060" w:type="dxa"/>
          </w:tcPr>
          <w:p w14:paraId="21217D12">
            <w:pPr>
              <w:widowControl w:val="0"/>
              <w:rPr>
                <w:rFonts w:hint="eastAsia" w:ascii="宋体" w:hAnsi="宋体" w:eastAsia="宋体" w:cs="宋体"/>
                <w:vertAlign w:val="baseline"/>
              </w:rPr>
            </w:pPr>
          </w:p>
        </w:tc>
        <w:tc>
          <w:tcPr>
            <w:tcW w:w="1277" w:type="dxa"/>
          </w:tcPr>
          <w:p w14:paraId="2D25857A">
            <w:pPr>
              <w:widowControl w:val="0"/>
              <w:rPr>
                <w:rFonts w:hint="eastAsia" w:ascii="宋体" w:hAnsi="宋体" w:eastAsia="宋体" w:cs="宋体"/>
                <w:vertAlign w:val="baseline"/>
              </w:rPr>
            </w:pPr>
          </w:p>
        </w:tc>
        <w:tc>
          <w:tcPr>
            <w:tcW w:w="1486" w:type="dxa"/>
          </w:tcPr>
          <w:p w14:paraId="4976030C">
            <w:pPr>
              <w:widowControl w:val="0"/>
              <w:rPr>
                <w:rFonts w:hint="eastAsia" w:ascii="宋体" w:hAnsi="宋体" w:eastAsia="宋体" w:cs="宋体"/>
                <w:vertAlign w:val="baseline"/>
              </w:rPr>
            </w:pPr>
          </w:p>
        </w:tc>
        <w:tc>
          <w:tcPr>
            <w:tcW w:w="1560" w:type="dxa"/>
          </w:tcPr>
          <w:p w14:paraId="5664F5DB">
            <w:pPr>
              <w:widowControl w:val="0"/>
              <w:rPr>
                <w:rFonts w:hint="eastAsia" w:ascii="宋体" w:hAnsi="宋体" w:eastAsia="宋体" w:cs="宋体"/>
                <w:vertAlign w:val="baseline"/>
              </w:rPr>
            </w:pPr>
          </w:p>
        </w:tc>
        <w:tc>
          <w:tcPr>
            <w:tcW w:w="1080" w:type="dxa"/>
          </w:tcPr>
          <w:p w14:paraId="366DE966">
            <w:pPr>
              <w:widowControl w:val="0"/>
              <w:rPr>
                <w:rFonts w:hint="eastAsia" w:ascii="宋体" w:hAnsi="宋体" w:eastAsia="宋体" w:cs="宋体"/>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rFonts w:hint="eastAsia" w:ascii="宋体" w:hAnsi="宋体" w:eastAsia="宋体" w:cs="宋体"/>
                <w:vertAlign w:val="baseline"/>
              </w:rPr>
            </w:pPr>
          </w:p>
        </w:tc>
        <w:tc>
          <w:tcPr>
            <w:tcW w:w="1393" w:type="dxa"/>
          </w:tcPr>
          <w:p w14:paraId="0D8A01B7">
            <w:pPr>
              <w:widowControl w:val="0"/>
              <w:rPr>
                <w:rFonts w:hint="eastAsia" w:ascii="宋体" w:hAnsi="宋体" w:eastAsia="宋体" w:cs="宋体"/>
                <w:vertAlign w:val="baseline"/>
              </w:rPr>
            </w:pPr>
          </w:p>
        </w:tc>
        <w:tc>
          <w:tcPr>
            <w:tcW w:w="1060" w:type="dxa"/>
          </w:tcPr>
          <w:p w14:paraId="5D2869C6">
            <w:pPr>
              <w:widowControl w:val="0"/>
              <w:rPr>
                <w:rFonts w:hint="eastAsia" w:ascii="宋体" w:hAnsi="宋体" w:eastAsia="宋体" w:cs="宋体"/>
                <w:vertAlign w:val="baseline"/>
              </w:rPr>
            </w:pPr>
          </w:p>
        </w:tc>
        <w:tc>
          <w:tcPr>
            <w:tcW w:w="1060" w:type="dxa"/>
          </w:tcPr>
          <w:p w14:paraId="1AA351AF">
            <w:pPr>
              <w:widowControl w:val="0"/>
              <w:rPr>
                <w:rFonts w:hint="eastAsia" w:ascii="宋体" w:hAnsi="宋体" w:eastAsia="宋体" w:cs="宋体"/>
                <w:vertAlign w:val="baseline"/>
              </w:rPr>
            </w:pPr>
          </w:p>
        </w:tc>
        <w:tc>
          <w:tcPr>
            <w:tcW w:w="1060" w:type="dxa"/>
          </w:tcPr>
          <w:p w14:paraId="140B3B78">
            <w:pPr>
              <w:widowControl w:val="0"/>
              <w:rPr>
                <w:rFonts w:hint="eastAsia" w:ascii="宋体" w:hAnsi="宋体" w:eastAsia="宋体" w:cs="宋体"/>
                <w:vertAlign w:val="baseline"/>
              </w:rPr>
            </w:pPr>
          </w:p>
        </w:tc>
        <w:tc>
          <w:tcPr>
            <w:tcW w:w="1060" w:type="dxa"/>
          </w:tcPr>
          <w:p w14:paraId="7187B6F3">
            <w:pPr>
              <w:widowControl w:val="0"/>
              <w:rPr>
                <w:rFonts w:hint="eastAsia" w:ascii="宋体" w:hAnsi="宋体" w:eastAsia="宋体" w:cs="宋体"/>
                <w:vertAlign w:val="baseline"/>
              </w:rPr>
            </w:pPr>
          </w:p>
        </w:tc>
        <w:tc>
          <w:tcPr>
            <w:tcW w:w="1060" w:type="dxa"/>
          </w:tcPr>
          <w:p w14:paraId="782C0C79">
            <w:pPr>
              <w:widowControl w:val="0"/>
              <w:rPr>
                <w:rFonts w:hint="eastAsia" w:ascii="宋体" w:hAnsi="宋体" w:eastAsia="宋体" w:cs="宋体"/>
                <w:vertAlign w:val="baseline"/>
              </w:rPr>
            </w:pPr>
          </w:p>
        </w:tc>
        <w:tc>
          <w:tcPr>
            <w:tcW w:w="1277" w:type="dxa"/>
          </w:tcPr>
          <w:p w14:paraId="3BA3AD13">
            <w:pPr>
              <w:widowControl w:val="0"/>
              <w:rPr>
                <w:rFonts w:hint="eastAsia" w:ascii="宋体" w:hAnsi="宋体" w:eastAsia="宋体" w:cs="宋体"/>
                <w:vertAlign w:val="baseline"/>
              </w:rPr>
            </w:pPr>
          </w:p>
        </w:tc>
        <w:tc>
          <w:tcPr>
            <w:tcW w:w="1486" w:type="dxa"/>
          </w:tcPr>
          <w:p w14:paraId="3F864AE3">
            <w:pPr>
              <w:widowControl w:val="0"/>
              <w:rPr>
                <w:rFonts w:hint="eastAsia" w:ascii="宋体" w:hAnsi="宋体" w:eastAsia="宋体" w:cs="宋体"/>
                <w:vertAlign w:val="baseline"/>
              </w:rPr>
            </w:pPr>
          </w:p>
        </w:tc>
        <w:tc>
          <w:tcPr>
            <w:tcW w:w="1560" w:type="dxa"/>
          </w:tcPr>
          <w:p w14:paraId="6D48088E">
            <w:pPr>
              <w:widowControl w:val="0"/>
              <w:rPr>
                <w:rFonts w:hint="eastAsia" w:ascii="宋体" w:hAnsi="宋体" w:eastAsia="宋体" w:cs="宋体"/>
                <w:vertAlign w:val="baseline"/>
              </w:rPr>
            </w:pPr>
          </w:p>
        </w:tc>
        <w:tc>
          <w:tcPr>
            <w:tcW w:w="1080" w:type="dxa"/>
          </w:tcPr>
          <w:p w14:paraId="09F3E95E">
            <w:pPr>
              <w:widowControl w:val="0"/>
              <w:rPr>
                <w:rFonts w:hint="eastAsia" w:ascii="宋体" w:hAnsi="宋体" w:eastAsia="宋体" w:cs="宋体"/>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rFonts w:hint="eastAsia" w:ascii="宋体" w:hAnsi="宋体" w:eastAsia="宋体" w:cs="宋体"/>
                <w:vertAlign w:val="baseline"/>
              </w:rPr>
            </w:pPr>
          </w:p>
        </w:tc>
        <w:tc>
          <w:tcPr>
            <w:tcW w:w="1543" w:type="dxa"/>
            <w:vMerge w:val="continue"/>
          </w:tcPr>
          <w:p w14:paraId="4D0CA1FD">
            <w:pPr>
              <w:widowControl w:val="0"/>
              <w:rPr>
                <w:rFonts w:hint="eastAsia" w:ascii="宋体" w:hAnsi="宋体" w:eastAsia="宋体" w:cs="宋体"/>
                <w:vertAlign w:val="baseline"/>
              </w:rPr>
            </w:pPr>
          </w:p>
        </w:tc>
        <w:tc>
          <w:tcPr>
            <w:tcW w:w="1393" w:type="dxa"/>
          </w:tcPr>
          <w:p w14:paraId="23AB6B66">
            <w:pPr>
              <w:widowControl w:val="0"/>
              <w:rPr>
                <w:rFonts w:hint="eastAsia" w:ascii="宋体" w:hAnsi="宋体" w:eastAsia="宋体" w:cs="宋体"/>
                <w:vertAlign w:val="baseline"/>
              </w:rPr>
            </w:pPr>
          </w:p>
        </w:tc>
        <w:tc>
          <w:tcPr>
            <w:tcW w:w="1060" w:type="dxa"/>
          </w:tcPr>
          <w:p w14:paraId="6B29D694">
            <w:pPr>
              <w:widowControl w:val="0"/>
              <w:rPr>
                <w:rFonts w:hint="eastAsia" w:ascii="宋体" w:hAnsi="宋体" w:eastAsia="宋体" w:cs="宋体"/>
                <w:vertAlign w:val="baseline"/>
              </w:rPr>
            </w:pPr>
          </w:p>
        </w:tc>
        <w:tc>
          <w:tcPr>
            <w:tcW w:w="1060" w:type="dxa"/>
          </w:tcPr>
          <w:p w14:paraId="424656BF">
            <w:pPr>
              <w:widowControl w:val="0"/>
              <w:rPr>
                <w:rFonts w:hint="eastAsia" w:ascii="宋体" w:hAnsi="宋体" w:eastAsia="宋体" w:cs="宋体"/>
                <w:vertAlign w:val="baseline"/>
              </w:rPr>
            </w:pPr>
          </w:p>
        </w:tc>
        <w:tc>
          <w:tcPr>
            <w:tcW w:w="1060" w:type="dxa"/>
          </w:tcPr>
          <w:p w14:paraId="747DFEFE">
            <w:pPr>
              <w:widowControl w:val="0"/>
              <w:rPr>
                <w:rFonts w:hint="eastAsia" w:ascii="宋体" w:hAnsi="宋体" w:eastAsia="宋体" w:cs="宋体"/>
                <w:vertAlign w:val="baseline"/>
              </w:rPr>
            </w:pPr>
          </w:p>
        </w:tc>
        <w:tc>
          <w:tcPr>
            <w:tcW w:w="1060" w:type="dxa"/>
          </w:tcPr>
          <w:p w14:paraId="3CDE67A2">
            <w:pPr>
              <w:widowControl w:val="0"/>
              <w:rPr>
                <w:rFonts w:hint="eastAsia" w:ascii="宋体" w:hAnsi="宋体" w:eastAsia="宋体" w:cs="宋体"/>
                <w:vertAlign w:val="baseline"/>
              </w:rPr>
            </w:pPr>
          </w:p>
        </w:tc>
        <w:tc>
          <w:tcPr>
            <w:tcW w:w="1060" w:type="dxa"/>
          </w:tcPr>
          <w:p w14:paraId="5D8AC925">
            <w:pPr>
              <w:widowControl w:val="0"/>
              <w:rPr>
                <w:rFonts w:hint="eastAsia" w:ascii="宋体" w:hAnsi="宋体" w:eastAsia="宋体" w:cs="宋体"/>
                <w:vertAlign w:val="baseline"/>
              </w:rPr>
            </w:pPr>
          </w:p>
        </w:tc>
        <w:tc>
          <w:tcPr>
            <w:tcW w:w="1277" w:type="dxa"/>
          </w:tcPr>
          <w:p w14:paraId="3D2C7340">
            <w:pPr>
              <w:widowControl w:val="0"/>
              <w:rPr>
                <w:rFonts w:hint="eastAsia" w:ascii="宋体" w:hAnsi="宋体" w:eastAsia="宋体" w:cs="宋体"/>
                <w:vertAlign w:val="baseline"/>
              </w:rPr>
            </w:pPr>
          </w:p>
        </w:tc>
        <w:tc>
          <w:tcPr>
            <w:tcW w:w="1486" w:type="dxa"/>
          </w:tcPr>
          <w:p w14:paraId="4A016A1F">
            <w:pPr>
              <w:widowControl w:val="0"/>
              <w:rPr>
                <w:rFonts w:hint="eastAsia" w:ascii="宋体" w:hAnsi="宋体" w:eastAsia="宋体" w:cs="宋体"/>
                <w:vertAlign w:val="baseline"/>
              </w:rPr>
            </w:pPr>
          </w:p>
        </w:tc>
        <w:tc>
          <w:tcPr>
            <w:tcW w:w="1560" w:type="dxa"/>
          </w:tcPr>
          <w:p w14:paraId="6AA74C35">
            <w:pPr>
              <w:widowControl w:val="0"/>
              <w:rPr>
                <w:rFonts w:hint="eastAsia" w:ascii="宋体" w:hAnsi="宋体" w:eastAsia="宋体" w:cs="宋体"/>
                <w:vertAlign w:val="baseline"/>
              </w:rPr>
            </w:pPr>
          </w:p>
        </w:tc>
        <w:tc>
          <w:tcPr>
            <w:tcW w:w="1080" w:type="dxa"/>
          </w:tcPr>
          <w:p w14:paraId="091E8271">
            <w:pPr>
              <w:widowControl w:val="0"/>
              <w:rPr>
                <w:rFonts w:hint="eastAsia" w:ascii="宋体" w:hAnsi="宋体" w:eastAsia="宋体" w:cs="宋体"/>
                <w:vertAlign w:val="baseline"/>
              </w:rPr>
            </w:pPr>
          </w:p>
        </w:tc>
      </w:tr>
    </w:tbl>
    <w:p w14:paraId="22CB90DF">
      <w:pPr>
        <w:rPr>
          <w:rFonts w:hint="eastAsia" w:ascii="宋体" w:hAnsi="宋体" w:eastAsia="宋体" w:cs="宋体"/>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备注: 此表为产品配套耗材报价表，如没有，无需制作，可自行删除。</w:t>
      </w:r>
    </w:p>
    <w:p w14:paraId="66DBF250">
      <w:pPr>
        <w:pStyle w:val="25"/>
        <w:rPr>
          <w:rFonts w:hint="eastAsia" w:ascii="宋体" w:hAnsi="宋体" w:eastAsia="宋体" w:cs="宋体"/>
          <w:color w:val="000000" w:themeColor="text1"/>
          <w:kern w:val="0"/>
          <w:sz w:val="24"/>
          <w:highlight w:val="none"/>
          <w14:textFill>
            <w14:solidFill>
              <w14:schemeClr w14:val="tx1"/>
            </w14:solidFill>
          </w14:textFill>
        </w:rPr>
      </w:pPr>
    </w:p>
    <w:p w14:paraId="02699B8D">
      <w:pPr>
        <w:pStyle w:val="25"/>
        <w:rPr>
          <w:rFonts w:hint="eastAsia" w:ascii="宋体" w:hAnsi="宋体" w:eastAsia="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vertAlign w:val="baseline"/>
                <w:lang w:val="en-US" w:eastAsia="zh-CN"/>
              </w:rPr>
            </w:pPr>
          </w:p>
        </w:tc>
        <w:tc>
          <w:tcPr>
            <w:tcW w:w="1676" w:type="dxa"/>
            <w:vAlign w:val="center"/>
          </w:tcPr>
          <w:p w14:paraId="2B2FB324">
            <w:pPr>
              <w:widowControl w:val="0"/>
              <w:jc w:val="center"/>
              <w:rPr>
                <w:rFonts w:hint="eastAsia" w:ascii="宋体" w:hAnsi="宋体" w:eastAsia="宋体" w:cs="宋体"/>
                <w:vertAlign w:val="baseline"/>
                <w:lang w:val="en-US" w:eastAsia="zh-CN"/>
              </w:rPr>
            </w:pPr>
          </w:p>
        </w:tc>
        <w:tc>
          <w:tcPr>
            <w:tcW w:w="1238" w:type="dxa"/>
            <w:vAlign w:val="center"/>
          </w:tcPr>
          <w:p w14:paraId="3FFED3C5">
            <w:pPr>
              <w:widowControl w:val="0"/>
              <w:jc w:val="center"/>
              <w:rPr>
                <w:rFonts w:hint="eastAsia" w:ascii="宋体" w:hAnsi="宋体" w:eastAsia="宋体" w:cs="宋体"/>
                <w:vertAlign w:val="baseline"/>
                <w:lang w:val="en-US" w:eastAsia="zh-CN"/>
              </w:rPr>
            </w:pPr>
          </w:p>
        </w:tc>
        <w:tc>
          <w:tcPr>
            <w:tcW w:w="1238" w:type="dxa"/>
            <w:vAlign w:val="center"/>
          </w:tcPr>
          <w:p w14:paraId="1FC676C2">
            <w:pPr>
              <w:widowControl w:val="0"/>
              <w:jc w:val="center"/>
              <w:rPr>
                <w:rFonts w:hint="eastAsia" w:ascii="宋体" w:hAnsi="宋体" w:eastAsia="宋体" w:cs="宋体"/>
                <w:vertAlign w:val="baseline"/>
                <w:lang w:val="en-US" w:eastAsia="zh-CN"/>
              </w:rPr>
            </w:pPr>
          </w:p>
        </w:tc>
        <w:tc>
          <w:tcPr>
            <w:tcW w:w="1238" w:type="dxa"/>
            <w:vAlign w:val="center"/>
          </w:tcPr>
          <w:p w14:paraId="25AACED3">
            <w:pPr>
              <w:widowControl w:val="0"/>
              <w:jc w:val="center"/>
              <w:rPr>
                <w:rFonts w:hint="eastAsia" w:ascii="宋体" w:hAnsi="宋体" w:eastAsia="宋体" w:cs="宋体"/>
                <w:vertAlign w:val="baseline"/>
                <w:lang w:val="en-US" w:eastAsia="zh-CN"/>
              </w:rPr>
            </w:pPr>
          </w:p>
        </w:tc>
        <w:tc>
          <w:tcPr>
            <w:tcW w:w="1023" w:type="dxa"/>
            <w:vAlign w:val="center"/>
          </w:tcPr>
          <w:p w14:paraId="749D014C">
            <w:pPr>
              <w:widowControl w:val="0"/>
              <w:jc w:val="center"/>
              <w:rPr>
                <w:rFonts w:hint="eastAsia" w:ascii="宋体" w:hAnsi="宋体" w:eastAsia="宋体" w:cs="宋体"/>
                <w:vertAlign w:val="baseline"/>
                <w:lang w:val="en-US" w:eastAsia="zh-CN"/>
              </w:rPr>
            </w:pPr>
          </w:p>
        </w:tc>
        <w:tc>
          <w:tcPr>
            <w:tcW w:w="1800" w:type="dxa"/>
            <w:vAlign w:val="center"/>
          </w:tcPr>
          <w:p w14:paraId="05134611">
            <w:pPr>
              <w:widowControl w:val="0"/>
              <w:jc w:val="center"/>
              <w:rPr>
                <w:rFonts w:hint="eastAsia" w:ascii="宋体" w:hAnsi="宋体" w:eastAsia="宋体" w:cs="宋体"/>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vertAlign w:val="baseline"/>
                <w:lang w:val="en-US" w:eastAsia="zh-CN"/>
              </w:rPr>
            </w:pPr>
          </w:p>
        </w:tc>
        <w:tc>
          <w:tcPr>
            <w:tcW w:w="1676" w:type="dxa"/>
            <w:vAlign w:val="center"/>
          </w:tcPr>
          <w:p w14:paraId="31FB795C">
            <w:pPr>
              <w:widowControl w:val="0"/>
              <w:jc w:val="center"/>
              <w:rPr>
                <w:rFonts w:hint="eastAsia" w:ascii="宋体" w:hAnsi="宋体" w:eastAsia="宋体" w:cs="宋体"/>
                <w:vertAlign w:val="baseline"/>
                <w:lang w:val="en-US" w:eastAsia="zh-CN"/>
              </w:rPr>
            </w:pPr>
          </w:p>
        </w:tc>
        <w:tc>
          <w:tcPr>
            <w:tcW w:w="1238" w:type="dxa"/>
            <w:vAlign w:val="center"/>
          </w:tcPr>
          <w:p w14:paraId="3DDF1F3E">
            <w:pPr>
              <w:widowControl w:val="0"/>
              <w:jc w:val="center"/>
              <w:rPr>
                <w:rFonts w:hint="eastAsia" w:ascii="宋体" w:hAnsi="宋体" w:eastAsia="宋体" w:cs="宋体"/>
                <w:vertAlign w:val="baseline"/>
                <w:lang w:val="en-US" w:eastAsia="zh-CN"/>
              </w:rPr>
            </w:pPr>
          </w:p>
        </w:tc>
        <w:tc>
          <w:tcPr>
            <w:tcW w:w="1238" w:type="dxa"/>
            <w:vAlign w:val="center"/>
          </w:tcPr>
          <w:p w14:paraId="1AE826AF">
            <w:pPr>
              <w:widowControl w:val="0"/>
              <w:jc w:val="center"/>
              <w:rPr>
                <w:rFonts w:hint="eastAsia" w:ascii="宋体" w:hAnsi="宋体" w:eastAsia="宋体" w:cs="宋体"/>
                <w:vertAlign w:val="baseline"/>
                <w:lang w:val="en-US" w:eastAsia="zh-CN"/>
              </w:rPr>
            </w:pPr>
          </w:p>
        </w:tc>
        <w:tc>
          <w:tcPr>
            <w:tcW w:w="1238" w:type="dxa"/>
            <w:vAlign w:val="center"/>
          </w:tcPr>
          <w:p w14:paraId="439C5F96">
            <w:pPr>
              <w:widowControl w:val="0"/>
              <w:jc w:val="center"/>
              <w:rPr>
                <w:rFonts w:hint="eastAsia" w:ascii="宋体" w:hAnsi="宋体" w:eastAsia="宋体" w:cs="宋体"/>
                <w:vertAlign w:val="baseline"/>
                <w:lang w:val="en-US" w:eastAsia="zh-CN"/>
              </w:rPr>
            </w:pPr>
          </w:p>
        </w:tc>
        <w:tc>
          <w:tcPr>
            <w:tcW w:w="1023" w:type="dxa"/>
            <w:vAlign w:val="center"/>
          </w:tcPr>
          <w:p w14:paraId="674CDC80">
            <w:pPr>
              <w:widowControl w:val="0"/>
              <w:jc w:val="center"/>
              <w:rPr>
                <w:rFonts w:hint="eastAsia" w:ascii="宋体" w:hAnsi="宋体" w:eastAsia="宋体" w:cs="宋体"/>
                <w:vertAlign w:val="baseline"/>
                <w:lang w:val="en-US" w:eastAsia="zh-CN"/>
              </w:rPr>
            </w:pPr>
          </w:p>
        </w:tc>
        <w:tc>
          <w:tcPr>
            <w:tcW w:w="1800" w:type="dxa"/>
            <w:vAlign w:val="center"/>
          </w:tcPr>
          <w:p w14:paraId="1CB5057F">
            <w:pPr>
              <w:widowControl w:val="0"/>
              <w:jc w:val="center"/>
              <w:rPr>
                <w:rFonts w:hint="eastAsia" w:ascii="宋体" w:hAnsi="宋体" w:eastAsia="宋体" w:cs="宋体"/>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vertAlign w:val="baseline"/>
                <w:lang w:val="en-US" w:eastAsia="zh-CN"/>
              </w:rPr>
            </w:pPr>
          </w:p>
        </w:tc>
        <w:tc>
          <w:tcPr>
            <w:tcW w:w="1676" w:type="dxa"/>
            <w:vAlign w:val="center"/>
          </w:tcPr>
          <w:p w14:paraId="4953F941">
            <w:pPr>
              <w:widowControl w:val="0"/>
              <w:jc w:val="center"/>
              <w:rPr>
                <w:rFonts w:hint="eastAsia" w:ascii="宋体" w:hAnsi="宋体" w:eastAsia="宋体" w:cs="宋体"/>
                <w:vertAlign w:val="baseline"/>
                <w:lang w:val="en-US" w:eastAsia="zh-CN"/>
              </w:rPr>
            </w:pPr>
          </w:p>
        </w:tc>
        <w:tc>
          <w:tcPr>
            <w:tcW w:w="1238" w:type="dxa"/>
            <w:vAlign w:val="center"/>
          </w:tcPr>
          <w:p w14:paraId="60D4163C">
            <w:pPr>
              <w:widowControl w:val="0"/>
              <w:jc w:val="center"/>
              <w:rPr>
                <w:rFonts w:hint="eastAsia" w:ascii="宋体" w:hAnsi="宋体" w:eastAsia="宋体" w:cs="宋体"/>
                <w:vertAlign w:val="baseline"/>
                <w:lang w:val="en-US" w:eastAsia="zh-CN"/>
              </w:rPr>
            </w:pPr>
          </w:p>
        </w:tc>
        <w:tc>
          <w:tcPr>
            <w:tcW w:w="1238" w:type="dxa"/>
            <w:vAlign w:val="center"/>
          </w:tcPr>
          <w:p w14:paraId="7F5D0506">
            <w:pPr>
              <w:widowControl w:val="0"/>
              <w:jc w:val="center"/>
              <w:rPr>
                <w:rFonts w:hint="eastAsia" w:ascii="宋体" w:hAnsi="宋体" w:eastAsia="宋体" w:cs="宋体"/>
                <w:vertAlign w:val="baseline"/>
                <w:lang w:val="en-US" w:eastAsia="zh-CN"/>
              </w:rPr>
            </w:pPr>
          </w:p>
        </w:tc>
        <w:tc>
          <w:tcPr>
            <w:tcW w:w="1238" w:type="dxa"/>
            <w:vAlign w:val="center"/>
          </w:tcPr>
          <w:p w14:paraId="72E86AD5">
            <w:pPr>
              <w:widowControl w:val="0"/>
              <w:jc w:val="center"/>
              <w:rPr>
                <w:rFonts w:hint="eastAsia" w:ascii="宋体" w:hAnsi="宋体" w:eastAsia="宋体" w:cs="宋体"/>
                <w:vertAlign w:val="baseline"/>
                <w:lang w:val="en-US" w:eastAsia="zh-CN"/>
              </w:rPr>
            </w:pPr>
          </w:p>
        </w:tc>
        <w:tc>
          <w:tcPr>
            <w:tcW w:w="1023" w:type="dxa"/>
            <w:vAlign w:val="center"/>
          </w:tcPr>
          <w:p w14:paraId="7134BF0D">
            <w:pPr>
              <w:widowControl w:val="0"/>
              <w:jc w:val="center"/>
              <w:rPr>
                <w:rFonts w:hint="eastAsia" w:ascii="宋体" w:hAnsi="宋体" w:eastAsia="宋体" w:cs="宋体"/>
                <w:vertAlign w:val="baseline"/>
                <w:lang w:val="en-US" w:eastAsia="zh-CN"/>
              </w:rPr>
            </w:pPr>
          </w:p>
        </w:tc>
        <w:tc>
          <w:tcPr>
            <w:tcW w:w="1800" w:type="dxa"/>
            <w:vAlign w:val="center"/>
          </w:tcPr>
          <w:p w14:paraId="0EB3CD05">
            <w:pPr>
              <w:widowControl w:val="0"/>
              <w:jc w:val="center"/>
              <w:rPr>
                <w:rFonts w:hint="eastAsia" w:ascii="宋体" w:hAnsi="宋体" w:eastAsia="宋体" w:cs="宋体"/>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vertAlign w:val="baseline"/>
                <w:lang w:val="en-US" w:eastAsia="zh-CN"/>
              </w:rPr>
            </w:pPr>
          </w:p>
        </w:tc>
        <w:tc>
          <w:tcPr>
            <w:tcW w:w="1676" w:type="dxa"/>
            <w:vAlign w:val="center"/>
          </w:tcPr>
          <w:p w14:paraId="3A245A35">
            <w:pPr>
              <w:widowControl w:val="0"/>
              <w:jc w:val="center"/>
              <w:rPr>
                <w:rFonts w:hint="eastAsia" w:ascii="宋体" w:hAnsi="宋体" w:eastAsia="宋体" w:cs="宋体"/>
                <w:vertAlign w:val="baseline"/>
                <w:lang w:val="en-US" w:eastAsia="zh-CN"/>
              </w:rPr>
            </w:pPr>
          </w:p>
        </w:tc>
        <w:tc>
          <w:tcPr>
            <w:tcW w:w="1238" w:type="dxa"/>
            <w:vAlign w:val="center"/>
          </w:tcPr>
          <w:p w14:paraId="6D057E85">
            <w:pPr>
              <w:widowControl w:val="0"/>
              <w:jc w:val="center"/>
              <w:rPr>
                <w:rFonts w:hint="eastAsia" w:ascii="宋体" w:hAnsi="宋体" w:eastAsia="宋体" w:cs="宋体"/>
                <w:vertAlign w:val="baseline"/>
                <w:lang w:val="en-US" w:eastAsia="zh-CN"/>
              </w:rPr>
            </w:pPr>
          </w:p>
        </w:tc>
        <w:tc>
          <w:tcPr>
            <w:tcW w:w="1238" w:type="dxa"/>
            <w:vAlign w:val="center"/>
          </w:tcPr>
          <w:p w14:paraId="515422B7">
            <w:pPr>
              <w:widowControl w:val="0"/>
              <w:jc w:val="center"/>
              <w:rPr>
                <w:rFonts w:hint="eastAsia" w:ascii="宋体" w:hAnsi="宋体" w:eastAsia="宋体" w:cs="宋体"/>
                <w:vertAlign w:val="baseline"/>
                <w:lang w:val="en-US" w:eastAsia="zh-CN"/>
              </w:rPr>
            </w:pPr>
          </w:p>
        </w:tc>
        <w:tc>
          <w:tcPr>
            <w:tcW w:w="1238" w:type="dxa"/>
            <w:vAlign w:val="center"/>
          </w:tcPr>
          <w:p w14:paraId="161FB83F">
            <w:pPr>
              <w:widowControl w:val="0"/>
              <w:jc w:val="center"/>
              <w:rPr>
                <w:rFonts w:hint="eastAsia" w:ascii="宋体" w:hAnsi="宋体" w:eastAsia="宋体" w:cs="宋体"/>
                <w:vertAlign w:val="baseline"/>
                <w:lang w:val="en-US" w:eastAsia="zh-CN"/>
              </w:rPr>
            </w:pPr>
          </w:p>
        </w:tc>
        <w:tc>
          <w:tcPr>
            <w:tcW w:w="1023" w:type="dxa"/>
            <w:vAlign w:val="center"/>
          </w:tcPr>
          <w:p w14:paraId="77DF5323">
            <w:pPr>
              <w:widowControl w:val="0"/>
              <w:jc w:val="center"/>
              <w:rPr>
                <w:rFonts w:hint="eastAsia" w:ascii="宋体" w:hAnsi="宋体" w:eastAsia="宋体" w:cs="宋体"/>
                <w:vertAlign w:val="baseline"/>
                <w:lang w:val="en-US" w:eastAsia="zh-CN"/>
              </w:rPr>
            </w:pPr>
          </w:p>
        </w:tc>
        <w:tc>
          <w:tcPr>
            <w:tcW w:w="1800" w:type="dxa"/>
            <w:vAlign w:val="center"/>
          </w:tcPr>
          <w:p w14:paraId="1D8AAC89">
            <w:pPr>
              <w:widowControl w:val="0"/>
              <w:jc w:val="center"/>
              <w:rPr>
                <w:rFonts w:hint="eastAsia" w:ascii="宋体" w:hAnsi="宋体" w:eastAsia="宋体" w:cs="宋体"/>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7E7A2E37">
            <w:pPr>
              <w:widowControl w:val="0"/>
              <w:jc w:val="center"/>
              <w:rPr>
                <w:rFonts w:hint="eastAsia" w:ascii="宋体" w:hAnsi="宋体" w:eastAsia="宋体" w:cs="宋体"/>
                <w:vertAlign w:val="baseline"/>
                <w:lang w:val="en-US" w:eastAsia="zh-CN"/>
              </w:rPr>
            </w:pPr>
          </w:p>
        </w:tc>
        <w:tc>
          <w:tcPr>
            <w:tcW w:w="1676" w:type="dxa"/>
            <w:vAlign w:val="center"/>
          </w:tcPr>
          <w:p w14:paraId="6E777249">
            <w:pPr>
              <w:widowControl w:val="0"/>
              <w:jc w:val="center"/>
              <w:rPr>
                <w:rFonts w:hint="eastAsia" w:ascii="宋体" w:hAnsi="宋体" w:eastAsia="宋体" w:cs="宋体"/>
                <w:vertAlign w:val="baseline"/>
                <w:lang w:val="en-US" w:eastAsia="zh-CN"/>
              </w:rPr>
            </w:pPr>
          </w:p>
        </w:tc>
        <w:tc>
          <w:tcPr>
            <w:tcW w:w="1238" w:type="dxa"/>
            <w:vAlign w:val="center"/>
          </w:tcPr>
          <w:p w14:paraId="4DE2A82B">
            <w:pPr>
              <w:widowControl w:val="0"/>
              <w:jc w:val="center"/>
              <w:rPr>
                <w:rFonts w:hint="eastAsia" w:ascii="宋体" w:hAnsi="宋体" w:eastAsia="宋体" w:cs="宋体"/>
                <w:vertAlign w:val="baseline"/>
                <w:lang w:val="en-US" w:eastAsia="zh-CN"/>
              </w:rPr>
            </w:pPr>
          </w:p>
        </w:tc>
        <w:tc>
          <w:tcPr>
            <w:tcW w:w="1238" w:type="dxa"/>
            <w:vAlign w:val="center"/>
          </w:tcPr>
          <w:p w14:paraId="7C5B0392">
            <w:pPr>
              <w:widowControl w:val="0"/>
              <w:jc w:val="center"/>
              <w:rPr>
                <w:rFonts w:hint="eastAsia" w:ascii="宋体" w:hAnsi="宋体" w:eastAsia="宋体" w:cs="宋体"/>
                <w:vertAlign w:val="baseline"/>
                <w:lang w:val="en-US" w:eastAsia="zh-CN"/>
              </w:rPr>
            </w:pPr>
          </w:p>
        </w:tc>
        <w:tc>
          <w:tcPr>
            <w:tcW w:w="1238" w:type="dxa"/>
            <w:vAlign w:val="center"/>
          </w:tcPr>
          <w:p w14:paraId="17137530">
            <w:pPr>
              <w:widowControl w:val="0"/>
              <w:jc w:val="center"/>
              <w:rPr>
                <w:rFonts w:hint="eastAsia" w:ascii="宋体" w:hAnsi="宋体" w:eastAsia="宋体" w:cs="宋体"/>
                <w:vertAlign w:val="baseline"/>
                <w:lang w:val="en-US" w:eastAsia="zh-CN"/>
              </w:rPr>
            </w:pPr>
          </w:p>
        </w:tc>
        <w:tc>
          <w:tcPr>
            <w:tcW w:w="1023" w:type="dxa"/>
            <w:vAlign w:val="center"/>
          </w:tcPr>
          <w:p w14:paraId="1138018C">
            <w:pPr>
              <w:widowControl w:val="0"/>
              <w:jc w:val="center"/>
              <w:rPr>
                <w:rFonts w:hint="eastAsia" w:ascii="宋体" w:hAnsi="宋体" w:eastAsia="宋体" w:cs="宋体"/>
                <w:vertAlign w:val="baseline"/>
                <w:lang w:val="en-US" w:eastAsia="zh-CN"/>
              </w:rPr>
            </w:pPr>
          </w:p>
        </w:tc>
        <w:tc>
          <w:tcPr>
            <w:tcW w:w="1800" w:type="dxa"/>
            <w:vAlign w:val="center"/>
          </w:tcPr>
          <w:p w14:paraId="4CA32857">
            <w:pPr>
              <w:widowControl w:val="0"/>
              <w:jc w:val="center"/>
              <w:rPr>
                <w:rFonts w:hint="eastAsia" w:ascii="宋体" w:hAnsi="宋体" w:eastAsia="宋体" w:cs="宋体"/>
                <w:vertAlign w:val="baseline"/>
                <w:lang w:val="en-US" w:eastAsia="zh-CN"/>
              </w:rPr>
            </w:pPr>
          </w:p>
        </w:tc>
      </w:tr>
    </w:tbl>
    <w:p w14:paraId="4690C867">
      <w:pPr>
        <w:rPr>
          <w:rFonts w:hint="eastAsia" w:ascii="宋体" w:hAnsi="宋体" w:eastAsia="宋体" w:cs="宋体"/>
          <w:lang w:val="en-US" w:eastAsia="zh-CN"/>
        </w:rPr>
      </w:pPr>
    </w:p>
    <w:p w14:paraId="3F22E3BC">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ascii="宋体" w:hAnsi="宋体" w:eastAsia="宋体" w:cs="宋体"/>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lang w:val="en-US" w:eastAsia="zh-CN"/>
        </w:rPr>
      </w:pPr>
    </w:p>
    <w:p w14:paraId="591F39DF">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C409640">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9EAA9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1B0014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A74BFB0">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EF3AB43">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AC2649">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C2F6EB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1FCD9D6">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E63C69E">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4084F2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C27DB8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3E68354">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647EFB8">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A5A959A">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50115A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A359505">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0B7289D">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1B505EE5">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4CA18EF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E07BAF">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38E426CC">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03EB9A28">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2424AE27">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6DE512C9">
      <w:pPr>
        <w:pStyle w:val="25"/>
        <w:rPr>
          <w:rFonts w:hint="eastAsia" w:ascii="宋体" w:hAnsi="宋体" w:eastAsia="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货物名称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0420"/>
      <w:bookmarkStart w:id="89" w:name="_Toc29960"/>
      <w:bookmarkStart w:id="90" w:name="_Toc24168"/>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31526"/>
      <w:bookmarkStart w:id="92"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3976"/>
      <w:bookmarkStart w:id="95" w:name="_Toc30519"/>
      <w:bookmarkStart w:id="96" w:name="_Toc1293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4693"/>
      <w:bookmarkStart w:id="98" w:name="_Toc3342"/>
      <w:bookmarkStart w:id="99" w:name="_Toc18105"/>
      <w:r>
        <w:rPr>
          <w:rFonts w:hint="eastAsia" w:ascii="宋体" w:hAnsi="宋体" w:eastAsia="宋体" w:cs="宋体"/>
          <w:color w:val="auto"/>
          <w:sz w:val="28"/>
          <w:szCs w:val="28"/>
          <w:highlight w:val="none"/>
          <w:lang w:val="en-US" w:eastAsia="zh-CN"/>
        </w:rPr>
        <w:t>附件9          证明文件</w:t>
      </w:r>
      <w:bookmarkEnd w:id="97"/>
      <w:bookmarkEnd w:id="98"/>
      <w:bookmarkEnd w:id="99"/>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 产品技术参数支持资料</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3726"/>
      <w:bookmarkStart w:id="102" w:name="_Toc12888"/>
      <w:bookmarkStart w:id="103" w:name="_Toc16083"/>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31685"/>
      <w:bookmarkStart w:id="105" w:name="_Toc25094"/>
      <w:bookmarkStart w:id="106"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驻马店市中心医院全自动精子质量分析仪采购项目采购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FB7C958"/>
    <w:multiLevelType w:val="singleLevel"/>
    <w:tmpl w:val="9FB7C958"/>
    <w:lvl w:ilvl="0" w:tentative="0">
      <w:start w:val="5"/>
      <w:numFmt w:val="decimal"/>
      <w:suff w:val="space"/>
      <w:lvlText w:val="%1."/>
      <w:lvlJc w:val="left"/>
    </w:lvl>
  </w:abstractNum>
  <w:abstractNum w:abstractNumId="2">
    <w:nsid w:val="B518DC48"/>
    <w:multiLevelType w:val="singleLevel"/>
    <w:tmpl w:val="B518DC48"/>
    <w:lvl w:ilvl="0" w:tentative="0">
      <w:start w:val="1"/>
      <w:numFmt w:val="decimal"/>
      <w:lvlText w:val="(%1)"/>
      <w:lvlJc w:val="left"/>
      <w:pPr>
        <w:ind w:left="425" w:hanging="425"/>
      </w:pPr>
      <w:rPr>
        <w:rFonts w:hint="default"/>
      </w:rPr>
    </w:lvl>
  </w:abstractNum>
  <w:abstractNum w:abstractNumId="3">
    <w:nsid w:val="E8A954FB"/>
    <w:multiLevelType w:val="singleLevel"/>
    <w:tmpl w:val="E8A954FB"/>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6D0E0CDE"/>
    <w:multiLevelType w:val="singleLevel"/>
    <w:tmpl w:val="6D0E0CDE"/>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F5F9F"/>
    <w:rsid w:val="01525212"/>
    <w:rsid w:val="01564054"/>
    <w:rsid w:val="015C0A67"/>
    <w:rsid w:val="01745FBF"/>
    <w:rsid w:val="017E6D95"/>
    <w:rsid w:val="018D0058"/>
    <w:rsid w:val="01976717"/>
    <w:rsid w:val="01B12E58"/>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A942BA"/>
    <w:rsid w:val="04B30F7A"/>
    <w:rsid w:val="050E236F"/>
    <w:rsid w:val="05370260"/>
    <w:rsid w:val="054C0111"/>
    <w:rsid w:val="05545DD3"/>
    <w:rsid w:val="056E2AD6"/>
    <w:rsid w:val="05720B50"/>
    <w:rsid w:val="057A17B3"/>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74AD6"/>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15E5"/>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B06448"/>
    <w:rsid w:val="0AD13A85"/>
    <w:rsid w:val="0AE0655C"/>
    <w:rsid w:val="0B091954"/>
    <w:rsid w:val="0B195776"/>
    <w:rsid w:val="0B34773E"/>
    <w:rsid w:val="0B365472"/>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236700"/>
    <w:rsid w:val="0C3152C1"/>
    <w:rsid w:val="0C3957A5"/>
    <w:rsid w:val="0C507E2F"/>
    <w:rsid w:val="0C600D66"/>
    <w:rsid w:val="0C626DA7"/>
    <w:rsid w:val="0C6876AE"/>
    <w:rsid w:val="0C71390F"/>
    <w:rsid w:val="0C720EC8"/>
    <w:rsid w:val="0C942042"/>
    <w:rsid w:val="0C9D50DC"/>
    <w:rsid w:val="0CA5271D"/>
    <w:rsid w:val="0CA57A5D"/>
    <w:rsid w:val="0CAC4D10"/>
    <w:rsid w:val="0CC53C5B"/>
    <w:rsid w:val="0CC72121"/>
    <w:rsid w:val="0CEE5A21"/>
    <w:rsid w:val="0D05268E"/>
    <w:rsid w:val="0D0646E7"/>
    <w:rsid w:val="0D0C38CA"/>
    <w:rsid w:val="0D206810"/>
    <w:rsid w:val="0D223D2F"/>
    <w:rsid w:val="0D4861FD"/>
    <w:rsid w:val="0D735465"/>
    <w:rsid w:val="0DC577E0"/>
    <w:rsid w:val="0DDC6319"/>
    <w:rsid w:val="0DE1181F"/>
    <w:rsid w:val="0DFE4F67"/>
    <w:rsid w:val="0E0C0D4C"/>
    <w:rsid w:val="0E115DA1"/>
    <w:rsid w:val="0E1409F6"/>
    <w:rsid w:val="0E162D6D"/>
    <w:rsid w:val="0E460DCC"/>
    <w:rsid w:val="0E541CA2"/>
    <w:rsid w:val="0E594756"/>
    <w:rsid w:val="0E5B3E59"/>
    <w:rsid w:val="0E6F3E7F"/>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3329E7"/>
    <w:rsid w:val="113F294C"/>
    <w:rsid w:val="11437C85"/>
    <w:rsid w:val="11493EB8"/>
    <w:rsid w:val="11575085"/>
    <w:rsid w:val="1166372C"/>
    <w:rsid w:val="11700D10"/>
    <w:rsid w:val="1178125A"/>
    <w:rsid w:val="118441E0"/>
    <w:rsid w:val="1196056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F254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35B2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426D8"/>
    <w:rsid w:val="1B4346C9"/>
    <w:rsid w:val="1B486183"/>
    <w:rsid w:val="1B4F2450"/>
    <w:rsid w:val="1B50619C"/>
    <w:rsid w:val="1B530868"/>
    <w:rsid w:val="1B6573E8"/>
    <w:rsid w:val="1B6922A5"/>
    <w:rsid w:val="1B721452"/>
    <w:rsid w:val="1B8C18B7"/>
    <w:rsid w:val="1BB73AE1"/>
    <w:rsid w:val="1BC3580A"/>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47FE6"/>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156DA"/>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D5235"/>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056FC"/>
    <w:rsid w:val="25CB78C3"/>
    <w:rsid w:val="25D54390"/>
    <w:rsid w:val="25D738D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A27E4"/>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FE60D3"/>
    <w:rsid w:val="29020C46"/>
    <w:rsid w:val="290240C7"/>
    <w:rsid w:val="290953E5"/>
    <w:rsid w:val="291713AF"/>
    <w:rsid w:val="291A2B97"/>
    <w:rsid w:val="29274EE0"/>
    <w:rsid w:val="294F692F"/>
    <w:rsid w:val="295029E3"/>
    <w:rsid w:val="29543A59"/>
    <w:rsid w:val="29590F46"/>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71FB3"/>
    <w:rsid w:val="2B4A5600"/>
    <w:rsid w:val="2B574FD9"/>
    <w:rsid w:val="2B642979"/>
    <w:rsid w:val="2B681F2A"/>
    <w:rsid w:val="2B8D373E"/>
    <w:rsid w:val="2B9305E5"/>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46F92"/>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750BE6"/>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32B06"/>
    <w:rsid w:val="305F1B4D"/>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66F0B"/>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5F5E35"/>
    <w:rsid w:val="3275698A"/>
    <w:rsid w:val="327C0679"/>
    <w:rsid w:val="32870EE7"/>
    <w:rsid w:val="32943B86"/>
    <w:rsid w:val="32A47CEB"/>
    <w:rsid w:val="32A93829"/>
    <w:rsid w:val="32B943EC"/>
    <w:rsid w:val="32B9519B"/>
    <w:rsid w:val="32DC63A0"/>
    <w:rsid w:val="32E429C1"/>
    <w:rsid w:val="330503EE"/>
    <w:rsid w:val="33274478"/>
    <w:rsid w:val="33323549"/>
    <w:rsid w:val="334045BE"/>
    <w:rsid w:val="334A3B2A"/>
    <w:rsid w:val="3365592E"/>
    <w:rsid w:val="336A31F3"/>
    <w:rsid w:val="336F6533"/>
    <w:rsid w:val="337E5E2F"/>
    <w:rsid w:val="3384610D"/>
    <w:rsid w:val="33946E22"/>
    <w:rsid w:val="33A00530"/>
    <w:rsid w:val="33AA5979"/>
    <w:rsid w:val="33C03E90"/>
    <w:rsid w:val="33C96649"/>
    <w:rsid w:val="33CC3D88"/>
    <w:rsid w:val="33D939C5"/>
    <w:rsid w:val="33DD0306"/>
    <w:rsid w:val="33FD722F"/>
    <w:rsid w:val="3400362D"/>
    <w:rsid w:val="340B09C5"/>
    <w:rsid w:val="341E4CAB"/>
    <w:rsid w:val="34584EE2"/>
    <w:rsid w:val="347A1C51"/>
    <w:rsid w:val="347D373F"/>
    <w:rsid w:val="34871673"/>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93954"/>
    <w:rsid w:val="378B61A6"/>
    <w:rsid w:val="379D2F5B"/>
    <w:rsid w:val="37B90F0B"/>
    <w:rsid w:val="37CD3F98"/>
    <w:rsid w:val="37DF75BA"/>
    <w:rsid w:val="37E148E2"/>
    <w:rsid w:val="37F848EE"/>
    <w:rsid w:val="37F912FC"/>
    <w:rsid w:val="38080D1C"/>
    <w:rsid w:val="380D59EE"/>
    <w:rsid w:val="382B0567"/>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65327"/>
    <w:rsid w:val="39A65C9B"/>
    <w:rsid w:val="39BC5ED6"/>
    <w:rsid w:val="39D27231"/>
    <w:rsid w:val="39E82BB3"/>
    <w:rsid w:val="39EB39E0"/>
    <w:rsid w:val="39EF02D4"/>
    <w:rsid w:val="3A11342A"/>
    <w:rsid w:val="3A153110"/>
    <w:rsid w:val="3A2149EA"/>
    <w:rsid w:val="3A2507C0"/>
    <w:rsid w:val="3A285AD8"/>
    <w:rsid w:val="3A393FA7"/>
    <w:rsid w:val="3A3A5A22"/>
    <w:rsid w:val="3A4B1E1E"/>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BCD1769"/>
    <w:rsid w:val="3C061F3A"/>
    <w:rsid w:val="3C0A04F9"/>
    <w:rsid w:val="3C495480"/>
    <w:rsid w:val="3C4C3A42"/>
    <w:rsid w:val="3C557EA4"/>
    <w:rsid w:val="3C575DCE"/>
    <w:rsid w:val="3C6F0167"/>
    <w:rsid w:val="3C71667B"/>
    <w:rsid w:val="3C7324DC"/>
    <w:rsid w:val="3C914F3B"/>
    <w:rsid w:val="3CC17F13"/>
    <w:rsid w:val="3CD15B81"/>
    <w:rsid w:val="3CD50B40"/>
    <w:rsid w:val="3CE320A3"/>
    <w:rsid w:val="3CE9196C"/>
    <w:rsid w:val="3CF15105"/>
    <w:rsid w:val="3D0C04B9"/>
    <w:rsid w:val="3D1414C5"/>
    <w:rsid w:val="3D1C763E"/>
    <w:rsid w:val="3D201AA5"/>
    <w:rsid w:val="3D2B37EA"/>
    <w:rsid w:val="3D2F7FF3"/>
    <w:rsid w:val="3D356C78"/>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A8309D"/>
    <w:rsid w:val="40F701DF"/>
    <w:rsid w:val="40FB7670"/>
    <w:rsid w:val="40FD480A"/>
    <w:rsid w:val="41034617"/>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86C03"/>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4F55DD"/>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6CC0"/>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742D49"/>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C1DD8"/>
    <w:rsid w:val="4AED707B"/>
    <w:rsid w:val="4AFA2F07"/>
    <w:rsid w:val="4B015D61"/>
    <w:rsid w:val="4B0B7979"/>
    <w:rsid w:val="4B1530DD"/>
    <w:rsid w:val="4B3A6FE7"/>
    <w:rsid w:val="4B520DF4"/>
    <w:rsid w:val="4B603107"/>
    <w:rsid w:val="4B7A5635"/>
    <w:rsid w:val="4B8E10E1"/>
    <w:rsid w:val="4B9802B0"/>
    <w:rsid w:val="4B9E65BE"/>
    <w:rsid w:val="4B9F33A8"/>
    <w:rsid w:val="4BA80AFD"/>
    <w:rsid w:val="4BA968B3"/>
    <w:rsid w:val="4BB033BA"/>
    <w:rsid w:val="4BB469AD"/>
    <w:rsid w:val="4BC06040"/>
    <w:rsid w:val="4BC66ACD"/>
    <w:rsid w:val="4BC92119"/>
    <w:rsid w:val="4BCF5981"/>
    <w:rsid w:val="4BD846DB"/>
    <w:rsid w:val="4BE215CD"/>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23DA9"/>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05F69"/>
    <w:rsid w:val="4DF23BA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3C1316"/>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100AA2"/>
    <w:rsid w:val="52287B99"/>
    <w:rsid w:val="52377DDC"/>
    <w:rsid w:val="52382F2A"/>
    <w:rsid w:val="52386E3D"/>
    <w:rsid w:val="523A7DD1"/>
    <w:rsid w:val="523B7711"/>
    <w:rsid w:val="5271774C"/>
    <w:rsid w:val="527A416D"/>
    <w:rsid w:val="527E5A0B"/>
    <w:rsid w:val="528D7B65"/>
    <w:rsid w:val="52AA11D3"/>
    <w:rsid w:val="52DE008D"/>
    <w:rsid w:val="52EE341E"/>
    <w:rsid w:val="52F37FE6"/>
    <w:rsid w:val="52FC1CAF"/>
    <w:rsid w:val="52FE08FA"/>
    <w:rsid w:val="52FF22FE"/>
    <w:rsid w:val="53004672"/>
    <w:rsid w:val="530B071F"/>
    <w:rsid w:val="531A330F"/>
    <w:rsid w:val="532B6CAF"/>
    <w:rsid w:val="532F31A9"/>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7107B"/>
    <w:rsid w:val="558F6181"/>
    <w:rsid w:val="55B02DF1"/>
    <w:rsid w:val="55D47A00"/>
    <w:rsid w:val="55D5456D"/>
    <w:rsid w:val="55DC290C"/>
    <w:rsid w:val="55E71B19"/>
    <w:rsid w:val="55EA5D64"/>
    <w:rsid w:val="55F01FA1"/>
    <w:rsid w:val="55FC19B9"/>
    <w:rsid w:val="56130B60"/>
    <w:rsid w:val="56197F4D"/>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25B04"/>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E7658C"/>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7C0F56"/>
    <w:rsid w:val="5B9A2B59"/>
    <w:rsid w:val="5BA652E6"/>
    <w:rsid w:val="5BC0085A"/>
    <w:rsid w:val="5BE03293"/>
    <w:rsid w:val="5BF03D58"/>
    <w:rsid w:val="5BF20AFB"/>
    <w:rsid w:val="5C1A6BB2"/>
    <w:rsid w:val="5C306D31"/>
    <w:rsid w:val="5C37233A"/>
    <w:rsid w:val="5C3A007D"/>
    <w:rsid w:val="5C5355FE"/>
    <w:rsid w:val="5C5A49A5"/>
    <w:rsid w:val="5C6519EA"/>
    <w:rsid w:val="5C6715FE"/>
    <w:rsid w:val="5C6F4105"/>
    <w:rsid w:val="5CBB7F6F"/>
    <w:rsid w:val="5CC248CE"/>
    <w:rsid w:val="5CE60D7D"/>
    <w:rsid w:val="5D042FB1"/>
    <w:rsid w:val="5D442CB4"/>
    <w:rsid w:val="5D5B47AD"/>
    <w:rsid w:val="5D7C3F11"/>
    <w:rsid w:val="5D971C5A"/>
    <w:rsid w:val="5D9D49E0"/>
    <w:rsid w:val="5DA01E9E"/>
    <w:rsid w:val="5DAD3649"/>
    <w:rsid w:val="5DC310BE"/>
    <w:rsid w:val="5DDF1821"/>
    <w:rsid w:val="5DE2656A"/>
    <w:rsid w:val="5DEA2F91"/>
    <w:rsid w:val="5DF94AE0"/>
    <w:rsid w:val="5DFA5883"/>
    <w:rsid w:val="5E224037"/>
    <w:rsid w:val="5E3146A3"/>
    <w:rsid w:val="5E442F62"/>
    <w:rsid w:val="5E4E4E2C"/>
    <w:rsid w:val="5E6C2C5B"/>
    <w:rsid w:val="5E6E2DD8"/>
    <w:rsid w:val="5E7251A2"/>
    <w:rsid w:val="5E736640"/>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DA3DD1"/>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C3347"/>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50406E"/>
    <w:rsid w:val="6267666C"/>
    <w:rsid w:val="627D6831"/>
    <w:rsid w:val="62811B1C"/>
    <w:rsid w:val="62A20409"/>
    <w:rsid w:val="62B54B44"/>
    <w:rsid w:val="62C75110"/>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06FC4"/>
    <w:rsid w:val="64582686"/>
    <w:rsid w:val="64673C87"/>
    <w:rsid w:val="64877733"/>
    <w:rsid w:val="648A6492"/>
    <w:rsid w:val="64925346"/>
    <w:rsid w:val="64A170D2"/>
    <w:rsid w:val="64A251DD"/>
    <w:rsid w:val="64BC182A"/>
    <w:rsid w:val="64D6523E"/>
    <w:rsid w:val="650242F0"/>
    <w:rsid w:val="65365B2B"/>
    <w:rsid w:val="653F447E"/>
    <w:rsid w:val="65542778"/>
    <w:rsid w:val="655829AF"/>
    <w:rsid w:val="656B70C3"/>
    <w:rsid w:val="658F4798"/>
    <w:rsid w:val="659B1EBA"/>
    <w:rsid w:val="65A11CE5"/>
    <w:rsid w:val="65A240A9"/>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CF50F7"/>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90095"/>
    <w:rsid w:val="69FB5D9E"/>
    <w:rsid w:val="69FF6FDA"/>
    <w:rsid w:val="6A1A3007"/>
    <w:rsid w:val="6A1E645E"/>
    <w:rsid w:val="6A3073BC"/>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21874"/>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BE96194"/>
    <w:rsid w:val="6C053C7D"/>
    <w:rsid w:val="6C0D357A"/>
    <w:rsid w:val="6C2076DB"/>
    <w:rsid w:val="6C234DED"/>
    <w:rsid w:val="6C29198B"/>
    <w:rsid w:val="6C3A67D1"/>
    <w:rsid w:val="6C3D2D5C"/>
    <w:rsid w:val="6C4800AA"/>
    <w:rsid w:val="6C4B6506"/>
    <w:rsid w:val="6C4D28F8"/>
    <w:rsid w:val="6C573E9C"/>
    <w:rsid w:val="6C5C23DC"/>
    <w:rsid w:val="6C6D1126"/>
    <w:rsid w:val="6C8163CC"/>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3F60CB"/>
    <w:rsid w:val="6F4147D9"/>
    <w:rsid w:val="6F581F47"/>
    <w:rsid w:val="6F5B0D5A"/>
    <w:rsid w:val="6F5C35EA"/>
    <w:rsid w:val="6F685621"/>
    <w:rsid w:val="6F6B6A15"/>
    <w:rsid w:val="6F947E4B"/>
    <w:rsid w:val="6FA30BDA"/>
    <w:rsid w:val="6FB21D4C"/>
    <w:rsid w:val="6FB61781"/>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EB493A"/>
    <w:rsid w:val="70FA674D"/>
    <w:rsid w:val="7102750F"/>
    <w:rsid w:val="710952C1"/>
    <w:rsid w:val="713954C7"/>
    <w:rsid w:val="713F70AB"/>
    <w:rsid w:val="71452CD8"/>
    <w:rsid w:val="71583F2D"/>
    <w:rsid w:val="7158683A"/>
    <w:rsid w:val="715B2F52"/>
    <w:rsid w:val="7167680B"/>
    <w:rsid w:val="71764F23"/>
    <w:rsid w:val="71881188"/>
    <w:rsid w:val="71946576"/>
    <w:rsid w:val="71954881"/>
    <w:rsid w:val="71967E84"/>
    <w:rsid w:val="7197629F"/>
    <w:rsid w:val="71A61873"/>
    <w:rsid w:val="71AF4936"/>
    <w:rsid w:val="71B12351"/>
    <w:rsid w:val="71BB4E1E"/>
    <w:rsid w:val="71D07496"/>
    <w:rsid w:val="71D75D0F"/>
    <w:rsid w:val="71F437A4"/>
    <w:rsid w:val="720F7FD6"/>
    <w:rsid w:val="721919B3"/>
    <w:rsid w:val="721A6098"/>
    <w:rsid w:val="721D18D3"/>
    <w:rsid w:val="72310D1A"/>
    <w:rsid w:val="725D6B54"/>
    <w:rsid w:val="72986FA0"/>
    <w:rsid w:val="729C6982"/>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44ED9"/>
    <w:rsid w:val="75AA231D"/>
    <w:rsid w:val="75AD6340"/>
    <w:rsid w:val="75DF5F11"/>
    <w:rsid w:val="75E8633A"/>
    <w:rsid w:val="76360227"/>
    <w:rsid w:val="76393874"/>
    <w:rsid w:val="763F09AA"/>
    <w:rsid w:val="764F3FCC"/>
    <w:rsid w:val="7650339F"/>
    <w:rsid w:val="76603C9A"/>
    <w:rsid w:val="766B00E5"/>
    <w:rsid w:val="76832D41"/>
    <w:rsid w:val="768B2C28"/>
    <w:rsid w:val="76AF1D88"/>
    <w:rsid w:val="76BB1CAB"/>
    <w:rsid w:val="76C04050"/>
    <w:rsid w:val="76D67314"/>
    <w:rsid w:val="76E00193"/>
    <w:rsid w:val="76E65049"/>
    <w:rsid w:val="76FA74A7"/>
    <w:rsid w:val="77003ECB"/>
    <w:rsid w:val="77076007"/>
    <w:rsid w:val="770F2861"/>
    <w:rsid w:val="771A36A5"/>
    <w:rsid w:val="77413F7E"/>
    <w:rsid w:val="77464076"/>
    <w:rsid w:val="7758241F"/>
    <w:rsid w:val="777A7D22"/>
    <w:rsid w:val="777E28EC"/>
    <w:rsid w:val="77811976"/>
    <w:rsid w:val="77835654"/>
    <w:rsid w:val="778B4A79"/>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1B54B2"/>
    <w:rsid w:val="79345B6A"/>
    <w:rsid w:val="79424F6E"/>
    <w:rsid w:val="795F3706"/>
    <w:rsid w:val="796055D9"/>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92D8E"/>
    <w:rsid w:val="7D9005BC"/>
    <w:rsid w:val="7D9F0AD0"/>
    <w:rsid w:val="7DB22BDF"/>
    <w:rsid w:val="7DC205F3"/>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24E0A"/>
    <w:rsid w:val="7FB90D50"/>
    <w:rsid w:val="7FBE053E"/>
    <w:rsid w:val="7FBF10B0"/>
    <w:rsid w:val="7FEE3921"/>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ind w:firstLine="570"/>
    </w:pPr>
    <w:rPr>
      <w:sz w:val="32"/>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7"/>
    <w:link w:val="4"/>
    <w:autoRedefine/>
    <w:qFormat/>
    <w:uiPriority w:val="0"/>
  </w:style>
  <w:style w:type="character" w:customStyle="1" w:styleId="76">
    <w:name w:val="apple-converted-space"/>
    <w:basedOn w:val="37"/>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7"/>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7"/>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7"/>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7"/>
    <w:qFormat/>
    <w:uiPriority w:val="0"/>
    <w:rPr>
      <w:rFonts w:ascii="宋体" w:hAnsi="宋体" w:eastAsia="宋体" w:cs="宋体"/>
      <w:color w:val="000000"/>
      <w:sz w:val="24"/>
      <w:szCs w:val="24"/>
      <w:u w:val="none"/>
    </w:rPr>
  </w:style>
  <w:style w:type="character" w:customStyle="1" w:styleId="96">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16712</Words>
  <Characters>17574</Characters>
  <Lines>50</Lines>
  <Paragraphs>68</Paragraphs>
  <TotalTime>1</TotalTime>
  <ScaleCrop>false</ScaleCrop>
  <LinksUpToDate>false</LinksUpToDate>
  <CharactersWithSpaces>18049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2025-05-22T00:42:21Z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