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C9C4C26">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14:paraId="5AADC6B2">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4"/>
          <w:szCs w:val="44"/>
          <w:lang w:val="en-US" w:eastAsia="zh-CN"/>
        </w:rPr>
      </w:pPr>
      <w:r>
        <w:rPr>
          <w:rFonts w:hint="eastAsia" w:cs="宋体"/>
          <w:b/>
          <w:bCs/>
          <w:sz w:val="44"/>
          <w:szCs w:val="44"/>
          <w:lang w:val="en-US" w:eastAsia="zh-CN"/>
        </w:rPr>
        <w:t>驻马店市中心医院呼吸重症医学科UPS电源更换电池组项目</w:t>
      </w:r>
    </w:p>
    <w:p w14:paraId="51CA5DBD">
      <w:pPr>
        <w:pStyle w:val="18"/>
        <w:bidi w:val="0"/>
        <w:jc w:val="center"/>
        <w:rPr>
          <w:rStyle w:val="43"/>
          <w:rFonts w:hint="eastAsia" w:ascii="宋体" w:hAnsi="宋体" w:eastAsia="宋体" w:cs="宋体"/>
          <w:b/>
          <w:bCs/>
          <w:color w:val="auto"/>
          <w:sz w:val="48"/>
          <w:szCs w:val="48"/>
        </w:rPr>
      </w:pPr>
    </w:p>
    <w:p w14:paraId="28F54BB0">
      <w:pPr>
        <w:pStyle w:val="18"/>
        <w:bidi w:val="0"/>
        <w:jc w:val="center"/>
        <w:rPr>
          <w:rStyle w:val="43"/>
          <w:rFonts w:hint="eastAsia" w:ascii="宋体" w:hAnsi="宋体" w:eastAsia="宋体" w:cs="宋体"/>
          <w:b/>
          <w:bCs/>
          <w:color w:val="auto"/>
          <w:sz w:val="48"/>
          <w:szCs w:val="48"/>
        </w:rPr>
      </w:pPr>
    </w:p>
    <w:p w14:paraId="1C540DEE">
      <w:pPr>
        <w:pStyle w:val="18"/>
        <w:bidi w:val="0"/>
        <w:jc w:val="center"/>
        <w:rPr>
          <w:rStyle w:val="43"/>
          <w:rFonts w:hint="eastAsia" w:ascii="宋体" w:hAnsi="宋体" w:eastAsia="宋体" w:cs="宋体"/>
          <w:b/>
          <w:bCs/>
          <w:color w:val="auto"/>
          <w:sz w:val="48"/>
          <w:szCs w:val="48"/>
        </w:rPr>
      </w:pPr>
    </w:p>
    <w:p w14:paraId="57AA684A">
      <w:pPr>
        <w:pStyle w:val="18"/>
        <w:bidi w:val="0"/>
        <w:jc w:val="center"/>
        <w:rPr>
          <w:rStyle w:val="43"/>
          <w:rFonts w:hint="eastAsia" w:ascii="宋体" w:hAnsi="宋体" w:eastAsia="宋体" w:cs="宋体"/>
          <w:b/>
          <w:bCs/>
          <w:color w:val="auto"/>
          <w:sz w:val="48"/>
          <w:szCs w:val="48"/>
        </w:rPr>
      </w:pPr>
    </w:p>
    <w:p w14:paraId="03DE6287">
      <w:pPr>
        <w:pStyle w:val="18"/>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14:paraId="13945BFC">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14:paraId="1733712A">
      <w:pPr>
        <w:snapToGrid w:val="0"/>
        <w:spacing w:line="380" w:lineRule="exact"/>
        <w:jc w:val="center"/>
        <w:rPr>
          <w:rFonts w:hint="eastAsia" w:ascii="宋体" w:hAnsi="宋体" w:eastAsia="宋体" w:cs="宋体"/>
          <w:b/>
          <w:sz w:val="32"/>
          <w:szCs w:val="32"/>
        </w:rPr>
      </w:pPr>
    </w:p>
    <w:p w14:paraId="48DC37ED">
      <w:pPr>
        <w:pStyle w:val="30"/>
        <w:rPr>
          <w:rFonts w:hint="eastAsia"/>
        </w:rPr>
      </w:pPr>
    </w:p>
    <w:p w14:paraId="5E81F7DF">
      <w:pPr>
        <w:pStyle w:val="58"/>
        <w:rPr>
          <w:rFonts w:hint="eastAsia" w:ascii="宋体" w:hAnsi="宋体" w:eastAsia="宋体" w:cs="宋体"/>
          <w:bCs/>
          <w:sz w:val="2"/>
          <w:szCs w:val="2"/>
        </w:rPr>
      </w:pPr>
    </w:p>
    <w:p w14:paraId="5BD853FE">
      <w:pPr>
        <w:rPr>
          <w:rFonts w:hint="eastAsia" w:ascii="宋体" w:hAnsi="宋体" w:eastAsia="宋体" w:cs="宋体"/>
          <w:bCs/>
          <w:sz w:val="2"/>
          <w:szCs w:val="2"/>
        </w:rPr>
      </w:pPr>
    </w:p>
    <w:p w14:paraId="4D114FB6">
      <w:pPr>
        <w:spacing w:line="20" w:lineRule="exact"/>
        <w:rPr>
          <w:rFonts w:hint="eastAsia" w:ascii="宋体" w:hAnsi="宋体" w:eastAsia="宋体" w:cs="宋体"/>
          <w:bCs/>
          <w:sz w:val="2"/>
          <w:szCs w:val="2"/>
        </w:rPr>
      </w:pPr>
    </w:p>
    <w:p w14:paraId="2C393FA2">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14:paraId="44424F17">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14:paraId="1299380C">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14:paraId="37E46200">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14:paraId="6372603D">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4</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8</w:t>
      </w:r>
      <w:r>
        <w:rPr>
          <w:rFonts w:hint="eastAsia" w:ascii="宋体" w:hAnsi="宋体" w:eastAsia="宋体" w:cs="宋体"/>
          <w:b/>
          <w:bCs/>
          <w:color w:val="000000" w:themeColor="text1"/>
          <w:spacing w:val="40"/>
          <w:sz w:val="34"/>
          <w:szCs w:val="34"/>
          <w14:textFill>
            <w14:solidFill>
              <w14:schemeClr w14:val="tx1"/>
            </w14:solidFill>
          </w14:textFill>
        </w:rPr>
        <w:t>月</w:t>
      </w:r>
    </w:p>
    <w:p w14:paraId="6891B943">
      <w:pPr>
        <w:rPr>
          <w:rFonts w:ascii="宋体" w:hAnsi="宋体"/>
          <w:bCs/>
          <w:color w:val="auto"/>
          <w:sz w:val="24"/>
          <w:highlight w:val="none"/>
        </w:rPr>
      </w:pPr>
    </w:p>
    <w:p w14:paraId="019726CF">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14:paraId="5EB332BB">
      <w:pPr>
        <w:pStyle w:val="52"/>
        <w:rPr>
          <w:color w:val="auto"/>
          <w:highlight w:val="none"/>
        </w:rPr>
      </w:pPr>
    </w:p>
    <w:p w14:paraId="401EF9DF">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_Toc22821 </w:instrText>
      </w:r>
      <w:r>
        <w:rPr>
          <w:rFonts w:hint="eastAsia" w:ascii="宋体" w:hAnsi="宋体" w:cs="宋体"/>
          <w:bCs/>
          <w:szCs w:val="32"/>
          <w:highlight w:val="none"/>
        </w:rPr>
        <w:fldChar w:fldCharType="separate"/>
      </w:r>
      <w:r>
        <w:rPr>
          <w:rFonts w:hint="eastAsia" w:ascii="宋体" w:hAnsi="宋体"/>
          <w:szCs w:val="32"/>
          <w:highlight w:val="none"/>
        </w:rPr>
        <w:t xml:space="preserve">第一章  </w:t>
      </w:r>
      <w:r>
        <w:rPr>
          <w:rFonts w:hint="eastAsia" w:ascii="宋体" w:hAnsi="宋体"/>
          <w:szCs w:val="32"/>
          <w:highlight w:val="none"/>
          <w:lang w:val="en-US" w:eastAsia="zh-CN"/>
        </w:rPr>
        <w:t>竞争性磋商采购</w:t>
      </w:r>
      <w:r>
        <w:rPr>
          <w:rFonts w:hint="eastAsia" w:ascii="宋体" w:hAnsi="宋体"/>
          <w:szCs w:val="32"/>
          <w:highlight w:val="none"/>
        </w:rPr>
        <w:t>公告</w:t>
      </w:r>
      <w:r>
        <w:tab/>
      </w:r>
      <w:r>
        <w:fldChar w:fldCharType="begin"/>
      </w:r>
      <w:r>
        <w:instrText xml:space="preserve"> PAGEREF _Toc22821 \h </w:instrText>
      </w:r>
      <w:r>
        <w:fldChar w:fldCharType="separate"/>
      </w:r>
      <w:r>
        <w:t>2</w:t>
      </w:r>
      <w:r>
        <w:fldChar w:fldCharType="end"/>
      </w:r>
      <w:r>
        <w:rPr>
          <w:rFonts w:hint="eastAsia" w:ascii="宋体" w:hAnsi="宋体" w:cs="宋体"/>
          <w:bCs/>
          <w:color w:val="auto"/>
          <w:szCs w:val="32"/>
          <w:highlight w:val="none"/>
        </w:rPr>
        <w:fldChar w:fldCharType="end"/>
      </w:r>
    </w:p>
    <w:p w14:paraId="5C605397">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_Toc17552 </w:instrText>
      </w:r>
      <w:r>
        <w:rPr>
          <w:rFonts w:hint="eastAsia" w:ascii="宋体" w:hAnsi="宋体" w:cs="宋体"/>
          <w:bCs/>
          <w:szCs w:val="32"/>
          <w:highlight w:val="none"/>
        </w:rPr>
        <w:fldChar w:fldCharType="separate"/>
      </w:r>
      <w:r>
        <w:rPr>
          <w:rFonts w:hint="eastAsia" w:ascii="宋体" w:hAnsi="宋体"/>
          <w:szCs w:val="32"/>
          <w:highlight w:val="none"/>
        </w:rPr>
        <w:t xml:space="preserve">第二章  </w:t>
      </w:r>
      <w:r>
        <w:rPr>
          <w:rFonts w:hint="eastAsia" w:ascii="宋体" w:hAnsi="宋体"/>
          <w:szCs w:val="32"/>
          <w:highlight w:val="none"/>
          <w:lang w:eastAsia="zh-CN"/>
        </w:rPr>
        <w:t>采购</w:t>
      </w:r>
      <w:r>
        <w:rPr>
          <w:rFonts w:hint="eastAsia" w:ascii="宋体" w:hAnsi="宋体"/>
          <w:szCs w:val="32"/>
          <w:highlight w:val="none"/>
        </w:rPr>
        <w:t>需求</w:t>
      </w:r>
      <w:r>
        <w:tab/>
      </w:r>
      <w:r>
        <w:fldChar w:fldCharType="begin"/>
      </w:r>
      <w:r>
        <w:instrText xml:space="preserve"> PAGEREF _Toc17552 \h </w:instrText>
      </w:r>
      <w:r>
        <w:fldChar w:fldCharType="separate"/>
      </w:r>
      <w:r>
        <w:t>4</w:t>
      </w:r>
      <w:r>
        <w:fldChar w:fldCharType="end"/>
      </w:r>
      <w:r>
        <w:rPr>
          <w:rFonts w:hint="eastAsia" w:ascii="宋体" w:hAnsi="宋体" w:cs="宋体"/>
          <w:bCs/>
          <w:color w:val="auto"/>
          <w:szCs w:val="32"/>
          <w:highlight w:val="none"/>
        </w:rPr>
        <w:fldChar w:fldCharType="end"/>
      </w:r>
    </w:p>
    <w:p w14:paraId="335AF273">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_Toc16791 </w:instrText>
      </w:r>
      <w:r>
        <w:rPr>
          <w:rFonts w:hint="eastAsia" w:ascii="宋体" w:hAnsi="宋体" w:cs="宋体"/>
          <w:bCs/>
          <w:szCs w:val="32"/>
          <w:highlight w:val="none"/>
        </w:rPr>
        <w:fldChar w:fldCharType="separate"/>
      </w:r>
      <w:r>
        <w:rPr>
          <w:rFonts w:hint="eastAsia"/>
          <w:bCs/>
          <w:szCs w:val="32"/>
          <w:highlight w:val="none"/>
        </w:rPr>
        <w:t xml:space="preserve">第三章  </w:t>
      </w:r>
      <w:r>
        <w:rPr>
          <w:rFonts w:hint="eastAsia"/>
          <w:bCs/>
          <w:szCs w:val="32"/>
          <w:highlight w:val="none"/>
          <w:lang w:eastAsia="zh-CN"/>
        </w:rPr>
        <w:t>供应商</w:t>
      </w:r>
      <w:r>
        <w:rPr>
          <w:rFonts w:hint="eastAsia"/>
          <w:bCs/>
          <w:szCs w:val="32"/>
          <w:highlight w:val="none"/>
        </w:rPr>
        <w:t>须知</w:t>
      </w:r>
      <w:r>
        <w:tab/>
      </w:r>
      <w:r>
        <w:fldChar w:fldCharType="begin"/>
      </w:r>
      <w:r>
        <w:instrText xml:space="preserve"> PAGEREF _Toc16791 \h </w:instrText>
      </w:r>
      <w:r>
        <w:fldChar w:fldCharType="separate"/>
      </w:r>
      <w:r>
        <w:t>8</w:t>
      </w:r>
      <w:r>
        <w:fldChar w:fldCharType="end"/>
      </w:r>
      <w:r>
        <w:rPr>
          <w:rFonts w:hint="eastAsia" w:ascii="宋体" w:hAnsi="宋体" w:cs="宋体"/>
          <w:bCs/>
          <w:color w:val="auto"/>
          <w:szCs w:val="32"/>
          <w:highlight w:val="none"/>
        </w:rPr>
        <w:fldChar w:fldCharType="end"/>
      </w:r>
    </w:p>
    <w:p w14:paraId="33ABC202">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_Toc16473 </w:instrText>
      </w:r>
      <w:r>
        <w:rPr>
          <w:rFonts w:hint="eastAsia" w:ascii="宋体" w:hAnsi="宋体" w:cs="宋体"/>
          <w:bCs/>
          <w:szCs w:val="32"/>
          <w:highlight w:val="none"/>
        </w:rPr>
        <w:fldChar w:fldCharType="separate"/>
      </w:r>
      <w:r>
        <w:rPr>
          <w:rFonts w:hint="eastAsia" w:ascii="宋体" w:hAnsi="宋体" w:eastAsia="宋体" w:cs="宋体"/>
          <w:bCs/>
          <w:kern w:val="0"/>
          <w:szCs w:val="32"/>
          <w:highlight w:val="none"/>
        </w:rPr>
        <w:t>第四章  评标办法及评分标准</w:t>
      </w:r>
      <w:r>
        <w:tab/>
      </w:r>
      <w:r>
        <w:fldChar w:fldCharType="begin"/>
      </w:r>
      <w:r>
        <w:instrText xml:space="preserve"> PAGEREF _Toc16473 \h </w:instrText>
      </w:r>
      <w:r>
        <w:fldChar w:fldCharType="separate"/>
      </w:r>
      <w:r>
        <w:t>17</w:t>
      </w:r>
      <w:r>
        <w:fldChar w:fldCharType="end"/>
      </w:r>
      <w:r>
        <w:rPr>
          <w:rFonts w:hint="eastAsia" w:ascii="宋体" w:hAnsi="宋体" w:cs="宋体"/>
          <w:bCs/>
          <w:color w:val="auto"/>
          <w:szCs w:val="32"/>
          <w:highlight w:val="none"/>
        </w:rPr>
        <w:fldChar w:fldCharType="end"/>
      </w:r>
    </w:p>
    <w:p w14:paraId="4F9FFBB8">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_Toc1638 </w:instrText>
      </w:r>
      <w:r>
        <w:rPr>
          <w:rFonts w:hint="eastAsia" w:ascii="宋体" w:hAnsi="宋体" w:cs="宋体"/>
          <w:bCs/>
          <w:szCs w:val="32"/>
          <w:highlight w:val="none"/>
        </w:rPr>
        <w:fldChar w:fldCharType="separate"/>
      </w:r>
      <w:r>
        <w:rPr>
          <w:rFonts w:hint="eastAsia"/>
          <w:szCs w:val="28"/>
          <w:highlight w:val="none"/>
        </w:rPr>
        <w:t>第五章  采购合同</w:t>
      </w:r>
      <w:r>
        <w:tab/>
      </w:r>
      <w:r>
        <w:fldChar w:fldCharType="begin"/>
      </w:r>
      <w:r>
        <w:instrText xml:space="preserve"> PAGEREF _Toc1638 \h </w:instrText>
      </w:r>
      <w:r>
        <w:fldChar w:fldCharType="separate"/>
      </w:r>
      <w:r>
        <w:t>19</w:t>
      </w:r>
      <w:r>
        <w:fldChar w:fldCharType="end"/>
      </w:r>
      <w:r>
        <w:rPr>
          <w:rFonts w:hint="eastAsia" w:ascii="宋体" w:hAnsi="宋体" w:cs="宋体"/>
          <w:bCs/>
          <w:color w:val="auto"/>
          <w:szCs w:val="32"/>
          <w:highlight w:val="none"/>
        </w:rPr>
        <w:fldChar w:fldCharType="end"/>
      </w:r>
    </w:p>
    <w:p w14:paraId="74B18EF9">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_Toc5963 </w:instrText>
      </w:r>
      <w:r>
        <w:rPr>
          <w:rFonts w:hint="eastAsia" w:ascii="宋体" w:hAnsi="宋体" w:cs="宋体"/>
          <w:bCs/>
          <w:szCs w:val="32"/>
          <w:highlight w:val="none"/>
        </w:rPr>
        <w:fldChar w:fldCharType="separate"/>
      </w:r>
      <w:r>
        <w:rPr>
          <w:rFonts w:hint="eastAsia"/>
          <w:szCs w:val="32"/>
          <w:highlight w:val="none"/>
        </w:rPr>
        <w:t>第六章  投标文件格式</w:t>
      </w:r>
      <w:r>
        <w:tab/>
      </w:r>
      <w:r>
        <w:fldChar w:fldCharType="begin"/>
      </w:r>
      <w:r>
        <w:instrText xml:space="preserve"> PAGEREF _Toc5963 \h </w:instrText>
      </w:r>
      <w:r>
        <w:fldChar w:fldCharType="separate"/>
      </w:r>
      <w:r>
        <w:t>20</w:t>
      </w:r>
      <w:r>
        <w:fldChar w:fldCharType="end"/>
      </w:r>
      <w:r>
        <w:rPr>
          <w:rFonts w:hint="eastAsia" w:ascii="宋体" w:hAnsi="宋体" w:cs="宋体"/>
          <w:bCs/>
          <w:color w:val="auto"/>
          <w:szCs w:val="32"/>
          <w:highlight w:val="none"/>
        </w:rPr>
        <w:fldChar w:fldCharType="end"/>
      </w:r>
    </w:p>
    <w:p w14:paraId="572619AC">
      <w:pPr>
        <w:pStyle w:val="82"/>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ascii="宋体" w:hAnsi="宋体" w:cs="宋体"/>
          <w:color w:val="auto"/>
          <w:sz w:val="32"/>
          <w:szCs w:val="32"/>
          <w:highlight w:val="none"/>
        </w:rPr>
      </w:pPr>
      <w:r>
        <w:rPr>
          <w:rFonts w:hint="eastAsia" w:ascii="宋体" w:hAnsi="宋体" w:cs="宋体"/>
          <w:bCs/>
          <w:color w:val="auto"/>
          <w:szCs w:val="32"/>
          <w:highlight w:val="none"/>
        </w:rPr>
        <w:fldChar w:fldCharType="end"/>
      </w:r>
    </w:p>
    <w:p w14:paraId="1876AAF1">
      <w:pPr>
        <w:spacing w:line="440" w:lineRule="exact"/>
        <w:rPr>
          <w:rFonts w:ascii="宋体" w:hAnsi="宋体"/>
          <w:b/>
          <w:color w:val="auto"/>
          <w:sz w:val="32"/>
          <w:szCs w:val="32"/>
          <w:highlight w:val="none"/>
        </w:rPr>
      </w:pPr>
    </w:p>
    <w:p w14:paraId="05054D88">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7CD24E50">
      <w:pPr>
        <w:spacing w:line="360" w:lineRule="auto"/>
        <w:jc w:val="center"/>
        <w:outlineLvl w:val="0"/>
        <w:rPr>
          <w:rFonts w:ascii="宋体" w:hAnsi="宋体"/>
          <w:b/>
          <w:color w:val="auto"/>
          <w:sz w:val="32"/>
          <w:szCs w:val="32"/>
          <w:highlight w:val="none"/>
        </w:rPr>
      </w:pPr>
      <w:bookmarkStart w:id="2" w:name="_Toc22821"/>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14:paraId="4FE33C15">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rPr>
      </w:pPr>
      <w:r>
        <w:rPr>
          <w:rFonts w:hint="eastAsia" w:ascii="宋体" w:hAnsi="宋体" w:cs="宋体"/>
          <w:b/>
          <w:bCs w:val="0"/>
          <w:color w:val="auto"/>
          <w:kern w:val="0"/>
          <w:sz w:val="28"/>
          <w:szCs w:val="28"/>
          <w:u w:val="none"/>
          <w:lang w:val="en-US" w:eastAsia="zh-CN"/>
        </w:rPr>
        <w:t>驻马店市中心医院呼吸重症医学科UPS电源更换电池组项目</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08EBCE05">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呼吸重症医学科UPS电源更换电池组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07C72012">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2D96E586">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驻马店市中心医院呼吸重症医学科UPS电源更换电池组项目</w:t>
      </w:r>
      <w:r>
        <w:rPr>
          <w:rFonts w:hint="eastAsia" w:ascii="宋体" w:hAnsi="宋体" w:eastAsia="宋体" w:cs="宋体"/>
          <w:color w:val="auto"/>
          <w:szCs w:val="21"/>
          <w:highlight w:val="none"/>
          <w:shd w:val="clear" w:color="auto" w:fill="FFFFFF"/>
          <w:lang w:eastAsia="zh-CN"/>
        </w:rPr>
        <w:t>；</w:t>
      </w:r>
    </w:p>
    <w:p w14:paraId="20D29ED7">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14:paraId="5F6CEF8F">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12.97万元</w:t>
      </w:r>
      <w:r>
        <w:rPr>
          <w:rFonts w:hint="eastAsia" w:ascii="宋体" w:hAnsi="宋体" w:eastAsia="宋体" w:cs="宋体"/>
          <w:color w:val="auto"/>
          <w:szCs w:val="21"/>
          <w:highlight w:val="none"/>
          <w:shd w:val="clear" w:color="auto" w:fill="FFFFFF"/>
          <w:lang w:val="en-US" w:eastAsia="zh-CN"/>
        </w:rPr>
        <w:t>；</w:t>
      </w:r>
    </w:p>
    <w:p w14:paraId="72D6D92C">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合同签订后30日内</w:t>
      </w:r>
      <w:r>
        <w:rPr>
          <w:rFonts w:hint="eastAsia" w:ascii="宋体" w:hAnsi="宋体" w:eastAsia="宋体" w:cs="宋体"/>
          <w:color w:val="auto"/>
          <w:szCs w:val="21"/>
          <w:highlight w:val="none"/>
          <w:shd w:val="clear" w:color="auto" w:fill="FFFFFF"/>
          <w:lang w:val="en-US" w:eastAsia="zh-CN"/>
        </w:rPr>
        <w:t>；</w:t>
      </w:r>
    </w:p>
    <w:p w14:paraId="36F2C51C">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cs="宋体"/>
          <w:color w:val="auto"/>
          <w:szCs w:val="21"/>
          <w:highlight w:val="none"/>
          <w:shd w:val="clear" w:color="auto" w:fill="FFFFFF"/>
          <w:lang w:eastAsia="zh-CN"/>
        </w:rPr>
        <w:t>符合现行国家质量要求和行业有关标准。</w:t>
      </w:r>
    </w:p>
    <w:p w14:paraId="5C4E04B0">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16639"/>
      <w:bookmarkStart w:id="5" w:name="_Toc18607"/>
      <w:bookmarkStart w:id="6" w:name="_Toc23626"/>
      <w:bookmarkStart w:id="7" w:name="_Toc27704"/>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48DAD899">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8" w:name="_Toc30643"/>
      <w:bookmarkStart w:id="9" w:name="_Toc30971"/>
      <w:bookmarkStart w:id="10" w:name="_Toc7823"/>
      <w:bookmarkStart w:id="11" w:name="_Toc23395"/>
      <w:bookmarkStart w:id="12" w:name="_Toc9562"/>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w:t>
      </w:r>
    </w:p>
    <w:p w14:paraId="048979BC">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w:t>
      </w:r>
      <w:r>
        <w:rPr>
          <w:rFonts w:hint="eastAsia" w:cs="宋体"/>
          <w:color w:val="000000" w:themeColor="text1"/>
          <w:kern w:val="2"/>
          <w:sz w:val="21"/>
          <w:szCs w:val="24"/>
          <w:lang w:val="en-US" w:eastAsia="zh-CN" w:bidi="ar-SA"/>
          <w14:textFill>
            <w14:solidFill>
              <w14:schemeClr w14:val="tx1"/>
            </w14:solidFill>
          </w14:textFill>
        </w:rPr>
        <w:t>供应商应提供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r>
        <w:rPr>
          <w:rFonts w:hint="eastAsia" w:ascii="宋体" w:hAnsi="宋体" w:eastAsia="宋体" w:cs="宋体"/>
          <w:color w:val="000000" w:themeColor="text1"/>
          <w:kern w:val="2"/>
          <w:sz w:val="21"/>
          <w:szCs w:val="24"/>
          <w:lang w:val="en-US" w:eastAsia="zh-CN" w:bidi="ar-SA"/>
          <w14:textFill>
            <w14:solidFill>
              <w14:schemeClr w14:val="tx1"/>
            </w14:solidFill>
          </w14:textFill>
        </w:rPr>
        <w:t>；</w:t>
      </w:r>
    </w:p>
    <w:p w14:paraId="543583E9">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3、具有履行合同所必需的设备和专业技术能力（提供书面声明函）；</w:t>
      </w:r>
    </w:p>
    <w:p w14:paraId="1E02E580">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4、参加本采购活动前三年内，在经营活动中没有重大违法记录（提供书面声明函）；</w:t>
      </w:r>
    </w:p>
    <w:p w14:paraId="4CA9B49C">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5、符合法律、行政法规规定的其他条件；</w:t>
      </w:r>
    </w:p>
    <w:p w14:paraId="4BC74DBE">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6</w:t>
      </w:r>
      <w:r>
        <w:rPr>
          <w:rFonts w:hint="eastAsia" w:ascii="宋体" w:hAnsi="宋体" w:eastAsia="宋体" w:cs="宋体"/>
          <w:color w:val="000000" w:themeColor="text1"/>
          <w:kern w:val="2"/>
          <w:sz w:val="21"/>
          <w:szCs w:val="24"/>
          <w:lang w:val="en-US" w:eastAsia="zh-CN" w:bidi="ar-SA"/>
          <w14:textFill>
            <w14:solidFill>
              <w14:schemeClr w14:val="tx1"/>
            </w14:solidFill>
          </w14:textFill>
        </w:rPr>
        <w:t>、</w:t>
      </w:r>
      <w:r>
        <w:rPr>
          <w:rFonts w:hint="eastAsia" w:cs="宋体"/>
          <w:color w:val="000000" w:themeColor="text1"/>
          <w:kern w:val="2"/>
          <w:sz w:val="21"/>
          <w:szCs w:val="24"/>
          <w:lang w:val="en-US" w:eastAsia="zh-CN" w:bidi="ar-SA"/>
          <w14:textFill>
            <w14:solidFill>
              <w14:schemeClr w14:val="tx1"/>
            </w14:solidFill>
          </w14:textFill>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eastAsia="宋体" w:cs="宋体"/>
          <w:color w:val="000000" w:themeColor="text1"/>
          <w:kern w:val="2"/>
          <w:sz w:val="21"/>
          <w:szCs w:val="24"/>
          <w:lang w:val="en-US" w:eastAsia="zh-CN" w:bidi="ar-SA"/>
          <w14:textFill>
            <w14:solidFill>
              <w14:schemeClr w14:val="tx1"/>
            </w14:solidFill>
          </w14:textFill>
        </w:rPr>
        <w:t>；</w:t>
      </w:r>
    </w:p>
    <w:p w14:paraId="296400A4">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7、单位负责人为同一人或者存在直接控股、管理关系的不同供应商，不得参加同一合同项下的投标（提供书面声明函）。一经发现，将导致投标同时被拒绝。</w:t>
      </w:r>
    </w:p>
    <w:p w14:paraId="7FC9D7E1">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8</w:t>
      </w:r>
      <w:r>
        <w:rPr>
          <w:rFonts w:hint="eastAsia" w:ascii="宋体" w:hAnsi="宋体" w:eastAsia="宋体" w:cs="宋体"/>
          <w:color w:val="000000" w:themeColor="text1"/>
          <w:kern w:val="2"/>
          <w:sz w:val="21"/>
          <w:szCs w:val="24"/>
          <w:lang w:val="en-US" w:eastAsia="zh-CN" w:bidi="ar-SA"/>
          <w14:textFill>
            <w14:solidFill>
              <w14:schemeClr w14:val="tx1"/>
            </w14:solidFill>
          </w14:textFill>
        </w:rPr>
        <w:t>、不接受联合体投标。</w:t>
      </w:r>
    </w:p>
    <w:p w14:paraId="557D30B2">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14:paraId="3BE8CAD0">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FF0000"/>
          <w:szCs w:val="21"/>
          <w:highlight w:val="none"/>
          <w:shd w:val="clear" w:color="auto" w:fill="FFFFFF"/>
        </w:rPr>
        <w:t>20</w:t>
      </w:r>
      <w:r>
        <w:rPr>
          <w:rFonts w:hint="eastAsia" w:ascii="宋体" w:hAnsi="宋体" w:cs="宋体"/>
          <w:color w:val="FF0000"/>
          <w:szCs w:val="21"/>
          <w:highlight w:val="none"/>
          <w:shd w:val="clear" w:color="auto" w:fill="FFFFFF"/>
          <w:lang w:val="en-US" w:eastAsia="zh-CN"/>
        </w:rPr>
        <w:t>24</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9</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4</w:t>
      </w:r>
      <w:r>
        <w:rPr>
          <w:rFonts w:hint="eastAsia" w:ascii="宋体" w:hAnsi="宋体" w:eastAsia="宋体" w:cs="宋体"/>
          <w:color w:val="FF0000"/>
          <w:szCs w:val="21"/>
          <w:highlight w:val="none"/>
          <w:shd w:val="clear" w:color="auto" w:fill="FFFFFF"/>
        </w:rPr>
        <w:t>日-202</w:t>
      </w:r>
      <w:r>
        <w:rPr>
          <w:rFonts w:hint="eastAsia" w:ascii="宋体" w:hAnsi="宋体" w:cs="宋体"/>
          <w:color w:val="FF0000"/>
          <w:szCs w:val="21"/>
          <w:highlight w:val="none"/>
          <w:shd w:val="clear" w:color="auto" w:fill="FFFFFF"/>
          <w:lang w:val="en-US" w:eastAsia="zh-CN"/>
        </w:rPr>
        <w:t>4</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9</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 xml:space="preserve"> 6 </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14:paraId="2712A543">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14:paraId="44679A3C">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1150105437</w:t>
      </w:r>
      <w:r>
        <w:rPr>
          <w:rFonts w:hint="eastAsia" w:ascii="宋体" w:hAnsi="宋体" w:eastAsia="宋体" w:cs="宋体"/>
          <w:color w:val="auto"/>
          <w:kern w:val="0"/>
          <w:sz w:val="21"/>
          <w:szCs w:val="21"/>
          <w:shd w:val="clear" w:color="auto" w:fill="FFFFFF"/>
          <w:lang w:val="en-US" w:eastAsia="zh-CN" w:bidi="ar-SA"/>
        </w:rPr>
        <w:t>@qq.com并标明XX公司XX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w:t>
      </w:r>
    </w:p>
    <w:p w14:paraId="22095ACC">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14:paraId="49DFA5F5">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27480"/>
      <w:bookmarkStart w:id="14" w:name="_Toc10738"/>
      <w:bookmarkStart w:id="15" w:name="_Toc15135"/>
      <w:bookmarkStart w:id="16" w:name="_Toc25869"/>
      <w:bookmarkStart w:id="17" w:name="_Toc15111"/>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14:paraId="00F77849">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67B16DAC">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45D5C65C">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14:paraId="43CEB908">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14:paraId="28DE4C06">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32DBF2C7">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6523"/>
      <w:bookmarkStart w:id="19" w:name="_Toc30918"/>
      <w:bookmarkStart w:id="20" w:name="_Toc20287"/>
      <w:bookmarkStart w:id="21" w:name="_Toc29784"/>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14:paraId="155FF47C">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35E1E246">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24274"/>
      <w:bookmarkStart w:id="25" w:name="_Toc16291"/>
      <w:bookmarkStart w:id="26" w:name="_Toc27370"/>
      <w:bookmarkStart w:id="27" w:name="_Toc31928"/>
      <w:bookmarkStart w:id="28" w:name="_Toc3604"/>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1691E696">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w:t>
      </w:r>
      <w:r>
        <w:rPr>
          <w:rFonts w:hint="eastAsia" w:ascii="宋体" w:hAnsi="宋体" w:cs="宋体"/>
          <w:color w:val="auto"/>
          <w:kern w:val="0"/>
          <w:sz w:val="21"/>
          <w:szCs w:val="21"/>
          <w:shd w:val="clear" w:color="auto" w:fill="FFFFFF"/>
          <w:lang w:val="en-US" w:eastAsia="zh-CN" w:bidi="ar-SA"/>
        </w:rPr>
        <w:t>王女士</w:t>
      </w:r>
    </w:p>
    <w:p w14:paraId="4C6E6C22">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联系电话：1</w:t>
      </w:r>
      <w:r>
        <w:rPr>
          <w:rFonts w:hint="eastAsia" w:ascii="宋体" w:hAnsi="宋体" w:cs="宋体"/>
          <w:color w:val="auto"/>
          <w:kern w:val="0"/>
          <w:sz w:val="21"/>
          <w:szCs w:val="21"/>
          <w:shd w:val="clear" w:color="auto" w:fill="FFFFFF"/>
          <w:lang w:val="en-US" w:eastAsia="zh-CN" w:bidi="ar-SA"/>
        </w:rPr>
        <w:t>8639627370</w:t>
      </w:r>
    </w:p>
    <w:p w14:paraId="226816E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14:paraId="3867FD3B">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14:paraId="392B228D">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14:paraId="559D67CF">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14:paraId="7FF06053">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监督电话：0396-2726678</w:t>
      </w:r>
    </w:p>
    <w:p w14:paraId="41A1A838">
      <w:pPr>
        <w:pStyle w:val="30"/>
        <w:rPr>
          <w:rFonts w:hint="eastAsia"/>
          <w:lang w:val="en-US" w:eastAsia="zh-CN"/>
        </w:rPr>
      </w:pPr>
    </w:p>
    <w:p w14:paraId="00C37154">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14:paraId="043ED50F">
      <w:pPr>
        <w:pStyle w:val="28"/>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202</w:t>
      </w:r>
      <w:r>
        <w:rPr>
          <w:rFonts w:hint="eastAsia" w:ascii="宋体" w:hAnsi="宋体" w:cs="宋体"/>
          <w:color w:val="FF0000"/>
          <w:kern w:val="0"/>
          <w:sz w:val="21"/>
          <w:szCs w:val="21"/>
          <w:highlight w:val="none"/>
          <w:shd w:val="clear" w:color="auto" w:fill="FFFFFF"/>
          <w:lang w:val="en-US" w:eastAsia="zh-CN" w:bidi="ar-SA"/>
        </w:rPr>
        <w:t>4</w:t>
      </w:r>
      <w:r>
        <w:rPr>
          <w:rFonts w:hint="eastAsia" w:ascii="宋体" w:hAnsi="宋体" w:eastAsia="宋体" w:cs="宋体"/>
          <w:color w:val="FF0000"/>
          <w:kern w:val="0"/>
          <w:sz w:val="21"/>
          <w:szCs w:val="21"/>
          <w:highlight w:val="none"/>
          <w:shd w:val="clear" w:color="auto" w:fill="FFFFFF"/>
          <w:lang w:val="en-US" w:eastAsia="zh-CN" w:bidi="ar-SA"/>
        </w:rPr>
        <w:t>年</w:t>
      </w:r>
      <w:r>
        <w:rPr>
          <w:rFonts w:hint="eastAsia" w:ascii="宋体" w:hAnsi="宋体" w:cs="宋体"/>
          <w:color w:val="FF0000"/>
          <w:kern w:val="0"/>
          <w:sz w:val="21"/>
          <w:szCs w:val="21"/>
          <w:highlight w:val="none"/>
          <w:shd w:val="clear" w:color="auto" w:fill="FFFFFF"/>
          <w:lang w:val="en-US" w:eastAsia="zh-CN" w:bidi="ar-SA"/>
        </w:rPr>
        <w:t>9</w:t>
      </w:r>
      <w:r>
        <w:rPr>
          <w:rFonts w:hint="eastAsia" w:ascii="宋体" w:hAnsi="宋体" w:eastAsia="宋体" w:cs="宋体"/>
          <w:color w:val="FF0000"/>
          <w:kern w:val="0"/>
          <w:sz w:val="21"/>
          <w:szCs w:val="21"/>
          <w:highlight w:val="none"/>
          <w:shd w:val="clear" w:color="auto" w:fill="FFFFFF"/>
          <w:lang w:val="en-US" w:eastAsia="zh-CN" w:bidi="ar-SA"/>
        </w:rPr>
        <w:t>月</w:t>
      </w:r>
      <w:r>
        <w:rPr>
          <w:rFonts w:hint="eastAsia" w:ascii="宋体" w:hAnsi="宋体" w:cs="宋体"/>
          <w:color w:val="FF0000"/>
          <w:kern w:val="0"/>
          <w:sz w:val="21"/>
          <w:szCs w:val="21"/>
          <w:highlight w:val="none"/>
          <w:shd w:val="clear" w:color="auto" w:fill="FFFFFF"/>
          <w:lang w:val="en-US" w:eastAsia="zh-CN" w:bidi="ar-SA"/>
        </w:rPr>
        <w:t>3</w:t>
      </w:r>
      <w:bookmarkStart w:id="92" w:name="_GoBack"/>
      <w:bookmarkEnd w:id="92"/>
      <w:r>
        <w:rPr>
          <w:rFonts w:hint="eastAsia" w:ascii="宋体" w:hAnsi="宋体" w:eastAsia="宋体" w:cs="宋体"/>
          <w:color w:val="FF0000"/>
          <w:kern w:val="0"/>
          <w:sz w:val="21"/>
          <w:szCs w:val="21"/>
          <w:highlight w:val="none"/>
          <w:shd w:val="clear" w:color="auto" w:fill="FFFFFF"/>
          <w:lang w:val="en-US" w:eastAsia="zh-CN" w:bidi="ar-SA"/>
        </w:rPr>
        <w:t>日</w:t>
      </w:r>
    </w:p>
    <w:p w14:paraId="712E2395">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14:paraId="4B0BDB3F">
      <w:pPr>
        <w:rPr>
          <w:rFonts w:hint="eastAsia" w:ascii="宋体" w:hAnsi="宋体"/>
          <w:b/>
          <w:color w:val="auto"/>
          <w:sz w:val="32"/>
          <w:szCs w:val="32"/>
          <w:highlight w:val="none"/>
        </w:rPr>
      </w:pPr>
      <w:bookmarkStart w:id="29" w:name="_Toc23793"/>
      <w:bookmarkStart w:id="30" w:name="_Toc29890"/>
      <w:r>
        <w:rPr>
          <w:rFonts w:hint="eastAsia" w:ascii="宋体" w:hAnsi="宋体"/>
          <w:b/>
          <w:color w:val="auto"/>
          <w:sz w:val="32"/>
          <w:szCs w:val="32"/>
          <w:highlight w:val="none"/>
        </w:rPr>
        <w:br w:type="page"/>
      </w:r>
    </w:p>
    <w:p w14:paraId="6D5ECB9C">
      <w:pPr>
        <w:widowControl/>
        <w:spacing w:line="360" w:lineRule="auto"/>
        <w:ind w:firstLine="643" w:firstLineChars="200"/>
        <w:jc w:val="center"/>
        <w:outlineLvl w:val="0"/>
        <w:rPr>
          <w:rFonts w:ascii="宋体" w:hAnsi="宋体"/>
          <w:b/>
          <w:color w:val="auto"/>
          <w:sz w:val="32"/>
          <w:szCs w:val="32"/>
          <w:highlight w:val="none"/>
        </w:rPr>
      </w:pPr>
      <w:bookmarkStart w:id="31" w:name="_Toc17552"/>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1"/>
      <w:bookmarkStart w:id="32" w:name="_Toc31536"/>
      <w:bookmarkStart w:id="33" w:name="_Toc23610"/>
      <w:bookmarkStart w:id="34" w:name="_Toc9989"/>
    </w:p>
    <w:bookmarkEnd w:id="29"/>
    <w:bookmarkEnd w:id="30"/>
    <w:bookmarkEnd w:id="32"/>
    <w:bookmarkEnd w:id="33"/>
    <w:bookmarkEnd w:id="34"/>
    <w:p w14:paraId="66D011C4">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i w:val="0"/>
          <w:iCs/>
          <w:sz w:val="21"/>
          <w:szCs w:val="21"/>
          <w:highlight w:val="none"/>
          <w:u w:val="none"/>
          <w:lang w:val="en-US" w:eastAsia="zh-CN"/>
        </w:rPr>
      </w:pPr>
      <w:r>
        <w:rPr>
          <w:rFonts w:hint="eastAsia" w:ascii="宋体" w:hAnsi="宋体" w:eastAsia="宋体" w:cs="宋体"/>
          <w:b/>
          <w:bCs/>
          <w:i w:val="0"/>
          <w:iCs/>
          <w:sz w:val="21"/>
          <w:szCs w:val="21"/>
          <w:highlight w:val="none"/>
          <w:u w:val="none"/>
          <w:lang w:val="en-US" w:eastAsia="zh-CN"/>
        </w:rPr>
        <w:t>一、项目名称：</w:t>
      </w:r>
      <w:r>
        <w:rPr>
          <w:rFonts w:hint="eastAsia" w:ascii="宋体" w:hAnsi="宋体" w:eastAsia="宋体" w:cs="宋体"/>
          <w:i w:val="0"/>
          <w:iCs/>
          <w:sz w:val="21"/>
          <w:szCs w:val="21"/>
          <w:highlight w:val="none"/>
          <w:u w:val="none"/>
          <w:lang w:val="en-US" w:eastAsia="zh-CN"/>
        </w:rPr>
        <w:t>驻马店市中心医院</w:t>
      </w:r>
      <w:r>
        <w:rPr>
          <w:rFonts w:hint="eastAsia" w:ascii="宋体" w:hAnsi="宋体" w:cs="宋体"/>
          <w:i w:val="0"/>
          <w:iCs/>
          <w:sz w:val="21"/>
          <w:szCs w:val="21"/>
          <w:highlight w:val="none"/>
          <w:u w:val="none"/>
          <w:lang w:val="en-US" w:eastAsia="zh-CN"/>
        </w:rPr>
        <w:t>呼吸重症医学科UPS电源更换电池组项目</w:t>
      </w:r>
    </w:p>
    <w:p w14:paraId="2931029C">
      <w:pPr>
        <w:pStyle w:val="13"/>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22" w:firstLineChars="200"/>
        <w:jc w:val="both"/>
        <w:textAlignment w:val="auto"/>
        <w:rPr>
          <w:rFonts w:hint="eastAsia" w:cs="宋体"/>
          <w:b/>
          <w:bCs/>
          <w:kern w:val="2"/>
          <w:sz w:val="21"/>
          <w:szCs w:val="24"/>
          <w:lang w:val="en-US" w:eastAsia="zh-CN" w:bidi="ar-SA"/>
        </w:rPr>
      </w:pPr>
      <w:r>
        <w:rPr>
          <w:rFonts w:hint="eastAsia" w:cs="宋体"/>
          <w:b/>
          <w:bCs/>
          <w:kern w:val="2"/>
          <w:sz w:val="21"/>
          <w:szCs w:val="24"/>
          <w:lang w:val="en-US" w:eastAsia="zh-CN" w:bidi="ar-SA"/>
        </w:rPr>
        <w:t>二、采购标的清单：</w:t>
      </w:r>
    </w:p>
    <w:tbl>
      <w:tblPr>
        <w:tblStyle w:val="33"/>
        <w:tblW w:w="8781"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652"/>
        <w:gridCol w:w="2207"/>
        <w:gridCol w:w="5"/>
        <w:gridCol w:w="966"/>
        <w:gridCol w:w="725"/>
        <w:gridCol w:w="1377"/>
        <w:gridCol w:w="923"/>
        <w:gridCol w:w="1202"/>
      </w:tblGrid>
      <w:tr w14:paraId="171D6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Align w:val="center"/>
          </w:tcPr>
          <w:p w14:paraId="3315AF29">
            <w:pPr>
              <w:pStyle w:val="22"/>
              <w:numPr>
                <w:ilvl w:val="0"/>
                <w:numId w:val="0"/>
              </w:numPr>
              <w:jc w:val="center"/>
              <w:rPr>
                <w:rFonts w:hint="eastAsia"/>
                <w:b/>
                <w:bCs/>
                <w:lang w:val="en-US" w:eastAsia="zh-CN"/>
              </w:rPr>
            </w:pPr>
            <w:r>
              <w:rPr>
                <w:rFonts w:hint="eastAsia"/>
                <w:b/>
                <w:bCs/>
                <w:lang w:val="en-US" w:eastAsia="zh-CN"/>
              </w:rPr>
              <w:t>包号</w:t>
            </w:r>
          </w:p>
        </w:tc>
        <w:tc>
          <w:tcPr>
            <w:tcW w:w="652" w:type="dxa"/>
            <w:vAlign w:val="center"/>
          </w:tcPr>
          <w:p w14:paraId="49E8E6ED">
            <w:pPr>
              <w:pStyle w:val="22"/>
              <w:numPr>
                <w:ilvl w:val="0"/>
                <w:numId w:val="0"/>
              </w:numPr>
              <w:jc w:val="center"/>
              <w:rPr>
                <w:rFonts w:hint="eastAsia"/>
                <w:b/>
                <w:bCs/>
                <w:lang w:val="en-US" w:eastAsia="zh-CN"/>
              </w:rPr>
            </w:pPr>
            <w:r>
              <w:rPr>
                <w:rFonts w:hint="eastAsia"/>
                <w:b/>
                <w:bCs/>
                <w:lang w:val="en-US" w:eastAsia="zh-CN"/>
              </w:rPr>
              <w:t>序号</w:t>
            </w:r>
          </w:p>
        </w:tc>
        <w:tc>
          <w:tcPr>
            <w:tcW w:w="2207" w:type="dxa"/>
            <w:vAlign w:val="center"/>
          </w:tcPr>
          <w:p w14:paraId="1E44B7B5">
            <w:pPr>
              <w:pStyle w:val="22"/>
              <w:numPr>
                <w:ilvl w:val="0"/>
                <w:numId w:val="0"/>
              </w:numPr>
              <w:jc w:val="center"/>
              <w:rPr>
                <w:rFonts w:hint="eastAsia"/>
                <w:b/>
                <w:bCs/>
                <w:lang w:val="en-US" w:eastAsia="zh-CN"/>
              </w:rPr>
            </w:pPr>
            <w:r>
              <w:rPr>
                <w:rFonts w:hint="eastAsia"/>
                <w:b/>
                <w:bCs/>
                <w:lang w:val="en-US" w:eastAsia="zh-CN"/>
              </w:rPr>
              <w:t>标的名称</w:t>
            </w:r>
          </w:p>
        </w:tc>
        <w:tc>
          <w:tcPr>
            <w:tcW w:w="971" w:type="dxa"/>
            <w:gridSpan w:val="2"/>
            <w:vAlign w:val="center"/>
          </w:tcPr>
          <w:p w14:paraId="6F803DA1">
            <w:pPr>
              <w:pStyle w:val="22"/>
              <w:numPr>
                <w:ilvl w:val="0"/>
                <w:numId w:val="0"/>
              </w:numPr>
              <w:jc w:val="center"/>
              <w:rPr>
                <w:rFonts w:hint="eastAsia"/>
                <w:b/>
                <w:bCs/>
                <w:lang w:val="en-US" w:eastAsia="zh-CN"/>
              </w:rPr>
            </w:pPr>
            <w:r>
              <w:rPr>
                <w:rFonts w:hint="eastAsia"/>
                <w:b/>
                <w:bCs/>
                <w:lang w:val="en-US" w:eastAsia="zh-CN"/>
              </w:rPr>
              <w:t>单位</w:t>
            </w:r>
          </w:p>
        </w:tc>
        <w:tc>
          <w:tcPr>
            <w:tcW w:w="725" w:type="dxa"/>
            <w:vAlign w:val="center"/>
          </w:tcPr>
          <w:p w14:paraId="42FAB4D2">
            <w:pPr>
              <w:pStyle w:val="22"/>
              <w:numPr>
                <w:ilvl w:val="0"/>
                <w:numId w:val="0"/>
              </w:numPr>
              <w:jc w:val="center"/>
              <w:rPr>
                <w:rFonts w:hint="eastAsia"/>
                <w:b/>
                <w:bCs/>
                <w:lang w:val="en-US" w:eastAsia="zh-CN"/>
              </w:rPr>
            </w:pPr>
            <w:r>
              <w:rPr>
                <w:rFonts w:hint="eastAsia"/>
                <w:b/>
                <w:bCs/>
                <w:lang w:val="en-US" w:eastAsia="zh-CN"/>
              </w:rPr>
              <w:t>数量</w:t>
            </w:r>
          </w:p>
        </w:tc>
        <w:tc>
          <w:tcPr>
            <w:tcW w:w="1377" w:type="dxa"/>
            <w:vAlign w:val="center"/>
          </w:tcPr>
          <w:p w14:paraId="2FBA2F2A">
            <w:pPr>
              <w:pStyle w:val="22"/>
              <w:numPr>
                <w:ilvl w:val="0"/>
                <w:numId w:val="0"/>
              </w:numPr>
              <w:jc w:val="center"/>
              <w:rPr>
                <w:rFonts w:hint="eastAsia"/>
                <w:b/>
                <w:bCs/>
                <w:lang w:val="en-US" w:eastAsia="zh-CN"/>
              </w:rPr>
            </w:pPr>
            <w:r>
              <w:rPr>
                <w:rFonts w:hint="eastAsia"/>
                <w:b/>
                <w:bCs/>
                <w:lang w:val="en-US" w:eastAsia="zh-CN"/>
              </w:rPr>
              <w:t>资金</w:t>
            </w:r>
          </w:p>
          <w:p w14:paraId="61583967">
            <w:pPr>
              <w:pStyle w:val="22"/>
              <w:numPr>
                <w:ilvl w:val="0"/>
                <w:numId w:val="0"/>
              </w:numPr>
              <w:jc w:val="center"/>
              <w:rPr>
                <w:rFonts w:hint="eastAsia"/>
                <w:b/>
                <w:bCs/>
                <w:lang w:val="en-US" w:eastAsia="zh-CN"/>
              </w:rPr>
            </w:pPr>
            <w:r>
              <w:rPr>
                <w:rFonts w:hint="eastAsia"/>
                <w:b/>
                <w:bCs/>
                <w:lang w:val="en-US" w:eastAsia="zh-CN"/>
              </w:rPr>
              <w:t>预算</w:t>
            </w:r>
          </w:p>
        </w:tc>
        <w:tc>
          <w:tcPr>
            <w:tcW w:w="923" w:type="dxa"/>
            <w:vAlign w:val="center"/>
          </w:tcPr>
          <w:p w14:paraId="69757F95">
            <w:pPr>
              <w:pStyle w:val="22"/>
              <w:numPr>
                <w:ilvl w:val="0"/>
                <w:numId w:val="0"/>
              </w:numPr>
              <w:jc w:val="center"/>
              <w:rPr>
                <w:rFonts w:hint="eastAsia"/>
                <w:b/>
                <w:bCs/>
                <w:lang w:val="en-US" w:eastAsia="zh-CN"/>
              </w:rPr>
            </w:pPr>
            <w:r>
              <w:rPr>
                <w:rFonts w:hint="eastAsia"/>
                <w:b/>
                <w:bCs/>
                <w:lang w:val="en-US" w:eastAsia="zh-CN"/>
              </w:rPr>
              <w:t>资金</w:t>
            </w:r>
          </w:p>
          <w:p w14:paraId="0AA39129">
            <w:pPr>
              <w:pStyle w:val="22"/>
              <w:numPr>
                <w:ilvl w:val="0"/>
                <w:numId w:val="0"/>
              </w:numPr>
              <w:jc w:val="center"/>
              <w:rPr>
                <w:rFonts w:hint="eastAsia"/>
                <w:b/>
                <w:bCs/>
                <w:lang w:val="en-US" w:eastAsia="zh-CN"/>
              </w:rPr>
            </w:pPr>
            <w:r>
              <w:rPr>
                <w:rFonts w:hint="eastAsia"/>
                <w:b/>
                <w:bCs/>
                <w:lang w:val="en-US" w:eastAsia="zh-CN"/>
              </w:rPr>
              <w:t>性质</w:t>
            </w:r>
          </w:p>
        </w:tc>
        <w:tc>
          <w:tcPr>
            <w:tcW w:w="1202" w:type="dxa"/>
            <w:vAlign w:val="center"/>
          </w:tcPr>
          <w:p w14:paraId="4F94AA6A">
            <w:pPr>
              <w:pStyle w:val="22"/>
              <w:numPr>
                <w:ilvl w:val="0"/>
                <w:numId w:val="0"/>
              </w:numPr>
              <w:jc w:val="center"/>
              <w:rPr>
                <w:rFonts w:hint="eastAsia"/>
                <w:b/>
                <w:bCs/>
                <w:lang w:val="en-US" w:eastAsia="zh-CN"/>
              </w:rPr>
            </w:pPr>
            <w:r>
              <w:rPr>
                <w:rFonts w:hint="eastAsia"/>
                <w:b/>
                <w:bCs/>
                <w:lang w:val="en-US" w:eastAsia="zh-CN"/>
              </w:rPr>
              <w:t>国产/</w:t>
            </w:r>
          </w:p>
          <w:p w14:paraId="65DB9B0D">
            <w:pPr>
              <w:pStyle w:val="22"/>
              <w:numPr>
                <w:ilvl w:val="0"/>
                <w:numId w:val="0"/>
              </w:numPr>
              <w:jc w:val="center"/>
              <w:rPr>
                <w:rFonts w:hint="eastAsia"/>
                <w:b/>
                <w:bCs/>
                <w:lang w:val="en-US" w:eastAsia="zh-CN"/>
              </w:rPr>
            </w:pPr>
            <w:r>
              <w:rPr>
                <w:rFonts w:hint="eastAsia"/>
                <w:b/>
                <w:bCs/>
                <w:lang w:val="en-US" w:eastAsia="zh-CN"/>
              </w:rPr>
              <w:t>进口</w:t>
            </w:r>
          </w:p>
        </w:tc>
      </w:tr>
      <w:tr w14:paraId="0B35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4" w:type="dxa"/>
            <w:vAlign w:val="center"/>
          </w:tcPr>
          <w:p w14:paraId="06B7D96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vertAlign w:val="baseline"/>
                <w:lang w:val="en-US" w:eastAsia="zh-CN"/>
              </w:rPr>
              <w:t>1</w:t>
            </w:r>
          </w:p>
        </w:tc>
        <w:tc>
          <w:tcPr>
            <w:tcW w:w="652" w:type="dxa"/>
            <w:vAlign w:val="center"/>
          </w:tcPr>
          <w:p w14:paraId="3028AF2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2207" w:type="dxa"/>
            <w:vAlign w:val="center"/>
          </w:tcPr>
          <w:p w14:paraId="6E10692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呼吸重症医学科UPS电源更换电池组</w:t>
            </w:r>
          </w:p>
        </w:tc>
        <w:tc>
          <w:tcPr>
            <w:tcW w:w="971" w:type="dxa"/>
            <w:gridSpan w:val="2"/>
            <w:vAlign w:val="center"/>
          </w:tcPr>
          <w:p w14:paraId="4B4FB3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w:t>
            </w:r>
          </w:p>
        </w:tc>
        <w:tc>
          <w:tcPr>
            <w:tcW w:w="725" w:type="dxa"/>
            <w:vAlign w:val="center"/>
          </w:tcPr>
          <w:p w14:paraId="465F445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附后</w:t>
            </w:r>
          </w:p>
        </w:tc>
        <w:tc>
          <w:tcPr>
            <w:tcW w:w="1377" w:type="dxa"/>
            <w:vAlign w:val="center"/>
          </w:tcPr>
          <w:p w14:paraId="0F849FF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12.97</w:t>
            </w:r>
            <w:r>
              <w:rPr>
                <w:rFonts w:hint="eastAsia" w:ascii="宋体" w:hAnsi="宋体" w:eastAsia="宋体" w:cs="宋体"/>
                <w:sz w:val="21"/>
                <w:szCs w:val="21"/>
                <w:vertAlign w:val="baseline"/>
                <w:lang w:val="en-US" w:eastAsia="zh-CN"/>
              </w:rPr>
              <w:t>万元</w:t>
            </w:r>
          </w:p>
        </w:tc>
        <w:tc>
          <w:tcPr>
            <w:tcW w:w="923" w:type="dxa"/>
            <w:vAlign w:val="center"/>
          </w:tcPr>
          <w:p w14:paraId="158101F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自筹</w:t>
            </w:r>
          </w:p>
        </w:tc>
        <w:tc>
          <w:tcPr>
            <w:tcW w:w="1202" w:type="dxa"/>
            <w:vAlign w:val="center"/>
          </w:tcPr>
          <w:p w14:paraId="4F6D1E0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国产</w:t>
            </w:r>
          </w:p>
        </w:tc>
      </w:tr>
      <w:tr w14:paraId="78825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6" w:type="dxa"/>
            <w:gridSpan w:val="2"/>
            <w:vAlign w:val="center"/>
          </w:tcPr>
          <w:p w14:paraId="3F376EE7">
            <w:pPr>
              <w:pStyle w:val="22"/>
              <w:numPr>
                <w:ilvl w:val="0"/>
                <w:numId w:val="0"/>
              </w:numPr>
              <w:jc w:val="center"/>
              <w:rPr>
                <w:rFonts w:hint="eastAsia"/>
                <w:lang w:val="en-US" w:eastAsia="zh-CN"/>
              </w:rPr>
            </w:pPr>
            <w:r>
              <w:rPr>
                <w:rFonts w:hint="eastAsia"/>
                <w:lang w:val="en-US" w:eastAsia="zh-CN"/>
              </w:rPr>
              <w:t>合计</w:t>
            </w:r>
          </w:p>
        </w:tc>
        <w:tc>
          <w:tcPr>
            <w:tcW w:w="2212" w:type="dxa"/>
            <w:gridSpan w:val="2"/>
            <w:vAlign w:val="center"/>
          </w:tcPr>
          <w:p w14:paraId="6BE74672">
            <w:pPr>
              <w:pStyle w:val="22"/>
              <w:numPr>
                <w:ilvl w:val="0"/>
                <w:numId w:val="0"/>
              </w:numPr>
              <w:jc w:val="center"/>
              <w:rPr>
                <w:rFonts w:hint="eastAsia"/>
                <w:lang w:val="en-US" w:eastAsia="zh-CN"/>
              </w:rPr>
            </w:pPr>
          </w:p>
        </w:tc>
        <w:tc>
          <w:tcPr>
            <w:tcW w:w="966" w:type="dxa"/>
            <w:vAlign w:val="center"/>
          </w:tcPr>
          <w:p w14:paraId="3BD3538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lang w:val="en-US" w:eastAsia="zh-CN" w:bidi="ar-SA"/>
              </w:rPr>
            </w:pPr>
          </w:p>
        </w:tc>
        <w:tc>
          <w:tcPr>
            <w:tcW w:w="725" w:type="dxa"/>
            <w:vAlign w:val="center"/>
          </w:tcPr>
          <w:p w14:paraId="1B830BD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lang w:val="en-US" w:eastAsia="zh-CN" w:bidi="ar-SA"/>
              </w:rPr>
            </w:pPr>
          </w:p>
        </w:tc>
        <w:tc>
          <w:tcPr>
            <w:tcW w:w="1377" w:type="dxa"/>
            <w:vAlign w:val="center"/>
          </w:tcPr>
          <w:p w14:paraId="741EFE1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12.97</w:t>
            </w:r>
            <w:r>
              <w:rPr>
                <w:rFonts w:hint="eastAsia" w:ascii="宋体" w:hAnsi="宋体" w:eastAsia="宋体" w:cs="宋体"/>
                <w:kern w:val="2"/>
                <w:sz w:val="21"/>
                <w:szCs w:val="21"/>
                <w:lang w:val="en-US" w:eastAsia="zh-CN" w:bidi="ar-SA"/>
              </w:rPr>
              <w:t>万元</w:t>
            </w:r>
          </w:p>
        </w:tc>
        <w:tc>
          <w:tcPr>
            <w:tcW w:w="923" w:type="dxa"/>
            <w:vAlign w:val="center"/>
          </w:tcPr>
          <w:p w14:paraId="69C80EED">
            <w:pPr>
              <w:pStyle w:val="22"/>
              <w:numPr>
                <w:ilvl w:val="0"/>
                <w:numId w:val="0"/>
              </w:numPr>
              <w:jc w:val="center"/>
              <w:rPr>
                <w:rFonts w:hint="eastAsia"/>
                <w:lang w:val="en-US" w:eastAsia="zh-CN"/>
              </w:rPr>
            </w:pPr>
          </w:p>
        </w:tc>
        <w:tc>
          <w:tcPr>
            <w:tcW w:w="1202" w:type="dxa"/>
            <w:vAlign w:val="center"/>
          </w:tcPr>
          <w:p w14:paraId="0FF387B4">
            <w:pPr>
              <w:pStyle w:val="22"/>
              <w:numPr>
                <w:ilvl w:val="0"/>
                <w:numId w:val="0"/>
              </w:numPr>
              <w:jc w:val="center"/>
              <w:rPr>
                <w:rFonts w:hint="eastAsia"/>
                <w:lang w:val="en-US" w:eastAsia="zh-CN"/>
              </w:rPr>
            </w:pPr>
          </w:p>
        </w:tc>
      </w:tr>
      <w:tr w14:paraId="0146B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6" w:type="dxa"/>
            <w:gridSpan w:val="2"/>
            <w:vAlign w:val="center"/>
          </w:tcPr>
          <w:p w14:paraId="35B14E54">
            <w:pPr>
              <w:pStyle w:val="22"/>
              <w:numPr>
                <w:ilvl w:val="0"/>
                <w:numId w:val="0"/>
              </w:numPr>
              <w:jc w:val="center"/>
              <w:rPr>
                <w:rFonts w:hint="eastAsia"/>
                <w:lang w:val="en-US" w:eastAsia="zh-CN"/>
              </w:rPr>
            </w:pPr>
            <w:r>
              <w:rPr>
                <w:rFonts w:hint="eastAsia"/>
                <w:lang w:val="en-US" w:eastAsia="zh-CN"/>
              </w:rPr>
              <w:t>备注</w:t>
            </w:r>
          </w:p>
        </w:tc>
        <w:tc>
          <w:tcPr>
            <w:tcW w:w="7405" w:type="dxa"/>
            <w:gridSpan w:val="7"/>
            <w:vAlign w:val="center"/>
          </w:tcPr>
          <w:p w14:paraId="4E7EA067">
            <w:pPr>
              <w:pStyle w:val="22"/>
              <w:tabs>
                <w:tab w:val="left" w:pos="568"/>
              </w:tabs>
              <w:spacing w:line="240" w:lineRule="auto"/>
              <w:ind w:firstLine="420" w:firstLineChars="200"/>
              <w:jc w:val="center"/>
              <w:rPr>
                <w:rFonts w:hint="eastAsia"/>
                <w:lang w:val="en-US" w:eastAsia="zh-CN"/>
              </w:rPr>
            </w:pPr>
          </w:p>
        </w:tc>
      </w:tr>
    </w:tbl>
    <w:p w14:paraId="7FBF5A54">
      <w:pPr>
        <w:pStyle w:val="22"/>
        <w:tabs>
          <w:tab w:val="left" w:pos="568"/>
        </w:tabs>
        <w:spacing w:line="240" w:lineRule="auto"/>
        <w:ind w:firstLine="534" w:firstLineChars="200"/>
        <w:jc w:val="center"/>
        <w:rPr>
          <w:rFonts w:hint="eastAsia" w:ascii="宋体" w:hAnsi="宋体" w:eastAsia="宋体" w:cs="宋体"/>
          <w:b/>
          <w:bCs/>
          <w:spacing w:val="28"/>
          <w:sz w:val="21"/>
          <w:szCs w:val="21"/>
        </w:rPr>
      </w:pPr>
    </w:p>
    <w:p w14:paraId="483E3177">
      <w:pPr>
        <w:bidi w:val="0"/>
        <w:jc w:val="center"/>
        <w:rPr>
          <w:rFonts w:hint="default" w:eastAsiaTheme="minorEastAsia"/>
          <w:color w:val="auto"/>
          <w:lang w:val="en-US" w:eastAsia="zh-CN"/>
        </w:rPr>
      </w:pPr>
      <w:r>
        <w:rPr>
          <w:rFonts w:hint="eastAsia" w:ascii="方正小标宋简体" w:hAnsi="方正小标宋简体" w:eastAsia="方正小标宋简体" w:cs="方正小标宋简体"/>
          <w:b w:val="0"/>
          <w:bCs w:val="0"/>
          <w:sz w:val="28"/>
          <w:szCs w:val="28"/>
          <w:lang w:val="en-US" w:eastAsia="zh-CN"/>
        </w:rPr>
        <w:t>呼吸重症医学科UPS电源更换电池组清单</w:t>
      </w:r>
    </w:p>
    <w:tbl>
      <w:tblPr>
        <w:tblStyle w:val="89"/>
        <w:tblW w:w="889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3"/>
        <w:gridCol w:w="1537"/>
        <w:gridCol w:w="1313"/>
        <w:gridCol w:w="712"/>
        <w:gridCol w:w="919"/>
        <w:gridCol w:w="3763"/>
      </w:tblGrid>
      <w:tr w14:paraId="4AE10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jc w:val="center"/>
        </w:trPr>
        <w:tc>
          <w:tcPr>
            <w:tcW w:w="653" w:type="dxa"/>
            <w:shd w:val="clear" w:color="auto" w:fill="auto"/>
            <w:vAlign w:val="top"/>
          </w:tcPr>
          <w:p w14:paraId="10884E0C">
            <w:pPr>
              <w:spacing w:before="288" w:line="229" w:lineRule="auto"/>
              <w:ind w:left="128"/>
              <w:jc w:val="center"/>
              <w:rPr>
                <w:rFonts w:hint="eastAsia" w:ascii="宋体" w:hAnsi="宋体" w:eastAsia="宋体" w:cs="宋体"/>
                <w:sz w:val="21"/>
                <w:szCs w:val="21"/>
              </w:rPr>
            </w:pPr>
            <w:r>
              <w:rPr>
                <w:rFonts w:hint="eastAsia" w:ascii="宋体" w:hAnsi="宋体" w:eastAsia="宋体" w:cs="宋体"/>
                <w:spacing w:val="6"/>
                <w:sz w:val="21"/>
                <w:szCs w:val="21"/>
              </w:rPr>
              <w:t>序</w:t>
            </w:r>
            <w:r>
              <w:rPr>
                <w:rFonts w:hint="eastAsia" w:ascii="宋体" w:hAnsi="宋体" w:eastAsia="宋体" w:cs="宋体"/>
                <w:spacing w:val="5"/>
                <w:sz w:val="21"/>
                <w:szCs w:val="21"/>
              </w:rPr>
              <w:t>号</w:t>
            </w:r>
          </w:p>
        </w:tc>
        <w:tc>
          <w:tcPr>
            <w:tcW w:w="1537" w:type="dxa"/>
            <w:shd w:val="clear" w:color="auto" w:fill="auto"/>
            <w:vAlign w:val="top"/>
          </w:tcPr>
          <w:p w14:paraId="6D7CEFFE">
            <w:pPr>
              <w:spacing w:before="288" w:line="227" w:lineRule="auto"/>
              <w:ind w:left="243"/>
              <w:jc w:val="center"/>
              <w:rPr>
                <w:rFonts w:hint="eastAsia" w:ascii="宋体" w:hAnsi="宋体" w:eastAsia="宋体" w:cs="宋体"/>
                <w:sz w:val="21"/>
                <w:szCs w:val="21"/>
              </w:rPr>
            </w:pPr>
            <w:r>
              <w:rPr>
                <w:rFonts w:hint="eastAsia" w:ascii="宋体" w:hAnsi="宋体" w:eastAsia="宋体" w:cs="宋体"/>
                <w:spacing w:val="6"/>
                <w:sz w:val="21"/>
                <w:szCs w:val="21"/>
              </w:rPr>
              <w:t>货物名称</w:t>
            </w:r>
          </w:p>
        </w:tc>
        <w:tc>
          <w:tcPr>
            <w:tcW w:w="1313" w:type="dxa"/>
            <w:shd w:val="clear" w:color="auto" w:fill="auto"/>
            <w:vAlign w:val="top"/>
          </w:tcPr>
          <w:p w14:paraId="78CE7987">
            <w:pPr>
              <w:spacing w:before="289" w:line="227" w:lineRule="auto"/>
              <w:jc w:val="center"/>
              <w:rPr>
                <w:rFonts w:hint="eastAsia" w:ascii="宋体" w:hAnsi="宋体" w:eastAsia="宋体" w:cs="宋体"/>
                <w:sz w:val="21"/>
                <w:szCs w:val="21"/>
              </w:rPr>
            </w:pPr>
            <w:r>
              <w:rPr>
                <w:rFonts w:hint="eastAsia" w:ascii="宋体" w:hAnsi="宋体" w:eastAsia="宋体" w:cs="宋体"/>
                <w:spacing w:val="8"/>
                <w:sz w:val="21"/>
                <w:szCs w:val="21"/>
              </w:rPr>
              <w:t>规</w:t>
            </w:r>
            <w:r>
              <w:rPr>
                <w:rFonts w:hint="eastAsia" w:ascii="宋体" w:hAnsi="宋体" w:eastAsia="宋体" w:cs="宋体"/>
                <w:spacing w:val="7"/>
                <w:sz w:val="21"/>
                <w:szCs w:val="21"/>
              </w:rPr>
              <w:t>格型号</w:t>
            </w:r>
          </w:p>
        </w:tc>
        <w:tc>
          <w:tcPr>
            <w:tcW w:w="712" w:type="dxa"/>
            <w:shd w:val="clear" w:color="auto" w:fill="auto"/>
            <w:vAlign w:val="top"/>
          </w:tcPr>
          <w:p w14:paraId="355CD542">
            <w:pPr>
              <w:spacing w:before="289" w:line="228" w:lineRule="auto"/>
              <w:jc w:val="center"/>
              <w:rPr>
                <w:rFonts w:hint="eastAsia" w:ascii="宋体" w:hAnsi="宋体" w:eastAsia="宋体" w:cs="宋体"/>
                <w:sz w:val="21"/>
                <w:szCs w:val="21"/>
              </w:rPr>
            </w:pPr>
            <w:r>
              <w:rPr>
                <w:rFonts w:hint="eastAsia" w:ascii="宋体" w:hAnsi="宋体" w:eastAsia="宋体" w:cs="宋体"/>
                <w:spacing w:val="4"/>
                <w:sz w:val="21"/>
                <w:szCs w:val="21"/>
              </w:rPr>
              <w:t>单位</w:t>
            </w:r>
          </w:p>
        </w:tc>
        <w:tc>
          <w:tcPr>
            <w:tcW w:w="919" w:type="dxa"/>
            <w:shd w:val="clear" w:color="auto" w:fill="auto"/>
            <w:vAlign w:val="top"/>
          </w:tcPr>
          <w:p w14:paraId="21206D90">
            <w:pPr>
              <w:spacing w:before="289" w:line="227" w:lineRule="auto"/>
              <w:jc w:val="center"/>
              <w:rPr>
                <w:rFonts w:hint="eastAsia" w:ascii="宋体" w:hAnsi="宋体" w:eastAsia="宋体" w:cs="宋体"/>
                <w:sz w:val="21"/>
                <w:szCs w:val="21"/>
              </w:rPr>
            </w:pPr>
            <w:r>
              <w:rPr>
                <w:rFonts w:hint="eastAsia" w:ascii="宋体" w:hAnsi="宋体" w:eastAsia="宋体" w:cs="宋体"/>
                <w:spacing w:val="4"/>
                <w:sz w:val="21"/>
                <w:szCs w:val="21"/>
              </w:rPr>
              <w:t>数量</w:t>
            </w:r>
          </w:p>
        </w:tc>
        <w:tc>
          <w:tcPr>
            <w:tcW w:w="3763" w:type="dxa"/>
            <w:shd w:val="clear" w:color="auto" w:fill="auto"/>
            <w:vAlign w:val="top"/>
          </w:tcPr>
          <w:p w14:paraId="0E4DFD12">
            <w:pPr>
              <w:spacing w:before="288" w:line="229" w:lineRule="auto"/>
              <w:jc w:val="center"/>
              <w:rPr>
                <w:rFonts w:hint="eastAsia" w:ascii="宋体" w:hAnsi="宋体" w:eastAsia="宋体" w:cs="宋体"/>
                <w:sz w:val="21"/>
                <w:szCs w:val="21"/>
              </w:rPr>
            </w:pPr>
            <w:r>
              <w:rPr>
                <w:rFonts w:hint="eastAsia" w:ascii="宋体" w:hAnsi="宋体" w:eastAsia="宋体" w:cs="宋体"/>
                <w:spacing w:val="4"/>
                <w:sz w:val="21"/>
                <w:szCs w:val="21"/>
              </w:rPr>
              <w:t>备</w:t>
            </w:r>
            <w:r>
              <w:rPr>
                <w:rFonts w:hint="eastAsia" w:ascii="宋体" w:hAnsi="宋体" w:eastAsia="宋体" w:cs="宋体"/>
                <w:spacing w:val="3"/>
                <w:sz w:val="21"/>
                <w:szCs w:val="21"/>
              </w:rPr>
              <w:t>注</w:t>
            </w:r>
          </w:p>
        </w:tc>
      </w:tr>
      <w:tr w14:paraId="1A57D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jc w:val="center"/>
        </w:trPr>
        <w:tc>
          <w:tcPr>
            <w:tcW w:w="653" w:type="dxa"/>
            <w:tcBorders>
              <w:bottom w:val="single" w:color="auto" w:sz="4" w:space="0"/>
            </w:tcBorders>
            <w:vAlign w:val="center"/>
          </w:tcPr>
          <w:p w14:paraId="59FD87C7">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537" w:type="dxa"/>
            <w:vAlign w:val="center"/>
          </w:tcPr>
          <w:p w14:paraId="24AD4E88">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蓄电池</w:t>
            </w:r>
          </w:p>
        </w:tc>
        <w:tc>
          <w:tcPr>
            <w:tcW w:w="1313" w:type="dxa"/>
            <w:tcBorders>
              <w:bottom w:val="single" w:color="auto" w:sz="4" w:space="0"/>
            </w:tcBorders>
            <w:vAlign w:val="center"/>
          </w:tcPr>
          <w:p w14:paraId="32496F36">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12V/200AH</w:t>
            </w:r>
          </w:p>
        </w:tc>
        <w:tc>
          <w:tcPr>
            <w:tcW w:w="712" w:type="dxa"/>
            <w:tcBorders>
              <w:bottom w:val="single" w:color="auto" w:sz="4" w:space="0"/>
            </w:tcBorders>
            <w:vAlign w:val="center"/>
          </w:tcPr>
          <w:p w14:paraId="6E65DFD8">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块</w:t>
            </w:r>
          </w:p>
        </w:tc>
        <w:tc>
          <w:tcPr>
            <w:tcW w:w="919" w:type="dxa"/>
            <w:tcBorders>
              <w:bottom w:val="single" w:color="auto" w:sz="4" w:space="0"/>
            </w:tcBorders>
            <w:vAlign w:val="center"/>
          </w:tcPr>
          <w:p w14:paraId="4FE23BF1">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64</w:t>
            </w:r>
          </w:p>
        </w:tc>
        <w:tc>
          <w:tcPr>
            <w:tcW w:w="3763" w:type="dxa"/>
            <w:tcBorders>
              <w:bottom w:val="single" w:color="auto" w:sz="4" w:space="0"/>
            </w:tcBorders>
            <w:vAlign w:val="top"/>
          </w:tcPr>
          <w:p w14:paraId="34B805BC">
            <w:pPr>
              <w:spacing w:before="251" w:line="221"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医疗专用</w:t>
            </w:r>
          </w:p>
        </w:tc>
      </w:tr>
      <w:tr w14:paraId="225E2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1" w:hRule="atLeast"/>
          <w:jc w:val="center"/>
        </w:trPr>
        <w:tc>
          <w:tcPr>
            <w:tcW w:w="653" w:type="dxa"/>
            <w:vAlign w:val="center"/>
          </w:tcPr>
          <w:p w14:paraId="70782AB6">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537" w:type="dxa"/>
            <w:vAlign w:val="center"/>
          </w:tcPr>
          <w:p w14:paraId="67E82CB0">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移除及安装调试</w:t>
            </w:r>
          </w:p>
        </w:tc>
        <w:tc>
          <w:tcPr>
            <w:tcW w:w="1313" w:type="dxa"/>
            <w:vAlign w:val="center"/>
          </w:tcPr>
          <w:p w14:paraId="6C705E99">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712" w:type="dxa"/>
            <w:vAlign w:val="center"/>
          </w:tcPr>
          <w:p w14:paraId="05DB6148">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w:t>
            </w:r>
          </w:p>
        </w:tc>
        <w:tc>
          <w:tcPr>
            <w:tcW w:w="919" w:type="dxa"/>
            <w:vAlign w:val="center"/>
          </w:tcPr>
          <w:p w14:paraId="247E8C16">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3763" w:type="dxa"/>
            <w:vAlign w:val="top"/>
          </w:tcPr>
          <w:p w14:paraId="09621291">
            <w:pPr>
              <w:spacing w:before="48" w:line="255" w:lineRule="auto"/>
              <w:ind w:left="115" w:right="139" w:firstLine="1"/>
              <w:jc w:val="center"/>
              <w:rPr>
                <w:rFonts w:hint="eastAsia" w:ascii="宋体" w:hAnsi="宋体" w:eastAsia="宋体" w:cs="宋体"/>
                <w:sz w:val="21"/>
                <w:szCs w:val="21"/>
                <w:lang w:eastAsia="zh-CN"/>
              </w:rPr>
            </w:pPr>
            <w:r>
              <w:rPr>
                <w:rFonts w:hint="eastAsia" w:ascii="宋体" w:hAnsi="宋体" w:eastAsia="宋体" w:cs="宋体"/>
                <w:spacing w:val="-2"/>
                <w:sz w:val="21"/>
                <w:szCs w:val="21"/>
              </w:rPr>
              <w:t>按国</w:t>
            </w:r>
            <w:r>
              <w:rPr>
                <w:rFonts w:hint="eastAsia" w:ascii="宋体" w:hAnsi="宋体" w:eastAsia="宋体" w:cs="宋体"/>
                <w:spacing w:val="-1"/>
                <w:sz w:val="21"/>
                <w:szCs w:val="21"/>
              </w:rPr>
              <w:t>家电力标准对电池进行开关机拆除等</w:t>
            </w:r>
            <w:r>
              <w:rPr>
                <w:rFonts w:hint="eastAsia" w:ascii="宋体" w:hAnsi="宋体" w:eastAsia="宋体" w:cs="宋体"/>
                <w:spacing w:val="-1"/>
                <w:sz w:val="21"/>
                <w:szCs w:val="21"/>
                <w:lang w:val="en-US" w:eastAsia="zh-CN"/>
              </w:rPr>
              <w:t>,</w:t>
            </w:r>
            <w:r>
              <w:rPr>
                <w:rFonts w:hint="eastAsia" w:ascii="宋体" w:hAnsi="宋体" w:eastAsia="宋体" w:cs="宋体"/>
                <w:spacing w:val="-1"/>
                <w:sz w:val="21"/>
                <w:szCs w:val="21"/>
              </w:rPr>
              <w:t>保证</w:t>
            </w:r>
            <w:r>
              <w:rPr>
                <w:rFonts w:hint="eastAsia" w:ascii="宋体" w:hAnsi="宋体" w:eastAsia="宋体" w:cs="宋体"/>
                <w:spacing w:val="-1"/>
                <w:sz w:val="21"/>
                <w:szCs w:val="21"/>
                <w:lang w:val="en-US" w:eastAsia="zh-CN"/>
              </w:rPr>
              <w:t>手术室</w:t>
            </w:r>
            <w:r>
              <w:rPr>
                <w:rFonts w:hint="eastAsia" w:ascii="宋体" w:hAnsi="宋体" w:eastAsia="宋体" w:cs="宋体"/>
                <w:spacing w:val="-1"/>
                <w:sz w:val="21"/>
                <w:szCs w:val="21"/>
              </w:rPr>
              <w:t>设备的正常</w:t>
            </w:r>
            <w:r>
              <w:rPr>
                <w:rFonts w:hint="eastAsia" w:ascii="宋体" w:hAnsi="宋体" w:eastAsia="宋体" w:cs="宋体"/>
                <w:sz w:val="21"/>
                <w:szCs w:val="21"/>
              </w:rPr>
              <w:t>运</w:t>
            </w:r>
            <w:r>
              <w:rPr>
                <w:rFonts w:hint="eastAsia" w:ascii="宋体" w:hAnsi="宋体" w:eastAsia="宋体" w:cs="宋体"/>
                <w:spacing w:val="-1"/>
                <w:sz w:val="21"/>
                <w:szCs w:val="21"/>
              </w:rPr>
              <w:t>行，不能出现掉电现</w:t>
            </w:r>
            <w:r>
              <w:rPr>
                <w:rFonts w:hint="eastAsia" w:ascii="宋体" w:hAnsi="宋体" w:eastAsia="宋体" w:cs="宋体"/>
                <w:spacing w:val="-10"/>
                <w:sz w:val="21"/>
                <w:szCs w:val="21"/>
              </w:rPr>
              <w:t>象</w:t>
            </w:r>
            <w:r>
              <w:rPr>
                <w:rFonts w:hint="eastAsia" w:ascii="宋体" w:hAnsi="宋体" w:eastAsia="宋体" w:cs="宋体"/>
                <w:spacing w:val="-9"/>
                <w:sz w:val="21"/>
                <w:szCs w:val="21"/>
              </w:rPr>
              <w:t>，</w:t>
            </w:r>
            <w:r>
              <w:rPr>
                <w:rFonts w:hint="eastAsia" w:ascii="宋体" w:hAnsi="宋体" w:eastAsia="宋体" w:cs="宋体"/>
                <w:spacing w:val="-5"/>
                <w:sz w:val="21"/>
                <w:szCs w:val="21"/>
              </w:rPr>
              <w:t>防止</w:t>
            </w:r>
            <w:r>
              <w:rPr>
                <w:rFonts w:hint="eastAsia" w:ascii="宋体" w:hAnsi="宋体" w:eastAsia="宋体" w:cs="宋体"/>
                <w:spacing w:val="-5"/>
                <w:sz w:val="21"/>
                <w:szCs w:val="21"/>
                <w:lang w:val="en-US" w:eastAsia="zh-CN"/>
              </w:rPr>
              <w:t>精密设备</w:t>
            </w:r>
            <w:r>
              <w:rPr>
                <w:rFonts w:hint="eastAsia" w:ascii="宋体" w:hAnsi="宋体" w:eastAsia="宋体" w:cs="宋体"/>
                <w:spacing w:val="-5"/>
                <w:sz w:val="21"/>
                <w:szCs w:val="21"/>
              </w:rPr>
              <w:t>因</w:t>
            </w:r>
            <w:r>
              <w:rPr>
                <w:rFonts w:hint="eastAsia" w:ascii="宋体" w:hAnsi="宋体" w:eastAsia="宋体" w:cs="宋体"/>
                <w:spacing w:val="-1"/>
                <w:sz w:val="21"/>
                <w:szCs w:val="21"/>
              </w:rPr>
              <w:t>掉电造成经济损</w:t>
            </w:r>
            <w:r>
              <w:rPr>
                <w:rFonts w:hint="eastAsia" w:ascii="宋体" w:hAnsi="宋体" w:eastAsia="宋体" w:cs="宋体"/>
                <w:sz w:val="21"/>
                <w:szCs w:val="21"/>
              </w:rPr>
              <w:t>失</w:t>
            </w:r>
            <w:r>
              <w:rPr>
                <w:rFonts w:hint="eastAsia" w:ascii="宋体" w:hAnsi="宋体" w:eastAsia="宋体" w:cs="宋体"/>
                <w:sz w:val="21"/>
                <w:szCs w:val="21"/>
                <w:lang w:eastAsia="zh-CN"/>
              </w:rPr>
              <w:t>。</w:t>
            </w:r>
          </w:p>
        </w:tc>
      </w:tr>
    </w:tbl>
    <w:p w14:paraId="2E8BBA5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kern w:val="2"/>
          <w:sz w:val="21"/>
          <w:szCs w:val="24"/>
          <w:lang w:val="en-US" w:eastAsia="zh-CN" w:bidi="ar-SA"/>
        </w:rPr>
      </w:pPr>
    </w:p>
    <w:p w14:paraId="6A9C8AA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kern w:val="2"/>
          <w:sz w:val="21"/>
          <w:szCs w:val="24"/>
          <w:lang w:val="en-US" w:eastAsia="zh-CN" w:bidi="ar-SA"/>
        </w:rPr>
      </w:pPr>
      <w:r>
        <w:rPr>
          <w:rFonts w:hint="eastAsia" w:ascii="宋体" w:hAnsi="宋体" w:cs="宋体"/>
          <w:b/>
          <w:bCs/>
          <w:kern w:val="2"/>
          <w:sz w:val="21"/>
          <w:szCs w:val="24"/>
          <w:lang w:val="en-US" w:eastAsia="zh-CN" w:bidi="ar-SA"/>
        </w:rPr>
        <w:t>三、技术要求：</w:t>
      </w:r>
    </w:p>
    <w:tbl>
      <w:tblPr>
        <w:tblStyle w:val="32"/>
        <w:tblW w:w="9002" w:type="dxa"/>
        <w:jc w:val="center"/>
        <w:tblLayout w:type="fixed"/>
        <w:tblCellMar>
          <w:top w:w="0" w:type="dxa"/>
          <w:left w:w="108" w:type="dxa"/>
          <w:bottom w:w="0" w:type="dxa"/>
          <w:right w:w="108" w:type="dxa"/>
        </w:tblCellMar>
      </w:tblPr>
      <w:tblGrid>
        <w:gridCol w:w="674"/>
        <w:gridCol w:w="1620"/>
        <w:gridCol w:w="6708"/>
      </w:tblGrid>
      <w:tr w14:paraId="57D2D638">
        <w:tblPrEx>
          <w:tblCellMar>
            <w:top w:w="0" w:type="dxa"/>
            <w:left w:w="108" w:type="dxa"/>
            <w:bottom w:w="0" w:type="dxa"/>
            <w:right w:w="108" w:type="dxa"/>
          </w:tblCellMar>
        </w:tblPrEx>
        <w:trPr>
          <w:trHeight w:val="557"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08CD866B">
            <w:pPr>
              <w:widowControl/>
              <w:jc w:val="center"/>
              <w:textAlignment w:val="center"/>
              <w:rPr>
                <w:rFonts w:hint="eastAsia" w:ascii="宋体" w:hAnsi="宋体" w:eastAsia="宋体" w:cs="宋体"/>
                <w:color w:val="auto"/>
                <w:sz w:val="21"/>
                <w:szCs w:val="21"/>
              </w:rPr>
            </w:pPr>
            <w:r>
              <w:rPr>
                <w:rFonts w:hint="eastAsia" w:ascii="宋体" w:hAnsi="宋体" w:eastAsia="宋体" w:cs="宋体"/>
                <w:b/>
                <w:color w:val="000000"/>
                <w:kern w:val="0"/>
                <w:sz w:val="21"/>
                <w:szCs w:val="21"/>
              </w:rPr>
              <w:t>序号</w:t>
            </w:r>
          </w:p>
        </w:tc>
        <w:tc>
          <w:tcPr>
            <w:tcW w:w="1620" w:type="dxa"/>
            <w:tcBorders>
              <w:top w:val="single" w:color="auto" w:sz="4" w:space="0"/>
              <w:left w:val="nil"/>
              <w:bottom w:val="single" w:color="auto" w:sz="4" w:space="0"/>
              <w:right w:val="single" w:color="auto" w:sz="4" w:space="0"/>
            </w:tcBorders>
            <w:noWrap w:val="0"/>
            <w:vAlign w:val="center"/>
          </w:tcPr>
          <w:p w14:paraId="14A35BF5">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b/>
                <w:color w:val="000000"/>
                <w:kern w:val="0"/>
                <w:sz w:val="21"/>
                <w:szCs w:val="21"/>
                <w:lang w:val="en-US" w:eastAsia="zh-CN"/>
              </w:rPr>
              <w:t>货物</w:t>
            </w:r>
            <w:r>
              <w:rPr>
                <w:rFonts w:hint="eastAsia" w:ascii="宋体" w:hAnsi="宋体" w:eastAsia="宋体" w:cs="宋体"/>
                <w:b/>
                <w:color w:val="000000"/>
                <w:kern w:val="0"/>
                <w:sz w:val="21"/>
                <w:szCs w:val="21"/>
              </w:rPr>
              <w:t>名称</w:t>
            </w:r>
          </w:p>
        </w:tc>
        <w:tc>
          <w:tcPr>
            <w:tcW w:w="6708" w:type="dxa"/>
            <w:tcBorders>
              <w:top w:val="single" w:color="auto" w:sz="4" w:space="0"/>
              <w:left w:val="nil"/>
              <w:bottom w:val="single" w:color="auto" w:sz="4" w:space="0"/>
              <w:right w:val="single" w:color="auto" w:sz="4" w:space="0"/>
            </w:tcBorders>
            <w:noWrap w:val="0"/>
            <w:vAlign w:val="center"/>
          </w:tcPr>
          <w:p w14:paraId="623557A3">
            <w:pPr>
              <w:widowControl/>
              <w:jc w:val="center"/>
              <w:textAlignment w:val="center"/>
              <w:rPr>
                <w:rFonts w:hint="eastAsia" w:ascii="宋体" w:hAnsi="宋体" w:eastAsia="宋体" w:cs="宋体"/>
                <w:color w:val="auto"/>
                <w:sz w:val="21"/>
                <w:szCs w:val="21"/>
              </w:rPr>
            </w:pPr>
            <w:r>
              <w:rPr>
                <w:rFonts w:hint="eastAsia" w:ascii="宋体" w:hAnsi="宋体" w:eastAsia="宋体" w:cs="宋体"/>
                <w:b/>
                <w:color w:val="000000"/>
                <w:kern w:val="0"/>
                <w:sz w:val="21"/>
                <w:szCs w:val="21"/>
              </w:rPr>
              <w:t>技术参数</w:t>
            </w:r>
            <w:r>
              <w:rPr>
                <w:rFonts w:hint="eastAsia" w:ascii="宋体" w:hAnsi="宋体" w:eastAsia="宋体" w:cs="宋体"/>
                <w:b/>
                <w:color w:val="000000"/>
                <w:kern w:val="0"/>
                <w:sz w:val="21"/>
                <w:szCs w:val="21"/>
                <w:lang w:val="en-US" w:eastAsia="zh-CN"/>
              </w:rPr>
              <w:t>要求</w:t>
            </w:r>
          </w:p>
        </w:tc>
      </w:tr>
      <w:tr w14:paraId="0A79CE28">
        <w:tblPrEx>
          <w:tblCellMar>
            <w:top w:w="0" w:type="dxa"/>
            <w:left w:w="108" w:type="dxa"/>
            <w:bottom w:w="0" w:type="dxa"/>
            <w:right w:w="108" w:type="dxa"/>
          </w:tblCellMar>
        </w:tblPrEx>
        <w:trPr>
          <w:trHeight w:val="557"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55545CD9">
            <w:pPr>
              <w:widowControl/>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620" w:type="dxa"/>
            <w:tcBorders>
              <w:top w:val="single" w:color="auto" w:sz="4" w:space="0"/>
              <w:left w:val="nil"/>
              <w:bottom w:val="single" w:color="auto" w:sz="4" w:space="0"/>
              <w:right w:val="single" w:color="auto" w:sz="4" w:space="0"/>
            </w:tcBorders>
            <w:noWrap w:val="0"/>
            <w:vAlign w:val="center"/>
          </w:tcPr>
          <w:p w14:paraId="329AC2A6">
            <w:pPr>
              <w:widowControl/>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蓄电池</w:t>
            </w:r>
          </w:p>
        </w:tc>
        <w:tc>
          <w:tcPr>
            <w:tcW w:w="6708" w:type="dxa"/>
            <w:tcBorders>
              <w:top w:val="single" w:color="auto" w:sz="4" w:space="0"/>
              <w:left w:val="nil"/>
              <w:bottom w:val="single" w:color="auto" w:sz="4" w:space="0"/>
              <w:right w:val="single" w:color="auto" w:sz="4" w:space="0"/>
            </w:tcBorders>
            <w:noWrap w:val="0"/>
            <w:vAlign w:val="center"/>
          </w:tcPr>
          <w:p w14:paraId="2D8B2564">
            <w:pPr>
              <w:keepNext w:val="0"/>
              <w:keepLines w:val="0"/>
              <w:pageBreakBefore w:val="0"/>
              <w:widowControl/>
              <w:kinsoku/>
              <w:wordWrap/>
              <w:overflowPunct/>
              <w:topLinePunct w:val="0"/>
              <w:autoSpaceDE/>
              <w:autoSpaceDN/>
              <w:bidi w:val="0"/>
              <w:adjustRightInd/>
              <w:snapToGrid/>
              <w:spacing w:line="440" w:lineRule="exact"/>
              <w:ind w:firstLine="210" w:firstLineChars="1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电池容积</w:t>
            </w:r>
            <w:r>
              <w:rPr>
                <w:rFonts w:hint="eastAsia" w:ascii="宋体" w:hAnsi="宋体" w:eastAsia="宋体" w:cs="宋体"/>
                <w:sz w:val="21"/>
                <w:szCs w:val="21"/>
              </w:rPr>
              <w:t>≥12V/</w:t>
            </w:r>
            <w:r>
              <w:rPr>
                <w:rFonts w:hint="eastAsia" w:ascii="宋体" w:hAnsi="宋体" w:eastAsia="宋体" w:cs="宋体"/>
                <w:sz w:val="21"/>
                <w:szCs w:val="21"/>
                <w:lang w:val="en-US" w:eastAsia="zh-CN"/>
              </w:rPr>
              <w:t>200</w:t>
            </w:r>
            <w:r>
              <w:rPr>
                <w:rFonts w:hint="eastAsia" w:ascii="宋体" w:hAnsi="宋体" w:eastAsia="宋体" w:cs="宋体"/>
                <w:sz w:val="21"/>
                <w:szCs w:val="21"/>
              </w:rPr>
              <w:t>AH</w:t>
            </w:r>
            <w:r>
              <w:rPr>
                <w:rFonts w:hint="eastAsia" w:ascii="宋体" w:hAnsi="宋体" w:eastAsia="宋体" w:cs="宋体"/>
                <w:sz w:val="21"/>
                <w:szCs w:val="21"/>
                <w:lang w:eastAsia="zh-CN"/>
              </w:rPr>
              <w:t>。</w:t>
            </w:r>
          </w:p>
          <w:p w14:paraId="752A4ADF">
            <w:pPr>
              <w:keepNext w:val="0"/>
              <w:keepLines w:val="0"/>
              <w:pageBreakBefore w:val="0"/>
              <w:widowControl/>
              <w:kinsoku/>
              <w:wordWrap/>
              <w:overflowPunct/>
              <w:topLinePunct w:val="0"/>
              <w:autoSpaceDE/>
              <w:autoSpaceDN/>
              <w:bidi w:val="0"/>
              <w:adjustRightInd/>
              <w:snapToGrid/>
              <w:spacing w:line="440" w:lineRule="exact"/>
              <w:ind w:firstLine="210" w:firstLineChars="1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、蓄电池容量一致性，同组蓄电池10h率容量实验时，最大实际容量与最小实际容量差值≤5%</w:t>
            </w:r>
            <w:r>
              <w:rPr>
                <w:rFonts w:hint="eastAsia" w:ascii="宋体" w:hAnsi="宋体" w:eastAsia="宋体" w:cs="宋体"/>
                <w:sz w:val="21"/>
                <w:szCs w:val="21"/>
                <w:lang w:eastAsia="zh-CN"/>
              </w:rPr>
              <w:t>。</w:t>
            </w:r>
          </w:p>
          <w:p w14:paraId="6CA55AB2">
            <w:pPr>
              <w:keepNext w:val="0"/>
              <w:keepLines w:val="0"/>
              <w:pageBreakBefore w:val="0"/>
              <w:widowControl/>
              <w:kinsoku/>
              <w:wordWrap/>
              <w:overflowPunct/>
              <w:topLinePunct w:val="0"/>
              <w:autoSpaceDE/>
              <w:autoSpaceDN/>
              <w:bidi w:val="0"/>
              <w:adjustRightInd/>
              <w:snapToGrid/>
              <w:spacing w:line="440" w:lineRule="exact"/>
              <w:ind w:firstLine="210" w:firstLineChars="1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、蓄电池端电压均衡性，在开路时，端电压最高与最低差值应≤80mV；进入浮充状态24h后端电压差≤160mV；放电后，端电压差≤380mV</w:t>
            </w:r>
            <w:r>
              <w:rPr>
                <w:rFonts w:hint="eastAsia" w:ascii="宋体" w:hAnsi="宋体" w:eastAsia="宋体" w:cs="宋体"/>
                <w:sz w:val="21"/>
                <w:szCs w:val="21"/>
                <w:lang w:eastAsia="zh-CN"/>
              </w:rPr>
              <w:t>。</w:t>
            </w:r>
          </w:p>
          <w:p w14:paraId="4B89DF4B">
            <w:pPr>
              <w:keepNext w:val="0"/>
              <w:keepLines w:val="0"/>
              <w:pageBreakBefore w:val="0"/>
              <w:widowControl/>
              <w:kinsoku/>
              <w:wordWrap/>
              <w:overflowPunct/>
              <w:topLinePunct w:val="0"/>
              <w:autoSpaceDE/>
              <w:autoSpaceDN/>
              <w:bidi w:val="0"/>
              <w:adjustRightInd/>
              <w:snapToGrid/>
              <w:spacing w:line="440" w:lineRule="exact"/>
              <w:ind w:firstLine="210" w:firstLineChars="1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、同组电池内阻偏差应≤7；</w:t>
            </w:r>
            <w:r>
              <w:rPr>
                <w:rFonts w:hint="eastAsia" w:ascii="宋体" w:hAnsi="宋体" w:eastAsia="宋体" w:cs="宋体"/>
                <w:sz w:val="21"/>
                <w:szCs w:val="21"/>
                <w:lang w:val="en-US" w:eastAsia="zh-CN"/>
              </w:rPr>
              <w:t>须</w:t>
            </w:r>
            <w:r>
              <w:rPr>
                <w:rFonts w:hint="eastAsia" w:ascii="宋体" w:hAnsi="宋体" w:eastAsia="宋体" w:cs="宋体"/>
                <w:sz w:val="21"/>
                <w:szCs w:val="21"/>
              </w:rPr>
              <w:t>提供检测报告</w:t>
            </w:r>
            <w:r>
              <w:rPr>
                <w:rFonts w:hint="eastAsia" w:ascii="宋体" w:hAnsi="宋体" w:eastAsia="宋体" w:cs="宋体"/>
                <w:sz w:val="21"/>
                <w:szCs w:val="21"/>
                <w:lang w:eastAsia="zh-CN"/>
              </w:rPr>
              <w:t>。</w:t>
            </w:r>
          </w:p>
          <w:p w14:paraId="698225D0">
            <w:pPr>
              <w:keepNext w:val="0"/>
              <w:keepLines w:val="0"/>
              <w:pageBreakBefore w:val="0"/>
              <w:widowControl/>
              <w:kinsoku/>
              <w:wordWrap/>
              <w:overflowPunct/>
              <w:topLinePunct w:val="0"/>
              <w:autoSpaceDE/>
              <w:autoSpaceDN/>
              <w:bidi w:val="0"/>
              <w:adjustRightInd/>
              <w:snapToGrid/>
              <w:spacing w:line="440" w:lineRule="exact"/>
              <w:ind w:firstLine="210" w:firstLineChars="1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rPr>
              <w:t>、蓄电池能承受50kPa的正压或或负压而不破裂、不开胶，压力释放后壳体无残余变形</w:t>
            </w:r>
            <w:r>
              <w:rPr>
                <w:rFonts w:hint="eastAsia" w:ascii="宋体" w:hAnsi="宋体" w:eastAsia="宋体" w:cs="宋体"/>
                <w:sz w:val="21"/>
                <w:szCs w:val="21"/>
                <w:lang w:eastAsia="zh-CN"/>
              </w:rPr>
              <w:t>。</w:t>
            </w:r>
          </w:p>
          <w:p w14:paraId="7B077112">
            <w:pPr>
              <w:keepNext w:val="0"/>
              <w:keepLines w:val="0"/>
              <w:pageBreakBefore w:val="0"/>
              <w:widowControl/>
              <w:kinsoku/>
              <w:wordWrap/>
              <w:overflowPunct/>
              <w:topLinePunct w:val="0"/>
              <w:autoSpaceDE/>
              <w:autoSpaceDN/>
              <w:bidi w:val="0"/>
              <w:adjustRightInd/>
              <w:snapToGrid/>
              <w:spacing w:line="440" w:lineRule="exact"/>
              <w:ind w:firstLine="210" w:firstLineChars="1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r>
              <w:rPr>
                <w:rFonts w:hint="eastAsia" w:ascii="宋体" w:hAnsi="宋体" w:eastAsia="宋体" w:cs="宋体"/>
                <w:sz w:val="21"/>
                <w:szCs w:val="21"/>
              </w:rPr>
              <w:t>、蓄电池静置28天容量保存率≥99%</w:t>
            </w:r>
            <w:r>
              <w:rPr>
                <w:rFonts w:hint="eastAsia" w:ascii="宋体" w:hAnsi="宋体" w:eastAsia="宋体" w:cs="宋体"/>
                <w:sz w:val="21"/>
                <w:szCs w:val="21"/>
                <w:lang w:eastAsia="zh-CN"/>
              </w:rPr>
              <w:t>。</w:t>
            </w:r>
          </w:p>
          <w:p w14:paraId="2D2BC2B8">
            <w:pPr>
              <w:keepNext w:val="0"/>
              <w:keepLines w:val="0"/>
              <w:pageBreakBefore w:val="0"/>
              <w:widowControl/>
              <w:kinsoku/>
              <w:wordWrap/>
              <w:overflowPunct/>
              <w:topLinePunct w:val="0"/>
              <w:autoSpaceDE/>
              <w:autoSpaceDN/>
              <w:bidi w:val="0"/>
              <w:adjustRightInd/>
              <w:snapToGrid/>
              <w:spacing w:line="440" w:lineRule="exact"/>
              <w:ind w:firstLine="210" w:firstLineChars="1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rPr>
              <w:t>、电池密封反应效率≥97%</w:t>
            </w:r>
            <w:r>
              <w:rPr>
                <w:rFonts w:hint="eastAsia" w:ascii="宋体" w:hAnsi="宋体" w:eastAsia="宋体" w:cs="宋体"/>
                <w:sz w:val="21"/>
                <w:szCs w:val="21"/>
                <w:lang w:eastAsia="zh-CN"/>
              </w:rPr>
              <w:t>。</w:t>
            </w:r>
          </w:p>
          <w:p w14:paraId="65D39616">
            <w:pPr>
              <w:keepNext w:val="0"/>
              <w:keepLines w:val="0"/>
              <w:pageBreakBefore w:val="0"/>
              <w:widowControl/>
              <w:kinsoku/>
              <w:wordWrap/>
              <w:overflowPunct/>
              <w:topLinePunct w:val="0"/>
              <w:autoSpaceDE/>
              <w:autoSpaceDN/>
              <w:bidi w:val="0"/>
              <w:adjustRightInd/>
              <w:snapToGrid/>
              <w:spacing w:line="440" w:lineRule="exact"/>
              <w:ind w:firstLine="210" w:firstLineChars="1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r>
              <w:rPr>
                <w:rFonts w:hint="eastAsia" w:ascii="宋体" w:hAnsi="宋体" w:eastAsia="宋体" w:cs="宋体"/>
                <w:sz w:val="21"/>
                <w:szCs w:val="21"/>
              </w:rPr>
              <w:t>、蓄电池温度≤38℃；每24h的电流增长率≤40%</w:t>
            </w:r>
            <w:r>
              <w:rPr>
                <w:rFonts w:hint="eastAsia" w:ascii="宋体" w:hAnsi="宋体" w:eastAsia="宋体" w:cs="宋体"/>
                <w:sz w:val="21"/>
                <w:szCs w:val="21"/>
                <w:lang w:eastAsia="zh-CN"/>
              </w:rPr>
              <w:t>。</w:t>
            </w:r>
          </w:p>
          <w:p w14:paraId="51FAEA19">
            <w:pPr>
              <w:keepNext w:val="0"/>
              <w:keepLines w:val="0"/>
              <w:pageBreakBefore w:val="0"/>
              <w:widowControl/>
              <w:kinsoku/>
              <w:wordWrap/>
              <w:overflowPunct/>
              <w:topLinePunct w:val="0"/>
              <w:autoSpaceDE/>
              <w:autoSpaceDN/>
              <w:bidi w:val="0"/>
              <w:adjustRightInd/>
              <w:snapToGrid/>
              <w:spacing w:line="440" w:lineRule="exact"/>
              <w:ind w:firstLine="210" w:firstLineChars="1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9</w:t>
            </w:r>
            <w:r>
              <w:rPr>
                <w:rFonts w:hint="eastAsia" w:ascii="宋体" w:hAnsi="宋体" w:eastAsia="宋体" w:cs="宋体"/>
                <w:sz w:val="21"/>
                <w:szCs w:val="21"/>
              </w:rPr>
              <w:t>、蓄电池过度放电，容量恢复值≥95%</w:t>
            </w:r>
            <w:r>
              <w:rPr>
                <w:rFonts w:hint="eastAsia" w:ascii="宋体" w:hAnsi="宋体" w:eastAsia="宋体" w:cs="宋体"/>
                <w:sz w:val="21"/>
                <w:szCs w:val="21"/>
                <w:lang w:eastAsia="zh-CN"/>
              </w:rPr>
              <w:t>。</w:t>
            </w:r>
          </w:p>
          <w:p w14:paraId="4198E5B3">
            <w:pPr>
              <w:keepNext w:val="0"/>
              <w:keepLines w:val="0"/>
              <w:pageBreakBefore w:val="0"/>
              <w:widowControl/>
              <w:kinsoku/>
              <w:wordWrap/>
              <w:overflowPunct/>
              <w:topLinePunct w:val="0"/>
              <w:autoSpaceDE/>
              <w:autoSpaceDN/>
              <w:bidi w:val="0"/>
              <w:adjustRightInd/>
              <w:snapToGrid/>
              <w:spacing w:line="440" w:lineRule="exact"/>
              <w:ind w:firstLine="210" w:firstLineChars="1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10</w:t>
            </w:r>
            <w:r>
              <w:rPr>
                <w:rFonts w:hint="eastAsia" w:ascii="宋体" w:hAnsi="宋体" w:eastAsia="宋体" w:cs="宋体"/>
                <w:sz w:val="21"/>
                <w:szCs w:val="21"/>
              </w:rPr>
              <w:t>、10h率容量≥0.96C10；外观无破裂、过度膨胀及槽、盖分离现象</w:t>
            </w:r>
            <w:r>
              <w:rPr>
                <w:rFonts w:hint="eastAsia" w:ascii="宋体" w:hAnsi="宋体" w:eastAsia="宋体" w:cs="宋体"/>
                <w:sz w:val="21"/>
                <w:szCs w:val="21"/>
                <w:lang w:eastAsia="zh-CN"/>
              </w:rPr>
              <w:t>。</w:t>
            </w:r>
          </w:p>
          <w:p w14:paraId="64020DBB">
            <w:pPr>
              <w:keepNext w:val="0"/>
              <w:keepLines w:val="0"/>
              <w:pageBreakBefore w:val="0"/>
              <w:widowControl/>
              <w:kinsoku/>
              <w:wordWrap/>
              <w:overflowPunct/>
              <w:topLinePunct w:val="0"/>
              <w:autoSpaceDE/>
              <w:autoSpaceDN/>
              <w:bidi w:val="0"/>
              <w:adjustRightInd/>
              <w:snapToGrid/>
              <w:spacing w:line="440" w:lineRule="exact"/>
              <w:ind w:firstLine="210" w:firstLineChars="1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11</w:t>
            </w:r>
            <w:r>
              <w:rPr>
                <w:rFonts w:hint="eastAsia" w:ascii="宋体" w:hAnsi="宋体" w:eastAsia="宋体" w:cs="宋体"/>
                <w:sz w:val="21"/>
                <w:szCs w:val="21"/>
              </w:rPr>
              <w:t>、在恒压充电24h的在充电能力因素Rbf24h≥94%</w:t>
            </w:r>
            <w:r>
              <w:rPr>
                <w:rFonts w:hint="eastAsia" w:ascii="宋体" w:hAnsi="宋体" w:eastAsia="宋体" w:cs="宋体"/>
                <w:sz w:val="21"/>
                <w:szCs w:val="21"/>
                <w:lang w:eastAsia="zh-CN"/>
              </w:rPr>
              <w:t>。</w:t>
            </w:r>
          </w:p>
          <w:p w14:paraId="5A510A25">
            <w:pPr>
              <w:keepNext w:val="0"/>
              <w:keepLines w:val="0"/>
              <w:pageBreakBefore w:val="0"/>
              <w:widowControl/>
              <w:kinsoku/>
              <w:wordWrap/>
              <w:overflowPunct/>
              <w:topLinePunct w:val="0"/>
              <w:autoSpaceDE/>
              <w:autoSpaceDN/>
              <w:bidi w:val="0"/>
              <w:adjustRightInd/>
              <w:snapToGrid/>
              <w:spacing w:line="440" w:lineRule="exact"/>
              <w:ind w:firstLine="210" w:firstLineChars="100"/>
              <w:jc w:val="left"/>
              <w:textAlignment w:val="center"/>
              <w:rPr>
                <w:rFonts w:hint="eastAsia" w:ascii="宋体" w:hAnsi="宋体" w:eastAsia="宋体" w:cs="宋体"/>
                <w:color w:val="auto"/>
                <w:sz w:val="21"/>
                <w:szCs w:val="21"/>
              </w:rPr>
            </w:pPr>
            <w:r>
              <w:rPr>
                <w:rFonts w:hint="eastAsia" w:ascii="宋体" w:hAnsi="宋体" w:eastAsia="宋体" w:cs="宋体"/>
                <w:sz w:val="21"/>
                <w:szCs w:val="21"/>
                <w:lang w:val="en-US" w:eastAsia="zh-CN"/>
              </w:rPr>
              <w:t>12</w:t>
            </w:r>
            <w:r>
              <w:rPr>
                <w:rFonts w:hint="eastAsia" w:ascii="宋体" w:hAnsi="宋体" w:eastAsia="宋体" w:cs="宋体"/>
                <w:sz w:val="21"/>
                <w:szCs w:val="21"/>
              </w:rPr>
              <w:t>、蓄电池极柱端子应采用纯铜材料，提高蓄电池的导电性能；蓄电池需用纯铜无渡层端子，以保证电池导电性能</w:t>
            </w:r>
            <w:r>
              <w:rPr>
                <w:rFonts w:hint="eastAsia" w:ascii="宋体" w:hAnsi="宋体" w:eastAsia="宋体" w:cs="宋体"/>
                <w:sz w:val="21"/>
                <w:szCs w:val="21"/>
                <w:lang w:eastAsia="zh-CN"/>
              </w:rPr>
              <w:t>。</w:t>
            </w:r>
          </w:p>
        </w:tc>
      </w:tr>
      <w:tr w14:paraId="308AB6BF">
        <w:tblPrEx>
          <w:tblCellMar>
            <w:top w:w="0" w:type="dxa"/>
            <w:left w:w="108" w:type="dxa"/>
            <w:bottom w:w="0" w:type="dxa"/>
            <w:right w:w="108" w:type="dxa"/>
          </w:tblCellMar>
        </w:tblPrEx>
        <w:trPr>
          <w:trHeight w:val="557"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32280D7E">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w:t>
            </w:r>
          </w:p>
        </w:tc>
        <w:tc>
          <w:tcPr>
            <w:tcW w:w="1620" w:type="dxa"/>
            <w:tcBorders>
              <w:top w:val="single" w:color="auto" w:sz="4" w:space="0"/>
              <w:left w:val="nil"/>
              <w:bottom w:val="single" w:color="auto" w:sz="4" w:space="0"/>
              <w:right w:val="single" w:color="auto" w:sz="4" w:space="0"/>
            </w:tcBorders>
            <w:noWrap w:val="0"/>
            <w:vAlign w:val="center"/>
          </w:tcPr>
          <w:p w14:paraId="651B76A8">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移除原设备</w:t>
            </w:r>
          </w:p>
        </w:tc>
        <w:tc>
          <w:tcPr>
            <w:tcW w:w="6708" w:type="dxa"/>
            <w:tcBorders>
              <w:top w:val="single" w:color="auto" w:sz="4" w:space="0"/>
              <w:left w:val="nil"/>
              <w:bottom w:val="single" w:color="auto" w:sz="4" w:space="0"/>
              <w:right w:val="single" w:color="auto" w:sz="4" w:space="0"/>
            </w:tcBorders>
            <w:noWrap w:val="0"/>
            <w:vAlign w:val="center"/>
          </w:tcPr>
          <w:p w14:paraId="20A7DF50">
            <w:pPr>
              <w:spacing w:before="74" w:line="241" w:lineRule="auto"/>
              <w:ind w:right="194" w:rightChars="0"/>
              <w:jc w:val="both"/>
              <w:rPr>
                <w:rFonts w:hint="eastAsia" w:ascii="宋体" w:hAnsi="宋体" w:eastAsia="宋体" w:cs="宋体"/>
                <w:sz w:val="21"/>
                <w:szCs w:val="21"/>
              </w:rPr>
            </w:pPr>
            <w:r>
              <w:rPr>
                <w:rFonts w:hint="eastAsia" w:ascii="宋体" w:hAnsi="宋体" w:eastAsia="宋体" w:cs="宋体"/>
                <w:spacing w:val="-2"/>
                <w:sz w:val="21"/>
                <w:szCs w:val="21"/>
              </w:rPr>
              <w:t>按国</w:t>
            </w:r>
            <w:r>
              <w:rPr>
                <w:rFonts w:hint="eastAsia" w:ascii="宋体" w:hAnsi="宋体" w:eastAsia="宋体" w:cs="宋体"/>
                <w:spacing w:val="-1"/>
                <w:sz w:val="21"/>
                <w:szCs w:val="21"/>
              </w:rPr>
              <w:t>家施工标准对电池进行开关机拆除等</w:t>
            </w:r>
            <w:r>
              <w:rPr>
                <w:rFonts w:hint="eastAsia" w:ascii="宋体" w:hAnsi="宋体" w:eastAsia="宋体" w:cs="宋体"/>
                <w:spacing w:val="-1"/>
                <w:sz w:val="21"/>
                <w:szCs w:val="21"/>
                <w:lang w:eastAsia="zh-CN"/>
              </w:rPr>
              <w:t>。</w:t>
            </w:r>
          </w:p>
        </w:tc>
      </w:tr>
      <w:tr w14:paraId="0FF4758B">
        <w:tblPrEx>
          <w:tblCellMar>
            <w:top w:w="0" w:type="dxa"/>
            <w:left w:w="108" w:type="dxa"/>
            <w:bottom w:w="0" w:type="dxa"/>
            <w:right w:w="108" w:type="dxa"/>
          </w:tblCellMar>
        </w:tblPrEx>
        <w:trPr>
          <w:trHeight w:val="557"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7BA8295F">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3</w:t>
            </w:r>
          </w:p>
        </w:tc>
        <w:tc>
          <w:tcPr>
            <w:tcW w:w="1620" w:type="dxa"/>
            <w:tcBorders>
              <w:top w:val="single" w:color="auto" w:sz="4" w:space="0"/>
              <w:left w:val="nil"/>
              <w:bottom w:val="single" w:color="auto" w:sz="4" w:space="0"/>
              <w:right w:val="single" w:color="auto" w:sz="4" w:space="0"/>
            </w:tcBorders>
            <w:noWrap w:val="0"/>
            <w:vAlign w:val="center"/>
          </w:tcPr>
          <w:p w14:paraId="19DDE6F7">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安装调试</w:t>
            </w:r>
          </w:p>
        </w:tc>
        <w:tc>
          <w:tcPr>
            <w:tcW w:w="6708" w:type="dxa"/>
            <w:tcBorders>
              <w:top w:val="single" w:color="auto" w:sz="4" w:space="0"/>
              <w:left w:val="nil"/>
              <w:bottom w:val="single" w:color="auto" w:sz="4" w:space="0"/>
              <w:right w:val="single" w:color="auto" w:sz="4" w:space="0"/>
            </w:tcBorders>
            <w:noWrap w:val="0"/>
            <w:vAlign w:val="center"/>
          </w:tcPr>
          <w:p w14:paraId="4A8D7E1E">
            <w:pPr>
              <w:spacing w:before="48" w:line="255" w:lineRule="auto"/>
              <w:ind w:right="139" w:rightChars="0"/>
              <w:jc w:val="both"/>
              <w:rPr>
                <w:rFonts w:hint="eastAsia" w:ascii="宋体" w:hAnsi="宋体" w:eastAsia="宋体" w:cs="宋体"/>
                <w:sz w:val="21"/>
                <w:szCs w:val="21"/>
              </w:rPr>
            </w:pPr>
            <w:r>
              <w:rPr>
                <w:rFonts w:hint="eastAsia" w:ascii="宋体" w:hAnsi="宋体" w:eastAsia="宋体" w:cs="宋体"/>
                <w:spacing w:val="-2"/>
                <w:sz w:val="21"/>
                <w:szCs w:val="21"/>
              </w:rPr>
              <w:t>按国</w:t>
            </w:r>
            <w:r>
              <w:rPr>
                <w:rFonts w:hint="eastAsia" w:ascii="宋体" w:hAnsi="宋体" w:eastAsia="宋体" w:cs="宋体"/>
                <w:spacing w:val="-1"/>
                <w:sz w:val="21"/>
                <w:szCs w:val="21"/>
              </w:rPr>
              <w:t>家电力标准进行开关机调试，保证</w:t>
            </w:r>
            <w:r>
              <w:rPr>
                <w:rFonts w:hint="eastAsia" w:ascii="宋体" w:hAnsi="宋体" w:eastAsia="宋体" w:cs="宋体"/>
                <w:spacing w:val="-1"/>
                <w:sz w:val="21"/>
                <w:szCs w:val="21"/>
                <w:lang w:val="en-US" w:eastAsia="zh-CN"/>
              </w:rPr>
              <w:t>科室</w:t>
            </w:r>
            <w:r>
              <w:rPr>
                <w:rFonts w:hint="eastAsia" w:ascii="宋体" w:hAnsi="宋体" w:eastAsia="宋体" w:cs="宋体"/>
                <w:spacing w:val="-1"/>
                <w:sz w:val="21"/>
                <w:szCs w:val="21"/>
              </w:rPr>
              <w:t>设备的正常</w:t>
            </w:r>
            <w:r>
              <w:rPr>
                <w:rFonts w:hint="eastAsia" w:ascii="宋体" w:hAnsi="宋体" w:eastAsia="宋体" w:cs="宋体"/>
                <w:sz w:val="21"/>
                <w:szCs w:val="21"/>
              </w:rPr>
              <w:t>运</w:t>
            </w:r>
            <w:r>
              <w:rPr>
                <w:rFonts w:hint="eastAsia" w:ascii="宋体" w:hAnsi="宋体" w:eastAsia="宋体" w:cs="宋体"/>
                <w:spacing w:val="-1"/>
                <w:sz w:val="21"/>
                <w:szCs w:val="21"/>
              </w:rPr>
              <w:t>行，不能出现掉电现</w:t>
            </w:r>
            <w:r>
              <w:rPr>
                <w:rFonts w:hint="eastAsia" w:ascii="宋体" w:hAnsi="宋体" w:eastAsia="宋体" w:cs="宋体"/>
                <w:spacing w:val="-10"/>
                <w:sz w:val="21"/>
                <w:szCs w:val="21"/>
              </w:rPr>
              <w:t>象</w:t>
            </w:r>
            <w:r>
              <w:rPr>
                <w:rFonts w:hint="eastAsia" w:ascii="宋体" w:hAnsi="宋体" w:eastAsia="宋体" w:cs="宋体"/>
                <w:spacing w:val="-9"/>
                <w:sz w:val="21"/>
                <w:szCs w:val="21"/>
              </w:rPr>
              <w:t>，</w:t>
            </w:r>
            <w:r>
              <w:rPr>
                <w:rFonts w:hint="eastAsia" w:ascii="宋体" w:hAnsi="宋体" w:eastAsia="宋体" w:cs="宋体"/>
                <w:spacing w:val="-5"/>
                <w:sz w:val="21"/>
                <w:szCs w:val="21"/>
              </w:rPr>
              <w:t>防止</w:t>
            </w:r>
            <w:r>
              <w:rPr>
                <w:rFonts w:hint="eastAsia" w:ascii="宋体" w:hAnsi="宋体" w:eastAsia="宋体" w:cs="宋体"/>
                <w:spacing w:val="-5"/>
                <w:sz w:val="21"/>
                <w:szCs w:val="21"/>
                <w:lang w:val="en-US" w:eastAsia="zh-CN"/>
              </w:rPr>
              <w:t>精密设备</w:t>
            </w:r>
            <w:r>
              <w:rPr>
                <w:rFonts w:hint="eastAsia" w:ascii="宋体" w:hAnsi="宋体" w:eastAsia="宋体" w:cs="宋体"/>
                <w:spacing w:val="-5"/>
                <w:sz w:val="21"/>
                <w:szCs w:val="21"/>
              </w:rPr>
              <w:t>因</w:t>
            </w:r>
            <w:r>
              <w:rPr>
                <w:rFonts w:hint="eastAsia" w:ascii="宋体" w:hAnsi="宋体" w:eastAsia="宋体" w:cs="宋体"/>
                <w:spacing w:val="-1"/>
                <w:sz w:val="21"/>
                <w:szCs w:val="21"/>
              </w:rPr>
              <w:t>掉电造成经济损</w:t>
            </w:r>
            <w:r>
              <w:rPr>
                <w:rFonts w:hint="eastAsia" w:ascii="宋体" w:hAnsi="宋体" w:eastAsia="宋体" w:cs="宋体"/>
                <w:sz w:val="21"/>
                <w:szCs w:val="21"/>
              </w:rPr>
              <w:t>失</w:t>
            </w:r>
            <w:r>
              <w:rPr>
                <w:rFonts w:hint="eastAsia" w:ascii="宋体" w:hAnsi="宋体" w:eastAsia="宋体" w:cs="宋体"/>
                <w:sz w:val="21"/>
                <w:szCs w:val="21"/>
                <w:lang w:eastAsia="zh-CN"/>
              </w:rPr>
              <w:t>。</w:t>
            </w:r>
          </w:p>
        </w:tc>
      </w:tr>
      <w:tr w14:paraId="31A3652A">
        <w:tblPrEx>
          <w:tblCellMar>
            <w:top w:w="0" w:type="dxa"/>
            <w:left w:w="108" w:type="dxa"/>
            <w:bottom w:w="0" w:type="dxa"/>
            <w:right w:w="108" w:type="dxa"/>
          </w:tblCellMar>
        </w:tblPrEx>
        <w:trPr>
          <w:trHeight w:val="567" w:hRule="atLeast"/>
          <w:jc w:val="center"/>
        </w:trPr>
        <w:tc>
          <w:tcPr>
            <w:tcW w:w="2294" w:type="dxa"/>
            <w:gridSpan w:val="2"/>
            <w:tcBorders>
              <w:top w:val="single" w:color="auto" w:sz="4" w:space="0"/>
              <w:left w:val="single" w:color="auto" w:sz="4" w:space="0"/>
              <w:bottom w:val="single" w:color="auto" w:sz="4" w:space="0"/>
              <w:right w:val="single" w:color="auto" w:sz="4" w:space="0"/>
            </w:tcBorders>
            <w:noWrap/>
            <w:vAlign w:val="center"/>
          </w:tcPr>
          <w:p w14:paraId="22FC4C1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质量标准</w:t>
            </w:r>
          </w:p>
        </w:tc>
        <w:tc>
          <w:tcPr>
            <w:tcW w:w="6708" w:type="dxa"/>
            <w:tcBorders>
              <w:top w:val="single" w:color="auto" w:sz="4" w:space="0"/>
              <w:left w:val="nil"/>
              <w:bottom w:val="single" w:color="auto" w:sz="4" w:space="0"/>
              <w:right w:val="single" w:color="auto" w:sz="4" w:space="0"/>
            </w:tcBorders>
            <w:noWrap/>
            <w:vAlign w:val="center"/>
          </w:tcPr>
          <w:p w14:paraId="5191A2CB">
            <w:pPr>
              <w:widowControl/>
              <w:shd w:val="clear" w:color="auto" w:fill="FFFFFF"/>
              <w:jc w:val="both"/>
              <w:rPr>
                <w:rFonts w:hint="eastAsia" w:ascii="宋体" w:hAnsi="宋体" w:eastAsia="宋体" w:cs="宋体"/>
                <w:b/>
                <w:bCs/>
                <w:color w:val="auto"/>
                <w:kern w:val="0"/>
                <w:sz w:val="21"/>
                <w:szCs w:val="21"/>
              </w:rPr>
            </w:pPr>
            <w:r>
              <w:rPr>
                <w:rFonts w:hint="eastAsia" w:ascii="宋体" w:hAnsi="宋体" w:eastAsia="宋体" w:cs="宋体"/>
                <w:color w:val="auto"/>
                <w:kern w:val="0"/>
                <w:sz w:val="21"/>
                <w:szCs w:val="21"/>
              </w:rPr>
              <w:t>符合现行国家质量要求和行业有关标准。</w:t>
            </w:r>
          </w:p>
        </w:tc>
      </w:tr>
    </w:tbl>
    <w:p w14:paraId="00E8AF1D">
      <w:pPr>
        <w:pStyle w:val="13"/>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both"/>
        <w:textAlignment w:val="auto"/>
        <w:rPr>
          <w:rFonts w:hint="eastAsia"/>
          <w:b/>
          <w:bCs/>
          <w:color w:val="auto"/>
          <w:sz w:val="30"/>
          <w:szCs w:val="30"/>
          <w:highlight w:val="none"/>
        </w:rPr>
      </w:pPr>
    </w:p>
    <w:p w14:paraId="0D6E96F4">
      <w:pPr>
        <w:pStyle w:val="13"/>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85"/>
        <w:gridCol w:w="7354"/>
      </w:tblGrid>
      <w:tr w14:paraId="775DB3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685" w:type="dxa"/>
            <w:tcBorders>
              <w:top w:val="single" w:color="auto" w:sz="4" w:space="0"/>
              <w:left w:val="single" w:color="auto" w:sz="4" w:space="0"/>
              <w:bottom w:val="single" w:color="auto" w:sz="4" w:space="0"/>
              <w:right w:val="single" w:color="auto" w:sz="4" w:space="0"/>
            </w:tcBorders>
            <w:noWrap/>
            <w:vAlign w:val="center"/>
          </w:tcPr>
          <w:p w14:paraId="6D1C7A4B">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1FBBA53D">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w:t>
            </w:r>
            <w:r>
              <w:rPr>
                <w:rFonts w:hint="eastAsia" w:cs="宋体"/>
                <w:sz w:val="21"/>
                <w:szCs w:val="21"/>
                <w:lang w:val="en-US" w:eastAsia="zh-CN"/>
              </w:rPr>
              <w:t>成交通知书</w:t>
            </w:r>
            <w:r>
              <w:rPr>
                <w:rFonts w:hint="eastAsia" w:ascii="宋体" w:hAnsi="宋体" w:eastAsia="宋体" w:cs="宋体"/>
                <w:sz w:val="21"/>
                <w:szCs w:val="21"/>
                <w:lang w:val="en-US" w:eastAsia="zh-CN"/>
              </w:rPr>
              <w:t>发出之日起三十个日历日内。</w:t>
            </w:r>
          </w:p>
        </w:tc>
      </w:tr>
      <w:tr w14:paraId="0A306B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685" w:type="dxa"/>
            <w:tcBorders>
              <w:top w:val="single" w:color="auto" w:sz="4" w:space="0"/>
              <w:left w:val="single" w:color="auto" w:sz="4" w:space="0"/>
              <w:bottom w:val="single" w:color="auto" w:sz="4" w:space="0"/>
              <w:right w:val="single" w:color="auto" w:sz="4" w:space="0"/>
            </w:tcBorders>
            <w:noWrap/>
            <w:vAlign w:val="center"/>
          </w:tcPr>
          <w:p w14:paraId="399ED0FA">
            <w:pPr>
              <w:pStyle w:val="13"/>
              <w:ind w:left="0" w:leftChars="0"/>
              <w:jc w:val="center"/>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30805E23">
            <w:pPr>
              <w:pStyle w:val="13"/>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合同签订后30日内。</w:t>
            </w:r>
          </w:p>
        </w:tc>
      </w:tr>
      <w:tr w14:paraId="17721A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685" w:type="dxa"/>
            <w:tcBorders>
              <w:top w:val="single" w:color="auto" w:sz="4" w:space="0"/>
              <w:left w:val="single" w:color="auto" w:sz="4" w:space="0"/>
              <w:bottom w:val="single" w:color="auto" w:sz="4" w:space="0"/>
              <w:right w:val="single" w:color="auto" w:sz="4" w:space="0"/>
            </w:tcBorders>
            <w:noWrap/>
            <w:vAlign w:val="center"/>
          </w:tcPr>
          <w:p w14:paraId="28BF5BA8">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167988DE">
            <w:pPr>
              <w:pStyle w:val="13"/>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14:paraId="37D104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685" w:type="dxa"/>
            <w:tcBorders>
              <w:top w:val="single" w:color="auto" w:sz="4" w:space="0"/>
              <w:left w:val="single" w:color="auto" w:sz="4" w:space="0"/>
              <w:bottom w:val="single" w:color="auto" w:sz="4" w:space="0"/>
              <w:right w:val="single" w:color="auto" w:sz="4" w:space="0"/>
            </w:tcBorders>
            <w:noWrap/>
            <w:vAlign w:val="center"/>
          </w:tcPr>
          <w:p w14:paraId="77A9668F">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3AD1193F">
            <w:pPr>
              <w:pStyle w:val="13"/>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符合现行国家质量要求和行业有关标准。</w:t>
            </w:r>
          </w:p>
        </w:tc>
      </w:tr>
      <w:tr w14:paraId="4732C0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685" w:type="dxa"/>
            <w:tcBorders>
              <w:top w:val="single" w:color="auto" w:sz="4" w:space="0"/>
              <w:left w:val="single" w:color="auto" w:sz="4" w:space="0"/>
              <w:bottom w:val="single" w:color="auto" w:sz="4" w:space="0"/>
              <w:right w:val="single" w:color="auto" w:sz="4" w:space="0"/>
            </w:tcBorders>
            <w:noWrap/>
            <w:vAlign w:val="center"/>
          </w:tcPr>
          <w:p w14:paraId="726B9BC2">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1C979D47">
            <w:pPr>
              <w:pStyle w:val="13"/>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kern w:val="2"/>
                <w:sz w:val="21"/>
                <w:szCs w:val="24"/>
                <w:lang w:val="en-US" w:eastAsia="zh-CN" w:bidi="ar-SA"/>
              </w:rPr>
              <w:t>36个月。</w:t>
            </w:r>
          </w:p>
        </w:tc>
      </w:tr>
      <w:tr w14:paraId="0CAA33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685" w:type="dxa"/>
            <w:tcBorders>
              <w:top w:val="single" w:color="auto" w:sz="4" w:space="0"/>
              <w:left w:val="single" w:color="auto" w:sz="4" w:space="0"/>
              <w:bottom w:val="single" w:color="auto" w:sz="4" w:space="0"/>
              <w:right w:val="single" w:color="auto" w:sz="4" w:space="0"/>
            </w:tcBorders>
            <w:noWrap/>
            <w:vAlign w:val="center"/>
          </w:tcPr>
          <w:p w14:paraId="1FFB6E45">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z w:val="21"/>
                <w:szCs w:val="21"/>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1C4DC000">
            <w:pPr>
              <w:pStyle w:val="13"/>
              <w:spacing w:line="360" w:lineRule="auto"/>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经验收合格后支付。</w:t>
            </w:r>
          </w:p>
        </w:tc>
      </w:tr>
    </w:tbl>
    <w:p w14:paraId="7BC87E87">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2"/>
        <w:tblW w:w="915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11"/>
        <w:gridCol w:w="7343"/>
      </w:tblGrid>
      <w:tr w14:paraId="41EEDF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1811" w:type="dxa"/>
            <w:tcBorders>
              <w:top w:val="single" w:color="auto" w:sz="4" w:space="0"/>
              <w:left w:val="single" w:color="auto" w:sz="4" w:space="0"/>
              <w:bottom w:val="single" w:color="auto" w:sz="4" w:space="0"/>
              <w:right w:val="single" w:color="auto" w:sz="4" w:space="0"/>
            </w:tcBorders>
            <w:vAlign w:val="center"/>
          </w:tcPr>
          <w:p w14:paraId="7EA45E2F">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62BD900D">
            <w:pPr>
              <w:widowControl/>
              <w:numPr>
                <w:ilvl w:val="0"/>
                <w:numId w:val="1"/>
              </w:numPr>
              <w:snapToGrid w:val="0"/>
              <w:spacing w:line="360" w:lineRule="auto"/>
            </w:pPr>
            <w:r>
              <w:rPr>
                <w:rFonts w:hint="eastAsia"/>
              </w:rPr>
              <w:t>不接受联合体投标，不允许转包和分包。</w:t>
            </w:r>
          </w:p>
          <w:p w14:paraId="585CCE6C">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w:t>
            </w:r>
            <w:r>
              <w:rPr>
                <w:rFonts w:hint="eastAsia" w:cs="Times New Roman"/>
                <w:lang w:val="en-US" w:eastAsia="zh-CN"/>
              </w:rPr>
              <w:t>磋商小组</w:t>
            </w:r>
            <w:r>
              <w:rPr>
                <w:rFonts w:hint="eastAsia" w:ascii="Times New Roman" w:hAnsi="Times New Roman" w:eastAsia="宋体" w:cs="Times New Roman"/>
                <w:lang w:val="en-US" w:eastAsia="zh-CN"/>
              </w:rPr>
              <w:t>确定一名</w:t>
            </w:r>
            <w:r>
              <w:rPr>
                <w:rFonts w:hint="eastAsia" w:cs="Times New Roman"/>
                <w:lang w:val="en-US" w:eastAsia="zh-CN"/>
              </w:rPr>
              <w:t>成交人</w:t>
            </w:r>
            <w:r>
              <w:rPr>
                <w:rFonts w:hint="eastAsia" w:ascii="Times New Roman" w:hAnsi="Times New Roman" w:eastAsia="宋体" w:cs="Times New Roman"/>
                <w:lang w:val="en-US" w:eastAsia="zh-CN"/>
              </w:rPr>
              <w:t>并推荐</w:t>
            </w:r>
            <w:r>
              <w:rPr>
                <w:rFonts w:hint="eastAsia" w:cs="Times New Roman"/>
                <w:lang w:val="en-US" w:eastAsia="zh-CN"/>
              </w:rPr>
              <w:t>一</w:t>
            </w:r>
            <w:r>
              <w:rPr>
                <w:rFonts w:hint="eastAsia" w:ascii="Times New Roman" w:hAnsi="Times New Roman" w:eastAsia="宋体" w:cs="Times New Roman"/>
                <w:lang w:val="en-US" w:eastAsia="zh-CN"/>
              </w:rPr>
              <w:t>名</w:t>
            </w:r>
            <w:r>
              <w:rPr>
                <w:rFonts w:hint="eastAsia" w:cs="Times New Roman"/>
                <w:lang w:val="en-US" w:eastAsia="zh-CN"/>
              </w:rPr>
              <w:t>成交候选人</w:t>
            </w:r>
            <w:r>
              <w:rPr>
                <w:rFonts w:hint="eastAsia" w:ascii="Times New Roman" w:hAnsi="Times New Roman" w:eastAsia="宋体" w:cs="Times New Roman"/>
                <w:lang w:val="en-US" w:eastAsia="zh-CN"/>
              </w:rPr>
              <w:t>。</w:t>
            </w:r>
          </w:p>
          <w:p w14:paraId="0ABD32BE">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w:t>
            </w:r>
            <w:r>
              <w:rPr>
                <w:rFonts w:hint="eastAsia" w:cs="Times New Roman"/>
                <w:lang w:val="en-US" w:eastAsia="zh-CN"/>
              </w:rPr>
              <w:t>部分</w:t>
            </w:r>
            <w:r>
              <w:rPr>
                <w:rFonts w:hint="eastAsia" w:ascii="Times New Roman" w:hAnsi="Times New Roman" w:eastAsia="宋体" w:cs="Times New Roman"/>
                <w:lang w:val="en-US" w:eastAsia="zh-CN"/>
              </w:rPr>
              <w:t>、商务响应</w:t>
            </w:r>
            <w:r>
              <w:rPr>
                <w:rFonts w:hint="eastAsia" w:cs="Times New Roman"/>
                <w:lang w:val="en-US" w:eastAsia="zh-CN"/>
              </w:rPr>
              <w:t>部分</w:t>
            </w:r>
            <w:r>
              <w:rPr>
                <w:rFonts w:hint="eastAsia" w:ascii="Times New Roman" w:hAnsi="Times New Roman" w:eastAsia="宋体" w:cs="Times New Roman"/>
                <w:lang w:val="en-US" w:eastAsia="zh-CN"/>
              </w:rPr>
              <w:t>等内容以对采购文件作出响应。</w:t>
            </w:r>
          </w:p>
        </w:tc>
      </w:tr>
    </w:tbl>
    <w:p w14:paraId="188229DE">
      <w:pPr>
        <w:rPr>
          <w:color w:val="auto"/>
          <w:highlight w:val="none"/>
        </w:rPr>
      </w:pPr>
    </w:p>
    <w:p w14:paraId="4A6B9C53">
      <w:pPr>
        <w:rPr>
          <w:rFonts w:hint="eastAsia"/>
          <w:b/>
          <w:bCs/>
          <w:color w:val="auto"/>
          <w:sz w:val="32"/>
          <w:szCs w:val="32"/>
          <w:highlight w:val="none"/>
        </w:rPr>
      </w:pPr>
      <w:r>
        <w:rPr>
          <w:rFonts w:hint="eastAsia"/>
          <w:b/>
          <w:bCs/>
          <w:color w:val="auto"/>
          <w:sz w:val="32"/>
          <w:szCs w:val="32"/>
          <w:highlight w:val="none"/>
        </w:rPr>
        <w:br w:type="page"/>
      </w:r>
    </w:p>
    <w:p w14:paraId="728FF712">
      <w:pPr>
        <w:jc w:val="center"/>
        <w:outlineLvl w:val="0"/>
        <w:rPr>
          <w:b/>
          <w:bCs/>
          <w:color w:val="auto"/>
          <w:sz w:val="32"/>
          <w:szCs w:val="32"/>
          <w:highlight w:val="none"/>
        </w:rPr>
      </w:pPr>
      <w:bookmarkStart w:id="35" w:name="_Toc16791"/>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14:paraId="7BBF93C5">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14:paraId="23E50404">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8912310">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439614F">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14:paraId="281C5ED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441A07E">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C76C54C">
            <w:pPr>
              <w:widowControl/>
              <w:snapToGrid w:val="0"/>
              <w:spacing w:line="440" w:lineRule="exact"/>
              <w:jc w:val="left"/>
              <w:outlineLvl w:val="0"/>
              <w:rPr>
                <w:rFonts w:hint="eastAsia" w:ascii="宋体" w:hAnsi="宋体" w:eastAsia="宋体" w:cs="宋体"/>
              </w:rPr>
            </w:pPr>
            <w:bookmarkStart w:id="36" w:name="_Toc30169"/>
            <w:r>
              <w:rPr>
                <w:rFonts w:hint="eastAsia"/>
                <w:color w:val="auto"/>
                <w:highlight w:val="none"/>
              </w:rPr>
              <w:t>1.1 项目名称：</w:t>
            </w:r>
            <w:r>
              <w:rPr>
                <w:rFonts w:hint="eastAsia" w:ascii="宋体" w:hAnsi="宋体" w:cs="宋体"/>
                <w:color w:val="auto"/>
                <w:szCs w:val="21"/>
                <w:highlight w:val="none"/>
                <w:shd w:val="clear" w:color="auto" w:fill="FFFFFF"/>
                <w:lang w:val="en-US" w:eastAsia="zh-CN"/>
              </w:rPr>
              <w:t>驻马店市中心医院</w:t>
            </w:r>
            <w:bookmarkEnd w:id="36"/>
            <w:r>
              <w:rPr>
                <w:rFonts w:hint="eastAsia" w:ascii="宋体" w:hAnsi="宋体" w:cs="宋体"/>
                <w:color w:val="auto"/>
                <w:szCs w:val="21"/>
                <w:highlight w:val="none"/>
                <w:shd w:val="clear" w:color="auto" w:fill="FFFFFF"/>
                <w:lang w:val="en-US" w:eastAsia="zh-CN"/>
              </w:rPr>
              <w:t>呼吸重症医学科UPS电源更换电池组项目</w:t>
            </w:r>
          </w:p>
          <w:p w14:paraId="2F88D661">
            <w:pPr>
              <w:widowControl/>
              <w:snapToGrid w:val="0"/>
              <w:spacing w:line="440" w:lineRule="exact"/>
              <w:jc w:val="left"/>
              <w:outlineLvl w:val="0"/>
              <w:rPr>
                <w:rFonts w:hint="eastAsia"/>
                <w:color w:val="auto"/>
                <w:highlight w:val="none"/>
              </w:rPr>
            </w:pPr>
            <w:bookmarkStart w:id="37" w:name="_Toc23424"/>
            <w:r>
              <w:rPr>
                <w:rFonts w:hint="eastAsia"/>
                <w:color w:val="auto"/>
                <w:highlight w:val="none"/>
              </w:rPr>
              <w:t>1.2 采购人名称：驻马店市中心医院</w:t>
            </w:r>
            <w:bookmarkEnd w:id="37"/>
          </w:p>
          <w:p w14:paraId="66F7FCF2">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bookmarkStart w:id="38" w:name="_Toc3148"/>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bookmarkEnd w:id="38"/>
          </w:p>
        </w:tc>
      </w:tr>
      <w:tr w14:paraId="40C5CD1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477A572">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CE779C">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14:paraId="50BD492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4638583">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5A0F20E">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采购预算：采购预算：</w:t>
            </w:r>
            <w:r>
              <w:rPr>
                <w:rFonts w:hint="eastAsia" w:ascii="宋体" w:hAnsi="宋体" w:cs="宋体"/>
                <w:color w:val="auto"/>
                <w:kern w:val="0"/>
                <w:szCs w:val="21"/>
                <w:highlight w:val="none"/>
                <w:lang w:eastAsia="zh-CN"/>
              </w:rPr>
              <w:t>12.97</w:t>
            </w:r>
            <w:r>
              <w:rPr>
                <w:rFonts w:hint="eastAsia" w:ascii="宋体" w:hAnsi="宋体" w:cs="宋体"/>
                <w:color w:val="auto"/>
                <w:kern w:val="0"/>
                <w:szCs w:val="21"/>
                <w:highlight w:val="none"/>
              </w:rPr>
              <w:t>万元；最高投标限价:</w:t>
            </w:r>
            <w:r>
              <w:rPr>
                <w:rFonts w:hint="eastAsia" w:ascii="宋体" w:hAnsi="宋体" w:cs="宋体"/>
                <w:color w:val="auto"/>
                <w:kern w:val="0"/>
                <w:szCs w:val="21"/>
                <w:highlight w:val="none"/>
                <w:lang w:eastAsia="zh-CN"/>
              </w:rPr>
              <w:t>12.97</w:t>
            </w:r>
            <w:r>
              <w:rPr>
                <w:rFonts w:hint="eastAsia" w:ascii="宋体" w:hAnsi="宋体" w:cs="宋体"/>
                <w:color w:val="auto"/>
                <w:kern w:val="0"/>
                <w:szCs w:val="21"/>
                <w:highlight w:val="none"/>
              </w:rPr>
              <w:t>万元</w:t>
            </w:r>
            <w:r>
              <w:rPr>
                <w:rFonts w:hint="eastAsia" w:ascii="宋体" w:hAnsi="宋体" w:cs="宋体"/>
                <w:color w:val="auto"/>
                <w:kern w:val="0"/>
                <w:szCs w:val="21"/>
                <w:highlight w:val="none"/>
                <w:lang w:eastAsia="zh-CN"/>
              </w:rPr>
              <w:t>；</w:t>
            </w:r>
          </w:p>
          <w:p w14:paraId="5C76F3CA">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14:paraId="4C332020">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14:paraId="491E3007">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14:paraId="33AD1F8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F5B7835">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4F4C45C">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14:paraId="7018E8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7E9D4F2">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C92ACA5">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14:paraId="32A2244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5017B9">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8958B2D">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14:paraId="31077F0B">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14:paraId="474C803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BBCDC9">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5365135">
            <w:pPr>
              <w:spacing w:line="440" w:lineRule="exact"/>
              <w:rPr>
                <w:rFonts w:ascii="宋体" w:hAnsi="宋体" w:cs="宋体"/>
                <w:color w:val="auto"/>
                <w:szCs w:val="21"/>
                <w:highlight w:val="none"/>
              </w:rPr>
            </w:pP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14:paraId="05B89799">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14:paraId="674095B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ACC260B">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2CBBB99">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14:paraId="6E19F1B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3DBB821">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F0E90C4">
            <w:pPr>
              <w:widowControl/>
              <w:spacing w:line="440" w:lineRule="exact"/>
              <w:jc w:val="left"/>
              <w:textAlignment w:val="bottom"/>
              <w:rPr>
                <w:rFonts w:ascii="宋体" w:hAnsi="宋体" w:cs="宋体"/>
                <w:color w:val="auto"/>
                <w:kern w:val="0"/>
                <w:szCs w:val="21"/>
                <w:highlight w:val="none"/>
              </w:rPr>
            </w:pPr>
            <w:r>
              <w:rPr>
                <w:rFonts w:hint="eastAsia" w:ascii="宋体" w:hAnsi="宋体" w:cs="宋体"/>
                <w:kern w:val="0"/>
                <w:szCs w:val="21"/>
                <w:lang w:eastAsia="zh-CN"/>
              </w:rPr>
              <w:t>成交</w:t>
            </w:r>
            <w:r>
              <w:rPr>
                <w:rFonts w:hint="eastAsia" w:ascii="宋体" w:hAnsi="宋体" w:eastAsia="宋体" w:cs="宋体"/>
                <w:kern w:val="0"/>
                <w:szCs w:val="21"/>
              </w:rPr>
              <w:t>公告及</w:t>
            </w:r>
            <w:r>
              <w:rPr>
                <w:rFonts w:hint="eastAsia" w:ascii="宋体" w:hAnsi="宋体" w:cs="宋体"/>
                <w:kern w:val="0"/>
                <w:szCs w:val="21"/>
                <w:lang w:eastAsia="zh-CN"/>
              </w:rPr>
              <w:t>成交</w:t>
            </w:r>
            <w:r>
              <w:rPr>
                <w:rFonts w:hint="eastAsia" w:ascii="宋体" w:hAnsi="宋体" w:eastAsia="宋体" w:cs="宋体"/>
                <w:kern w:val="0"/>
                <w:szCs w:val="21"/>
              </w:rPr>
              <w:t>通知书：由采购人授权磋商小组确定一名成交人并推荐一名成交候选人。评审结束后在《驻马店市中心医院》官网上发布成交公告，公示期结束后向成交人发出成交通知书。</w:t>
            </w:r>
          </w:p>
        </w:tc>
      </w:tr>
      <w:tr w14:paraId="0BEF632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BDE70E6">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3381F75">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14:paraId="409C25C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FA3DAB">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1DD1D8">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14:paraId="4448FDC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86A90F6">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23C2685">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14:paraId="2F69A25B">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2101889">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B60D33D">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的投标文件是合同的组成部分,有效期至合同完全履行止。 </w:t>
            </w:r>
          </w:p>
        </w:tc>
      </w:tr>
      <w:tr w14:paraId="090B309E">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A05B0E2">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A610D4B">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14:paraId="1B61DF47">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A3883D">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13C0ED">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14:paraId="294E3BF8">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198C12E">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35FCFCD">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kern w:val="0"/>
                <w:szCs w:val="21"/>
                <w:lang w:val="en-US" w:eastAsia="zh-CN"/>
              </w:rPr>
              <w:t>医院纪检</w:t>
            </w:r>
            <w:r>
              <w:rPr>
                <w:rFonts w:hint="eastAsia" w:ascii="宋体" w:hAnsi="宋体" w:cs="宋体"/>
                <w:color w:val="auto"/>
                <w:kern w:val="0"/>
                <w:szCs w:val="21"/>
                <w:highlight w:val="none"/>
              </w:rPr>
              <w:t>部门投诉。</w:t>
            </w:r>
          </w:p>
        </w:tc>
      </w:tr>
      <w:tr w14:paraId="6CA382FC">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E089DE">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CD718B0">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14:paraId="08561805">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14:paraId="00E8035A">
      <w:pPr>
        <w:rPr>
          <w:color w:val="auto"/>
          <w:highlight w:val="none"/>
        </w:rPr>
      </w:pPr>
    </w:p>
    <w:p w14:paraId="58B63433">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14:paraId="2800AF64">
      <w:pPr>
        <w:keepNext w:val="0"/>
        <w:keepLines w:val="0"/>
        <w:pageBreakBefore w:val="0"/>
        <w:kinsoku/>
        <w:wordWrap/>
        <w:overflowPunct/>
        <w:topLinePunct w:val="0"/>
        <w:bidi w:val="0"/>
        <w:snapToGrid w:val="0"/>
        <w:spacing w:line="360" w:lineRule="auto"/>
        <w:rPr>
          <w:color w:val="auto"/>
          <w:highlight w:val="none"/>
        </w:rPr>
      </w:pPr>
    </w:p>
    <w:p w14:paraId="1F2DA742">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14:paraId="0937C9C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公告中所叙述项目的货物采购。</w:t>
      </w:r>
    </w:p>
    <w:p w14:paraId="70D16428">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14:paraId="0135B8E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eastAsia="宋体" w:cs="宋体"/>
          <w:color w:val="000000" w:themeColor="text1"/>
          <w:kern w:val="0"/>
          <w:szCs w:val="21"/>
          <w14:textFill>
            <w14:solidFill>
              <w14:schemeClr w14:val="tx1"/>
            </w14:solidFill>
          </w14:textFill>
        </w:rPr>
        <w:t>各级国家机关、事业单位、团体组织</w:t>
      </w:r>
      <w:r>
        <w:rPr>
          <w:rFonts w:hint="eastAsia" w:ascii="宋体" w:hAnsi="宋体" w:cs="宋体"/>
          <w:color w:val="000000" w:themeColor="text1"/>
          <w:kern w:val="0"/>
          <w:szCs w:val="21"/>
          <w:highlight w:val="none"/>
          <w14:textFill>
            <w14:solidFill>
              <w14:schemeClr w14:val="tx1"/>
            </w14:solidFill>
          </w14:textFill>
        </w:rPr>
        <w:t>。</w:t>
      </w:r>
    </w:p>
    <w:p w14:paraId="1D9752E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14:paraId="2AE6CB1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14:paraId="383BF6A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“货物”系指投标人按采购文件规定向采购人提供的一切设备、机械、仪器仪表、备品备件、工具、手册及其它有关技术资料和材料。</w:t>
      </w:r>
    </w:p>
    <w:p w14:paraId="1A8A228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2.5 “相关服务”系指采购文件规定投标人须承担的与本次采购货物相关的安装、调试、技术协助、校准、培训以及其他类似的义务。</w:t>
      </w:r>
    </w:p>
    <w:p w14:paraId="565FF460">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w:t>
      </w:r>
      <w:r>
        <w:rPr>
          <w:rFonts w:hint="eastAsia" w:ascii="宋体" w:hAnsi="宋体" w:eastAsia="宋体" w:cs="宋体"/>
          <w:b/>
          <w:bCs/>
          <w:color w:val="auto"/>
          <w:kern w:val="0"/>
          <w:szCs w:val="21"/>
          <w:highlight w:val="none"/>
        </w:rPr>
        <w:t>算：</w:t>
      </w:r>
      <w:r>
        <w:rPr>
          <w:rFonts w:hint="eastAsia" w:ascii="宋体" w:hAnsi="宋体" w:cs="宋体"/>
          <w:b/>
          <w:bCs/>
          <w:color w:val="auto"/>
          <w:kern w:val="0"/>
          <w:szCs w:val="21"/>
          <w:highlight w:val="none"/>
          <w:lang w:val="en-US" w:eastAsia="zh-CN"/>
        </w:rPr>
        <w:t>12.97</w:t>
      </w:r>
      <w:r>
        <w:rPr>
          <w:rFonts w:hint="eastAsia" w:ascii="宋体" w:hAnsi="宋体" w:eastAsia="宋体" w:cs="宋体"/>
          <w:b/>
          <w:bCs/>
          <w:color w:val="auto"/>
          <w:kern w:val="0"/>
          <w:szCs w:val="21"/>
          <w:highlight w:val="none"/>
          <w:lang w:val="en-US" w:eastAsia="zh-CN"/>
        </w:rPr>
        <w:t>万元</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12.97</w:t>
      </w:r>
      <w:r>
        <w:rPr>
          <w:rFonts w:hint="eastAsia" w:ascii="宋体" w:hAnsi="宋体" w:eastAsia="宋体" w:cs="宋体"/>
          <w:b/>
          <w:bCs/>
          <w:color w:val="auto"/>
          <w:kern w:val="0"/>
          <w:szCs w:val="21"/>
          <w:highlight w:val="none"/>
          <w:lang w:val="en-US" w:eastAsia="zh-CN"/>
        </w:rPr>
        <w:t>万元</w:t>
      </w:r>
      <w:r>
        <w:rPr>
          <w:rFonts w:hint="eastAsia" w:ascii="宋体" w:hAnsi="宋体" w:eastAsia="宋体" w:cs="宋体"/>
          <w:b/>
          <w:bCs/>
          <w:color w:val="auto"/>
          <w:kern w:val="0"/>
          <w:szCs w:val="21"/>
          <w:highlight w:val="none"/>
          <w:lang w:eastAsia="zh-CN"/>
        </w:rPr>
        <w:t>；</w:t>
      </w:r>
    </w:p>
    <w:p w14:paraId="13BDBB83">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14:paraId="47F49137">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4.1供应商应为注册在中华人民共和国境内的，且具有独立承担民事责任能力，提供法人或者其他组织的营业执照等证明文件。</w:t>
      </w:r>
    </w:p>
    <w:p w14:paraId="021B9E42">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4.2供应商应提供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06643FB9">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4.3具有履行合同所必需的设备和专业技术能力（提供书面声明函）；</w:t>
      </w:r>
    </w:p>
    <w:p w14:paraId="6722EACE">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4.4参加本采购活动前三年内，在经营活动中没有重大违法记录（提供书面声明函）；</w:t>
      </w:r>
    </w:p>
    <w:p w14:paraId="0FE20D3B">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4.5符合法律、行政法规规定的其他条件；</w:t>
      </w:r>
    </w:p>
    <w:p w14:paraId="6EC65E92">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4.6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14:paraId="4A35ED54">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4.7单位负责人为同一人或者存在直接控股、管理关系的不同供应商，不得参加同一合同项下的投标（提供书面声明函）。一经发现，将导致投标同时被拒绝。</w:t>
      </w:r>
    </w:p>
    <w:p w14:paraId="63574FDA">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14:paraId="3F901A62">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14:paraId="6CDB0AD5">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14:paraId="73933EAE">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14:paraId="5ED1E0D2">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1F93CF28">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14:paraId="502D8993">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14:paraId="564666CA">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14:paraId="08026DF6">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14:paraId="705829EB">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14:paraId="7F3CAB10">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14:paraId="17B948FF">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14:paraId="5371F22A">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14:paraId="114217EB">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14:paraId="4BFB8573">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14:paraId="3DD47A69">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14:paraId="7E7D3FEC">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14:paraId="62016537">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14:paraId="42BDA1CB">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14:paraId="139A253A">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14:paraId="3AE494BD">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14:paraId="016141D6">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14:paraId="5DED3BF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14:paraId="4FE7817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14:paraId="0A84C60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14:paraId="272B1B6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14:paraId="5CF335E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14:paraId="3F1D7DF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14:paraId="18EFA125">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14:paraId="5731827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14:paraId="119EC2CD">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14:paraId="37E04B04">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14:paraId="704F0EEB">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14:paraId="2E9E59E8">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14:paraId="4B4E9695">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14:paraId="08BCFE4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14:paraId="464E4B4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0C390437">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14:paraId="11F253A5">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14:paraId="689108D6">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34CF5264">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14:paraId="30EE60AA">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14:paraId="3908CC2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14:paraId="6A89690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14:paraId="75232A5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14:paraId="47C9831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14:paraId="42896EA9">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14:paraId="78AB3E9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14:paraId="130DC32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14:paraId="2853D6C6">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14:paraId="077E3C42">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14:paraId="41221C83">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14:paraId="4FB4B0E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的投标文件有效期至合同完全履行止。</w:t>
      </w:r>
    </w:p>
    <w:p w14:paraId="38FF0120">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14:paraId="5AB02DAB">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14:paraId="0AD5114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14:paraId="0509663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14:paraId="2A6C45F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14:paraId="0A4B482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开标一览表中标明的价格为磋商时的参考价格，磋商小组以最终磋商报价确定成交供应商的成交价格。</w:t>
      </w:r>
    </w:p>
    <w:p w14:paraId="4F7F0A2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 xml:space="preserve">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14:paraId="3C3FA8CB">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14:paraId="27411C71">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14:paraId="47EE9040">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14:paraId="45A26450">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w:t>
      </w:r>
      <w:r>
        <w:rPr>
          <w:rFonts w:hint="eastAsia" w:ascii="宋体" w:hAnsi="宋体" w:cs="宋体"/>
          <w:color w:val="000000" w:themeColor="text1"/>
          <w:kern w:val="0"/>
          <w:szCs w:val="21"/>
          <w:highlight w:val="none"/>
          <w:lang w:val="en-US" w:eastAsia="zh-CN"/>
          <w14:textFill>
            <w14:solidFill>
              <w14:schemeClr w14:val="tx1"/>
            </w14:solidFill>
          </w14:textFill>
        </w:rPr>
        <w:t>交货期</w:t>
      </w:r>
      <w:r>
        <w:rPr>
          <w:rFonts w:hint="eastAsia" w:ascii="宋体" w:hAnsi="宋体" w:eastAsia="宋体" w:cs="宋体"/>
          <w:color w:val="000000" w:themeColor="text1"/>
          <w:kern w:val="0"/>
          <w:szCs w:val="21"/>
          <w:highlight w:val="none"/>
          <w14:textFill>
            <w14:solidFill>
              <w14:schemeClr w14:val="tx1"/>
            </w14:solidFill>
          </w14:textFill>
        </w:rPr>
        <w:t>、投标有效期、</w:t>
      </w:r>
      <w:r>
        <w:rPr>
          <w:rFonts w:hint="eastAsia" w:ascii="宋体" w:hAnsi="宋体" w:cs="宋体"/>
          <w:color w:val="000000" w:themeColor="text1"/>
          <w:kern w:val="0"/>
          <w:szCs w:val="21"/>
          <w:highlight w:val="none"/>
          <w:lang w:val="en-US" w:eastAsia="zh-CN"/>
          <w14:textFill>
            <w14:solidFill>
              <w14:schemeClr w14:val="tx1"/>
            </w14:solidFill>
          </w14:textFill>
        </w:rPr>
        <w:t>质量</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1AC8CF19">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5DF544E6">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14:paraId="4EF1320F">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66B1147B">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14:paraId="09061D88">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14:paraId="7F6F3646">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14:paraId="6DB0D60A">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w:t>
      </w:r>
      <w:r>
        <w:rPr>
          <w:rFonts w:hint="eastAsia"/>
          <w:highlight w:val="none"/>
          <w:lang w:val="en-US" w:eastAsia="zh-CN"/>
        </w:rPr>
        <w:t>2</w:t>
      </w:r>
      <w:r>
        <w:rPr>
          <w:rFonts w:hint="eastAsia"/>
          <w:highlight w:val="none"/>
          <w:lang w:eastAsia="zh-CN"/>
        </w:rPr>
        <w:t xml:space="preserve"> 未按本章第2</w:t>
      </w:r>
      <w:r>
        <w:rPr>
          <w:rFonts w:hint="eastAsia"/>
          <w:highlight w:val="none"/>
          <w:lang w:val="en-US" w:eastAsia="zh-CN"/>
        </w:rPr>
        <w:t>1</w:t>
      </w:r>
      <w:r>
        <w:rPr>
          <w:rFonts w:hint="eastAsia"/>
          <w:highlight w:val="none"/>
          <w:lang w:eastAsia="zh-CN"/>
        </w:rPr>
        <w:t>.1项要求密封的投标文件，采购人不予受理。</w:t>
      </w:r>
    </w:p>
    <w:p w14:paraId="70BD39D5">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14:paraId="30C4CC51">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14:paraId="09104873">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14:paraId="570C5431">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14:paraId="7C92A611">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14:paraId="12280CF0">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14:paraId="64CC1A2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14:paraId="6A0ADAE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14:paraId="0668C4E6">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14:paraId="4B252DD3">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w:t>
      </w:r>
      <w:r>
        <w:rPr>
          <w:rFonts w:hint="eastAsia" w:ascii="宋体" w:hAnsi="宋体" w:cs="宋体"/>
          <w:b/>
          <w:bCs/>
          <w:color w:val="auto"/>
          <w:kern w:val="0"/>
          <w:szCs w:val="21"/>
          <w:highlight w:val="none"/>
          <w:lang w:eastAsia="zh-CN"/>
        </w:rPr>
        <w:t>磋商小组</w:t>
      </w:r>
    </w:p>
    <w:p w14:paraId="3224689B">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对投标文件进行审查、质疑、评估和比较，并做合理的建议。</w:t>
      </w:r>
    </w:p>
    <w:p w14:paraId="39E6BC2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成员要依法独立评审，并对评审意见承担个人责任。</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14:paraId="35427DAA">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14:paraId="71D67EF7">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14:paraId="261D773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将对投标文件进行检查，以确定投标文件是否完整、有无计算上的错误、文件是否已正确签署等。</w:t>
      </w:r>
    </w:p>
    <w:p w14:paraId="609F034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14:paraId="7D19BC6A">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14:paraId="27B791B8">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14:paraId="1574F019">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14:paraId="53783572">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14:paraId="52F7366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14:paraId="0483F3C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14:paraId="6F2ECCB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14:paraId="2CD6F33E">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14:paraId="3E1B15C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14:paraId="1C4C439A">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14:paraId="5B88FB7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14:paraId="354D7A9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14:paraId="6C22DEC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14:paraId="7AFDCCF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14:paraId="7C8AEB7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14:paraId="01C75F6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14:paraId="3820B48E">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14:paraId="1291AE24">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14:paraId="5D5B224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14:paraId="5E5672FB">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决定投标的响应性只根据投标文件本身的内容，而不寻求其他的外部证据。</w:t>
      </w:r>
    </w:p>
    <w:p w14:paraId="050B01A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14:paraId="71890E78">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14:paraId="756F9978">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14:paraId="32E97321">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14:paraId="2EFA9678">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14:paraId="41B4407A">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14:paraId="704A5E6A">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14:paraId="5FE335BC">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14:paraId="4FBFD044">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14:paraId="034696D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14:paraId="62058E77">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 xml:space="preserve">.5.9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认定的其他串通投标情形。</w:t>
      </w:r>
    </w:p>
    <w:p w14:paraId="0CA5055D">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14:paraId="63097986">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14:paraId="79B90E3A">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14:paraId="10A177E7">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 xml:space="preserve">.1 </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14:paraId="44EA9CAC">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14:paraId="088C1550">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应当将其作为无效投标处理。</w:t>
      </w:r>
    </w:p>
    <w:p w14:paraId="096AF359">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14:paraId="46DA9E0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14:paraId="5B08A407">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14:paraId="183AF2A9">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14:paraId="00FF356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14:paraId="12E809F4">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14:paraId="2A3A961A">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14:paraId="0A64C7E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14:paraId="2E6181E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w:t>
      </w:r>
      <w:r>
        <w:rPr>
          <w:rFonts w:hint="eastAsia" w:ascii="宋体" w:hAnsi="宋体" w:cs="宋体"/>
          <w:bCs/>
          <w:color w:val="auto"/>
          <w:kern w:val="0"/>
          <w:szCs w:val="21"/>
          <w:highlight w:val="none"/>
          <w:lang w:eastAsia="zh-CN"/>
        </w:rPr>
        <w:t>成交候选人</w:t>
      </w:r>
      <w:r>
        <w:rPr>
          <w:rFonts w:hint="eastAsia" w:ascii="宋体" w:hAnsi="宋体" w:cs="宋体"/>
          <w:bCs/>
          <w:color w:val="auto"/>
          <w:kern w:val="0"/>
          <w:szCs w:val="21"/>
          <w:highlight w:val="none"/>
        </w:rPr>
        <w:t>（或</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w:t>
      </w:r>
    </w:p>
    <w:p w14:paraId="0CC4DFBC">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9"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9"/>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的评标方法。</w:t>
      </w:r>
    </w:p>
    <w:p w14:paraId="6C02DB1F">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，以此类推。得分相同的，按投标报价由低到高顺序排列。得分且投标报价相同的，按技术部分得分顺序排列。得分与技术指标优劣均相同的，通过随机抽取产生。</w:t>
      </w:r>
    </w:p>
    <w:p w14:paraId="5BC63814">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w:t>
      </w:r>
      <w:r>
        <w:rPr>
          <w:rFonts w:hint="eastAsia" w:ascii="宋体" w:hAnsi="宋体" w:cs="宋体"/>
          <w:b/>
          <w:bCs/>
          <w:color w:val="auto"/>
          <w:kern w:val="0"/>
          <w:szCs w:val="21"/>
          <w:highlight w:val="none"/>
          <w:lang w:eastAsia="zh-CN"/>
        </w:rPr>
        <w:t>成交人</w:t>
      </w:r>
      <w:r>
        <w:rPr>
          <w:rFonts w:hint="eastAsia" w:ascii="宋体" w:hAnsi="宋体" w:cs="宋体"/>
          <w:b/>
          <w:bCs/>
          <w:color w:val="auto"/>
          <w:kern w:val="0"/>
          <w:szCs w:val="21"/>
          <w:highlight w:val="none"/>
        </w:rPr>
        <w:t>和</w:t>
      </w:r>
      <w:r>
        <w:rPr>
          <w:rFonts w:hint="eastAsia" w:ascii="宋体" w:hAnsi="宋体" w:cs="宋体"/>
          <w:b/>
          <w:bCs/>
          <w:color w:val="auto"/>
          <w:kern w:val="0"/>
          <w:szCs w:val="21"/>
          <w:highlight w:val="none"/>
          <w:lang w:eastAsia="zh-CN"/>
        </w:rPr>
        <w:t>成交候选人</w:t>
      </w:r>
    </w:p>
    <w:p w14:paraId="4CB48B5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w:t>
      </w:r>
      <w:r>
        <w:rPr>
          <w:rFonts w:hint="eastAsia" w:ascii="宋体" w:hAnsi="宋体" w:cs="宋体"/>
          <w:bCs/>
          <w:color w:val="auto"/>
          <w:kern w:val="0"/>
          <w:szCs w:val="21"/>
          <w:highlight w:val="none"/>
          <w:lang w:eastAsia="zh-CN"/>
        </w:rPr>
        <w:t>磋商小组</w:t>
      </w:r>
      <w:r>
        <w:rPr>
          <w:rFonts w:hint="eastAsia" w:ascii="宋体" w:hAnsi="宋体" w:cs="宋体"/>
          <w:bCs/>
          <w:color w:val="auto"/>
          <w:kern w:val="0"/>
          <w:szCs w:val="21"/>
          <w:highlight w:val="none"/>
        </w:rPr>
        <w:t>确定一名</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w:t>
      </w:r>
      <w:r>
        <w:rPr>
          <w:rFonts w:hint="eastAsia" w:ascii="宋体" w:hAnsi="宋体" w:cs="宋体"/>
          <w:bCs/>
          <w:color w:val="auto"/>
          <w:kern w:val="0"/>
          <w:szCs w:val="21"/>
          <w:highlight w:val="none"/>
          <w:lang w:eastAsia="zh-CN"/>
        </w:rPr>
        <w:t>成交候选人</w:t>
      </w:r>
      <w:r>
        <w:rPr>
          <w:rFonts w:hint="eastAsia" w:ascii="宋体" w:hAnsi="宋体" w:cs="宋体"/>
          <w:color w:val="auto"/>
          <w:kern w:val="0"/>
          <w:szCs w:val="21"/>
          <w:highlight w:val="none"/>
        </w:rPr>
        <w:t>。</w:t>
      </w:r>
    </w:p>
    <w:p w14:paraId="62AC6307">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xml:space="preserve">. </w:t>
      </w:r>
      <w:r>
        <w:rPr>
          <w:rFonts w:hint="eastAsia" w:ascii="宋体" w:hAnsi="宋体" w:cs="宋体"/>
          <w:b/>
          <w:bCs/>
          <w:color w:val="auto"/>
          <w:kern w:val="0"/>
          <w:szCs w:val="21"/>
          <w:highlight w:val="none"/>
          <w:lang w:eastAsia="zh-CN"/>
        </w:rPr>
        <w:t>成交通知书</w:t>
      </w:r>
      <w:r>
        <w:rPr>
          <w:rFonts w:hint="eastAsia" w:ascii="宋体" w:hAnsi="宋体" w:cs="宋体"/>
          <w:b/>
          <w:bCs/>
          <w:color w:val="auto"/>
          <w:kern w:val="0"/>
          <w:szCs w:val="21"/>
          <w:highlight w:val="none"/>
        </w:rPr>
        <w:t>及中标公告</w:t>
      </w:r>
    </w:p>
    <w:p w14:paraId="5D36ED7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w:t>
      </w:r>
      <w:r>
        <w:rPr>
          <w:rFonts w:hint="eastAsia" w:ascii="宋体" w:hAnsi="宋体" w:cs="宋体"/>
          <w:color w:val="auto"/>
          <w:kern w:val="0"/>
          <w:szCs w:val="21"/>
          <w:highlight w:val="none"/>
          <w:lang w:eastAsia="zh-CN"/>
        </w:rPr>
        <w:t>成交候选人</w:t>
      </w:r>
      <w:r>
        <w:rPr>
          <w:rFonts w:hint="eastAsia" w:ascii="宋体" w:hAnsi="宋体" w:cs="宋体"/>
          <w:color w:val="auto"/>
          <w:kern w:val="0"/>
          <w:szCs w:val="21"/>
          <w:highlight w:val="none"/>
        </w:rPr>
        <w:t>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发出</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w:t>
      </w:r>
    </w:p>
    <w:p w14:paraId="313F4E7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在规定的时间内不领取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的，视为中标后自动放弃中标资格；</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在有效报价中报价最低,非不可抗力放弃中标资格的。发生上述情况的承担由此引起的一切后果。</w:t>
      </w:r>
    </w:p>
    <w:p w14:paraId="1DFAC73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对采购人和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具有同等法律效力。</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发出后，采购人改变中标结果，或者</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放弃中标，应按相关法律、规章、规范性文件的要求承担相应的法律责任。</w:t>
      </w:r>
    </w:p>
    <w:p w14:paraId="513CFBD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将作为签订合同的依据。合同签订后，</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成为合同的一部分。</w:t>
      </w:r>
    </w:p>
    <w:p w14:paraId="119E94F6">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14:paraId="1A61A96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14:paraId="2D52351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14:paraId="0443AEE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14:paraId="072B749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14:paraId="5A67837F">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14:paraId="0EF9DDA2">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14:paraId="5710EF82">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14:paraId="1515224B">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14:paraId="1B7E56DA">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14:paraId="2587076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0"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投标文件作实质性修改。</w:t>
      </w:r>
    </w:p>
    <w:p w14:paraId="0513EEB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14:paraId="2D0B539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.3 </w:t>
      </w:r>
      <w:r>
        <w:rPr>
          <w:rFonts w:hint="eastAsia" w:ascii="宋体" w:hAnsi="宋体" w:cs="宋体"/>
          <w:color w:val="auto"/>
          <w:kern w:val="0"/>
          <w:szCs w:val="21"/>
          <w:highlight w:val="none"/>
          <w:lang w:eastAsia="zh-CN"/>
        </w:rPr>
        <w:t>成交人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w:t>
      </w:r>
      <w:r>
        <w:rPr>
          <w:rFonts w:hint="eastAsia" w:cs="宋体"/>
          <w:color w:val="auto"/>
          <w:kern w:val="0"/>
          <w:szCs w:val="21"/>
          <w:highlight w:val="none"/>
          <w:lang w:eastAsia="zh-CN"/>
        </w:rPr>
        <w:t>磋商小组</w:t>
      </w:r>
      <w:r>
        <w:rPr>
          <w:rFonts w:hint="eastAsia" w:cs="宋体"/>
          <w:color w:val="auto"/>
          <w:kern w:val="0"/>
          <w:szCs w:val="21"/>
          <w:highlight w:val="none"/>
        </w:rPr>
        <w:t>提出的</w:t>
      </w:r>
      <w:r>
        <w:rPr>
          <w:rFonts w:hint="eastAsia" w:cs="宋体"/>
          <w:color w:val="auto"/>
          <w:kern w:val="0"/>
          <w:szCs w:val="21"/>
          <w:highlight w:val="none"/>
          <w:lang w:eastAsia="zh-CN"/>
        </w:rPr>
        <w:t>成交候选人</w:t>
      </w:r>
      <w:r>
        <w:rPr>
          <w:rFonts w:hint="eastAsia" w:cs="宋体"/>
          <w:color w:val="auto"/>
          <w:kern w:val="0"/>
          <w:szCs w:val="21"/>
          <w:highlight w:val="none"/>
        </w:rPr>
        <w:t>名单排序依次确定其他</w:t>
      </w:r>
      <w:r>
        <w:rPr>
          <w:rFonts w:hint="eastAsia" w:cs="宋体"/>
          <w:color w:val="auto"/>
          <w:kern w:val="0"/>
          <w:szCs w:val="21"/>
          <w:highlight w:val="none"/>
          <w:lang w:eastAsia="zh-CN"/>
        </w:rPr>
        <w:t>成交候选人</w:t>
      </w:r>
      <w:r>
        <w:rPr>
          <w:rFonts w:hint="eastAsia" w:cs="宋体"/>
          <w:color w:val="auto"/>
          <w:kern w:val="0"/>
          <w:szCs w:val="21"/>
          <w:highlight w:val="none"/>
        </w:rPr>
        <w:t>为</w:t>
      </w:r>
      <w:r>
        <w:rPr>
          <w:rFonts w:hint="eastAsia" w:cs="宋体"/>
          <w:color w:val="auto"/>
          <w:kern w:val="0"/>
          <w:szCs w:val="21"/>
          <w:highlight w:val="none"/>
          <w:lang w:eastAsia="zh-CN"/>
        </w:rPr>
        <w:t>成交人</w:t>
      </w:r>
      <w:r>
        <w:rPr>
          <w:rFonts w:hint="eastAsia" w:cs="宋体"/>
          <w:color w:val="auto"/>
          <w:kern w:val="0"/>
          <w:szCs w:val="21"/>
          <w:highlight w:val="none"/>
        </w:rPr>
        <w:t>，也可以重新招标。</w:t>
      </w:r>
    </w:p>
    <w:bookmarkEnd w:id="40"/>
    <w:p w14:paraId="4039B798">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1" w:name="_Toc16473"/>
      <w:bookmarkStart w:id="42" w:name="_Toc4700"/>
      <w:bookmarkStart w:id="43" w:name="_Toc16669"/>
      <w:r>
        <w:rPr>
          <w:rFonts w:hint="eastAsia" w:ascii="黑体" w:hAnsi="宋体" w:eastAsia="黑体" w:cs="宋体"/>
          <w:b/>
          <w:bCs/>
          <w:color w:val="auto"/>
          <w:kern w:val="0"/>
          <w:sz w:val="32"/>
          <w:szCs w:val="32"/>
          <w:highlight w:val="none"/>
        </w:rPr>
        <w:t>第四章  评标办法及评分标准</w:t>
      </w:r>
      <w:bookmarkEnd w:id="41"/>
      <w:bookmarkEnd w:id="42"/>
    </w:p>
    <w:p w14:paraId="7680A48F">
      <w:pPr>
        <w:rPr>
          <w:color w:val="auto"/>
          <w:highlight w:val="none"/>
        </w:rPr>
      </w:pPr>
    </w:p>
    <w:p w14:paraId="05A5FB01">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05FE9AA7">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1963E572">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14ACFCD9">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64076890">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14:paraId="6CC6CD03">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58BD625A">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w:t>
      </w:r>
      <w:r>
        <w:rPr>
          <w:rFonts w:hint="eastAsia" w:ascii="宋体" w:hAnsi="宋体" w:cs="宋体"/>
          <w:b w:val="0"/>
          <w:bCs w:val="0"/>
          <w:color w:val="auto"/>
          <w:sz w:val="21"/>
          <w:szCs w:val="21"/>
          <w:highlight w:val="none"/>
          <w:lang w:eastAsia="zh-CN"/>
        </w:rPr>
        <w:t>成交候选人</w:t>
      </w:r>
      <w:r>
        <w:rPr>
          <w:rFonts w:hint="eastAsia" w:ascii="宋体" w:hAnsi="宋体" w:eastAsia="宋体" w:cs="宋体"/>
          <w:b w:val="0"/>
          <w:bCs w:val="0"/>
          <w:color w:val="auto"/>
          <w:sz w:val="21"/>
          <w:szCs w:val="21"/>
          <w:highlight w:val="none"/>
        </w:rPr>
        <w:t>。</w:t>
      </w:r>
    </w:p>
    <w:p w14:paraId="67AC5E63">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4B242975">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3E343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7BE975F8">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0EDAB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0A2D687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8EE94ED">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01E3312C">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7569CBF8">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06F2ABE4">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06A71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14:paraId="70C4A64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6275D9C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1.产品技术参数（25分）</w:t>
            </w:r>
          </w:p>
        </w:tc>
        <w:tc>
          <w:tcPr>
            <w:tcW w:w="6770" w:type="dxa"/>
            <w:noWrap w:val="0"/>
            <w:vAlign w:val="center"/>
          </w:tcPr>
          <w:p w14:paraId="1D6CFD1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对“第二章  采购需求”技术参数、性能及产品功能等的响应，所投内容全部满足磋商文件要求得</w:t>
            </w:r>
            <w:r>
              <w:rPr>
                <w:rFonts w:hint="eastAsia" w:ascii="宋体" w:hAnsi="宋体" w:eastAsia="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分，一项不满足扣</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如得分为0，则投标无效。</w:t>
            </w:r>
          </w:p>
          <w:p w14:paraId="41B9623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14:paraId="06ADB49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2）提供相关证明文件，并对响应技术参数部分做出明显标注。</w:t>
            </w:r>
          </w:p>
        </w:tc>
      </w:tr>
      <w:tr w14:paraId="75E9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6DF89AC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59558EFF">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tc>
        <w:tc>
          <w:tcPr>
            <w:tcW w:w="6770" w:type="dxa"/>
            <w:noWrap w:val="0"/>
            <w:vAlign w:val="center"/>
          </w:tcPr>
          <w:p w14:paraId="522ABB3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由评委根据项目特性结合各响应产品制造工艺、稳定性、性能及技术先进性等进行打分。</w:t>
            </w:r>
          </w:p>
          <w:p w14:paraId="705DBC0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响应产品制造工艺、稳定性好，性能好、技术先进的得8-10分；响应产品制造工艺、稳定性较好，性能较好、技术较先进的得4-7分；响应产品制造工艺、稳定性、性能一般，技术保守的得1-3分。 </w:t>
            </w:r>
          </w:p>
        </w:tc>
      </w:tr>
      <w:tr w14:paraId="0022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269FFAC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458B5E2F">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.实施方案（10分）</w:t>
            </w:r>
          </w:p>
        </w:tc>
        <w:tc>
          <w:tcPr>
            <w:tcW w:w="6770" w:type="dxa"/>
            <w:noWrap w:val="0"/>
            <w:vAlign w:val="center"/>
          </w:tcPr>
          <w:p w14:paraId="0C57E38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供应商对项目实施方案的整体规划，包括</w:t>
            </w:r>
            <w:r>
              <w:rPr>
                <w:rFonts w:hint="eastAsia" w:ascii="宋体" w:hAnsi="宋体" w:cs="宋体"/>
                <w:b w:val="0"/>
                <w:bCs w:val="0"/>
                <w:color w:val="auto"/>
                <w:sz w:val="21"/>
                <w:szCs w:val="21"/>
                <w:highlight w:val="none"/>
                <w:lang w:eastAsia="zh-CN"/>
              </w:rPr>
              <w:t>供货</w:t>
            </w:r>
            <w:r>
              <w:rPr>
                <w:rFonts w:hint="eastAsia" w:ascii="宋体" w:hAnsi="宋体" w:eastAsia="宋体" w:cs="宋体"/>
                <w:b w:val="0"/>
                <w:bCs w:val="0"/>
                <w:color w:val="auto"/>
                <w:sz w:val="21"/>
                <w:szCs w:val="21"/>
                <w:highlight w:val="none"/>
              </w:rPr>
              <w:t>方案、</w:t>
            </w:r>
            <w:r>
              <w:rPr>
                <w:rFonts w:ascii="宋体" w:hAnsi="宋体" w:eastAsia="宋体" w:cs="宋体"/>
                <w:color w:val="auto"/>
                <w:kern w:val="0"/>
                <w:szCs w:val="21"/>
              </w:rPr>
              <w:t>移除原设备</w:t>
            </w:r>
            <w:r>
              <w:rPr>
                <w:rFonts w:hint="eastAsia" w:ascii="宋体" w:hAnsi="宋体" w:eastAsia="宋体" w:cs="宋体"/>
                <w:color w:val="auto"/>
                <w:kern w:val="0"/>
                <w:szCs w:val="21"/>
                <w:lang w:eastAsia="zh-CN"/>
              </w:rPr>
              <w:t>及安装调试方案</w:t>
            </w:r>
            <w:r>
              <w:rPr>
                <w:rFonts w:hint="eastAsia" w:ascii="宋体" w:hAnsi="宋体" w:cs="宋体"/>
                <w:b w:val="0"/>
                <w:bCs w:val="0"/>
                <w:color w:val="auto"/>
                <w:sz w:val="21"/>
                <w:szCs w:val="21"/>
                <w:highlight w:val="none"/>
                <w:lang w:val="en-US" w:eastAsia="zh-CN"/>
              </w:rPr>
              <w:t>、人员安排计划、</w:t>
            </w:r>
            <w:r>
              <w:rPr>
                <w:rFonts w:hint="eastAsia" w:ascii="宋体" w:hAnsi="宋体" w:cs="宋体"/>
                <w:b w:val="0"/>
                <w:bCs w:val="0"/>
                <w:color w:val="auto"/>
                <w:sz w:val="21"/>
                <w:szCs w:val="21"/>
                <w:highlight w:val="none"/>
                <w:lang w:eastAsia="zh-CN"/>
              </w:rPr>
              <w:t>验收</w:t>
            </w:r>
            <w:r>
              <w:rPr>
                <w:rFonts w:hint="eastAsia" w:ascii="宋体" w:hAnsi="宋体" w:eastAsia="宋体" w:cs="宋体"/>
                <w:b w:val="0"/>
                <w:bCs w:val="0"/>
                <w:color w:val="auto"/>
                <w:sz w:val="21"/>
                <w:szCs w:val="21"/>
                <w:highlight w:val="none"/>
              </w:rPr>
              <w:t>方案、交货期保证措施。</w:t>
            </w:r>
          </w:p>
          <w:p w14:paraId="1B4171A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yellow"/>
                <w:lang w:val="en-US" w:eastAsia="zh-CN"/>
              </w:rPr>
            </w:pPr>
            <w:r>
              <w:rPr>
                <w:rFonts w:hint="eastAsia" w:ascii="宋体" w:hAnsi="宋体" w:eastAsia="宋体" w:cs="宋体"/>
                <w:b w:val="0"/>
                <w:bCs w:val="0"/>
                <w:color w:val="auto"/>
                <w:sz w:val="21"/>
                <w:szCs w:val="21"/>
                <w:highlight w:val="none"/>
              </w:rPr>
              <w:t>以上措施详细、合理、可行的7-10分；基本详细、基本合理、基本可行的4-6分；基本详细度、合理性差、可行性差的1-3分；缺项得0分。</w:t>
            </w:r>
          </w:p>
        </w:tc>
      </w:tr>
      <w:tr w14:paraId="57EC2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14:paraId="31C0846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409F177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086693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1、质保期（6分）</w:t>
            </w:r>
          </w:p>
        </w:tc>
        <w:tc>
          <w:tcPr>
            <w:tcW w:w="6770" w:type="dxa"/>
            <w:noWrap w:val="0"/>
            <w:vAlign w:val="top"/>
          </w:tcPr>
          <w:p w14:paraId="0204D63B">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质保期达到招标要求的，得基础分2分，超过招标文件规定的，每增加半年加1分,最多加4分（出具相关服务承诺书）。</w:t>
            </w:r>
          </w:p>
        </w:tc>
      </w:tr>
      <w:tr w14:paraId="7BC8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2BE103B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6BD7921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791ABD0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lang w:val="en-US" w:eastAsia="zh-CN"/>
              </w:rPr>
            </w:pPr>
            <w:r>
              <w:rPr>
                <w:rFonts w:hint="eastAsia" w:ascii="宋体" w:hAnsi="宋体" w:eastAsia="宋体" w:cs="宋体"/>
                <w:b w:val="0"/>
                <w:bCs w:val="0"/>
                <w:color w:val="auto"/>
                <w:kern w:val="0"/>
                <w:sz w:val="21"/>
                <w:szCs w:val="21"/>
                <w:highlight w:val="none"/>
                <w:lang w:val="en-US" w:eastAsia="zh-CN"/>
              </w:rPr>
              <w:t>自2021年1月1日以来具有的类似项目(以合同文件为准），每提供一份得2分，最多得4分。</w:t>
            </w:r>
          </w:p>
        </w:tc>
      </w:tr>
      <w:tr w14:paraId="1E404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1CB93D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5C5E59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3.售后服务体系（15分）</w:t>
            </w:r>
          </w:p>
        </w:tc>
        <w:tc>
          <w:tcPr>
            <w:tcW w:w="6770" w:type="dxa"/>
            <w:noWrap w:val="0"/>
            <w:vAlign w:val="center"/>
          </w:tcPr>
          <w:p w14:paraId="4BF9719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供应商提供合理、完整、可行的售后服务方案，明确售后响应流程、问题反馈、答疑时效、服务方式、服务地点、企业提供本地化服务的措施、售后人员数量、经验、紧急故障解决方式等。</w:t>
            </w:r>
          </w:p>
          <w:p w14:paraId="7B92A7E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rPr>
            </w:pPr>
            <w:r>
              <w:rPr>
                <w:rFonts w:hint="eastAsia" w:ascii="宋体" w:hAnsi="宋体" w:eastAsia="宋体" w:cs="宋体"/>
                <w:b w:val="0"/>
                <w:bCs w:val="0"/>
                <w:color w:val="auto"/>
                <w:kern w:val="2"/>
                <w:sz w:val="21"/>
                <w:szCs w:val="21"/>
                <w:highlight w:val="none"/>
              </w:rPr>
              <w:t>售后服务承诺内容具体、完善、合理性程度强得11-15分，具体、完善、合理性程度一般得6-10分，具体、完善、合理性程度差得1-5分，缺项得0分。</w:t>
            </w:r>
          </w:p>
        </w:tc>
      </w:tr>
      <w:tr w14:paraId="6B241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10E4E80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4AF1141B">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2D97CA68">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bookmarkEnd w:id="43"/>
    </w:tbl>
    <w:p w14:paraId="717A98BF">
      <w:pPr>
        <w:rPr>
          <w:color w:val="auto"/>
          <w:highlight w:val="none"/>
        </w:rPr>
      </w:pPr>
      <w:bookmarkStart w:id="44" w:name="_Toc1482"/>
      <w:bookmarkStart w:id="45" w:name="_Toc1947"/>
      <w:bookmarkStart w:id="46" w:name="_Toc326786897"/>
      <w:bookmarkStart w:id="47" w:name="_Toc256519703"/>
    </w:p>
    <w:p w14:paraId="1D60A375">
      <w:pPr>
        <w:rPr>
          <w:rFonts w:hint="eastAsia"/>
          <w:color w:val="auto"/>
          <w:sz w:val="28"/>
          <w:szCs w:val="28"/>
          <w:highlight w:val="none"/>
        </w:rPr>
      </w:pPr>
      <w:bookmarkStart w:id="48" w:name="_Toc1638"/>
      <w:r>
        <w:rPr>
          <w:rFonts w:hint="eastAsia"/>
          <w:color w:val="auto"/>
          <w:sz w:val="28"/>
          <w:szCs w:val="28"/>
          <w:highlight w:val="none"/>
        </w:rPr>
        <w:br w:type="page"/>
      </w:r>
    </w:p>
    <w:p w14:paraId="5A2F6371">
      <w:pPr>
        <w:pStyle w:val="2"/>
        <w:snapToGrid w:val="0"/>
        <w:spacing w:before="0" w:after="0" w:line="480" w:lineRule="auto"/>
        <w:jc w:val="center"/>
        <w:rPr>
          <w:color w:val="auto"/>
          <w:sz w:val="28"/>
          <w:szCs w:val="28"/>
          <w:highlight w:val="yellow"/>
        </w:rPr>
      </w:pPr>
      <w:r>
        <w:rPr>
          <w:rFonts w:hint="eastAsia"/>
          <w:color w:val="auto"/>
          <w:sz w:val="28"/>
          <w:szCs w:val="28"/>
          <w:highlight w:val="none"/>
        </w:rPr>
        <w:t>第五章  采购合同</w:t>
      </w:r>
      <w:bookmarkEnd w:id="48"/>
    </w:p>
    <w:p w14:paraId="6B3E553C">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14:paraId="73408AE3">
      <w:pPr>
        <w:rPr>
          <w:color w:val="auto"/>
          <w:sz w:val="32"/>
          <w:szCs w:val="32"/>
          <w:highlight w:val="none"/>
        </w:rPr>
      </w:pPr>
    </w:p>
    <w:p w14:paraId="6067BECF">
      <w:pPr>
        <w:rPr>
          <w:color w:val="auto"/>
          <w:highlight w:val="none"/>
        </w:rPr>
      </w:pPr>
      <w:r>
        <w:rPr>
          <w:color w:val="auto"/>
          <w:highlight w:val="none"/>
        </w:rPr>
        <w:br w:type="page"/>
      </w:r>
    </w:p>
    <w:p w14:paraId="65B0F057">
      <w:pPr>
        <w:pStyle w:val="30"/>
      </w:pPr>
    </w:p>
    <w:p w14:paraId="6ED7F02F">
      <w:pPr>
        <w:pStyle w:val="2"/>
        <w:jc w:val="center"/>
        <w:rPr>
          <w:rFonts w:ascii="宋体" w:hAnsi="宋体" w:cs="宋体"/>
          <w:color w:val="auto"/>
          <w:kern w:val="0"/>
          <w:highlight w:val="none"/>
        </w:rPr>
      </w:pPr>
      <w:bookmarkStart w:id="49" w:name="_Toc5963"/>
      <w:r>
        <w:rPr>
          <w:rFonts w:hint="eastAsia"/>
          <w:color w:val="auto"/>
          <w:sz w:val="32"/>
          <w:szCs w:val="32"/>
          <w:highlight w:val="none"/>
        </w:rPr>
        <w:t>第六章  投标文件格式</w:t>
      </w:r>
      <w:bookmarkEnd w:id="44"/>
      <w:bookmarkEnd w:id="45"/>
      <w:bookmarkEnd w:id="49"/>
    </w:p>
    <w:p w14:paraId="46FFF979">
      <w:pPr>
        <w:spacing w:line="440" w:lineRule="exact"/>
        <w:rPr>
          <w:color w:val="auto"/>
          <w:sz w:val="24"/>
          <w:highlight w:val="none"/>
        </w:rPr>
      </w:pPr>
    </w:p>
    <w:p w14:paraId="7589F1CB">
      <w:pPr>
        <w:jc w:val="center"/>
        <w:rPr>
          <w:b/>
          <w:bCs/>
          <w:color w:val="auto"/>
          <w:sz w:val="32"/>
          <w:szCs w:val="32"/>
          <w:highlight w:val="none"/>
        </w:rPr>
      </w:pPr>
      <w:bookmarkStart w:id="50" w:name="_Toc13604"/>
      <w:r>
        <w:rPr>
          <w:rFonts w:hint="eastAsia"/>
          <w:b/>
          <w:bCs/>
          <w:color w:val="auto"/>
          <w:sz w:val="32"/>
          <w:szCs w:val="32"/>
          <w:highlight w:val="none"/>
        </w:rPr>
        <w:t>目    录</w:t>
      </w:r>
      <w:bookmarkEnd w:id="50"/>
    </w:p>
    <w:p w14:paraId="5083075F">
      <w:pPr>
        <w:widowControl/>
        <w:wordWrap w:val="0"/>
        <w:spacing w:line="460" w:lineRule="exact"/>
        <w:ind w:firstLine="480" w:firstLineChars="200"/>
        <w:jc w:val="left"/>
        <w:rPr>
          <w:rFonts w:ascii="宋体" w:hAnsi="宋体" w:cs="宋体"/>
          <w:color w:val="auto"/>
          <w:kern w:val="0"/>
          <w:sz w:val="24"/>
          <w:highlight w:val="none"/>
        </w:rPr>
      </w:pPr>
    </w:p>
    <w:p w14:paraId="2A540FB2">
      <w:pPr>
        <w:snapToGrid w:val="0"/>
        <w:spacing w:line="360" w:lineRule="auto"/>
        <w:ind w:firstLine="480" w:firstLineChars="200"/>
        <w:rPr>
          <w:color w:val="auto"/>
          <w:sz w:val="24"/>
          <w:highlight w:val="none"/>
        </w:rPr>
      </w:pPr>
      <w:bookmarkStart w:id="51" w:name="_Toc11308"/>
      <w:r>
        <w:rPr>
          <w:rFonts w:hint="eastAsia"/>
          <w:color w:val="auto"/>
          <w:sz w:val="24"/>
          <w:highlight w:val="none"/>
        </w:rPr>
        <w:t>附件1投标文件封面（格式）</w:t>
      </w:r>
      <w:bookmarkEnd w:id="51"/>
    </w:p>
    <w:p w14:paraId="58809A94">
      <w:pPr>
        <w:snapToGrid w:val="0"/>
        <w:spacing w:line="360" w:lineRule="auto"/>
        <w:ind w:firstLine="480" w:firstLineChars="200"/>
        <w:rPr>
          <w:color w:val="auto"/>
          <w:sz w:val="24"/>
          <w:highlight w:val="none"/>
        </w:rPr>
      </w:pPr>
      <w:bookmarkStart w:id="52" w:name="_Toc25345"/>
      <w:r>
        <w:rPr>
          <w:rFonts w:hint="eastAsia"/>
          <w:color w:val="auto"/>
          <w:sz w:val="24"/>
          <w:highlight w:val="none"/>
        </w:rPr>
        <w:t>附件2 投标书（格式）</w:t>
      </w:r>
      <w:bookmarkEnd w:id="52"/>
    </w:p>
    <w:p w14:paraId="20EC7F9A">
      <w:pPr>
        <w:snapToGrid w:val="0"/>
        <w:spacing w:line="360" w:lineRule="auto"/>
        <w:ind w:firstLine="480" w:firstLineChars="200"/>
        <w:rPr>
          <w:color w:val="auto"/>
          <w:sz w:val="24"/>
          <w:highlight w:val="none"/>
        </w:rPr>
      </w:pPr>
      <w:bookmarkStart w:id="53" w:name="_Toc10217"/>
      <w:r>
        <w:rPr>
          <w:rFonts w:hint="eastAsia"/>
          <w:color w:val="auto"/>
          <w:sz w:val="24"/>
          <w:highlight w:val="none"/>
        </w:rPr>
        <w:t>附件3 开标一览表（格式）</w:t>
      </w:r>
      <w:bookmarkEnd w:id="53"/>
    </w:p>
    <w:p w14:paraId="0C74F9EE">
      <w:pPr>
        <w:snapToGrid w:val="0"/>
        <w:spacing w:line="360" w:lineRule="auto"/>
        <w:ind w:firstLine="480" w:firstLineChars="200"/>
        <w:rPr>
          <w:rFonts w:hint="default"/>
          <w:color w:val="auto"/>
          <w:sz w:val="24"/>
          <w:highlight w:val="none"/>
          <w:lang w:val="en-US"/>
        </w:rPr>
      </w:pPr>
      <w:bookmarkStart w:id="54" w:name="_Toc9579"/>
      <w:r>
        <w:rPr>
          <w:rFonts w:hint="eastAsia"/>
          <w:color w:val="auto"/>
          <w:sz w:val="24"/>
          <w:highlight w:val="none"/>
        </w:rPr>
        <w:t xml:space="preserve">附件4 </w:t>
      </w:r>
      <w:bookmarkEnd w:id="54"/>
      <w:r>
        <w:rPr>
          <w:rFonts w:hint="eastAsia"/>
          <w:color w:val="auto"/>
          <w:sz w:val="24"/>
          <w:highlight w:val="none"/>
          <w:lang w:val="en-US" w:eastAsia="zh-CN"/>
        </w:rPr>
        <w:t>报价明细表</w:t>
      </w:r>
      <w:r>
        <w:rPr>
          <w:rFonts w:hint="eastAsia"/>
          <w:color w:val="auto"/>
          <w:sz w:val="24"/>
          <w:highlight w:val="none"/>
        </w:rPr>
        <w:t>（格式）</w:t>
      </w:r>
    </w:p>
    <w:p w14:paraId="54A584E3">
      <w:pPr>
        <w:snapToGrid w:val="0"/>
        <w:spacing w:line="360" w:lineRule="auto"/>
        <w:ind w:firstLine="480" w:firstLineChars="200"/>
        <w:rPr>
          <w:color w:val="auto"/>
          <w:sz w:val="24"/>
          <w:highlight w:val="none"/>
        </w:rPr>
      </w:pPr>
      <w:bookmarkStart w:id="55"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bookmarkEnd w:id="55"/>
      <w:r>
        <w:rPr>
          <w:rFonts w:hint="eastAsia"/>
          <w:color w:val="auto"/>
          <w:sz w:val="24"/>
          <w:highlight w:val="none"/>
          <w:lang w:val="en-US" w:eastAsia="zh-CN"/>
        </w:rPr>
        <w:t>响应表</w:t>
      </w:r>
      <w:r>
        <w:rPr>
          <w:rFonts w:hint="eastAsia"/>
          <w:color w:val="auto"/>
          <w:sz w:val="24"/>
          <w:highlight w:val="none"/>
        </w:rPr>
        <w:t>（格式）</w:t>
      </w:r>
    </w:p>
    <w:p w14:paraId="6A6828C7">
      <w:pPr>
        <w:snapToGrid w:val="0"/>
        <w:spacing w:line="360" w:lineRule="auto"/>
        <w:ind w:firstLine="480" w:firstLineChars="200"/>
        <w:rPr>
          <w:rFonts w:hint="eastAsia" w:eastAsia="宋体"/>
          <w:color w:val="auto"/>
          <w:sz w:val="24"/>
          <w:highlight w:val="none"/>
          <w:lang w:val="en-US" w:eastAsia="zh-CN"/>
        </w:rPr>
      </w:pPr>
      <w:bookmarkStart w:id="56" w:name="_Toc6234"/>
      <w:r>
        <w:rPr>
          <w:rFonts w:hint="eastAsia"/>
          <w:color w:val="auto"/>
          <w:sz w:val="24"/>
          <w:highlight w:val="none"/>
        </w:rPr>
        <w:t>附件6 商务</w:t>
      </w:r>
      <w:bookmarkEnd w:id="56"/>
      <w:r>
        <w:rPr>
          <w:rFonts w:hint="eastAsia"/>
          <w:color w:val="auto"/>
          <w:sz w:val="24"/>
          <w:highlight w:val="none"/>
          <w:lang w:val="en-US" w:eastAsia="zh-CN"/>
        </w:rPr>
        <w:t>响应表</w:t>
      </w:r>
      <w:r>
        <w:rPr>
          <w:rFonts w:hint="eastAsia"/>
          <w:color w:val="auto"/>
          <w:sz w:val="24"/>
          <w:highlight w:val="none"/>
        </w:rPr>
        <w:t>（格式）</w:t>
      </w:r>
    </w:p>
    <w:p w14:paraId="46725987">
      <w:pPr>
        <w:snapToGrid w:val="0"/>
        <w:spacing w:line="360" w:lineRule="auto"/>
        <w:ind w:firstLine="480" w:firstLineChars="200"/>
        <w:rPr>
          <w:color w:val="auto"/>
          <w:sz w:val="24"/>
          <w:highlight w:val="none"/>
        </w:rPr>
      </w:pPr>
      <w:bookmarkStart w:id="57"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7"/>
    </w:p>
    <w:p w14:paraId="6D32ECF3">
      <w:pPr>
        <w:snapToGrid w:val="0"/>
        <w:spacing w:line="360" w:lineRule="auto"/>
        <w:ind w:firstLine="480" w:firstLineChars="200"/>
        <w:rPr>
          <w:color w:val="auto"/>
          <w:sz w:val="24"/>
          <w:highlight w:val="none"/>
        </w:rPr>
      </w:pPr>
      <w:bookmarkStart w:id="58"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8"/>
    </w:p>
    <w:p w14:paraId="7EA0E0A0">
      <w:pPr>
        <w:snapToGrid w:val="0"/>
        <w:spacing w:line="360" w:lineRule="auto"/>
        <w:ind w:firstLine="480" w:firstLineChars="200"/>
        <w:rPr>
          <w:color w:val="auto"/>
          <w:sz w:val="24"/>
          <w:highlight w:val="none"/>
        </w:rPr>
      </w:pPr>
      <w:bookmarkStart w:id="59" w:name="_Toc31857"/>
      <w:r>
        <w:rPr>
          <w:rFonts w:hint="eastAsia"/>
          <w:color w:val="auto"/>
          <w:sz w:val="24"/>
          <w:highlight w:val="none"/>
        </w:rPr>
        <w:t>附件9 证明文件</w:t>
      </w:r>
      <w:bookmarkEnd w:id="59"/>
    </w:p>
    <w:p w14:paraId="07776646">
      <w:pPr>
        <w:snapToGrid w:val="0"/>
        <w:spacing w:line="360" w:lineRule="auto"/>
        <w:ind w:firstLine="480" w:firstLineChars="200"/>
        <w:rPr>
          <w:rFonts w:hint="eastAsia"/>
          <w:color w:val="auto"/>
          <w:sz w:val="24"/>
          <w:highlight w:val="none"/>
        </w:rPr>
      </w:pPr>
      <w:bookmarkStart w:id="60" w:name="_Toc23116"/>
      <w:r>
        <w:rPr>
          <w:rFonts w:hint="eastAsia"/>
          <w:color w:val="auto"/>
          <w:sz w:val="24"/>
          <w:highlight w:val="none"/>
        </w:rPr>
        <w:t>附件10 供应商承诺书（格式）</w:t>
      </w:r>
      <w:bookmarkEnd w:id="60"/>
    </w:p>
    <w:p w14:paraId="5E4E5B62">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14:paraId="66F92FCA">
      <w:pPr>
        <w:pStyle w:val="30"/>
        <w:rPr>
          <w:rFonts w:hint="eastAsia"/>
        </w:rPr>
      </w:pPr>
    </w:p>
    <w:p w14:paraId="6C5C2B24">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70AE5832">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3A194FDF">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208B5B2C">
      <w:pPr>
        <w:pStyle w:val="3"/>
        <w:rPr>
          <w:rFonts w:ascii="宋体" w:hAnsi="宋体" w:cs="宋体"/>
          <w:b/>
          <w:bCs/>
          <w:color w:val="auto"/>
          <w:kern w:val="0"/>
          <w:sz w:val="24"/>
          <w:highlight w:val="none"/>
        </w:rPr>
      </w:pPr>
    </w:p>
    <w:p w14:paraId="364D7FE3">
      <w:pPr>
        <w:pStyle w:val="48"/>
        <w:rPr>
          <w:rFonts w:hAnsi="宋体"/>
          <w:b/>
          <w:bCs/>
          <w:color w:val="auto"/>
          <w:highlight w:val="none"/>
        </w:rPr>
      </w:pPr>
    </w:p>
    <w:p w14:paraId="644497F1">
      <w:pPr>
        <w:pStyle w:val="48"/>
        <w:rPr>
          <w:rFonts w:hAnsi="宋体"/>
          <w:b/>
          <w:bCs/>
          <w:color w:val="auto"/>
          <w:highlight w:val="none"/>
        </w:rPr>
      </w:pPr>
    </w:p>
    <w:p w14:paraId="4287416C">
      <w:pPr>
        <w:rPr>
          <w:color w:val="auto"/>
          <w:highlight w:val="none"/>
        </w:rPr>
      </w:pPr>
      <w:r>
        <w:rPr>
          <w:rFonts w:hint="eastAsia"/>
          <w:color w:val="auto"/>
          <w:highlight w:val="none"/>
        </w:rPr>
        <w:br w:type="page"/>
      </w:r>
    </w:p>
    <w:p w14:paraId="2B16AB29">
      <w:pPr>
        <w:pStyle w:val="4"/>
        <w:rPr>
          <w:color w:val="auto"/>
          <w:highlight w:val="none"/>
        </w:rPr>
      </w:pPr>
    </w:p>
    <w:p w14:paraId="2E4B901C">
      <w:pPr>
        <w:pStyle w:val="5"/>
        <w:rPr>
          <w:color w:val="auto"/>
          <w:highlight w:val="none"/>
        </w:rPr>
      </w:pPr>
      <w:bookmarkStart w:id="61" w:name="_Toc24743"/>
      <w:bookmarkStart w:id="62" w:name="_Toc31798"/>
      <w:r>
        <w:rPr>
          <w:rFonts w:hint="eastAsia"/>
          <w:color w:val="auto"/>
          <w:highlight w:val="none"/>
        </w:rPr>
        <w:t>附件1               投标文件封面（格式）</w:t>
      </w:r>
      <w:bookmarkEnd w:id="61"/>
      <w:bookmarkEnd w:id="62"/>
    </w:p>
    <w:p w14:paraId="1D991425">
      <w:pPr>
        <w:widowControl/>
        <w:wordWrap w:val="0"/>
        <w:spacing w:line="460" w:lineRule="exact"/>
        <w:ind w:firstLine="482" w:firstLineChars="200"/>
        <w:jc w:val="center"/>
        <w:rPr>
          <w:rFonts w:ascii="宋体" w:hAnsi="宋体" w:cs="宋体"/>
          <w:b/>
          <w:color w:val="auto"/>
          <w:kern w:val="0"/>
          <w:sz w:val="24"/>
          <w:highlight w:val="none"/>
        </w:rPr>
      </w:pPr>
    </w:p>
    <w:p w14:paraId="22A1EF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5B1C95DF">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14:paraId="7FE32B5A">
      <w:pPr>
        <w:spacing w:line="360" w:lineRule="auto"/>
        <w:rPr>
          <w:rFonts w:hint="eastAsia" w:ascii="宋体" w:hAnsi="宋体" w:eastAsia="宋体" w:cs="宋体"/>
          <w:color w:val="auto"/>
          <w:sz w:val="28"/>
          <w:highlight w:val="none"/>
        </w:rPr>
      </w:pPr>
    </w:p>
    <w:p w14:paraId="2BC5F0E8">
      <w:pPr>
        <w:pStyle w:val="48"/>
        <w:spacing w:line="360" w:lineRule="auto"/>
        <w:rPr>
          <w:rFonts w:hint="eastAsia" w:ascii="宋体" w:hAnsi="宋体" w:eastAsia="宋体" w:cs="宋体"/>
          <w:color w:val="auto"/>
          <w:highlight w:val="none"/>
        </w:rPr>
      </w:pPr>
    </w:p>
    <w:p w14:paraId="770CBD99">
      <w:pPr>
        <w:pStyle w:val="48"/>
        <w:spacing w:line="360" w:lineRule="auto"/>
        <w:rPr>
          <w:rFonts w:hint="eastAsia" w:ascii="宋体" w:hAnsi="宋体" w:eastAsia="宋体" w:cs="宋体"/>
          <w:color w:val="auto"/>
          <w:highlight w:val="none"/>
        </w:rPr>
      </w:pPr>
    </w:p>
    <w:p w14:paraId="6E11D8CB">
      <w:pPr>
        <w:spacing w:line="360" w:lineRule="auto"/>
        <w:rPr>
          <w:rFonts w:hint="eastAsia" w:ascii="宋体" w:hAnsi="宋体" w:eastAsia="宋体" w:cs="宋体"/>
          <w:color w:val="auto"/>
          <w:sz w:val="28"/>
          <w:highlight w:val="none"/>
        </w:rPr>
      </w:pPr>
    </w:p>
    <w:p w14:paraId="1FF879EF">
      <w:pPr>
        <w:spacing w:line="360" w:lineRule="auto"/>
        <w:rPr>
          <w:rFonts w:hint="eastAsia" w:ascii="宋体" w:hAnsi="宋体" w:eastAsia="宋体" w:cs="宋体"/>
          <w:color w:val="auto"/>
          <w:sz w:val="28"/>
          <w:highlight w:val="none"/>
        </w:rPr>
      </w:pPr>
    </w:p>
    <w:p w14:paraId="42ABB623">
      <w:pPr>
        <w:spacing w:line="360" w:lineRule="auto"/>
        <w:rPr>
          <w:rFonts w:hint="eastAsia" w:ascii="宋体" w:hAnsi="宋体" w:eastAsia="宋体" w:cs="宋体"/>
          <w:color w:val="auto"/>
          <w:sz w:val="28"/>
          <w:highlight w:val="none"/>
        </w:rPr>
      </w:pPr>
    </w:p>
    <w:p w14:paraId="5E00FB36">
      <w:pPr>
        <w:spacing w:line="360" w:lineRule="auto"/>
        <w:rPr>
          <w:rFonts w:hint="eastAsia" w:ascii="宋体" w:hAnsi="宋体" w:eastAsia="宋体" w:cs="宋体"/>
          <w:color w:val="auto"/>
          <w:sz w:val="28"/>
          <w:highlight w:val="none"/>
        </w:rPr>
      </w:pPr>
    </w:p>
    <w:p w14:paraId="19A43D1F">
      <w:pPr>
        <w:spacing w:line="360" w:lineRule="auto"/>
        <w:rPr>
          <w:rFonts w:hint="eastAsia" w:ascii="宋体" w:hAnsi="宋体" w:eastAsia="宋体" w:cs="宋体"/>
          <w:color w:val="auto"/>
          <w:sz w:val="28"/>
          <w:highlight w:val="none"/>
        </w:rPr>
      </w:pPr>
    </w:p>
    <w:p w14:paraId="33FEE57D">
      <w:pPr>
        <w:spacing w:line="360" w:lineRule="auto"/>
        <w:rPr>
          <w:rFonts w:hint="eastAsia" w:ascii="宋体" w:hAnsi="宋体" w:eastAsia="宋体" w:cs="宋体"/>
          <w:color w:val="auto"/>
          <w:sz w:val="28"/>
          <w:highlight w:val="none"/>
        </w:rPr>
      </w:pPr>
    </w:p>
    <w:p w14:paraId="120EC041">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全称并</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5ECCBB08">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1BC6800F">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14:paraId="0C488862">
      <w:pPr>
        <w:widowControl/>
        <w:wordWrap w:val="0"/>
        <w:spacing w:line="460" w:lineRule="exact"/>
        <w:ind w:firstLine="482" w:firstLineChars="200"/>
        <w:jc w:val="left"/>
        <w:rPr>
          <w:rFonts w:ascii="宋体" w:hAnsi="宋体" w:cs="宋体"/>
          <w:b/>
          <w:color w:val="auto"/>
          <w:kern w:val="0"/>
          <w:sz w:val="24"/>
          <w:highlight w:val="none"/>
        </w:rPr>
      </w:pPr>
    </w:p>
    <w:p w14:paraId="3BA4FBC7">
      <w:pPr>
        <w:pStyle w:val="3"/>
        <w:rPr>
          <w:rFonts w:ascii="宋体" w:hAnsi="宋体" w:cs="宋体"/>
          <w:b/>
          <w:color w:val="auto"/>
          <w:kern w:val="0"/>
          <w:sz w:val="24"/>
          <w:highlight w:val="none"/>
        </w:rPr>
      </w:pPr>
    </w:p>
    <w:p w14:paraId="07BF6840">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5D046EFF">
      <w:pPr>
        <w:rPr>
          <w:color w:val="auto"/>
          <w:highlight w:val="none"/>
        </w:rPr>
      </w:pPr>
    </w:p>
    <w:p w14:paraId="07E4EB17">
      <w:pPr>
        <w:pStyle w:val="5"/>
        <w:rPr>
          <w:color w:val="auto"/>
          <w:highlight w:val="none"/>
        </w:rPr>
      </w:pPr>
      <w:bookmarkStart w:id="63" w:name="_Toc8818"/>
      <w:bookmarkStart w:id="64" w:name="_Toc14560"/>
      <w:r>
        <w:rPr>
          <w:rFonts w:hint="eastAsia"/>
          <w:color w:val="auto"/>
          <w:highlight w:val="none"/>
        </w:rPr>
        <w:t>附件2               投  标  书（格式）</w:t>
      </w:r>
      <w:bookmarkEnd w:id="63"/>
      <w:bookmarkEnd w:id="64"/>
    </w:p>
    <w:p w14:paraId="5690C885">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14:paraId="7CF86A5A">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14:paraId="006364E6">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14:paraId="2C8DA944">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14:paraId="2EBDF686">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14:paraId="620E70BF">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14:paraId="6FF994A3">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14:paraId="3C68BCF0">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14:paraId="4785C7E1">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14:paraId="465526AB">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14:paraId="3DD149DA">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14:paraId="32E1B56A">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14:paraId="09D71BD3">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14:paraId="4ED2CB00">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14:paraId="338CFEAB">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14:paraId="688DDBF1">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14:paraId="457656EE">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14:paraId="2BDDE5C4">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认定我方的行为属于串通投标的行为，并自愿接受监管部门的处罚。</w:t>
      </w:r>
    </w:p>
    <w:p w14:paraId="58C1B5CF">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14:paraId="2D605C0F">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并缴纳服务费。否则，视为我方中标后自动放弃中标资格，承担由此引起的一切后果。</w:t>
      </w:r>
    </w:p>
    <w:p w14:paraId="3A10A517">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14:paraId="7C610401">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14:paraId="3652B0B4">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14:paraId="409FC8D8">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14:paraId="40499CC4">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14:paraId="53DD09F8">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14:paraId="0752763E">
      <w:pPr>
        <w:widowControl/>
        <w:wordWrap w:val="0"/>
        <w:spacing w:line="460" w:lineRule="exact"/>
        <w:ind w:firstLine="420" w:firstLineChars="200"/>
        <w:jc w:val="left"/>
        <w:rPr>
          <w:rFonts w:ascii="宋体" w:hAnsi="宋体" w:cs="宋体"/>
          <w:color w:val="auto"/>
          <w:kern w:val="0"/>
          <w:szCs w:val="21"/>
          <w:highlight w:val="none"/>
        </w:rPr>
      </w:pPr>
    </w:p>
    <w:p w14:paraId="6ABA044F">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14:paraId="2FF7D367">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14:paraId="78DC89D3">
      <w:pPr>
        <w:widowControl/>
        <w:wordWrap w:val="0"/>
        <w:spacing w:line="460" w:lineRule="exact"/>
        <w:ind w:firstLine="420" w:firstLineChars="200"/>
        <w:jc w:val="left"/>
        <w:rPr>
          <w:rFonts w:ascii="宋体" w:hAnsi="宋体" w:cs="宋体"/>
          <w:color w:val="auto"/>
          <w:kern w:val="0"/>
          <w:szCs w:val="21"/>
          <w:highlight w:val="none"/>
        </w:rPr>
      </w:pPr>
    </w:p>
    <w:p w14:paraId="23267360">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14:paraId="74ED831B">
      <w:pPr>
        <w:widowControl/>
        <w:wordWrap w:val="0"/>
        <w:snapToGrid w:val="0"/>
        <w:spacing w:before="50" w:after="50" w:line="480" w:lineRule="auto"/>
        <w:jc w:val="left"/>
        <w:rPr>
          <w:rFonts w:ascii="宋体" w:hAnsi="宋体" w:cs="宋体"/>
          <w:b/>
          <w:color w:val="auto"/>
          <w:kern w:val="0"/>
          <w:sz w:val="24"/>
          <w:highlight w:val="none"/>
        </w:rPr>
      </w:pPr>
    </w:p>
    <w:p w14:paraId="628FBABF">
      <w:pPr>
        <w:widowControl/>
        <w:wordWrap w:val="0"/>
        <w:snapToGrid w:val="0"/>
        <w:spacing w:before="50" w:after="50" w:line="480" w:lineRule="auto"/>
        <w:jc w:val="left"/>
        <w:rPr>
          <w:rFonts w:ascii="宋体" w:hAnsi="宋体" w:cs="宋体"/>
          <w:b/>
          <w:color w:val="auto"/>
          <w:kern w:val="0"/>
          <w:sz w:val="24"/>
          <w:highlight w:val="none"/>
        </w:rPr>
      </w:pPr>
    </w:p>
    <w:p w14:paraId="39A98483">
      <w:pPr>
        <w:spacing w:line="500" w:lineRule="exact"/>
        <w:jc w:val="center"/>
        <w:rPr>
          <w:rFonts w:ascii="宋体" w:hAnsi="宋体"/>
          <w:b/>
          <w:bCs/>
          <w:color w:val="auto"/>
          <w:sz w:val="24"/>
          <w:highlight w:val="none"/>
        </w:rPr>
      </w:pPr>
    </w:p>
    <w:p w14:paraId="72F42615">
      <w:pPr>
        <w:rPr>
          <w:color w:val="auto"/>
          <w:sz w:val="28"/>
          <w:szCs w:val="28"/>
          <w:highlight w:val="none"/>
        </w:rPr>
      </w:pPr>
      <w:r>
        <w:rPr>
          <w:rFonts w:hint="eastAsia"/>
          <w:color w:val="auto"/>
          <w:sz w:val="28"/>
          <w:szCs w:val="28"/>
          <w:highlight w:val="none"/>
        </w:rPr>
        <w:br w:type="page"/>
      </w:r>
    </w:p>
    <w:p w14:paraId="754D1318">
      <w:pPr>
        <w:rPr>
          <w:color w:val="auto"/>
          <w:highlight w:val="none"/>
        </w:rPr>
      </w:pPr>
    </w:p>
    <w:p w14:paraId="281E0D7F">
      <w:pPr>
        <w:pStyle w:val="5"/>
        <w:spacing w:before="20" w:after="20"/>
        <w:rPr>
          <w:color w:val="auto"/>
          <w:highlight w:val="none"/>
        </w:rPr>
      </w:pPr>
      <w:bookmarkStart w:id="65" w:name="_Toc7838"/>
      <w:r>
        <w:rPr>
          <w:rFonts w:hint="eastAsia"/>
          <w:color w:val="auto"/>
          <w:highlight w:val="none"/>
        </w:rPr>
        <w:t>附件3               开标一览表</w:t>
      </w:r>
      <w:bookmarkEnd w:id="65"/>
      <w:r>
        <w:rPr>
          <w:rFonts w:hint="eastAsia"/>
          <w:color w:val="auto"/>
          <w:highlight w:val="none"/>
        </w:rPr>
        <w:t>（格式）</w:t>
      </w:r>
    </w:p>
    <w:p w14:paraId="310F5F5F">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14:paraId="30A80B6D">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128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B2D589F">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14:paraId="6A8C1C5A">
            <w:pPr>
              <w:rPr>
                <w:rFonts w:ascii="宋体" w:hAnsi="宋体"/>
                <w:bCs/>
                <w:color w:val="auto"/>
                <w:szCs w:val="21"/>
                <w:highlight w:val="none"/>
              </w:rPr>
            </w:pPr>
          </w:p>
        </w:tc>
      </w:tr>
      <w:tr w14:paraId="0BC60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31F2549">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14:paraId="53E94E78">
            <w:pPr>
              <w:rPr>
                <w:rFonts w:ascii="宋体" w:hAnsi="宋体"/>
                <w:color w:val="auto"/>
                <w:szCs w:val="21"/>
                <w:highlight w:val="none"/>
              </w:rPr>
            </w:pPr>
          </w:p>
        </w:tc>
      </w:tr>
      <w:tr w14:paraId="09E7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5A110E3E">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14:paraId="34A5B852">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 xml:space="preserve">        </w:t>
            </w:r>
          </w:p>
          <w:p w14:paraId="3680DED2">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小写：</w:t>
            </w:r>
            <w:r>
              <w:rPr>
                <w:rFonts w:hint="eastAsia" w:ascii="宋体" w:hAnsi="宋体"/>
                <w:color w:val="auto"/>
                <w:szCs w:val="21"/>
                <w:highlight w:val="none"/>
                <w:u w:val="single"/>
                <w:lang w:val="en-US" w:eastAsia="zh-CN"/>
              </w:rPr>
              <w:t xml:space="preserve">        </w:t>
            </w:r>
            <w:r>
              <w:rPr>
                <w:rFonts w:hint="eastAsia" w:ascii="宋体" w:hAnsi="宋体"/>
                <w:color w:val="auto"/>
                <w:sz w:val="21"/>
                <w:szCs w:val="21"/>
                <w:highlight w:val="none"/>
                <w:u w:val="single"/>
                <w:lang w:val="en-US" w:eastAsia="zh-CN"/>
              </w:rPr>
              <w:t xml:space="preserve"> </w:t>
            </w:r>
          </w:p>
        </w:tc>
      </w:tr>
      <w:tr w14:paraId="25FE7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BA40456">
            <w:pPr>
              <w:widowControl/>
              <w:snapToGrid w:val="0"/>
              <w:spacing w:before="50" w:after="50"/>
              <w:jc w:val="center"/>
              <w:rPr>
                <w:rFonts w:hint="eastAsia" w:ascii="宋体" w:hAnsi="宋体" w:cs="宋体"/>
                <w:color w:val="auto"/>
                <w:kern w:val="0"/>
                <w:szCs w:val="21"/>
                <w:highlight w:val="none"/>
                <w:lang w:val="en-US" w:eastAsia="zh-CN"/>
              </w:rPr>
            </w:pPr>
            <w:r>
              <w:rPr>
                <w:rFonts w:hint="eastAsia" w:ascii="宋体" w:hAnsi="宋体"/>
                <w:color w:val="000000" w:themeColor="text1"/>
                <w:szCs w:val="21"/>
                <w:highlight w:val="none"/>
                <w:lang w:val="en-US" w:eastAsia="zh-CN"/>
                <w14:textFill>
                  <w14:solidFill>
                    <w14:schemeClr w14:val="tx1"/>
                  </w14:solidFill>
                </w14:textFill>
              </w:rPr>
              <w:t>交货期</w:t>
            </w:r>
          </w:p>
        </w:tc>
        <w:tc>
          <w:tcPr>
            <w:tcW w:w="7708" w:type="dxa"/>
            <w:noWrap/>
            <w:vAlign w:val="bottom"/>
          </w:tcPr>
          <w:p w14:paraId="1BE7F243">
            <w:pPr>
              <w:spacing w:line="360" w:lineRule="auto"/>
              <w:ind w:firstLine="1155" w:firstLineChars="550"/>
              <w:rPr>
                <w:rFonts w:ascii="宋体" w:hAnsi="宋体"/>
                <w:color w:val="auto"/>
                <w:szCs w:val="21"/>
                <w:highlight w:val="none"/>
              </w:rPr>
            </w:pPr>
          </w:p>
        </w:tc>
      </w:tr>
      <w:tr w14:paraId="4CC0A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FDB3D04">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交货地点</w:t>
            </w:r>
          </w:p>
        </w:tc>
        <w:tc>
          <w:tcPr>
            <w:tcW w:w="7708" w:type="dxa"/>
            <w:noWrap/>
            <w:vAlign w:val="bottom"/>
          </w:tcPr>
          <w:p w14:paraId="588DA26F">
            <w:pPr>
              <w:spacing w:line="360" w:lineRule="auto"/>
              <w:ind w:firstLine="1155" w:firstLineChars="550"/>
              <w:rPr>
                <w:rFonts w:ascii="宋体" w:hAnsi="宋体"/>
                <w:color w:val="auto"/>
                <w:szCs w:val="21"/>
                <w:highlight w:val="none"/>
              </w:rPr>
            </w:pPr>
          </w:p>
        </w:tc>
      </w:tr>
      <w:tr w14:paraId="16E0B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AC6CB23">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质量</w:t>
            </w:r>
          </w:p>
        </w:tc>
        <w:tc>
          <w:tcPr>
            <w:tcW w:w="7708" w:type="dxa"/>
            <w:noWrap/>
            <w:vAlign w:val="bottom"/>
          </w:tcPr>
          <w:p w14:paraId="7FC79E26">
            <w:pPr>
              <w:spacing w:line="360" w:lineRule="auto"/>
              <w:ind w:firstLine="1155" w:firstLineChars="550"/>
              <w:rPr>
                <w:rFonts w:ascii="宋体" w:hAnsi="宋体"/>
                <w:color w:val="auto"/>
                <w:szCs w:val="21"/>
                <w:highlight w:val="none"/>
                <w:u w:val="single"/>
              </w:rPr>
            </w:pPr>
          </w:p>
        </w:tc>
      </w:tr>
      <w:tr w14:paraId="29C46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C9FBC17">
            <w:pPr>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质保期</w:t>
            </w:r>
          </w:p>
        </w:tc>
        <w:tc>
          <w:tcPr>
            <w:tcW w:w="7708" w:type="dxa"/>
            <w:noWrap/>
            <w:vAlign w:val="bottom"/>
          </w:tcPr>
          <w:p w14:paraId="2E0C1A27">
            <w:pPr>
              <w:spacing w:line="360" w:lineRule="auto"/>
              <w:ind w:firstLine="1155" w:firstLineChars="550"/>
              <w:rPr>
                <w:rFonts w:ascii="宋体" w:hAnsi="宋体"/>
                <w:color w:val="auto"/>
                <w:szCs w:val="21"/>
                <w:highlight w:val="none"/>
                <w:u w:val="single"/>
              </w:rPr>
            </w:pPr>
          </w:p>
        </w:tc>
      </w:tr>
      <w:tr w14:paraId="082AB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12065DC">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14:paraId="36AEB06E">
            <w:pPr>
              <w:pStyle w:val="19"/>
              <w:ind w:left="0" w:leftChars="0"/>
              <w:rPr>
                <w:color w:val="auto"/>
                <w:sz w:val="21"/>
                <w:szCs w:val="21"/>
                <w:highlight w:val="none"/>
              </w:rPr>
            </w:pPr>
          </w:p>
        </w:tc>
      </w:tr>
    </w:tbl>
    <w:p w14:paraId="64514D5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14:paraId="756728FC">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14:paraId="2B08D018">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14:paraId="05E85220">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14:paraId="14D19DB6">
      <w:pPr>
        <w:spacing w:line="360" w:lineRule="auto"/>
        <w:ind w:firstLine="420" w:firstLineChars="200"/>
        <w:jc w:val="center"/>
        <w:rPr>
          <w:rFonts w:ascii="宋体" w:hAnsi="宋体"/>
          <w:color w:val="auto"/>
          <w:szCs w:val="21"/>
          <w:highlight w:val="none"/>
        </w:rPr>
      </w:pPr>
      <w:bookmarkStart w:id="66" w:name="_Toc11620"/>
      <w:bookmarkStart w:id="67" w:name="_Toc20877"/>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6"/>
      <w:bookmarkEnd w:id="67"/>
    </w:p>
    <w:p w14:paraId="12154200">
      <w:pPr>
        <w:spacing w:line="360" w:lineRule="auto"/>
        <w:ind w:firstLine="420" w:firstLineChars="200"/>
        <w:jc w:val="center"/>
        <w:rPr>
          <w:rFonts w:ascii="宋体" w:hAnsi="宋体"/>
          <w:color w:val="auto"/>
          <w:szCs w:val="21"/>
          <w:highlight w:val="none"/>
          <w:u w:val="single"/>
        </w:rPr>
      </w:pPr>
      <w:bookmarkStart w:id="68" w:name="_Toc625"/>
      <w:bookmarkStart w:id="69" w:name="_Toc12222"/>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8"/>
      <w:bookmarkEnd w:id="69"/>
    </w:p>
    <w:p w14:paraId="6D847D6A">
      <w:pPr>
        <w:jc w:val="center"/>
        <w:rPr>
          <w:rFonts w:ascii="宋体" w:hAnsi="宋体"/>
          <w:color w:val="auto"/>
          <w:szCs w:val="21"/>
          <w:highlight w:val="none"/>
        </w:rPr>
      </w:pPr>
    </w:p>
    <w:p w14:paraId="3D14F311">
      <w:pPr>
        <w:spacing w:line="360" w:lineRule="auto"/>
        <w:ind w:firstLine="420" w:firstLineChars="200"/>
        <w:jc w:val="center"/>
        <w:rPr>
          <w:color w:val="auto"/>
          <w:highlight w:val="none"/>
        </w:rPr>
      </w:pPr>
      <w:bookmarkStart w:id="70" w:name="_Toc1330"/>
      <w:bookmarkStart w:id="71" w:name="_Toc9950"/>
      <w:r>
        <w:rPr>
          <w:rFonts w:hint="eastAsia" w:ascii="宋体" w:hAnsi="宋体"/>
          <w:color w:val="auto"/>
          <w:szCs w:val="21"/>
          <w:highlight w:val="none"/>
        </w:rPr>
        <w:t>年  月  日</w:t>
      </w:r>
      <w:bookmarkEnd w:id="70"/>
      <w:bookmarkEnd w:id="71"/>
    </w:p>
    <w:p w14:paraId="64A031E8">
      <w:pPr>
        <w:rPr>
          <w:color w:val="auto"/>
          <w:highlight w:val="none"/>
        </w:rPr>
      </w:pPr>
    </w:p>
    <w:bookmarkEnd w:id="46"/>
    <w:bookmarkEnd w:id="47"/>
    <w:p w14:paraId="1556236D">
      <w:pPr>
        <w:spacing w:before="20" w:after="20"/>
        <w:outlineLvl w:val="9"/>
        <w:rPr>
          <w:rFonts w:hint="eastAsia" w:eastAsia="黑体"/>
          <w:color w:val="000000" w:themeColor="text1"/>
          <w:highlight w:val="none"/>
          <w:lang w:eastAsia="zh-CN"/>
          <w14:textFill>
            <w14:solidFill>
              <w14:schemeClr w14:val="tx1"/>
            </w14:solidFill>
          </w14:textFill>
        </w:rPr>
      </w:pPr>
      <w:bookmarkStart w:id="72" w:name="_Toc22004"/>
      <w:bookmarkStart w:id="73" w:name="_Toc24984"/>
    </w:p>
    <w:p w14:paraId="6DB28BB1">
      <w:pPr>
        <w:outlineLvl w:val="9"/>
        <w:rPr>
          <w:rFonts w:hint="eastAsia"/>
          <w:lang w:eastAsia="zh-CN"/>
        </w:rPr>
      </w:pPr>
    </w:p>
    <w:p w14:paraId="2133E13E">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246496AB">
      <w:pPr>
        <w:pStyle w:val="5"/>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72"/>
      <w:bookmarkEnd w:id="73"/>
      <w:r>
        <w:rPr>
          <w:rFonts w:hint="eastAsia"/>
          <w:color w:val="000000" w:themeColor="text1"/>
          <w:highlight w:val="none"/>
          <w14:textFill>
            <w14:solidFill>
              <w14:schemeClr w14:val="tx1"/>
            </w14:solidFill>
          </w14:textFill>
        </w:rPr>
        <w:t>报价明细表</w:t>
      </w:r>
      <w:r>
        <w:rPr>
          <w:rFonts w:hint="eastAsia"/>
          <w:color w:val="auto"/>
          <w:highlight w:val="none"/>
        </w:rPr>
        <w:t>（格式）</w:t>
      </w:r>
    </w:p>
    <w:p w14:paraId="349C7300">
      <w:pPr>
        <w:keepNext w:val="0"/>
        <w:keepLines w:val="0"/>
        <w:pageBreakBefore w:val="0"/>
        <w:widowControl/>
        <w:kinsoku/>
        <w:wordWrap w:val="0"/>
        <w:overflowPunct/>
        <w:topLinePunct w:val="0"/>
        <w:autoSpaceDE/>
        <w:autoSpaceDN/>
        <w:bidi w:val="0"/>
        <w:adjustRightInd/>
        <w:snapToGrid w:val="0"/>
        <w:spacing w:before="50" w:after="50" w:line="400" w:lineRule="exact"/>
        <w:ind w:left="88" w:leftChars="42" w:right="-817" w:rightChars="-389" w:firstLine="4161" w:firstLineChars="1734"/>
        <w:jc w:val="right"/>
        <w:textAlignment w:val="auto"/>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2"/>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56A727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118CB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97" w:type="dxa"/>
            <w:tcBorders>
              <w:top w:val="single" w:color="auto" w:sz="4" w:space="0"/>
              <w:left w:val="single" w:color="auto" w:sz="4" w:space="0"/>
              <w:bottom w:val="nil"/>
              <w:right w:val="single" w:color="auto" w:sz="4" w:space="0"/>
            </w:tcBorders>
            <w:vAlign w:val="center"/>
          </w:tcPr>
          <w:p w14:paraId="27D2B4E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货物</w:t>
            </w: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424" w:type="dxa"/>
            <w:tcBorders>
              <w:top w:val="single" w:color="auto" w:sz="4" w:space="0"/>
              <w:left w:val="single" w:color="auto" w:sz="4" w:space="0"/>
              <w:bottom w:val="nil"/>
              <w:right w:val="single" w:color="auto" w:sz="4" w:space="0"/>
            </w:tcBorders>
            <w:vAlign w:val="center"/>
          </w:tcPr>
          <w:p w14:paraId="45D85F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品牌</w:t>
            </w:r>
          </w:p>
        </w:tc>
        <w:tc>
          <w:tcPr>
            <w:tcW w:w="1424" w:type="dxa"/>
            <w:tcBorders>
              <w:top w:val="single" w:color="auto" w:sz="4" w:space="0"/>
              <w:left w:val="single" w:color="auto" w:sz="4" w:space="0"/>
              <w:bottom w:val="nil"/>
              <w:right w:val="single" w:color="auto" w:sz="4" w:space="0"/>
            </w:tcBorders>
            <w:vAlign w:val="center"/>
          </w:tcPr>
          <w:p w14:paraId="7075DA9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规格型号</w:t>
            </w:r>
          </w:p>
        </w:tc>
        <w:tc>
          <w:tcPr>
            <w:tcW w:w="1447" w:type="dxa"/>
            <w:tcBorders>
              <w:top w:val="single" w:color="auto" w:sz="4" w:space="0"/>
              <w:left w:val="single" w:color="auto" w:sz="4" w:space="0"/>
              <w:bottom w:val="nil"/>
              <w:right w:val="single" w:color="auto" w:sz="4" w:space="0"/>
            </w:tcBorders>
            <w:vAlign w:val="center"/>
          </w:tcPr>
          <w:p w14:paraId="5BFE767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产地</w:t>
            </w:r>
          </w:p>
        </w:tc>
        <w:tc>
          <w:tcPr>
            <w:tcW w:w="822" w:type="dxa"/>
            <w:tcBorders>
              <w:top w:val="single" w:color="auto" w:sz="4" w:space="0"/>
              <w:left w:val="single" w:color="auto" w:sz="4" w:space="0"/>
              <w:bottom w:val="nil"/>
              <w:right w:val="single" w:color="auto" w:sz="4" w:space="0"/>
            </w:tcBorders>
            <w:vAlign w:val="center"/>
          </w:tcPr>
          <w:p w14:paraId="1DDC9F8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883" w:type="dxa"/>
            <w:tcBorders>
              <w:top w:val="single" w:color="auto" w:sz="4" w:space="0"/>
              <w:left w:val="single" w:color="auto" w:sz="4" w:space="0"/>
              <w:bottom w:val="nil"/>
              <w:right w:val="single" w:color="auto" w:sz="4" w:space="0"/>
            </w:tcBorders>
            <w:vAlign w:val="center"/>
          </w:tcPr>
          <w:p w14:paraId="17C7BAE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40" w:type="dxa"/>
            <w:tcBorders>
              <w:top w:val="single" w:color="auto" w:sz="4" w:space="0"/>
              <w:left w:val="single" w:color="auto" w:sz="4" w:space="0"/>
              <w:bottom w:val="nil"/>
              <w:right w:val="single" w:color="auto" w:sz="4" w:space="0"/>
            </w:tcBorders>
            <w:vAlign w:val="center"/>
          </w:tcPr>
          <w:p w14:paraId="2E6301B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总价</w:t>
            </w:r>
          </w:p>
        </w:tc>
      </w:tr>
      <w:tr w14:paraId="47E662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C7F017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2097" w:type="dxa"/>
            <w:tcBorders>
              <w:top w:val="single" w:color="auto" w:sz="4" w:space="0"/>
              <w:left w:val="single" w:color="auto" w:sz="4" w:space="0"/>
              <w:bottom w:val="single" w:color="auto" w:sz="4" w:space="0"/>
              <w:right w:val="single" w:color="auto" w:sz="4" w:space="0"/>
            </w:tcBorders>
          </w:tcPr>
          <w:p w14:paraId="7F32EF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00F9FA6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6C311D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240A7BC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7F69C7D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0B26A59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1B5C41F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6210FA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3559B0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2</w:t>
            </w:r>
          </w:p>
        </w:tc>
        <w:tc>
          <w:tcPr>
            <w:tcW w:w="2097" w:type="dxa"/>
            <w:tcBorders>
              <w:top w:val="single" w:color="auto" w:sz="4" w:space="0"/>
              <w:left w:val="single" w:color="auto" w:sz="4" w:space="0"/>
              <w:bottom w:val="single" w:color="auto" w:sz="4" w:space="0"/>
              <w:right w:val="single" w:color="auto" w:sz="4" w:space="0"/>
            </w:tcBorders>
          </w:tcPr>
          <w:p w14:paraId="676803A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6C1644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43F27D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515AD6E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27B2DE2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419A0A4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4C085B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0D0085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3651AA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color w:val="auto"/>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1F3886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0914BD3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6E681BD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4AB760A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69BBEDE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237FA01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7400459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54A2E6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8E696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color w:val="auto"/>
                <w:sz w:val="24"/>
                <w:highlight w:val="none"/>
              </w:rPr>
            </w:pPr>
            <w:r>
              <w:rPr>
                <w:rFonts w:hint="eastAsia"/>
                <w:color w:val="auto"/>
                <w:sz w:val="24"/>
                <w:highlight w:val="none"/>
              </w:rPr>
              <w:t>...</w:t>
            </w:r>
          </w:p>
        </w:tc>
        <w:tc>
          <w:tcPr>
            <w:tcW w:w="2097" w:type="dxa"/>
            <w:tcBorders>
              <w:top w:val="single" w:color="auto" w:sz="4" w:space="0"/>
              <w:left w:val="single" w:color="auto" w:sz="4" w:space="0"/>
              <w:bottom w:val="single" w:color="auto" w:sz="4" w:space="0"/>
              <w:right w:val="single" w:color="auto" w:sz="4" w:space="0"/>
            </w:tcBorders>
          </w:tcPr>
          <w:p w14:paraId="4543710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125F538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6A0667C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3A6F45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6A6BFEA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1C99B52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BDDBDC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388666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95313C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color w:val="auto"/>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tcPr>
          <w:p w14:paraId="03C3041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p>
        </w:tc>
      </w:tr>
    </w:tbl>
    <w:p w14:paraId="1B4F6563">
      <w:pPr>
        <w:keepNext w:val="0"/>
        <w:keepLines w:val="0"/>
        <w:pageBreakBefore w:val="0"/>
        <w:widowControl/>
        <w:kinsoku/>
        <w:wordWrap w:val="0"/>
        <w:overflowPunct/>
        <w:topLinePunct w:val="0"/>
        <w:autoSpaceDE/>
        <w:autoSpaceDN/>
        <w:bidi w:val="0"/>
        <w:adjustRightInd/>
        <w:spacing w:line="400" w:lineRule="exact"/>
        <w:jc w:val="left"/>
        <w:textAlignment w:val="auto"/>
        <w:rPr>
          <w:rFonts w:ascii="宋体" w:hAnsi="宋体" w:cs="宋体"/>
          <w:color w:val="auto"/>
          <w:kern w:val="0"/>
          <w:sz w:val="24"/>
          <w:highlight w:val="none"/>
        </w:rPr>
      </w:pPr>
    </w:p>
    <w:p w14:paraId="28151E6A">
      <w:pPr>
        <w:widowControl/>
        <w:shd w:val="clear" w:color="auto" w:fill="FFFFFF"/>
        <w:spacing w:line="360" w:lineRule="auto"/>
        <w:ind w:left="1418" w:hanging="567"/>
        <w:jc w:val="both"/>
        <w:rPr>
          <w:rFonts w:hint="eastAsia" w:ascii="宋体" w:hAnsi="宋体" w:cs="宋体"/>
          <w:color w:val="auto"/>
          <w:kern w:val="0"/>
          <w:sz w:val="24"/>
        </w:rPr>
      </w:pPr>
    </w:p>
    <w:p w14:paraId="58EBF0DC">
      <w:pPr>
        <w:widowControl/>
        <w:shd w:val="clear" w:color="auto" w:fill="FFFFFF"/>
        <w:spacing w:line="360" w:lineRule="auto"/>
        <w:ind w:left="1418" w:hanging="567"/>
        <w:jc w:val="both"/>
        <w:rPr>
          <w:rFonts w:hint="eastAsia" w:ascii="宋体" w:hAnsi="宋体" w:cs="宋体"/>
          <w:color w:val="auto"/>
          <w:kern w:val="0"/>
          <w:sz w:val="24"/>
        </w:rPr>
      </w:pPr>
    </w:p>
    <w:p w14:paraId="1CDC419A">
      <w:pPr>
        <w:pStyle w:val="30"/>
        <w:rPr>
          <w:rFonts w:hint="eastAsia"/>
        </w:rPr>
      </w:pPr>
    </w:p>
    <w:p w14:paraId="4710B164">
      <w:pPr>
        <w:widowControl/>
        <w:shd w:val="clear" w:color="auto" w:fill="FFFFFF"/>
        <w:spacing w:line="360" w:lineRule="auto"/>
        <w:ind w:left="1418" w:hanging="567"/>
        <w:jc w:val="both"/>
        <w:rPr>
          <w:rFonts w:hint="eastAsia" w:ascii="宋体" w:hAnsi="宋体" w:cs="宋体"/>
          <w:color w:val="auto"/>
          <w:kern w:val="0"/>
          <w:sz w:val="24"/>
        </w:rPr>
      </w:pPr>
      <w:r>
        <w:rPr>
          <w:rFonts w:hint="eastAsia" w:ascii="宋体" w:hAnsi="宋体" w:cs="宋体"/>
          <w:color w:val="auto"/>
          <w:kern w:val="0"/>
          <w:sz w:val="24"/>
        </w:rPr>
        <w:t>供应商法定代表人</w:t>
      </w:r>
      <w:r>
        <w:rPr>
          <w:rFonts w:hint="eastAsia" w:ascii="宋体" w:hAnsi="宋体" w:cs="宋体"/>
          <w:color w:val="auto"/>
          <w:kern w:val="0"/>
          <w:sz w:val="24"/>
          <w:lang w:eastAsia="zh-CN"/>
        </w:rPr>
        <w:t>或</w:t>
      </w:r>
      <w:r>
        <w:rPr>
          <w:rFonts w:hint="eastAsia" w:ascii="宋体" w:hAnsi="宋体" w:cs="宋体"/>
          <w:color w:val="auto"/>
          <w:kern w:val="0"/>
          <w:sz w:val="24"/>
        </w:rPr>
        <w:t>其授权代表签字：</w:t>
      </w:r>
      <w:r>
        <w:rPr>
          <w:rFonts w:hint="eastAsia" w:ascii="宋体" w:hAnsi="宋体" w:cs="宋体"/>
          <w:color w:val="auto"/>
          <w:kern w:val="0"/>
          <w:sz w:val="24"/>
          <w:u w:val="single"/>
        </w:rPr>
        <w:t xml:space="preserve">              </w:t>
      </w:r>
    </w:p>
    <w:p w14:paraId="08CFFAB8">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rPr>
        <w:t xml:space="preserve">              供应商名称： </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14:paraId="4CC71043">
      <w:pPr>
        <w:widowControl/>
        <w:wordWrap w:val="0"/>
        <w:spacing w:line="460" w:lineRule="exact"/>
        <w:jc w:val="left"/>
        <w:rPr>
          <w:rFonts w:ascii="宋体" w:hAnsi="宋体" w:cs="宋体"/>
          <w:color w:val="auto"/>
          <w:kern w:val="0"/>
          <w:sz w:val="24"/>
          <w:highlight w:val="none"/>
        </w:rPr>
      </w:pPr>
    </w:p>
    <w:p w14:paraId="473377C5">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14:paraId="31616BC7">
      <w:pPr>
        <w:widowControl/>
        <w:wordWrap w:val="0"/>
        <w:spacing w:line="460" w:lineRule="exact"/>
        <w:ind w:firstLine="4800" w:firstLineChars="2000"/>
        <w:jc w:val="left"/>
        <w:rPr>
          <w:color w:val="auto"/>
          <w:highlight w:val="none"/>
        </w:rPr>
      </w:pPr>
      <w:r>
        <w:rPr>
          <w:rFonts w:hint="eastAsia" w:ascii="宋体" w:hAnsi="宋体" w:cs="宋体"/>
          <w:color w:val="000000" w:themeColor="text1"/>
          <w:kern w:val="0"/>
          <w:sz w:val="24"/>
          <w:highlight w:val="none"/>
          <w14:textFill>
            <w14:solidFill>
              <w14:schemeClr w14:val="tx1"/>
            </w14:solidFill>
          </w14:textFill>
        </w:rPr>
        <w:t xml:space="preserve">     </w:t>
      </w:r>
    </w:p>
    <w:p w14:paraId="12EE943E">
      <w:pPr>
        <w:pStyle w:val="5"/>
        <w:rPr>
          <w:rFonts w:hint="eastAsia" w:eastAsia="黑体"/>
          <w:color w:val="auto"/>
          <w:highlight w:val="none"/>
          <w:lang w:val="en-US" w:eastAsia="zh-CN"/>
        </w:rPr>
      </w:pPr>
      <w:r>
        <w:rPr>
          <w:rFonts w:hint="eastAsia"/>
          <w:color w:val="auto"/>
          <w:highlight w:val="none"/>
        </w:rPr>
        <w:br w:type="page"/>
      </w:r>
      <w:bookmarkStart w:id="74" w:name="_Toc226"/>
      <w:bookmarkStart w:id="75" w:name="_Toc15804"/>
      <w:r>
        <w:rPr>
          <w:rFonts w:hint="eastAsia"/>
          <w:color w:val="auto"/>
          <w:highlight w:val="none"/>
        </w:rPr>
        <w:t xml:space="preserve">附件5         </w:t>
      </w:r>
      <w:bookmarkEnd w:id="74"/>
      <w:bookmarkEnd w:id="75"/>
      <w:r>
        <w:rPr>
          <w:rFonts w:hint="eastAsia"/>
          <w:color w:val="auto"/>
          <w:highlight w:val="none"/>
        </w:rPr>
        <w:t xml:space="preserve">     技术响应</w:t>
      </w:r>
      <w:r>
        <w:rPr>
          <w:rFonts w:hint="eastAsia"/>
          <w:color w:val="auto"/>
          <w:highlight w:val="none"/>
          <w:lang w:val="en-US" w:eastAsia="zh-CN"/>
        </w:rPr>
        <w:t>表（格式）</w:t>
      </w:r>
    </w:p>
    <w:p w14:paraId="746F573E">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tbl>
      <w:tblPr>
        <w:tblStyle w:val="33"/>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712"/>
        <w:gridCol w:w="2114"/>
        <w:gridCol w:w="2273"/>
        <w:gridCol w:w="1952"/>
      </w:tblGrid>
      <w:tr w14:paraId="1415E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14:paraId="0FDB2F94">
            <w:pPr>
              <w:jc w:val="center"/>
              <w:rPr>
                <w:color w:val="auto"/>
                <w:sz w:val="24"/>
                <w:highlight w:val="none"/>
              </w:rPr>
            </w:pPr>
            <w:r>
              <w:rPr>
                <w:rFonts w:hint="eastAsia"/>
                <w:color w:val="auto"/>
                <w:sz w:val="24"/>
                <w:highlight w:val="none"/>
              </w:rPr>
              <w:t>序号</w:t>
            </w:r>
          </w:p>
        </w:tc>
        <w:tc>
          <w:tcPr>
            <w:tcW w:w="1712" w:type="dxa"/>
            <w:vAlign w:val="center"/>
          </w:tcPr>
          <w:p w14:paraId="5C733D74">
            <w:pPr>
              <w:jc w:val="center"/>
              <w:rPr>
                <w:color w:val="auto"/>
                <w:sz w:val="24"/>
                <w:highlight w:val="none"/>
              </w:rPr>
            </w:pPr>
            <w:r>
              <w:rPr>
                <w:rFonts w:hint="eastAsia"/>
                <w:color w:val="auto"/>
                <w:sz w:val="24"/>
                <w:highlight w:val="none"/>
              </w:rPr>
              <w:t>货物名称</w:t>
            </w:r>
          </w:p>
        </w:tc>
        <w:tc>
          <w:tcPr>
            <w:tcW w:w="2114" w:type="dxa"/>
            <w:vAlign w:val="center"/>
          </w:tcPr>
          <w:p w14:paraId="1D5FA819">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14:paraId="2F7BC116">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14:paraId="0857DA4D">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14:paraId="7A062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71AF93AD">
            <w:pPr>
              <w:jc w:val="center"/>
              <w:rPr>
                <w:color w:val="auto"/>
                <w:sz w:val="24"/>
                <w:highlight w:val="none"/>
              </w:rPr>
            </w:pPr>
            <w:r>
              <w:rPr>
                <w:rFonts w:hint="eastAsia"/>
                <w:color w:val="auto"/>
                <w:sz w:val="24"/>
                <w:highlight w:val="none"/>
              </w:rPr>
              <w:t>1</w:t>
            </w:r>
          </w:p>
        </w:tc>
        <w:tc>
          <w:tcPr>
            <w:tcW w:w="1712" w:type="dxa"/>
            <w:vAlign w:val="center"/>
          </w:tcPr>
          <w:p w14:paraId="1F9D3C26">
            <w:pPr>
              <w:jc w:val="center"/>
              <w:rPr>
                <w:color w:val="auto"/>
                <w:sz w:val="24"/>
                <w:highlight w:val="none"/>
              </w:rPr>
            </w:pPr>
          </w:p>
        </w:tc>
        <w:tc>
          <w:tcPr>
            <w:tcW w:w="2114" w:type="dxa"/>
            <w:vAlign w:val="center"/>
          </w:tcPr>
          <w:p w14:paraId="2D8CBBB6">
            <w:pPr>
              <w:jc w:val="center"/>
              <w:rPr>
                <w:color w:val="auto"/>
                <w:sz w:val="24"/>
                <w:highlight w:val="none"/>
              </w:rPr>
            </w:pPr>
          </w:p>
        </w:tc>
        <w:tc>
          <w:tcPr>
            <w:tcW w:w="2273" w:type="dxa"/>
            <w:vAlign w:val="center"/>
          </w:tcPr>
          <w:p w14:paraId="1A5EF41A">
            <w:pPr>
              <w:jc w:val="center"/>
              <w:rPr>
                <w:color w:val="auto"/>
                <w:sz w:val="24"/>
                <w:highlight w:val="none"/>
              </w:rPr>
            </w:pPr>
          </w:p>
        </w:tc>
        <w:tc>
          <w:tcPr>
            <w:tcW w:w="1952" w:type="dxa"/>
            <w:vAlign w:val="center"/>
          </w:tcPr>
          <w:p w14:paraId="5AD42CB1">
            <w:pPr>
              <w:jc w:val="center"/>
              <w:rPr>
                <w:color w:val="auto"/>
                <w:sz w:val="24"/>
                <w:highlight w:val="none"/>
              </w:rPr>
            </w:pPr>
          </w:p>
        </w:tc>
      </w:tr>
      <w:tr w14:paraId="38CF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4406E81A">
            <w:pPr>
              <w:jc w:val="center"/>
              <w:rPr>
                <w:color w:val="auto"/>
                <w:sz w:val="24"/>
                <w:highlight w:val="none"/>
              </w:rPr>
            </w:pPr>
            <w:r>
              <w:rPr>
                <w:rFonts w:hint="eastAsia"/>
                <w:color w:val="auto"/>
                <w:sz w:val="24"/>
                <w:highlight w:val="none"/>
              </w:rPr>
              <w:t>2</w:t>
            </w:r>
          </w:p>
        </w:tc>
        <w:tc>
          <w:tcPr>
            <w:tcW w:w="1712" w:type="dxa"/>
            <w:vAlign w:val="center"/>
          </w:tcPr>
          <w:p w14:paraId="6F8563ED">
            <w:pPr>
              <w:jc w:val="center"/>
              <w:rPr>
                <w:color w:val="auto"/>
                <w:sz w:val="24"/>
                <w:highlight w:val="none"/>
              </w:rPr>
            </w:pPr>
          </w:p>
        </w:tc>
        <w:tc>
          <w:tcPr>
            <w:tcW w:w="2114" w:type="dxa"/>
            <w:vAlign w:val="center"/>
          </w:tcPr>
          <w:p w14:paraId="289E42D4">
            <w:pPr>
              <w:jc w:val="center"/>
              <w:rPr>
                <w:color w:val="auto"/>
                <w:sz w:val="24"/>
                <w:highlight w:val="none"/>
              </w:rPr>
            </w:pPr>
          </w:p>
        </w:tc>
        <w:tc>
          <w:tcPr>
            <w:tcW w:w="2273" w:type="dxa"/>
            <w:vAlign w:val="center"/>
          </w:tcPr>
          <w:p w14:paraId="5DBED0C1">
            <w:pPr>
              <w:jc w:val="center"/>
              <w:rPr>
                <w:bCs/>
                <w:color w:val="auto"/>
                <w:sz w:val="24"/>
                <w:highlight w:val="none"/>
              </w:rPr>
            </w:pPr>
          </w:p>
        </w:tc>
        <w:tc>
          <w:tcPr>
            <w:tcW w:w="1952" w:type="dxa"/>
            <w:vAlign w:val="center"/>
          </w:tcPr>
          <w:p w14:paraId="09A22F88">
            <w:pPr>
              <w:jc w:val="center"/>
              <w:rPr>
                <w:bCs/>
                <w:color w:val="auto"/>
                <w:sz w:val="24"/>
                <w:highlight w:val="none"/>
              </w:rPr>
            </w:pPr>
          </w:p>
        </w:tc>
      </w:tr>
      <w:tr w14:paraId="6D5CE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36D35E94">
            <w:pPr>
              <w:jc w:val="center"/>
              <w:rPr>
                <w:color w:val="auto"/>
                <w:sz w:val="24"/>
                <w:highlight w:val="none"/>
              </w:rPr>
            </w:pPr>
            <w:r>
              <w:rPr>
                <w:rFonts w:hint="eastAsia"/>
                <w:color w:val="auto"/>
                <w:sz w:val="24"/>
                <w:highlight w:val="none"/>
              </w:rPr>
              <w:t>3</w:t>
            </w:r>
          </w:p>
        </w:tc>
        <w:tc>
          <w:tcPr>
            <w:tcW w:w="1712" w:type="dxa"/>
            <w:vAlign w:val="center"/>
          </w:tcPr>
          <w:p w14:paraId="4002FB20">
            <w:pPr>
              <w:jc w:val="center"/>
              <w:rPr>
                <w:color w:val="auto"/>
                <w:sz w:val="24"/>
                <w:highlight w:val="none"/>
              </w:rPr>
            </w:pPr>
          </w:p>
        </w:tc>
        <w:tc>
          <w:tcPr>
            <w:tcW w:w="2114" w:type="dxa"/>
            <w:vAlign w:val="center"/>
          </w:tcPr>
          <w:p w14:paraId="4AF4293F">
            <w:pPr>
              <w:jc w:val="center"/>
              <w:rPr>
                <w:color w:val="auto"/>
                <w:sz w:val="24"/>
                <w:highlight w:val="none"/>
              </w:rPr>
            </w:pPr>
          </w:p>
        </w:tc>
        <w:tc>
          <w:tcPr>
            <w:tcW w:w="2273" w:type="dxa"/>
            <w:vAlign w:val="center"/>
          </w:tcPr>
          <w:p w14:paraId="1D5864B5">
            <w:pPr>
              <w:jc w:val="center"/>
              <w:rPr>
                <w:bCs/>
                <w:color w:val="auto"/>
                <w:sz w:val="24"/>
                <w:highlight w:val="none"/>
              </w:rPr>
            </w:pPr>
          </w:p>
        </w:tc>
        <w:tc>
          <w:tcPr>
            <w:tcW w:w="1952" w:type="dxa"/>
            <w:vAlign w:val="center"/>
          </w:tcPr>
          <w:p w14:paraId="5FADCBD6">
            <w:pPr>
              <w:jc w:val="center"/>
              <w:rPr>
                <w:bCs/>
                <w:color w:val="auto"/>
                <w:sz w:val="24"/>
                <w:highlight w:val="none"/>
              </w:rPr>
            </w:pPr>
          </w:p>
        </w:tc>
      </w:tr>
      <w:tr w14:paraId="0FF1E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02E21907">
            <w:pPr>
              <w:jc w:val="center"/>
              <w:rPr>
                <w:color w:val="auto"/>
                <w:sz w:val="24"/>
                <w:highlight w:val="none"/>
              </w:rPr>
            </w:pPr>
            <w:r>
              <w:rPr>
                <w:rFonts w:hint="eastAsia"/>
                <w:color w:val="auto"/>
                <w:sz w:val="24"/>
                <w:highlight w:val="none"/>
              </w:rPr>
              <w:t>4</w:t>
            </w:r>
          </w:p>
        </w:tc>
        <w:tc>
          <w:tcPr>
            <w:tcW w:w="1712" w:type="dxa"/>
            <w:vAlign w:val="center"/>
          </w:tcPr>
          <w:p w14:paraId="0225C9C0">
            <w:pPr>
              <w:jc w:val="center"/>
              <w:rPr>
                <w:color w:val="auto"/>
                <w:sz w:val="24"/>
                <w:highlight w:val="none"/>
              </w:rPr>
            </w:pPr>
          </w:p>
        </w:tc>
        <w:tc>
          <w:tcPr>
            <w:tcW w:w="2114" w:type="dxa"/>
            <w:vAlign w:val="center"/>
          </w:tcPr>
          <w:p w14:paraId="18ADD2C0">
            <w:pPr>
              <w:jc w:val="center"/>
              <w:rPr>
                <w:color w:val="auto"/>
                <w:sz w:val="24"/>
                <w:highlight w:val="none"/>
              </w:rPr>
            </w:pPr>
          </w:p>
        </w:tc>
        <w:tc>
          <w:tcPr>
            <w:tcW w:w="2273" w:type="dxa"/>
            <w:vAlign w:val="center"/>
          </w:tcPr>
          <w:p w14:paraId="27DB6112">
            <w:pPr>
              <w:jc w:val="center"/>
              <w:rPr>
                <w:bCs/>
                <w:color w:val="auto"/>
                <w:sz w:val="24"/>
                <w:highlight w:val="none"/>
              </w:rPr>
            </w:pPr>
          </w:p>
        </w:tc>
        <w:tc>
          <w:tcPr>
            <w:tcW w:w="1952" w:type="dxa"/>
            <w:vAlign w:val="center"/>
          </w:tcPr>
          <w:p w14:paraId="35AEF2D5">
            <w:pPr>
              <w:jc w:val="center"/>
              <w:rPr>
                <w:bCs/>
                <w:color w:val="auto"/>
                <w:sz w:val="24"/>
                <w:highlight w:val="none"/>
              </w:rPr>
            </w:pPr>
          </w:p>
        </w:tc>
      </w:tr>
      <w:tr w14:paraId="0F63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44735A3B">
            <w:pPr>
              <w:jc w:val="center"/>
              <w:rPr>
                <w:color w:val="auto"/>
                <w:sz w:val="24"/>
                <w:highlight w:val="none"/>
              </w:rPr>
            </w:pPr>
            <w:r>
              <w:rPr>
                <w:rFonts w:hint="eastAsia"/>
                <w:color w:val="auto"/>
                <w:sz w:val="24"/>
                <w:highlight w:val="none"/>
              </w:rPr>
              <w:t>...</w:t>
            </w:r>
          </w:p>
        </w:tc>
        <w:tc>
          <w:tcPr>
            <w:tcW w:w="1712" w:type="dxa"/>
            <w:vAlign w:val="center"/>
          </w:tcPr>
          <w:p w14:paraId="4830F855">
            <w:pPr>
              <w:jc w:val="center"/>
              <w:rPr>
                <w:color w:val="auto"/>
                <w:sz w:val="24"/>
                <w:highlight w:val="none"/>
              </w:rPr>
            </w:pPr>
          </w:p>
        </w:tc>
        <w:tc>
          <w:tcPr>
            <w:tcW w:w="2114" w:type="dxa"/>
            <w:vAlign w:val="center"/>
          </w:tcPr>
          <w:p w14:paraId="1C9F7F2D">
            <w:pPr>
              <w:jc w:val="center"/>
              <w:rPr>
                <w:bCs/>
                <w:color w:val="auto"/>
                <w:sz w:val="24"/>
                <w:highlight w:val="none"/>
              </w:rPr>
            </w:pPr>
          </w:p>
        </w:tc>
        <w:tc>
          <w:tcPr>
            <w:tcW w:w="2273" w:type="dxa"/>
            <w:vAlign w:val="center"/>
          </w:tcPr>
          <w:p w14:paraId="02CC3033">
            <w:pPr>
              <w:jc w:val="center"/>
              <w:rPr>
                <w:bCs/>
                <w:color w:val="auto"/>
                <w:sz w:val="24"/>
                <w:highlight w:val="none"/>
              </w:rPr>
            </w:pPr>
          </w:p>
        </w:tc>
        <w:tc>
          <w:tcPr>
            <w:tcW w:w="1952" w:type="dxa"/>
            <w:vAlign w:val="center"/>
          </w:tcPr>
          <w:p w14:paraId="523F0514">
            <w:pPr>
              <w:jc w:val="center"/>
              <w:rPr>
                <w:bCs/>
                <w:color w:val="auto"/>
                <w:sz w:val="24"/>
                <w:highlight w:val="none"/>
              </w:rPr>
            </w:pPr>
          </w:p>
        </w:tc>
      </w:tr>
    </w:tbl>
    <w:p w14:paraId="4BE910D3">
      <w:pPr>
        <w:rPr>
          <w:b/>
          <w:color w:val="auto"/>
          <w:kern w:val="0"/>
          <w:sz w:val="24"/>
          <w:highlight w:val="none"/>
        </w:rPr>
      </w:pPr>
    </w:p>
    <w:p w14:paraId="352D371D">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14:paraId="305FD45B">
      <w:pPr>
        <w:pStyle w:val="52"/>
        <w:rPr>
          <w:bCs/>
          <w:color w:val="auto"/>
          <w:kern w:val="0"/>
          <w:highlight w:val="none"/>
        </w:rPr>
      </w:pPr>
    </w:p>
    <w:p w14:paraId="78601181">
      <w:pPr>
        <w:pStyle w:val="52"/>
        <w:rPr>
          <w:bCs/>
          <w:color w:val="auto"/>
          <w:kern w:val="0"/>
          <w:highlight w:val="none"/>
        </w:rPr>
      </w:pPr>
    </w:p>
    <w:p w14:paraId="07858222">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426B468F">
      <w:pPr>
        <w:widowControl/>
        <w:wordWrap w:val="0"/>
        <w:spacing w:line="460" w:lineRule="exact"/>
        <w:ind w:firstLine="1920" w:firstLineChars="800"/>
        <w:jc w:val="left"/>
        <w:rPr>
          <w:rFonts w:hint="eastAsia" w:ascii="宋体" w:hAnsi="宋体" w:cs="宋体"/>
          <w:b/>
          <w:color w:val="auto"/>
          <w:kern w:val="0"/>
          <w:sz w:val="32"/>
          <w:szCs w:val="32"/>
          <w:highlight w:val="none"/>
          <w:lang w:val="en-US" w:eastAsia="zh-CN"/>
        </w:rPr>
      </w:pPr>
      <w:r>
        <w:rPr>
          <w:rFonts w:hint="eastAsia" w:ascii="宋体" w:hAnsi="宋体" w:eastAsia="宋体" w:cs="宋体"/>
          <w:color w:val="auto"/>
          <w:sz w:val="24"/>
          <w:szCs w:val="24"/>
          <w:highlight w:val="none"/>
        </w:rPr>
        <w:t>年    月    日</w:t>
      </w:r>
    </w:p>
    <w:p w14:paraId="489A630D">
      <w:pPr>
        <w:rPr>
          <w:rFonts w:hint="eastAsia" w:ascii="宋体" w:hAnsi="宋体" w:eastAsia="宋体" w:cs="宋体"/>
          <w:color w:val="auto"/>
          <w:kern w:val="0"/>
          <w:sz w:val="24"/>
          <w:highlight w:val="none"/>
          <w:u w:val="single"/>
          <w:lang w:eastAsia="zh-CN"/>
        </w:rPr>
      </w:pPr>
      <w:r>
        <w:rPr>
          <w:rFonts w:hint="eastAsia" w:ascii="宋体" w:hAnsi="宋体" w:cs="宋体"/>
          <w:b/>
          <w:color w:val="auto"/>
          <w:kern w:val="0"/>
          <w:sz w:val="24"/>
          <w:highlight w:val="none"/>
        </w:rPr>
        <w:br w:type="page"/>
      </w:r>
    </w:p>
    <w:p w14:paraId="4732310D">
      <w:pPr>
        <w:widowControl/>
        <w:wordWrap w:val="0"/>
        <w:snapToGrid w:val="0"/>
        <w:spacing w:line="460" w:lineRule="exact"/>
        <w:jc w:val="left"/>
        <w:outlineLvl w:val="0"/>
        <w:rPr>
          <w:rFonts w:hint="eastAsia" w:ascii="Arial" w:hAnsi="Arial" w:eastAsia="黑体" w:cs="Times New Roman"/>
          <w:b/>
          <w:bCs/>
          <w:color w:val="auto"/>
          <w:kern w:val="2"/>
          <w:sz w:val="32"/>
          <w:szCs w:val="32"/>
          <w:highlight w:val="none"/>
          <w:lang w:val="en-US" w:eastAsia="zh-CN" w:bidi="ar-SA"/>
        </w:rPr>
      </w:pPr>
      <w:bookmarkStart w:id="76" w:name="_Toc29960"/>
      <w:bookmarkStart w:id="77" w:name="_Toc20420"/>
      <w:bookmarkStart w:id="78" w:name="_Toc24168"/>
      <w:r>
        <w:rPr>
          <w:rFonts w:hint="eastAsia" w:ascii="Arial" w:hAnsi="Arial" w:eastAsia="黑体" w:cs="Times New Roman"/>
          <w:b/>
          <w:bCs/>
          <w:color w:val="auto"/>
          <w:kern w:val="2"/>
          <w:sz w:val="32"/>
          <w:szCs w:val="32"/>
          <w:highlight w:val="none"/>
          <w:lang w:val="en-US" w:eastAsia="zh-CN" w:bidi="ar-SA"/>
        </w:rPr>
        <w:t xml:space="preserve">附件6               </w:t>
      </w:r>
      <w:bookmarkEnd w:id="76"/>
      <w:bookmarkEnd w:id="77"/>
      <w:bookmarkEnd w:id="78"/>
      <w:r>
        <w:rPr>
          <w:rFonts w:hint="eastAsia" w:ascii="Arial" w:hAnsi="Arial" w:eastAsia="黑体" w:cs="Times New Roman"/>
          <w:b/>
          <w:bCs/>
          <w:color w:val="auto"/>
          <w:kern w:val="2"/>
          <w:sz w:val="32"/>
          <w:szCs w:val="32"/>
          <w:highlight w:val="none"/>
          <w:lang w:val="en-US" w:eastAsia="zh-CN" w:bidi="ar-SA"/>
        </w:rPr>
        <w:t xml:space="preserve"> 商务响应表（格式）</w:t>
      </w:r>
    </w:p>
    <w:p w14:paraId="2330EBEF">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tbl>
      <w:tblPr>
        <w:tblStyle w:val="89"/>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14:paraId="452A3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14:paraId="4978E0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054" w:type="dxa"/>
            <w:noWrap w:val="0"/>
            <w:vAlign w:val="center"/>
          </w:tcPr>
          <w:p w14:paraId="0EF7DF4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1866" w:type="dxa"/>
            <w:noWrap w:val="0"/>
            <w:vAlign w:val="center"/>
          </w:tcPr>
          <w:p w14:paraId="095925F6">
            <w:pPr>
              <w:pageBreakBefore w:val="0"/>
              <w:widowControl/>
              <w:wordWrap/>
              <w:overflowPunct/>
              <w:topLinePunct w:val="0"/>
              <w:bidi w:val="0"/>
              <w:spacing w:line="360" w:lineRule="auto"/>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投标文件</w:t>
            </w:r>
          </w:p>
          <w:p w14:paraId="55CE9B4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1612" w:type="dxa"/>
            <w:noWrap w:val="0"/>
            <w:vAlign w:val="center"/>
          </w:tcPr>
          <w:p w14:paraId="69D57BB7">
            <w:pPr>
              <w:pageBreakBefore w:val="0"/>
              <w:widowControl/>
              <w:wordWrap/>
              <w:overflowPunct/>
              <w:topLinePunct w:val="0"/>
              <w:bidi w:val="0"/>
              <w:spacing w:line="360" w:lineRule="auto"/>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对采购文件</w:t>
            </w:r>
          </w:p>
          <w:p w14:paraId="11DD9A9E">
            <w:pPr>
              <w:pageBreakBefore w:val="0"/>
              <w:widowControl/>
              <w:wordWrap/>
              <w:overflowPunct/>
              <w:topLinePunct w:val="0"/>
              <w:bidi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偏差</w:t>
            </w:r>
          </w:p>
        </w:tc>
        <w:tc>
          <w:tcPr>
            <w:tcW w:w="1612" w:type="dxa"/>
            <w:noWrap w:val="0"/>
            <w:vAlign w:val="center"/>
          </w:tcPr>
          <w:p w14:paraId="3812D278">
            <w:pPr>
              <w:pageBreakBefore w:val="0"/>
              <w:widowControl/>
              <w:wordWrap/>
              <w:overflowPunct/>
              <w:topLinePunct w:val="0"/>
              <w:bidi w:val="0"/>
              <w:spacing w:line="360" w:lineRule="auto"/>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r>
      <w:tr w14:paraId="7D40F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1691F589">
            <w:pPr>
              <w:pStyle w:val="13"/>
              <w:ind w:left="0" w:leftChars="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sz w:val="21"/>
                <w:szCs w:val="21"/>
                <w:highlight w:val="none"/>
                <w:lang w:val="en-US" w:eastAsia="zh-CN"/>
              </w:rPr>
              <w:t>合同签订时间</w:t>
            </w:r>
          </w:p>
        </w:tc>
        <w:tc>
          <w:tcPr>
            <w:tcW w:w="2054" w:type="dxa"/>
            <w:noWrap w:val="0"/>
            <w:vAlign w:val="center"/>
          </w:tcPr>
          <w:p w14:paraId="1FE379B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36E2B41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108026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DD197F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2E08E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04084CE6">
            <w:pPr>
              <w:pStyle w:val="13"/>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交货期</w:t>
            </w:r>
          </w:p>
        </w:tc>
        <w:tc>
          <w:tcPr>
            <w:tcW w:w="2054" w:type="dxa"/>
            <w:noWrap w:val="0"/>
            <w:vAlign w:val="center"/>
          </w:tcPr>
          <w:p w14:paraId="73A9BA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7796E95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DEF3FE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2F71549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2B288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12E7303B">
            <w:pPr>
              <w:pStyle w:val="13"/>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交货地点</w:t>
            </w:r>
          </w:p>
        </w:tc>
        <w:tc>
          <w:tcPr>
            <w:tcW w:w="2054" w:type="dxa"/>
            <w:noWrap w:val="0"/>
            <w:vAlign w:val="center"/>
          </w:tcPr>
          <w:p w14:paraId="4EDB315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43CFB9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82F6F5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7A5D7D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13DF7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07620433">
            <w:pPr>
              <w:pStyle w:val="13"/>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质量要求</w:t>
            </w:r>
          </w:p>
        </w:tc>
        <w:tc>
          <w:tcPr>
            <w:tcW w:w="2054" w:type="dxa"/>
            <w:noWrap w:val="0"/>
            <w:vAlign w:val="center"/>
          </w:tcPr>
          <w:p w14:paraId="711BCFC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39FE046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77CC684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B7CB3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11B27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77358FB3">
            <w:pPr>
              <w:pStyle w:val="13"/>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质保期</w:t>
            </w:r>
          </w:p>
        </w:tc>
        <w:tc>
          <w:tcPr>
            <w:tcW w:w="2054" w:type="dxa"/>
            <w:noWrap w:val="0"/>
            <w:vAlign w:val="center"/>
          </w:tcPr>
          <w:p w14:paraId="097C3C9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38A7B9E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BBC29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7223D59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AC69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80" w:hRule="atLeast"/>
        </w:trPr>
        <w:tc>
          <w:tcPr>
            <w:tcW w:w="2196" w:type="dxa"/>
            <w:noWrap w:val="0"/>
            <w:vAlign w:val="center"/>
          </w:tcPr>
          <w:p w14:paraId="0E03949A">
            <w:pPr>
              <w:pStyle w:val="13"/>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z w:val="21"/>
                <w:szCs w:val="21"/>
                <w:highlight w:val="none"/>
              </w:rPr>
              <w:t>付款方式</w:t>
            </w:r>
          </w:p>
        </w:tc>
        <w:tc>
          <w:tcPr>
            <w:tcW w:w="2054" w:type="dxa"/>
            <w:noWrap w:val="0"/>
            <w:vAlign w:val="center"/>
          </w:tcPr>
          <w:p w14:paraId="391CECA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69AD6F0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D24525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4B3BE5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41F1B450">
      <w:pPr>
        <w:rPr>
          <w:rFonts w:cs="宋体"/>
          <w:b/>
          <w:color w:val="auto"/>
          <w:kern w:val="0"/>
          <w:sz w:val="24"/>
          <w:highlight w:val="none"/>
        </w:rPr>
      </w:pPr>
    </w:p>
    <w:p w14:paraId="26ADCBD4">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p>
    <w:p w14:paraId="674835D5">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p>
    <w:p w14:paraId="00F7C49B">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6280B0EC">
      <w:pPr>
        <w:pageBreakBefore w:val="0"/>
        <w:widowControl/>
        <w:wordWrap/>
        <w:overflowPunct/>
        <w:topLinePunct w:val="0"/>
        <w:bidi w:val="0"/>
        <w:spacing w:line="360" w:lineRule="auto"/>
        <w:ind w:firstLine="1440" w:firstLineChars="6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5676CF05">
      <w:pPr>
        <w:outlineLvl w:val="9"/>
      </w:pPr>
    </w:p>
    <w:p w14:paraId="0E9B3C59">
      <w:pPr>
        <w:outlineLvl w:val="9"/>
      </w:pPr>
    </w:p>
    <w:p w14:paraId="3ACEF53F">
      <w:pPr>
        <w:pStyle w:val="30"/>
      </w:pPr>
    </w:p>
    <w:p w14:paraId="3DCB77AB">
      <w:pPr>
        <w:outlineLvl w:val="9"/>
      </w:pPr>
    </w:p>
    <w:p w14:paraId="43E750C8">
      <w:pPr>
        <w:outlineLvl w:val="9"/>
      </w:pPr>
    </w:p>
    <w:p w14:paraId="61B41756">
      <w:pPr>
        <w:outlineLvl w:val="9"/>
      </w:pPr>
    </w:p>
    <w:p w14:paraId="21F4175E">
      <w:pPr>
        <w:outlineLvl w:val="9"/>
      </w:pPr>
    </w:p>
    <w:p w14:paraId="359A1E59">
      <w:pPr>
        <w:outlineLvl w:val="9"/>
      </w:pPr>
    </w:p>
    <w:p w14:paraId="34B366F7">
      <w:pPr>
        <w:outlineLvl w:val="9"/>
      </w:pPr>
    </w:p>
    <w:p w14:paraId="5D5FB7F9">
      <w:pPr>
        <w:outlineLvl w:val="9"/>
      </w:pPr>
    </w:p>
    <w:p w14:paraId="769B31A0">
      <w:pPr>
        <w:outlineLvl w:val="9"/>
      </w:pPr>
    </w:p>
    <w:p w14:paraId="6187E606">
      <w:pPr>
        <w:outlineLvl w:val="9"/>
      </w:pPr>
    </w:p>
    <w:p w14:paraId="71E0A3F4">
      <w:pPr>
        <w:outlineLvl w:val="9"/>
      </w:pPr>
    </w:p>
    <w:p w14:paraId="055BC67D">
      <w:pPr>
        <w:outlineLvl w:val="9"/>
      </w:pPr>
    </w:p>
    <w:p w14:paraId="0786BE1E">
      <w:pPr>
        <w:rPr>
          <w:rFonts w:hint="eastAsia" w:ascii="Arial" w:hAnsi="Arial" w:eastAsia="新宋体"/>
          <w:b/>
          <w:color w:val="auto"/>
          <w:sz w:val="28"/>
          <w:highlight w:val="none"/>
        </w:rPr>
      </w:pPr>
      <w:bookmarkStart w:id="79" w:name="_Toc28621"/>
      <w:bookmarkStart w:id="80" w:name="_Toc31526"/>
      <w:r>
        <w:rPr>
          <w:rFonts w:hint="eastAsia" w:ascii="Arial" w:hAnsi="Arial" w:eastAsia="新宋体"/>
          <w:b/>
          <w:color w:val="auto"/>
          <w:sz w:val="28"/>
          <w:highlight w:val="none"/>
        </w:rPr>
        <w:br w:type="page"/>
      </w:r>
    </w:p>
    <w:p w14:paraId="688017D8">
      <w:pPr>
        <w:widowControl/>
        <w:wordWrap w:val="0"/>
        <w:snapToGrid w:val="0"/>
        <w:spacing w:line="460" w:lineRule="exact"/>
        <w:jc w:val="left"/>
        <w:outlineLvl w:val="0"/>
        <w:rPr>
          <w:rFonts w:hint="eastAsia" w:ascii="Arial" w:hAnsi="Arial" w:eastAsia="黑体" w:cs="Times New Roman"/>
          <w:b/>
          <w:bCs/>
          <w:color w:val="auto"/>
          <w:kern w:val="2"/>
          <w:sz w:val="32"/>
          <w:szCs w:val="32"/>
          <w:highlight w:val="none"/>
          <w:lang w:val="en-US" w:eastAsia="zh-CN" w:bidi="ar-SA"/>
        </w:rPr>
      </w:pPr>
      <w:bookmarkStart w:id="81" w:name="_Toc29406"/>
      <w:r>
        <w:rPr>
          <w:rFonts w:hint="eastAsia" w:ascii="Arial" w:hAnsi="Arial" w:eastAsia="黑体" w:cs="Times New Roman"/>
          <w:b/>
          <w:bCs/>
          <w:color w:val="auto"/>
          <w:kern w:val="2"/>
          <w:sz w:val="32"/>
          <w:szCs w:val="32"/>
          <w:highlight w:val="none"/>
          <w:lang w:val="en-US" w:eastAsia="zh-CN" w:bidi="ar-SA"/>
        </w:rPr>
        <w:t>附件7               法定代表人身份证明（格式）</w:t>
      </w:r>
      <w:bookmarkEnd w:id="79"/>
      <w:bookmarkEnd w:id="80"/>
      <w:bookmarkEnd w:id="81"/>
    </w:p>
    <w:p w14:paraId="5A25CC93">
      <w:pPr>
        <w:widowControl/>
        <w:wordWrap w:val="0"/>
        <w:spacing w:line="460" w:lineRule="exact"/>
        <w:jc w:val="left"/>
        <w:rPr>
          <w:rFonts w:ascii="宋体" w:hAnsi="宋体" w:cs="宋体"/>
          <w:color w:val="auto"/>
          <w:kern w:val="0"/>
          <w:sz w:val="24"/>
          <w:highlight w:val="none"/>
        </w:rPr>
      </w:pPr>
    </w:p>
    <w:p w14:paraId="50CC9948">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14:paraId="508D6732">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14:paraId="199401B8">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14:paraId="3E774256">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14:paraId="7BED978F">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14:paraId="1436E571">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14:paraId="13CCCC6E">
      <w:pPr>
        <w:widowControl/>
        <w:wordWrap w:val="0"/>
        <w:spacing w:line="460" w:lineRule="exact"/>
        <w:jc w:val="left"/>
        <w:rPr>
          <w:rFonts w:ascii="宋体" w:hAnsi="宋体" w:cs="宋体"/>
          <w:color w:val="auto"/>
          <w:kern w:val="0"/>
          <w:sz w:val="24"/>
          <w:szCs w:val="20"/>
          <w:highlight w:val="none"/>
        </w:rPr>
      </w:pPr>
    </w:p>
    <w:p w14:paraId="562184AA">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14:paraId="0AF1FE1B">
      <w:pPr>
        <w:widowControl/>
        <w:wordWrap w:val="0"/>
        <w:spacing w:line="460" w:lineRule="exact"/>
        <w:jc w:val="left"/>
        <w:rPr>
          <w:rFonts w:ascii="宋体" w:hAnsi="宋体" w:cs="宋体"/>
          <w:color w:val="auto"/>
          <w:kern w:val="0"/>
          <w:sz w:val="24"/>
          <w:szCs w:val="20"/>
          <w:highlight w:val="none"/>
        </w:rPr>
      </w:pPr>
    </w:p>
    <w:p w14:paraId="2C973F96">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5EF8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25D282E3">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14:paraId="5DA5096B">
            <w:pPr>
              <w:widowControl/>
              <w:spacing w:line="480" w:lineRule="exact"/>
              <w:jc w:val="left"/>
              <w:rPr>
                <w:rFonts w:ascii="仿宋_GB2312" w:hAnsi="Lucida Sans Unicode" w:eastAsia="仿宋_GB2312" w:cs="Lucida Sans Unicode"/>
                <w:color w:val="auto"/>
                <w:kern w:val="0"/>
                <w:sz w:val="24"/>
                <w:highlight w:val="none"/>
              </w:rPr>
            </w:pPr>
          </w:p>
          <w:p w14:paraId="63F684AB">
            <w:pPr>
              <w:widowControl/>
              <w:spacing w:line="480" w:lineRule="exact"/>
              <w:jc w:val="left"/>
              <w:rPr>
                <w:rFonts w:ascii="仿宋_GB2312" w:hAnsi="Lucida Sans Unicode" w:eastAsia="仿宋_GB2312" w:cs="Lucida Sans Unicode"/>
                <w:color w:val="auto"/>
                <w:kern w:val="0"/>
                <w:sz w:val="24"/>
                <w:highlight w:val="none"/>
              </w:rPr>
            </w:pPr>
          </w:p>
        </w:tc>
      </w:tr>
    </w:tbl>
    <w:p w14:paraId="11E9C1BA">
      <w:pPr>
        <w:widowControl/>
        <w:wordWrap w:val="0"/>
        <w:spacing w:beforeLines="100" w:afterLines="100" w:line="480" w:lineRule="exact"/>
        <w:jc w:val="center"/>
        <w:rPr>
          <w:rFonts w:ascii="宋体" w:hAnsi="宋体" w:cs="Lucida Sans Unicode"/>
          <w:b/>
          <w:color w:val="auto"/>
          <w:kern w:val="0"/>
          <w:sz w:val="24"/>
          <w:highlight w:val="none"/>
        </w:rPr>
      </w:pPr>
    </w:p>
    <w:p w14:paraId="5B1DE518">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4DCB5DF6">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4F0763B8">
      <w:pPr>
        <w:widowControl/>
        <w:wordWrap w:val="0"/>
        <w:spacing w:line="480" w:lineRule="exact"/>
        <w:jc w:val="right"/>
        <w:rPr>
          <w:rFonts w:ascii="仿宋_GB2312" w:hAnsi="仿宋_GB2312" w:eastAsia="仿宋_GB2312" w:cs="Lucida Sans Unicode"/>
          <w:color w:val="auto"/>
          <w:kern w:val="0"/>
          <w:sz w:val="24"/>
          <w:highlight w:val="none"/>
        </w:rPr>
      </w:pPr>
    </w:p>
    <w:p w14:paraId="12E3D329">
      <w:pPr>
        <w:widowControl/>
        <w:wordWrap w:val="0"/>
        <w:spacing w:line="480" w:lineRule="exact"/>
        <w:jc w:val="right"/>
        <w:rPr>
          <w:rFonts w:ascii="仿宋_GB2312" w:hAnsi="仿宋_GB2312" w:eastAsia="仿宋_GB2312" w:cs="Lucida Sans Unicode"/>
          <w:color w:val="auto"/>
          <w:kern w:val="0"/>
          <w:sz w:val="24"/>
          <w:highlight w:val="none"/>
        </w:rPr>
      </w:pPr>
    </w:p>
    <w:p w14:paraId="15745E7C">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68AC0E9E">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14:paraId="1CD73BB7">
      <w:pPr>
        <w:rPr>
          <w:color w:val="auto"/>
          <w:highlight w:val="none"/>
        </w:rPr>
      </w:pPr>
    </w:p>
    <w:p w14:paraId="1C9EF900">
      <w:pPr>
        <w:rPr>
          <w:color w:val="auto"/>
          <w:highlight w:val="none"/>
        </w:rPr>
      </w:pPr>
      <w:r>
        <w:rPr>
          <w:color w:val="auto"/>
          <w:highlight w:val="none"/>
        </w:rPr>
        <w:br w:type="page"/>
      </w:r>
    </w:p>
    <w:p w14:paraId="4DCD133E">
      <w:pPr>
        <w:pStyle w:val="52"/>
        <w:rPr>
          <w:color w:val="auto"/>
          <w:highlight w:val="none"/>
        </w:rPr>
      </w:pPr>
    </w:p>
    <w:p w14:paraId="0F13CE86">
      <w:pPr>
        <w:widowControl/>
        <w:wordWrap w:val="0"/>
        <w:snapToGrid w:val="0"/>
        <w:spacing w:line="460" w:lineRule="exact"/>
        <w:jc w:val="left"/>
        <w:outlineLvl w:val="0"/>
        <w:rPr>
          <w:rFonts w:hint="eastAsia" w:ascii="Arial" w:hAnsi="Arial" w:eastAsia="黑体" w:cs="Times New Roman"/>
          <w:b/>
          <w:bCs/>
          <w:color w:val="auto"/>
          <w:kern w:val="2"/>
          <w:sz w:val="32"/>
          <w:szCs w:val="32"/>
          <w:highlight w:val="none"/>
          <w:lang w:val="en-US" w:eastAsia="zh-CN" w:bidi="ar-SA"/>
        </w:rPr>
      </w:pPr>
      <w:bookmarkStart w:id="82" w:name="_Toc12939"/>
      <w:bookmarkStart w:id="83" w:name="_Toc13976"/>
      <w:bookmarkStart w:id="84" w:name="_Toc30519"/>
      <w:r>
        <w:rPr>
          <w:rFonts w:hint="eastAsia" w:ascii="Arial" w:hAnsi="Arial" w:eastAsia="黑体" w:cs="Times New Roman"/>
          <w:b/>
          <w:bCs/>
          <w:color w:val="auto"/>
          <w:kern w:val="2"/>
          <w:sz w:val="32"/>
          <w:szCs w:val="32"/>
          <w:highlight w:val="none"/>
          <w:lang w:val="en-US" w:eastAsia="zh-CN" w:bidi="ar-SA"/>
        </w:rPr>
        <w:t>附件8               法定代表人授权书（格式）</w:t>
      </w:r>
      <w:bookmarkEnd w:id="82"/>
      <w:bookmarkEnd w:id="83"/>
      <w:bookmarkEnd w:id="84"/>
    </w:p>
    <w:p w14:paraId="502D5B5D">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14:paraId="2CE7A9A2">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14:paraId="0F01EF37">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14:paraId="023C8E77">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659863F5">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14:paraId="5732333B">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14:paraId="3F3853C1">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14:paraId="6FE04BEE">
      <w:pPr>
        <w:widowControl/>
        <w:wordWrap w:val="0"/>
        <w:snapToGrid w:val="0"/>
        <w:spacing w:line="460" w:lineRule="exact"/>
        <w:ind w:firstLine="480" w:firstLineChars="200"/>
        <w:jc w:val="left"/>
        <w:rPr>
          <w:rFonts w:ascii="宋体" w:hAnsi="宋体" w:cs="宋体"/>
          <w:color w:val="auto"/>
          <w:kern w:val="0"/>
          <w:sz w:val="24"/>
          <w:highlight w:val="none"/>
        </w:rPr>
      </w:pPr>
    </w:p>
    <w:p w14:paraId="1AC74E94">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14:paraId="6302DA7A">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2F4E8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2F7B5EA0">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14:paraId="1391CB1A">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14:paraId="1869FC47">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14:paraId="4C6A036A">
      <w:pPr>
        <w:widowControl/>
        <w:wordWrap w:val="0"/>
        <w:spacing w:line="360" w:lineRule="auto"/>
        <w:jc w:val="center"/>
        <w:rPr>
          <w:rFonts w:ascii="仿宋_GB2312" w:hAnsi="Lucida Sans Unicode" w:eastAsia="仿宋_GB2312" w:cs="Lucida Sans Unicode"/>
          <w:color w:val="auto"/>
          <w:kern w:val="0"/>
          <w:sz w:val="24"/>
          <w:highlight w:val="none"/>
        </w:rPr>
      </w:pPr>
    </w:p>
    <w:p w14:paraId="034EB227">
      <w:pPr>
        <w:widowControl/>
        <w:wordWrap w:val="0"/>
        <w:spacing w:line="360" w:lineRule="auto"/>
        <w:jc w:val="right"/>
        <w:rPr>
          <w:rFonts w:hint="eastAsia" w:ascii="宋体" w:hAnsi="宋体" w:cs="宋体"/>
          <w:color w:val="auto"/>
          <w:kern w:val="0"/>
          <w:sz w:val="24"/>
          <w:highlight w:val="none"/>
        </w:rPr>
      </w:pPr>
    </w:p>
    <w:p w14:paraId="37C6012C">
      <w:pPr>
        <w:widowControl/>
        <w:wordWrap w:val="0"/>
        <w:spacing w:line="360" w:lineRule="auto"/>
        <w:jc w:val="right"/>
        <w:rPr>
          <w:rFonts w:hint="eastAsia" w:ascii="宋体" w:hAnsi="宋体" w:cs="宋体"/>
          <w:color w:val="auto"/>
          <w:kern w:val="0"/>
          <w:sz w:val="24"/>
          <w:highlight w:val="none"/>
        </w:rPr>
      </w:pPr>
    </w:p>
    <w:p w14:paraId="5A9C7BF1">
      <w:pPr>
        <w:widowControl/>
        <w:wordWrap w:val="0"/>
        <w:spacing w:line="360" w:lineRule="auto"/>
        <w:jc w:val="right"/>
        <w:rPr>
          <w:rFonts w:hint="eastAsia" w:ascii="宋体" w:hAnsi="宋体" w:cs="宋体"/>
          <w:color w:val="auto"/>
          <w:kern w:val="0"/>
          <w:sz w:val="24"/>
          <w:highlight w:val="none"/>
        </w:rPr>
      </w:pPr>
    </w:p>
    <w:p w14:paraId="27AE2CC3">
      <w:pPr>
        <w:widowControl/>
        <w:wordWrap w:val="0"/>
        <w:spacing w:line="360" w:lineRule="auto"/>
        <w:jc w:val="right"/>
        <w:rPr>
          <w:rFonts w:hint="eastAsia" w:ascii="宋体" w:hAnsi="宋体" w:cs="宋体"/>
          <w:color w:val="auto"/>
          <w:kern w:val="0"/>
          <w:sz w:val="24"/>
          <w:highlight w:val="none"/>
        </w:rPr>
      </w:pPr>
    </w:p>
    <w:p w14:paraId="2BF07960">
      <w:pPr>
        <w:widowControl/>
        <w:wordWrap w:val="0"/>
        <w:spacing w:line="360" w:lineRule="auto"/>
        <w:jc w:val="right"/>
        <w:rPr>
          <w:rFonts w:hint="eastAsia" w:ascii="宋体" w:hAnsi="宋体" w:cs="宋体"/>
          <w:color w:val="auto"/>
          <w:kern w:val="0"/>
          <w:sz w:val="24"/>
          <w:highlight w:val="none"/>
        </w:rPr>
      </w:pPr>
    </w:p>
    <w:p w14:paraId="47A6D897">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3834459A">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14:paraId="17E06F7B">
      <w:pPr>
        <w:widowControl/>
        <w:spacing w:line="360" w:lineRule="auto"/>
        <w:ind w:firstLine="7228" w:firstLineChars="2250"/>
        <w:jc w:val="left"/>
        <w:rPr>
          <w:rFonts w:ascii="宋体" w:hAnsi="宋体" w:cs="宋体"/>
          <w:b/>
          <w:color w:val="auto"/>
          <w:kern w:val="0"/>
          <w:sz w:val="32"/>
          <w:szCs w:val="32"/>
          <w:highlight w:val="none"/>
        </w:rPr>
      </w:pPr>
    </w:p>
    <w:p w14:paraId="37D5DEB6">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3E360F85">
      <w:pPr>
        <w:widowControl/>
        <w:snapToGrid w:val="0"/>
        <w:spacing w:before="156" w:after="156" w:line="360" w:lineRule="auto"/>
        <w:jc w:val="left"/>
        <w:rPr>
          <w:rFonts w:ascii="宋体" w:hAnsi="宋体" w:cs="宋体"/>
          <w:b/>
          <w:color w:val="auto"/>
          <w:kern w:val="0"/>
          <w:sz w:val="24"/>
          <w:highlight w:val="none"/>
        </w:rPr>
      </w:pPr>
    </w:p>
    <w:p w14:paraId="26D7698C">
      <w:pPr>
        <w:widowControl/>
        <w:wordWrap w:val="0"/>
        <w:snapToGrid w:val="0"/>
        <w:spacing w:line="460" w:lineRule="exact"/>
        <w:jc w:val="left"/>
        <w:outlineLvl w:val="0"/>
        <w:rPr>
          <w:rFonts w:hint="eastAsia" w:ascii="Arial" w:hAnsi="Arial" w:eastAsia="黑体" w:cs="Times New Roman"/>
          <w:b/>
          <w:bCs/>
          <w:color w:val="auto"/>
          <w:kern w:val="2"/>
          <w:sz w:val="32"/>
          <w:szCs w:val="32"/>
          <w:highlight w:val="none"/>
          <w:lang w:val="en-US" w:eastAsia="zh-CN" w:bidi="ar-SA"/>
        </w:rPr>
      </w:pPr>
      <w:bookmarkStart w:id="85" w:name="_Toc18105"/>
      <w:bookmarkStart w:id="86" w:name="_Toc24693"/>
      <w:bookmarkStart w:id="87" w:name="_Toc3342"/>
      <w:r>
        <w:rPr>
          <w:rFonts w:hint="eastAsia" w:ascii="Arial" w:hAnsi="Arial" w:eastAsia="黑体" w:cs="Times New Roman"/>
          <w:b/>
          <w:bCs/>
          <w:color w:val="auto"/>
          <w:kern w:val="2"/>
          <w:sz w:val="32"/>
          <w:szCs w:val="32"/>
          <w:highlight w:val="none"/>
          <w:lang w:val="en-US" w:eastAsia="zh-CN" w:bidi="ar-SA"/>
        </w:rPr>
        <w:t>附件9               证明文件</w:t>
      </w:r>
      <w:bookmarkEnd w:id="85"/>
      <w:bookmarkEnd w:id="86"/>
      <w:bookmarkEnd w:id="87"/>
    </w:p>
    <w:p w14:paraId="63382406">
      <w:pPr>
        <w:pStyle w:val="9"/>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14:paraId="58F5F7E0">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lang w:val="en-US" w:eastAsia="zh-CN"/>
        </w:rPr>
        <w:t>9.2产品技术参数支持资料</w:t>
      </w:r>
    </w:p>
    <w:p w14:paraId="5D5CE033">
      <w:pPr>
        <w:pStyle w:val="9"/>
        <w:spacing w:beforeAutospacing="0" w:afterAutospacing="0" w:line="480" w:lineRule="auto"/>
        <w:ind w:firstLine="470" w:firstLineChars="224"/>
        <w:jc w:val="both"/>
        <w:rPr>
          <w:rFonts w:hint="eastAsia"/>
          <w:bCs/>
          <w:color w:val="auto"/>
          <w:sz w:val="21"/>
          <w:szCs w:val="21"/>
          <w:highlight w:val="none"/>
          <w:lang w:val="en-US" w:eastAsia="zh-CN"/>
        </w:rPr>
      </w:pPr>
      <w:r>
        <w:rPr>
          <w:rFonts w:hint="eastAsia"/>
          <w:bCs/>
          <w:color w:val="auto"/>
          <w:sz w:val="21"/>
          <w:szCs w:val="21"/>
          <w:highlight w:val="none"/>
        </w:rPr>
        <w:t>9.3</w:t>
      </w:r>
      <w:r>
        <w:rPr>
          <w:rFonts w:hint="eastAsia"/>
          <w:bCs/>
          <w:color w:val="auto"/>
          <w:sz w:val="21"/>
          <w:szCs w:val="21"/>
          <w:highlight w:val="none"/>
          <w:lang w:val="en-US" w:eastAsia="zh-CN"/>
        </w:rPr>
        <w:t xml:space="preserve"> 评分标准中需提供的证明材料</w:t>
      </w:r>
    </w:p>
    <w:p w14:paraId="446FF9D5">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4 供应商认为其他需要提供的证明材料</w:t>
      </w:r>
      <w:r>
        <w:rPr>
          <w:rFonts w:hint="eastAsia"/>
          <w:bCs/>
          <w:color w:val="auto"/>
          <w:sz w:val="21"/>
          <w:szCs w:val="21"/>
          <w:highlight w:val="none"/>
        </w:rPr>
        <w:t>。</w:t>
      </w:r>
    </w:p>
    <w:p w14:paraId="76EDCE6E">
      <w:pPr>
        <w:pStyle w:val="9"/>
        <w:spacing w:beforeAutospacing="0" w:afterAutospacing="0" w:line="480" w:lineRule="auto"/>
        <w:ind w:firstLine="540" w:firstLineChars="224"/>
        <w:jc w:val="both"/>
        <w:rPr>
          <w:b/>
          <w:bCs/>
          <w:color w:val="auto"/>
          <w:highlight w:val="none"/>
        </w:rPr>
      </w:pPr>
      <w:bookmarkStart w:id="88" w:name="_Toc17966"/>
    </w:p>
    <w:p w14:paraId="7EACAB6A">
      <w:pPr>
        <w:rPr>
          <w:b/>
          <w:bCs/>
          <w:color w:val="auto"/>
          <w:highlight w:val="none"/>
        </w:rPr>
      </w:pPr>
      <w:r>
        <w:rPr>
          <w:b/>
          <w:bCs/>
          <w:color w:val="auto"/>
          <w:highlight w:val="none"/>
        </w:rPr>
        <w:br w:type="page"/>
      </w:r>
    </w:p>
    <w:p w14:paraId="57A3152C">
      <w:pPr>
        <w:pStyle w:val="9"/>
        <w:spacing w:beforeAutospacing="0" w:afterAutospacing="0" w:line="480" w:lineRule="auto"/>
        <w:ind w:firstLine="540" w:firstLineChars="224"/>
        <w:jc w:val="both"/>
        <w:rPr>
          <w:b/>
          <w:bCs/>
          <w:color w:val="auto"/>
          <w:highlight w:val="none"/>
        </w:rPr>
      </w:pPr>
    </w:p>
    <w:p w14:paraId="2B5FFE02">
      <w:pPr>
        <w:widowControl/>
        <w:wordWrap w:val="0"/>
        <w:snapToGrid w:val="0"/>
        <w:spacing w:line="460" w:lineRule="exact"/>
        <w:jc w:val="left"/>
        <w:outlineLvl w:val="0"/>
        <w:rPr>
          <w:rFonts w:hint="eastAsia" w:ascii="Arial" w:hAnsi="Arial" w:eastAsia="黑体" w:cs="Times New Roman"/>
          <w:b/>
          <w:bCs/>
          <w:color w:val="auto"/>
          <w:kern w:val="2"/>
          <w:sz w:val="32"/>
          <w:szCs w:val="32"/>
          <w:highlight w:val="none"/>
          <w:lang w:val="en-US" w:eastAsia="zh-CN" w:bidi="ar-SA"/>
        </w:rPr>
      </w:pPr>
      <w:bookmarkStart w:id="89" w:name="_Toc16083"/>
      <w:bookmarkStart w:id="90" w:name="_Toc12888"/>
      <w:bookmarkStart w:id="91" w:name="_Toc13726"/>
      <w:r>
        <w:rPr>
          <w:rFonts w:hint="eastAsia" w:ascii="Arial" w:hAnsi="Arial" w:eastAsia="黑体" w:cs="Times New Roman"/>
          <w:b/>
          <w:bCs/>
          <w:color w:val="auto"/>
          <w:kern w:val="2"/>
          <w:sz w:val="32"/>
          <w:szCs w:val="32"/>
          <w:highlight w:val="none"/>
          <w:lang w:val="en-US" w:eastAsia="zh-CN" w:bidi="ar-SA"/>
        </w:rPr>
        <w:t xml:space="preserve">附件10        </w:t>
      </w:r>
      <w:bookmarkEnd w:id="88"/>
      <w:r>
        <w:rPr>
          <w:rFonts w:hint="eastAsia" w:ascii="Arial" w:hAnsi="Arial" w:eastAsia="黑体" w:cs="Times New Roman"/>
          <w:b/>
          <w:bCs/>
          <w:color w:val="auto"/>
          <w:kern w:val="2"/>
          <w:sz w:val="32"/>
          <w:szCs w:val="32"/>
          <w:highlight w:val="none"/>
          <w:lang w:val="en-US" w:eastAsia="zh-CN" w:bidi="ar-SA"/>
        </w:rPr>
        <w:t>供 应 商 承 诺 书 （格式）</w:t>
      </w:r>
      <w:bookmarkEnd w:id="89"/>
      <w:bookmarkEnd w:id="90"/>
      <w:bookmarkEnd w:id="91"/>
    </w:p>
    <w:p w14:paraId="76DAB348">
      <w:pPr>
        <w:bidi w:val="0"/>
      </w:pPr>
    </w:p>
    <w:p w14:paraId="0584B0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14:paraId="793FB78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14:paraId="73CF163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14:paraId="61D2E68E">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14:paraId="19E7DFD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14:paraId="7372EDE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14:paraId="791BA2F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14:paraId="62E9B05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14:paraId="2D8653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14:paraId="212849F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14:paraId="4861F131">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14:paraId="19CDB46E">
      <w:pPr>
        <w:widowControl/>
        <w:spacing w:line="360" w:lineRule="auto"/>
        <w:ind w:firstLine="4305" w:firstLineChars="2050"/>
        <w:jc w:val="left"/>
        <w:rPr>
          <w:rFonts w:ascii="宋体" w:hAnsi="宋体" w:cs="宋体"/>
          <w:color w:val="auto"/>
          <w:kern w:val="0"/>
          <w:szCs w:val="21"/>
          <w:highlight w:val="none"/>
        </w:rPr>
      </w:pPr>
    </w:p>
    <w:p w14:paraId="0A323F7E">
      <w:pPr>
        <w:pStyle w:val="30"/>
        <w:rPr>
          <w:rFonts w:ascii="宋体" w:hAnsi="宋体" w:cs="宋体"/>
          <w:color w:val="auto"/>
          <w:kern w:val="0"/>
          <w:szCs w:val="21"/>
          <w:highlight w:val="none"/>
        </w:rPr>
      </w:pPr>
    </w:p>
    <w:p w14:paraId="6664705C">
      <w:pPr>
        <w:pStyle w:val="31"/>
        <w:rPr>
          <w:rFonts w:ascii="宋体" w:hAnsi="宋体" w:cs="宋体"/>
          <w:color w:val="auto"/>
          <w:kern w:val="0"/>
          <w:szCs w:val="21"/>
          <w:highlight w:val="none"/>
        </w:rPr>
      </w:pPr>
    </w:p>
    <w:p w14:paraId="30F55226">
      <w:pPr>
        <w:widowControl/>
        <w:wordWrap w:val="0"/>
        <w:snapToGrid w:val="0"/>
        <w:spacing w:line="460" w:lineRule="exact"/>
        <w:jc w:val="left"/>
        <w:outlineLvl w:val="0"/>
        <w:rPr>
          <w:rFonts w:hint="eastAsia" w:ascii="Arial" w:hAnsi="Arial" w:eastAsia="黑体" w:cs="Times New Roman"/>
          <w:b/>
          <w:bCs/>
          <w:color w:val="auto"/>
          <w:kern w:val="2"/>
          <w:sz w:val="32"/>
          <w:szCs w:val="32"/>
          <w:highlight w:val="none"/>
          <w:lang w:val="en-US" w:eastAsia="zh-CN" w:bidi="ar-SA"/>
        </w:rPr>
      </w:pPr>
      <w:r>
        <w:rPr>
          <w:rFonts w:hint="eastAsia" w:ascii="Arial" w:hAnsi="Arial" w:eastAsia="黑体" w:cs="Times New Roman"/>
          <w:b/>
          <w:bCs/>
          <w:color w:val="auto"/>
          <w:kern w:val="2"/>
          <w:sz w:val="32"/>
          <w:szCs w:val="32"/>
          <w:highlight w:val="none"/>
          <w:lang w:val="en-US" w:eastAsia="zh-CN" w:bidi="ar-SA"/>
        </w:rPr>
        <w:t>附件11     供应商信用承诺函（格式）</w:t>
      </w:r>
    </w:p>
    <w:p w14:paraId="064C528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14:paraId="0F33E17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致（采购人或政府采购代理机构）：</w:t>
      </w:r>
    </w:p>
    <w:p w14:paraId="646EE30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单位名称（自然人姓名）：</w:t>
      </w:r>
    </w:p>
    <w:p w14:paraId="14F0598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统一社会信用代码（身份证号码）：</w:t>
      </w:r>
    </w:p>
    <w:p w14:paraId="0B7B6A0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法定代表人（负责人）：</w:t>
      </w:r>
    </w:p>
    <w:p w14:paraId="6D3742F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联系地址和电话：</w:t>
      </w:r>
    </w:p>
    <w:p w14:paraId="2CEFFF0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6546378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（一）具有独立承担民事责任的能力；</w:t>
      </w:r>
    </w:p>
    <w:p w14:paraId="33671D4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（二）具有良好的商业信誉和健全的财务会计制度；</w:t>
      </w:r>
    </w:p>
    <w:p w14:paraId="149CAD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（三）具有履行合同所必需的设备和专业技术能力；</w:t>
      </w:r>
    </w:p>
    <w:p w14:paraId="5B3BBA4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（四）有依法缴纳税收和社会保障资金的良好</w:t>
      </w:r>
      <w:r>
        <w:rPr>
          <w:rFonts w:hint="eastAsia" w:ascii="宋体" w:hAnsi="宋体" w:eastAsia="宋体" w:cs="宋体"/>
          <w:sz w:val="21"/>
          <w:szCs w:val="21"/>
          <w:lang w:val="en-US" w:eastAsia="zh-CN"/>
        </w:rPr>
        <w:t>记录；</w:t>
      </w:r>
    </w:p>
    <w:p w14:paraId="1394284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（五）参加政府采购活动前三年内，在经营活动中没有重大违法记录；</w:t>
      </w:r>
    </w:p>
    <w:p w14:paraId="58731B6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（六）未被列入严重失信主体名单、失信被执行人、税收违法黑名单、政府采购严重违法失信行为记录名单，未曾作出虚假承诺；</w:t>
      </w:r>
    </w:p>
    <w:p w14:paraId="20CD4C0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（七）符合法律、行政法规规定的其他条件。</w:t>
      </w:r>
    </w:p>
    <w:p w14:paraId="1E91D18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我单位（本人）保证上述承诺事项的真实性，如有弄虚作假或其他违法违规行为，愿意承担一切法律责任，并承担因此所造成的一切损失。</w:t>
      </w:r>
    </w:p>
    <w:p w14:paraId="2961EFD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0DB906A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供应商名称（盖章）：</w:t>
      </w:r>
    </w:p>
    <w:p w14:paraId="035761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法定代表人、负责人、自然人或授权代表(签字)：</w:t>
      </w:r>
    </w:p>
    <w:p w14:paraId="12C0D72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日期：       年         月          日</w:t>
      </w:r>
    </w:p>
    <w:p w14:paraId="4C2F860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455ADA1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620D60E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注：1.供应商须在投标（响应性）文件中按此模板提供承诺函，未提供视为未实质性响应招标文件要求，按无效投标（响应）处理。</w:t>
      </w:r>
    </w:p>
    <w:p w14:paraId="4220BE9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2.供应商的法定代表人或者授权代表的签字或盖章应真实、有效，如由授权代表签字或盖章的，应提供“法定代表人授权书”。</w:t>
      </w:r>
    </w:p>
    <w:p w14:paraId="5EE5D866">
      <w:pPr>
        <w:pStyle w:val="9"/>
        <w:spacing w:beforeAutospacing="0" w:afterAutospacing="0" w:line="460" w:lineRule="atLeast"/>
        <w:jc w:val="both"/>
        <w:rPr>
          <w:b/>
          <w:bCs/>
          <w:color w:val="auto"/>
          <w:sz w:val="28"/>
          <w:szCs w:val="28"/>
          <w:highlight w:val="none"/>
        </w:rPr>
      </w:pP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83789">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1A5814C">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71A5814C">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136C3">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73CCE8FD">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73CCE8FD">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2B8517A2">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F5359">
    <w:pPr>
      <w:pStyle w:val="23"/>
      <w:jc w:val="center"/>
      <w:rPr>
        <w:rFonts w:hint="eastAsia"/>
      </w:rPr>
    </w:pPr>
    <w:r>
      <w:rPr>
        <w:rFonts w:hint="eastAsia" w:ascii="宋体" w:hAnsi="宋体" w:cs="宋体"/>
        <w:color w:val="auto"/>
        <w:szCs w:val="21"/>
        <w:highlight w:val="none"/>
        <w:shd w:val="clear" w:color="auto" w:fill="FFFFFF"/>
        <w:lang w:val="en-US" w:eastAsia="zh-CN"/>
      </w:rPr>
      <w:t>驻马店市中心医院呼吸重症医学科UPS电源更换电池组项目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D715BE"/>
    <w:rsid w:val="01EB45BC"/>
    <w:rsid w:val="01F9035B"/>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844805"/>
    <w:rsid w:val="03845791"/>
    <w:rsid w:val="03A011E9"/>
    <w:rsid w:val="03AE7F27"/>
    <w:rsid w:val="03BD2BCD"/>
    <w:rsid w:val="03CC058D"/>
    <w:rsid w:val="03E017D2"/>
    <w:rsid w:val="03F447E2"/>
    <w:rsid w:val="03F77068"/>
    <w:rsid w:val="03FB660C"/>
    <w:rsid w:val="04416C20"/>
    <w:rsid w:val="047968B1"/>
    <w:rsid w:val="04870542"/>
    <w:rsid w:val="04B30F7A"/>
    <w:rsid w:val="050E236F"/>
    <w:rsid w:val="054C0111"/>
    <w:rsid w:val="05545DD3"/>
    <w:rsid w:val="056E2AD6"/>
    <w:rsid w:val="05806815"/>
    <w:rsid w:val="058251D3"/>
    <w:rsid w:val="058C28F1"/>
    <w:rsid w:val="05945CCE"/>
    <w:rsid w:val="059D05A4"/>
    <w:rsid w:val="059D5E17"/>
    <w:rsid w:val="05AB0A28"/>
    <w:rsid w:val="05AB0F81"/>
    <w:rsid w:val="05B93D6B"/>
    <w:rsid w:val="05C23EEE"/>
    <w:rsid w:val="05D53002"/>
    <w:rsid w:val="05D75738"/>
    <w:rsid w:val="05EB110D"/>
    <w:rsid w:val="05F17CC7"/>
    <w:rsid w:val="061E7D14"/>
    <w:rsid w:val="06446B44"/>
    <w:rsid w:val="06560AED"/>
    <w:rsid w:val="066469C9"/>
    <w:rsid w:val="066646A1"/>
    <w:rsid w:val="068106E1"/>
    <w:rsid w:val="06983B20"/>
    <w:rsid w:val="069A3B66"/>
    <w:rsid w:val="06A869D6"/>
    <w:rsid w:val="06A9264E"/>
    <w:rsid w:val="06B31420"/>
    <w:rsid w:val="06B91765"/>
    <w:rsid w:val="06CA2AD2"/>
    <w:rsid w:val="06CE3071"/>
    <w:rsid w:val="06D33DBA"/>
    <w:rsid w:val="06E13F9F"/>
    <w:rsid w:val="06FB0AC5"/>
    <w:rsid w:val="070D2D5D"/>
    <w:rsid w:val="07111B8D"/>
    <w:rsid w:val="072C5514"/>
    <w:rsid w:val="0737768A"/>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72793"/>
    <w:rsid w:val="08695E80"/>
    <w:rsid w:val="087C4541"/>
    <w:rsid w:val="087E5595"/>
    <w:rsid w:val="08BA15F2"/>
    <w:rsid w:val="08BC0A60"/>
    <w:rsid w:val="08C52D6F"/>
    <w:rsid w:val="08EF0201"/>
    <w:rsid w:val="08F41DE8"/>
    <w:rsid w:val="094840A2"/>
    <w:rsid w:val="095962AF"/>
    <w:rsid w:val="09737462"/>
    <w:rsid w:val="099156C3"/>
    <w:rsid w:val="09A53F39"/>
    <w:rsid w:val="09A60E13"/>
    <w:rsid w:val="09A82D92"/>
    <w:rsid w:val="09AB2883"/>
    <w:rsid w:val="09CD0A4B"/>
    <w:rsid w:val="09D206F0"/>
    <w:rsid w:val="0A321AC2"/>
    <w:rsid w:val="0A343D4E"/>
    <w:rsid w:val="0A3E6D2E"/>
    <w:rsid w:val="0A4232E4"/>
    <w:rsid w:val="0A4F145F"/>
    <w:rsid w:val="0A8455AD"/>
    <w:rsid w:val="0AD13A85"/>
    <w:rsid w:val="0AE0655C"/>
    <w:rsid w:val="0B091954"/>
    <w:rsid w:val="0B3B7D65"/>
    <w:rsid w:val="0B434C20"/>
    <w:rsid w:val="0B5F0822"/>
    <w:rsid w:val="0B637D77"/>
    <w:rsid w:val="0B7006C4"/>
    <w:rsid w:val="0B726646"/>
    <w:rsid w:val="0B7606E8"/>
    <w:rsid w:val="0B891562"/>
    <w:rsid w:val="0BAC324F"/>
    <w:rsid w:val="0BC11EE9"/>
    <w:rsid w:val="0BF16C73"/>
    <w:rsid w:val="0BF72F1E"/>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735465"/>
    <w:rsid w:val="0DC577E0"/>
    <w:rsid w:val="0DDC6319"/>
    <w:rsid w:val="0DFE4F67"/>
    <w:rsid w:val="0E0C0D4C"/>
    <w:rsid w:val="0E115DA1"/>
    <w:rsid w:val="0E162D6D"/>
    <w:rsid w:val="0E541CA2"/>
    <w:rsid w:val="0E594756"/>
    <w:rsid w:val="0E904057"/>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386F35"/>
    <w:rsid w:val="13493108"/>
    <w:rsid w:val="134A4EBA"/>
    <w:rsid w:val="13733928"/>
    <w:rsid w:val="13857CA0"/>
    <w:rsid w:val="13920D68"/>
    <w:rsid w:val="139C16C9"/>
    <w:rsid w:val="13A5238E"/>
    <w:rsid w:val="13B63CE1"/>
    <w:rsid w:val="13BC6684"/>
    <w:rsid w:val="13C72B3A"/>
    <w:rsid w:val="13DF575E"/>
    <w:rsid w:val="13E470BD"/>
    <w:rsid w:val="13EE3A98"/>
    <w:rsid w:val="13F3280A"/>
    <w:rsid w:val="142123F7"/>
    <w:rsid w:val="142A11D8"/>
    <w:rsid w:val="144B544C"/>
    <w:rsid w:val="145B7B45"/>
    <w:rsid w:val="14717443"/>
    <w:rsid w:val="148D52E3"/>
    <w:rsid w:val="14992B90"/>
    <w:rsid w:val="14AE2F7D"/>
    <w:rsid w:val="14AF1856"/>
    <w:rsid w:val="14AF19A3"/>
    <w:rsid w:val="14B53957"/>
    <w:rsid w:val="14C53ECE"/>
    <w:rsid w:val="14CF6CB0"/>
    <w:rsid w:val="14DC5FE6"/>
    <w:rsid w:val="14E002E6"/>
    <w:rsid w:val="14FA5832"/>
    <w:rsid w:val="14FC36BD"/>
    <w:rsid w:val="14FF5EA7"/>
    <w:rsid w:val="15115034"/>
    <w:rsid w:val="151E3A0F"/>
    <w:rsid w:val="152534E9"/>
    <w:rsid w:val="153A36AA"/>
    <w:rsid w:val="15477903"/>
    <w:rsid w:val="1557566D"/>
    <w:rsid w:val="15811F1B"/>
    <w:rsid w:val="15A30135"/>
    <w:rsid w:val="15A34015"/>
    <w:rsid w:val="15BB487B"/>
    <w:rsid w:val="15CE086D"/>
    <w:rsid w:val="15E2236F"/>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793FC0"/>
    <w:rsid w:val="179F2E61"/>
    <w:rsid w:val="17BE19D3"/>
    <w:rsid w:val="17C227C0"/>
    <w:rsid w:val="17D66D7C"/>
    <w:rsid w:val="17EE5BFF"/>
    <w:rsid w:val="18097740"/>
    <w:rsid w:val="180B1639"/>
    <w:rsid w:val="181B48F3"/>
    <w:rsid w:val="184055B9"/>
    <w:rsid w:val="184A2082"/>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BFC2ACA"/>
    <w:rsid w:val="1C555978"/>
    <w:rsid w:val="1C6554A1"/>
    <w:rsid w:val="1C7971B7"/>
    <w:rsid w:val="1C917D91"/>
    <w:rsid w:val="1CAB2820"/>
    <w:rsid w:val="1CD402EC"/>
    <w:rsid w:val="1CED16EF"/>
    <w:rsid w:val="1CF02333"/>
    <w:rsid w:val="1D0C33A2"/>
    <w:rsid w:val="1D113E6E"/>
    <w:rsid w:val="1D114E5E"/>
    <w:rsid w:val="1D1F0050"/>
    <w:rsid w:val="1D2222DC"/>
    <w:rsid w:val="1D5B3CDE"/>
    <w:rsid w:val="1D632EBE"/>
    <w:rsid w:val="1D6E2950"/>
    <w:rsid w:val="1D98209B"/>
    <w:rsid w:val="1DA23746"/>
    <w:rsid w:val="1DAA14B9"/>
    <w:rsid w:val="1DD04513"/>
    <w:rsid w:val="1DDD2BCB"/>
    <w:rsid w:val="1E0345E3"/>
    <w:rsid w:val="1E1B7B7F"/>
    <w:rsid w:val="1E443370"/>
    <w:rsid w:val="1E656063"/>
    <w:rsid w:val="1E6B06A5"/>
    <w:rsid w:val="1E7F7D9E"/>
    <w:rsid w:val="1E840DA4"/>
    <w:rsid w:val="1EA5444C"/>
    <w:rsid w:val="1EB350EF"/>
    <w:rsid w:val="1EC21749"/>
    <w:rsid w:val="1EEB7C4E"/>
    <w:rsid w:val="1F0203E2"/>
    <w:rsid w:val="1F072441"/>
    <w:rsid w:val="1F171B83"/>
    <w:rsid w:val="1F2D491A"/>
    <w:rsid w:val="1F664E2A"/>
    <w:rsid w:val="1F7369C7"/>
    <w:rsid w:val="1F94547B"/>
    <w:rsid w:val="1FAF308C"/>
    <w:rsid w:val="1FB64FF9"/>
    <w:rsid w:val="1FC11109"/>
    <w:rsid w:val="1FEF08C8"/>
    <w:rsid w:val="1FF72E6A"/>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D729A8"/>
    <w:rsid w:val="22F06957"/>
    <w:rsid w:val="23057681"/>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A0633"/>
    <w:rsid w:val="243D6E1A"/>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61459D"/>
    <w:rsid w:val="26755B40"/>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8712F"/>
    <w:rsid w:val="276F6846"/>
    <w:rsid w:val="277E30D2"/>
    <w:rsid w:val="27803F2A"/>
    <w:rsid w:val="27A34941"/>
    <w:rsid w:val="27EE3A7B"/>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2553"/>
    <w:rsid w:val="29274EE0"/>
    <w:rsid w:val="295029E3"/>
    <w:rsid w:val="29543A59"/>
    <w:rsid w:val="2969197F"/>
    <w:rsid w:val="29746E87"/>
    <w:rsid w:val="297C03C2"/>
    <w:rsid w:val="299573AB"/>
    <w:rsid w:val="29BE5BD0"/>
    <w:rsid w:val="29C01572"/>
    <w:rsid w:val="29CA4207"/>
    <w:rsid w:val="29E74CE2"/>
    <w:rsid w:val="2A241B69"/>
    <w:rsid w:val="2A306A36"/>
    <w:rsid w:val="2A5372C6"/>
    <w:rsid w:val="2A5B03D8"/>
    <w:rsid w:val="2A6F6D07"/>
    <w:rsid w:val="2A882500"/>
    <w:rsid w:val="2AA35184"/>
    <w:rsid w:val="2AAB4E76"/>
    <w:rsid w:val="2AB63ABC"/>
    <w:rsid w:val="2AB63D0A"/>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A25191"/>
    <w:rsid w:val="2CAC022C"/>
    <w:rsid w:val="2CC11807"/>
    <w:rsid w:val="2CF16074"/>
    <w:rsid w:val="2CF81D1B"/>
    <w:rsid w:val="2D23435A"/>
    <w:rsid w:val="2D3F2453"/>
    <w:rsid w:val="2D835174"/>
    <w:rsid w:val="2D9331F9"/>
    <w:rsid w:val="2DD90B7B"/>
    <w:rsid w:val="2DDD3FC1"/>
    <w:rsid w:val="2DF701D8"/>
    <w:rsid w:val="2DF970A1"/>
    <w:rsid w:val="2E085834"/>
    <w:rsid w:val="2E1034F8"/>
    <w:rsid w:val="2E120D8E"/>
    <w:rsid w:val="2E271F44"/>
    <w:rsid w:val="2E443652"/>
    <w:rsid w:val="2E505773"/>
    <w:rsid w:val="2E742F70"/>
    <w:rsid w:val="2E9A689E"/>
    <w:rsid w:val="2EBA4ACA"/>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7A26B9"/>
    <w:rsid w:val="30B8125D"/>
    <w:rsid w:val="30BF439A"/>
    <w:rsid w:val="30CF6A37"/>
    <w:rsid w:val="30D250CF"/>
    <w:rsid w:val="31002970"/>
    <w:rsid w:val="311016AD"/>
    <w:rsid w:val="3136622A"/>
    <w:rsid w:val="3139422E"/>
    <w:rsid w:val="31496359"/>
    <w:rsid w:val="314D19A6"/>
    <w:rsid w:val="3159659D"/>
    <w:rsid w:val="316177A4"/>
    <w:rsid w:val="31700E4B"/>
    <w:rsid w:val="3172683C"/>
    <w:rsid w:val="31A359FC"/>
    <w:rsid w:val="31AD0D61"/>
    <w:rsid w:val="31CD297B"/>
    <w:rsid w:val="31CD73BD"/>
    <w:rsid w:val="31D66571"/>
    <w:rsid w:val="31DB4220"/>
    <w:rsid w:val="31DC56CD"/>
    <w:rsid w:val="31E63B94"/>
    <w:rsid w:val="31F27AF7"/>
    <w:rsid w:val="32035783"/>
    <w:rsid w:val="32176602"/>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116EFF"/>
    <w:rsid w:val="351C4931"/>
    <w:rsid w:val="351C4EAC"/>
    <w:rsid w:val="351D4C26"/>
    <w:rsid w:val="352E7D40"/>
    <w:rsid w:val="35361A77"/>
    <w:rsid w:val="35461A22"/>
    <w:rsid w:val="35483CC9"/>
    <w:rsid w:val="35A815CB"/>
    <w:rsid w:val="35A85BD0"/>
    <w:rsid w:val="35AA1B9C"/>
    <w:rsid w:val="35DB09A6"/>
    <w:rsid w:val="35F806FF"/>
    <w:rsid w:val="36080591"/>
    <w:rsid w:val="3609472F"/>
    <w:rsid w:val="3617391D"/>
    <w:rsid w:val="369B4CF0"/>
    <w:rsid w:val="36D62629"/>
    <w:rsid w:val="36D76172"/>
    <w:rsid w:val="36D84407"/>
    <w:rsid w:val="36E833BB"/>
    <w:rsid w:val="36EB1E1B"/>
    <w:rsid w:val="36F17F0D"/>
    <w:rsid w:val="37224581"/>
    <w:rsid w:val="3735197D"/>
    <w:rsid w:val="373756A2"/>
    <w:rsid w:val="375E0DA6"/>
    <w:rsid w:val="378B61A6"/>
    <w:rsid w:val="37B90F0B"/>
    <w:rsid w:val="37CD3F98"/>
    <w:rsid w:val="37DF75BA"/>
    <w:rsid w:val="37E148E2"/>
    <w:rsid w:val="37F848EE"/>
    <w:rsid w:val="37F912FC"/>
    <w:rsid w:val="37FE6129"/>
    <w:rsid w:val="38304889"/>
    <w:rsid w:val="38382675"/>
    <w:rsid w:val="383B7B0D"/>
    <w:rsid w:val="3848553B"/>
    <w:rsid w:val="3851700B"/>
    <w:rsid w:val="385246B6"/>
    <w:rsid w:val="3876113B"/>
    <w:rsid w:val="38A53DB7"/>
    <w:rsid w:val="38BF3388"/>
    <w:rsid w:val="38CC268D"/>
    <w:rsid w:val="38DF1FDA"/>
    <w:rsid w:val="38EC2960"/>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B312338"/>
    <w:rsid w:val="3B3C5B77"/>
    <w:rsid w:val="3B3D0FF2"/>
    <w:rsid w:val="3B521A18"/>
    <w:rsid w:val="3B8D2B96"/>
    <w:rsid w:val="3B923660"/>
    <w:rsid w:val="3BCA44BE"/>
    <w:rsid w:val="3C061F3A"/>
    <w:rsid w:val="3C0A04F9"/>
    <w:rsid w:val="3C495480"/>
    <w:rsid w:val="3C4C3A42"/>
    <w:rsid w:val="3C6F0167"/>
    <w:rsid w:val="3C71667B"/>
    <w:rsid w:val="3C914F3B"/>
    <w:rsid w:val="3CA91955"/>
    <w:rsid w:val="3CC17F13"/>
    <w:rsid w:val="3CD50B40"/>
    <w:rsid w:val="3CE320A3"/>
    <w:rsid w:val="3CE9196C"/>
    <w:rsid w:val="3CF15105"/>
    <w:rsid w:val="3D0C04B9"/>
    <w:rsid w:val="3D1414C5"/>
    <w:rsid w:val="3D1C763E"/>
    <w:rsid w:val="3D201AA5"/>
    <w:rsid w:val="3D2B37EA"/>
    <w:rsid w:val="3D2F7FF3"/>
    <w:rsid w:val="3D3D1507"/>
    <w:rsid w:val="3D62085B"/>
    <w:rsid w:val="3D7B4622"/>
    <w:rsid w:val="3D8E5820"/>
    <w:rsid w:val="3D942E29"/>
    <w:rsid w:val="3DA53531"/>
    <w:rsid w:val="3DB54E0C"/>
    <w:rsid w:val="3DB900C1"/>
    <w:rsid w:val="3DE91725"/>
    <w:rsid w:val="3DF159B1"/>
    <w:rsid w:val="3E1A106E"/>
    <w:rsid w:val="3E36303B"/>
    <w:rsid w:val="3E526044"/>
    <w:rsid w:val="3E6C2B3A"/>
    <w:rsid w:val="3E8C5311"/>
    <w:rsid w:val="3E8E7E55"/>
    <w:rsid w:val="3EB61473"/>
    <w:rsid w:val="3EC66011"/>
    <w:rsid w:val="3ED75B7F"/>
    <w:rsid w:val="3F315E6B"/>
    <w:rsid w:val="3F5175E2"/>
    <w:rsid w:val="3F56276A"/>
    <w:rsid w:val="3F6C10E0"/>
    <w:rsid w:val="3F963015"/>
    <w:rsid w:val="3F964D35"/>
    <w:rsid w:val="3FA327ED"/>
    <w:rsid w:val="3FB11738"/>
    <w:rsid w:val="3FB5581B"/>
    <w:rsid w:val="3FC33D05"/>
    <w:rsid w:val="3FD3401C"/>
    <w:rsid w:val="3FF46B18"/>
    <w:rsid w:val="3FF74A2E"/>
    <w:rsid w:val="3FFC36E2"/>
    <w:rsid w:val="4005572D"/>
    <w:rsid w:val="402833BA"/>
    <w:rsid w:val="40283C2B"/>
    <w:rsid w:val="40394FD1"/>
    <w:rsid w:val="40425879"/>
    <w:rsid w:val="405C1C05"/>
    <w:rsid w:val="40765D15"/>
    <w:rsid w:val="407B4FC1"/>
    <w:rsid w:val="407F2DE9"/>
    <w:rsid w:val="40991379"/>
    <w:rsid w:val="409B3C3D"/>
    <w:rsid w:val="40F701DF"/>
    <w:rsid w:val="40FD480A"/>
    <w:rsid w:val="412A32F8"/>
    <w:rsid w:val="417F433E"/>
    <w:rsid w:val="419C4043"/>
    <w:rsid w:val="41AC096A"/>
    <w:rsid w:val="41B7239D"/>
    <w:rsid w:val="41FF3845"/>
    <w:rsid w:val="421104A9"/>
    <w:rsid w:val="42143B88"/>
    <w:rsid w:val="42164586"/>
    <w:rsid w:val="425B5DD1"/>
    <w:rsid w:val="4260300C"/>
    <w:rsid w:val="42755200"/>
    <w:rsid w:val="42772802"/>
    <w:rsid w:val="427C799E"/>
    <w:rsid w:val="42800B9B"/>
    <w:rsid w:val="4281223D"/>
    <w:rsid w:val="42A06B6C"/>
    <w:rsid w:val="42A27996"/>
    <w:rsid w:val="42AA04E2"/>
    <w:rsid w:val="42EA5650"/>
    <w:rsid w:val="431408DA"/>
    <w:rsid w:val="4331401E"/>
    <w:rsid w:val="43591DDA"/>
    <w:rsid w:val="435A0DF2"/>
    <w:rsid w:val="436C42E1"/>
    <w:rsid w:val="437C210F"/>
    <w:rsid w:val="43841EFF"/>
    <w:rsid w:val="43847F02"/>
    <w:rsid w:val="438F113C"/>
    <w:rsid w:val="439E7EFB"/>
    <w:rsid w:val="43B1568A"/>
    <w:rsid w:val="43B64E08"/>
    <w:rsid w:val="43BD7F58"/>
    <w:rsid w:val="43D43ECA"/>
    <w:rsid w:val="43DD452F"/>
    <w:rsid w:val="43DE6CD4"/>
    <w:rsid w:val="43E51150"/>
    <w:rsid w:val="43EF28BB"/>
    <w:rsid w:val="43EF56D3"/>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392A13"/>
    <w:rsid w:val="454F1836"/>
    <w:rsid w:val="45701CAF"/>
    <w:rsid w:val="45887B45"/>
    <w:rsid w:val="458B66DF"/>
    <w:rsid w:val="45940F0E"/>
    <w:rsid w:val="45AC5DBA"/>
    <w:rsid w:val="45C02C36"/>
    <w:rsid w:val="45C647AF"/>
    <w:rsid w:val="45DD529D"/>
    <w:rsid w:val="45E57886"/>
    <w:rsid w:val="45E945CC"/>
    <w:rsid w:val="46003076"/>
    <w:rsid w:val="46026F63"/>
    <w:rsid w:val="46177E29"/>
    <w:rsid w:val="46205B7F"/>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A31F5F"/>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A4061"/>
    <w:rsid w:val="4AED707B"/>
    <w:rsid w:val="4AFA2F07"/>
    <w:rsid w:val="4B015D61"/>
    <w:rsid w:val="4B0B7979"/>
    <w:rsid w:val="4B1530DD"/>
    <w:rsid w:val="4B520DF4"/>
    <w:rsid w:val="4B603107"/>
    <w:rsid w:val="4B904E59"/>
    <w:rsid w:val="4B9802B0"/>
    <w:rsid w:val="4B9E65BE"/>
    <w:rsid w:val="4B9F33A8"/>
    <w:rsid w:val="4BA80AFD"/>
    <w:rsid w:val="4BB033BA"/>
    <w:rsid w:val="4BB469AD"/>
    <w:rsid w:val="4BC06040"/>
    <w:rsid w:val="4BF441D2"/>
    <w:rsid w:val="4C1C2A09"/>
    <w:rsid w:val="4C423098"/>
    <w:rsid w:val="4C694192"/>
    <w:rsid w:val="4C7964D9"/>
    <w:rsid w:val="4C9269F6"/>
    <w:rsid w:val="4CC84335"/>
    <w:rsid w:val="4CE9350A"/>
    <w:rsid w:val="4D225F85"/>
    <w:rsid w:val="4D297BF3"/>
    <w:rsid w:val="4D2D0EAF"/>
    <w:rsid w:val="4D7F0082"/>
    <w:rsid w:val="4D952FD9"/>
    <w:rsid w:val="4D970662"/>
    <w:rsid w:val="4DB33393"/>
    <w:rsid w:val="4DBC3CE3"/>
    <w:rsid w:val="4DCF1E0D"/>
    <w:rsid w:val="4DD632D9"/>
    <w:rsid w:val="4DE05D9E"/>
    <w:rsid w:val="4DE05DF9"/>
    <w:rsid w:val="4DE44800"/>
    <w:rsid w:val="4DEE0709"/>
    <w:rsid w:val="4DFC14EA"/>
    <w:rsid w:val="4DFF6815"/>
    <w:rsid w:val="4E0A3427"/>
    <w:rsid w:val="4E287F63"/>
    <w:rsid w:val="4E304B5D"/>
    <w:rsid w:val="4E4A6CEE"/>
    <w:rsid w:val="4E611B8B"/>
    <w:rsid w:val="4E6279D7"/>
    <w:rsid w:val="4E682F8C"/>
    <w:rsid w:val="4E6A7BB7"/>
    <w:rsid w:val="4EB23220"/>
    <w:rsid w:val="4F0773B4"/>
    <w:rsid w:val="4F307BB1"/>
    <w:rsid w:val="4F3D562D"/>
    <w:rsid w:val="4F5C4EE0"/>
    <w:rsid w:val="4F6E1972"/>
    <w:rsid w:val="4F943166"/>
    <w:rsid w:val="4FBA02A1"/>
    <w:rsid w:val="4FE7106E"/>
    <w:rsid w:val="50053943"/>
    <w:rsid w:val="50374A3C"/>
    <w:rsid w:val="50550E55"/>
    <w:rsid w:val="50901457"/>
    <w:rsid w:val="509F43E4"/>
    <w:rsid w:val="50A01C6B"/>
    <w:rsid w:val="50A54D3E"/>
    <w:rsid w:val="50B82E88"/>
    <w:rsid w:val="50BB32A7"/>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8D7B65"/>
    <w:rsid w:val="52DE008D"/>
    <w:rsid w:val="52EE341E"/>
    <w:rsid w:val="52F37FE6"/>
    <w:rsid w:val="52FC1CAF"/>
    <w:rsid w:val="530B071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D578AD"/>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E0560F"/>
    <w:rsid w:val="56E06E61"/>
    <w:rsid w:val="56F653FE"/>
    <w:rsid w:val="574448FC"/>
    <w:rsid w:val="57561D39"/>
    <w:rsid w:val="575B7AFD"/>
    <w:rsid w:val="57660D3F"/>
    <w:rsid w:val="5785783C"/>
    <w:rsid w:val="57D1153D"/>
    <w:rsid w:val="57FA3774"/>
    <w:rsid w:val="58084A3C"/>
    <w:rsid w:val="582772A7"/>
    <w:rsid w:val="58531B77"/>
    <w:rsid w:val="585D2975"/>
    <w:rsid w:val="585F64F9"/>
    <w:rsid w:val="587E3341"/>
    <w:rsid w:val="587F428B"/>
    <w:rsid w:val="58CF56D8"/>
    <w:rsid w:val="58D31010"/>
    <w:rsid w:val="58D6741E"/>
    <w:rsid w:val="58DB0535"/>
    <w:rsid w:val="58E62E0E"/>
    <w:rsid w:val="58EA3D0E"/>
    <w:rsid w:val="58F24A5D"/>
    <w:rsid w:val="58F71269"/>
    <w:rsid w:val="58FE045E"/>
    <w:rsid w:val="59377AC0"/>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6532E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AB12BF"/>
    <w:rsid w:val="5BC0085A"/>
    <w:rsid w:val="5BE03293"/>
    <w:rsid w:val="5BF03D58"/>
    <w:rsid w:val="5BF20AFB"/>
    <w:rsid w:val="5C1A6BB2"/>
    <w:rsid w:val="5C37233A"/>
    <w:rsid w:val="5C5355FE"/>
    <w:rsid w:val="5C6F4105"/>
    <w:rsid w:val="5CBB7F6F"/>
    <w:rsid w:val="5CC248CE"/>
    <w:rsid w:val="5D042FB1"/>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DF7832"/>
    <w:rsid w:val="5EFC1390"/>
    <w:rsid w:val="5EFC3EB6"/>
    <w:rsid w:val="5F03335D"/>
    <w:rsid w:val="5F0368C7"/>
    <w:rsid w:val="5F1544E7"/>
    <w:rsid w:val="5F312D8D"/>
    <w:rsid w:val="5F3C4923"/>
    <w:rsid w:val="5F4160B0"/>
    <w:rsid w:val="5F5A7800"/>
    <w:rsid w:val="5F7811D3"/>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3021B3"/>
    <w:rsid w:val="61306A6A"/>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170D2"/>
    <w:rsid w:val="64A251DD"/>
    <w:rsid w:val="650242F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975573"/>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E07C7"/>
    <w:rsid w:val="69236A65"/>
    <w:rsid w:val="692E469B"/>
    <w:rsid w:val="69315C48"/>
    <w:rsid w:val="694019EC"/>
    <w:rsid w:val="694841AF"/>
    <w:rsid w:val="69584DB4"/>
    <w:rsid w:val="696C3D80"/>
    <w:rsid w:val="698A5EE4"/>
    <w:rsid w:val="69C811ED"/>
    <w:rsid w:val="69D33070"/>
    <w:rsid w:val="69E97E75"/>
    <w:rsid w:val="69FB5D9E"/>
    <w:rsid w:val="69FF6FDA"/>
    <w:rsid w:val="6A1A3007"/>
    <w:rsid w:val="6A1E645E"/>
    <w:rsid w:val="6A417049"/>
    <w:rsid w:val="6A514CB6"/>
    <w:rsid w:val="6A7903E5"/>
    <w:rsid w:val="6A8219B9"/>
    <w:rsid w:val="6AA03032"/>
    <w:rsid w:val="6AA86FEC"/>
    <w:rsid w:val="6ACB20F7"/>
    <w:rsid w:val="6ADA6AC4"/>
    <w:rsid w:val="6ADB11D6"/>
    <w:rsid w:val="6B1A2C3C"/>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09AC"/>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F2B23"/>
    <w:rsid w:val="70D70CB1"/>
    <w:rsid w:val="70FC2E9F"/>
    <w:rsid w:val="710952C1"/>
    <w:rsid w:val="71452CD8"/>
    <w:rsid w:val="7158683A"/>
    <w:rsid w:val="715B2F52"/>
    <w:rsid w:val="7167680B"/>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5093A"/>
    <w:rsid w:val="72AD7197"/>
    <w:rsid w:val="72AF6F7E"/>
    <w:rsid w:val="72CD226C"/>
    <w:rsid w:val="73047904"/>
    <w:rsid w:val="73253EFA"/>
    <w:rsid w:val="734C1A6A"/>
    <w:rsid w:val="735C5949"/>
    <w:rsid w:val="73671287"/>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E4E5F"/>
    <w:rsid w:val="74EB54AB"/>
    <w:rsid w:val="74FF6D43"/>
    <w:rsid w:val="750201A2"/>
    <w:rsid w:val="751A76AF"/>
    <w:rsid w:val="75241FEA"/>
    <w:rsid w:val="75250574"/>
    <w:rsid w:val="7550443E"/>
    <w:rsid w:val="755F0BCC"/>
    <w:rsid w:val="756F17F9"/>
    <w:rsid w:val="75825461"/>
    <w:rsid w:val="759926FC"/>
    <w:rsid w:val="75A24276"/>
    <w:rsid w:val="75AA231D"/>
    <w:rsid w:val="75AD6340"/>
    <w:rsid w:val="75DF5F11"/>
    <w:rsid w:val="75E8633A"/>
    <w:rsid w:val="76393874"/>
    <w:rsid w:val="763F09AA"/>
    <w:rsid w:val="764F3FCC"/>
    <w:rsid w:val="7650339F"/>
    <w:rsid w:val="76603C9A"/>
    <w:rsid w:val="76832D41"/>
    <w:rsid w:val="76BB1CAB"/>
    <w:rsid w:val="76C04050"/>
    <w:rsid w:val="76D67314"/>
    <w:rsid w:val="76E65049"/>
    <w:rsid w:val="77076007"/>
    <w:rsid w:val="77413F7E"/>
    <w:rsid w:val="77464076"/>
    <w:rsid w:val="7758241F"/>
    <w:rsid w:val="777A7D22"/>
    <w:rsid w:val="77835654"/>
    <w:rsid w:val="7797109C"/>
    <w:rsid w:val="779A2A38"/>
    <w:rsid w:val="77B4450A"/>
    <w:rsid w:val="77B46E73"/>
    <w:rsid w:val="77E37A12"/>
    <w:rsid w:val="77FE3468"/>
    <w:rsid w:val="78250553"/>
    <w:rsid w:val="78546F0C"/>
    <w:rsid w:val="786778FE"/>
    <w:rsid w:val="78EE1C79"/>
    <w:rsid w:val="78F85605"/>
    <w:rsid w:val="78FA66FA"/>
    <w:rsid w:val="79424F6E"/>
    <w:rsid w:val="797239CC"/>
    <w:rsid w:val="79831473"/>
    <w:rsid w:val="79983E9C"/>
    <w:rsid w:val="7999527A"/>
    <w:rsid w:val="79AF76C5"/>
    <w:rsid w:val="79C25EE1"/>
    <w:rsid w:val="79CE2967"/>
    <w:rsid w:val="79E34934"/>
    <w:rsid w:val="79EA664C"/>
    <w:rsid w:val="79ED78AD"/>
    <w:rsid w:val="79F9627A"/>
    <w:rsid w:val="7A2F3BBF"/>
    <w:rsid w:val="7A2F459A"/>
    <w:rsid w:val="7A322A39"/>
    <w:rsid w:val="7A517022"/>
    <w:rsid w:val="7A6F5001"/>
    <w:rsid w:val="7A727E3B"/>
    <w:rsid w:val="7A9635B3"/>
    <w:rsid w:val="7AA2343E"/>
    <w:rsid w:val="7AD60EB8"/>
    <w:rsid w:val="7ADA73A4"/>
    <w:rsid w:val="7AE66B99"/>
    <w:rsid w:val="7AF34646"/>
    <w:rsid w:val="7AFE508C"/>
    <w:rsid w:val="7B0A3BCA"/>
    <w:rsid w:val="7B345AA9"/>
    <w:rsid w:val="7B4048C1"/>
    <w:rsid w:val="7B73082F"/>
    <w:rsid w:val="7B7B492E"/>
    <w:rsid w:val="7BB46FBD"/>
    <w:rsid w:val="7BBB2A32"/>
    <w:rsid w:val="7BC62E00"/>
    <w:rsid w:val="7BE35E2A"/>
    <w:rsid w:val="7BF66C24"/>
    <w:rsid w:val="7BFA1CC7"/>
    <w:rsid w:val="7BFB70B3"/>
    <w:rsid w:val="7BFE746A"/>
    <w:rsid w:val="7C0251DA"/>
    <w:rsid w:val="7C0E41D1"/>
    <w:rsid w:val="7C1052F2"/>
    <w:rsid w:val="7C2668D9"/>
    <w:rsid w:val="7C32497F"/>
    <w:rsid w:val="7C3C69AE"/>
    <w:rsid w:val="7C691974"/>
    <w:rsid w:val="7C8A6570"/>
    <w:rsid w:val="7C8B7390"/>
    <w:rsid w:val="7C9B0D0E"/>
    <w:rsid w:val="7CA42B03"/>
    <w:rsid w:val="7CD2318A"/>
    <w:rsid w:val="7CD2702A"/>
    <w:rsid w:val="7CD34C42"/>
    <w:rsid w:val="7CD46B29"/>
    <w:rsid w:val="7CDE3FF9"/>
    <w:rsid w:val="7CE26EBF"/>
    <w:rsid w:val="7CEE3130"/>
    <w:rsid w:val="7D1F6674"/>
    <w:rsid w:val="7D480B34"/>
    <w:rsid w:val="7D4D150C"/>
    <w:rsid w:val="7D777A3E"/>
    <w:rsid w:val="7D9005BC"/>
    <w:rsid w:val="7D9F0AD0"/>
    <w:rsid w:val="7DD12BB7"/>
    <w:rsid w:val="7DF223A2"/>
    <w:rsid w:val="7DFF0955"/>
    <w:rsid w:val="7E0B750E"/>
    <w:rsid w:val="7E1939E8"/>
    <w:rsid w:val="7E2400E7"/>
    <w:rsid w:val="7E2822EA"/>
    <w:rsid w:val="7E2A20CE"/>
    <w:rsid w:val="7E355A7B"/>
    <w:rsid w:val="7E455322"/>
    <w:rsid w:val="7E6E3E85"/>
    <w:rsid w:val="7E9C184B"/>
    <w:rsid w:val="7EA72948"/>
    <w:rsid w:val="7EB31EDB"/>
    <w:rsid w:val="7EE70CC0"/>
    <w:rsid w:val="7EEB48DB"/>
    <w:rsid w:val="7EF27444"/>
    <w:rsid w:val="7F185A04"/>
    <w:rsid w:val="7F265C58"/>
    <w:rsid w:val="7F4C4618"/>
    <w:rsid w:val="7F582CF2"/>
    <w:rsid w:val="7F951B40"/>
    <w:rsid w:val="7FA820A8"/>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3"/>
    <w:autoRedefine/>
    <w:qFormat/>
    <w:uiPriority w:val="0"/>
  </w:style>
  <w:style w:type="paragraph" w:styleId="4">
    <w:name w:val="Body Text 2"/>
    <w:basedOn w:val="1"/>
    <w:next w:val="3"/>
    <w:autoRedefine/>
    <w:qFormat/>
    <w:uiPriority w:val="0"/>
    <w:pPr>
      <w:spacing w:line="480" w:lineRule="auto"/>
    </w:pPr>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0">
    <w:name w:val="Document Map"/>
    <w:basedOn w:val="1"/>
    <w:link w:val="75"/>
    <w:autoRedefine/>
    <w:qFormat/>
    <w:uiPriority w:val="0"/>
    <w:rPr>
      <w:rFonts w:ascii="宋体" w:hAnsi="Calibri"/>
      <w:sz w:val="18"/>
      <w:szCs w:val="18"/>
    </w:rPr>
  </w:style>
  <w:style w:type="paragraph" w:styleId="11">
    <w:name w:val="annotation text"/>
    <w:basedOn w:val="1"/>
    <w:autoRedefine/>
    <w:qFormat/>
    <w:uiPriority w:val="0"/>
    <w:pPr>
      <w:jc w:val="left"/>
    </w:pPr>
  </w:style>
  <w:style w:type="paragraph" w:styleId="12">
    <w:name w:val="Body Text 3"/>
    <w:basedOn w:val="1"/>
    <w:autoRedefine/>
    <w:qFormat/>
    <w:uiPriority w:val="0"/>
    <w:rPr>
      <w:sz w:val="16"/>
      <w:szCs w:val="16"/>
    </w:rPr>
  </w:style>
  <w:style w:type="paragraph" w:styleId="13">
    <w:name w:val="Body Text Indent"/>
    <w:basedOn w:val="1"/>
    <w:next w:val="14"/>
    <w:autoRedefine/>
    <w:qFormat/>
    <w:uiPriority w:val="0"/>
    <w:pPr>
      <w:widowControl/>
      <w:spacing w:beforeAutospacing="1" w:afterAutospacing="1"/>
      <w:jc w:val="left"/>
    </w:pPr>
    <w:rPr>
      <w:rFonts w:ascii="宋体" w:hAnsi="宋体" w:cs="宋体"/>
      <w:kern w:val="0"/>
      <w:sz w:val="24"/>
    </w:rPr>
  </w:style>
  <w:style w:type="paragraph" w:customStyle="1" w:styleId="14">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styleId="15">
    <w:name w:val="List 2"/>
    <w:basedOn w:val="1"/>
    <w:autoRedefine/>
    <w:qFormat/>
    <w:uiPriority w:val="0"/>
    <w:pPr>
      <w:ind w:left="100" w:leftChars="200" w:hanging="200" w:hangingChars="200"/>
    </w:pPr>
  </w:style>
  <w:style w:type="paragraph" w:styleId="16">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8">
    <w:name w:val="Plain Text"/>
    <w:basedOn w:val="1"/>
    <w:autoRedefine/>
    <w:qFormat/>
    <w:uiPriority w:val="0"/>
    <w:pPr>
      <w:widowControl/>
      <w:spacing w:beforeAutospacing="1" w:afterAutospacing="1"/>
      <w:jc w:val="left"/>
    </w:pPr>
    <w:rPr>
      <w:rFonts w:ascii="宋体" w:hAnsi="宋体" w:cs="宋体"/>
      <w:kern w:val="0"/>
      <w:sz w:val="24"/>
    </w:rPr>
  </w:style>
  <w:style w:type="paragraph" w:styleId="19">
    <w:name w:val="Date"/>
    <w:basedOn w:val="1"/>
    <w:next w:val="1"/>
    <w:autoRedefine/>
    <w:qFormat/>
    <w:uiPriority w:val="0"/>
    <w:pPr>
      <w:ind w:left="100" w:leftChars="2500"/>
    </w:pPr>
    <w:rPr>
      <w:rFonts w:ascii="宋体" w:hAnsi="宋体"/>
      <w:sz w:val="28"/>
    </w:rPr>
  </w:style>
  <w:style w:type="paragraph" w:styleId="20">
    <w:name w:val="Body Text Indent 2"/>
    <w:basedOn w:val="1"/>
    <w:autoRedefine/>
    <w:qFormat/>
    <w:uiPriority w:val="0"/>
    <w:pPr>
      <w:spacing w:line="480" w:lineRule="auto"/>
      <w:ind w:left="420" w:leftChars="200"/>
    </w:pPr>
  </w:style>
  <w:style w:type="paragraph" w:styleId="21">
    <w:name w:val="footer"/>
    <w:basedOn w:val="1"/>
    <w:autoRedefine/>
    <w:qFormat/>
    <w:uiPriority w:val="0"/>
    <w:pPr>
      <w:tabs>
        <w:tab w:val="center" w:pos="4153"/>
        <w:tab w:val="right" w:pos="8306"/>
      </w:tabs>
      <w:snapToGrid w:val="0"/>
      <w:jc w:val="left"/>
    </w:pPr>
    <w:rPr>
      <w:sz w:val="18"/>
      <w:szCs w:val="18"/>
    </w:rPr>
  </w:style>
  <w:style w:type="paragraph" w:styleId="22">
    <w:name w:val="envelope return"/>
    <w:basedOn w:val="1"/>
    <w:autoRedefine/>
    <w:unhideWhenUsed/>
    <w:qFormat/>
    <w:uiPriority w:val="99"/>
    <w:pPr>
      <w:snapToGrid w:val="0"/>
    </w:pPr>
    <w:rPr>
      <w:rFonts w:ascii="Arial" w:hAnsi="Arial"/>
    </w:rPr>
  </w:style>
  <w:style w:type="paragraph" w:styleId="2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autoRedefine/>
    <w:qFormat/>
    <w:uiPriority w:val="99"/>
    <w:pPr>
      <w:spacing w:before="100" w:beforeAutospacing="1" w:after="100" w:afterAutospacing="1"/>
      <w:jc w:val="left"/>
    </w:pPr>
    <w:rPr>
      <w:kern w:val="0"/>
      <w:sz w:val="24"/>
    </w:rPr>
  </w:style>
  <w:style w:type="paragraph" w:styleId="29">
    <w:name w:val="Title"/>
    <w:basedOn w:val="1"/>
    <w:autoRedefine/>
    <w:qFormat/>
    <w:uiPriority w:val="0"/>
    <w:pPr>
      <w:jc w:val="center"/>
      <w:outlineLvl w:val="0"/>
    </w:pPr>
    <w:rPr>
      <w:rFonts w:ascii="Arial" w:hAnsi="Arial" w:cs="Arial"/>
      <w:b/>
      <w:bCs/>
      <w:sz w:val="32"/>
      <w:szCs w:val="32"/>
    </w:rPr>
  </w:style>
  <w:style w:type="paragraph" w:styleId="30">
    <w:name w:val="Body Text First Indent"/>
    <w:basedOn w:val="3"/>
    <w:next w:val="31"/>
    <w:autoRedefine/>
    <w:qFormat/>
    <w:uiPriority w:val="0"/>
    <w:pPr>
      <w:spacing w:line="360" w:lineRule="auto"/>
      <w:ind w:firstLine="420" w:firstLineChars="100"/>
    </w:pPr>
    <w:rPr>
      <w:szCs w:val="21"/>
    </w:rPr>
  </w:style>
  <w:style w:type="paragraph" w:styleId="31">
    <w:name w:val="Body Text First Indent 2"/>
    <w:basedOn w:val="13"/>
    <w:next w:val="1"/>
    <w:autoRedefine/>
    <w:qFormat/>
    <w:uiPriority w:val="0"/>
    <w:pPr>
      <w:ind w:firstLine="420" w:firstLineChars="200"/>
    </w:p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0">
    <w:name w:val="No Spacing1"/>
    <w:basedOn w:val="1"/>
    <w:autoRedefine/>
    <w:qFormat/>
    <w:uiPriority w:val="0"/>
    <w:pPr>
      <w:spacing w:line="400" w:lineRule="exact"/>
    </w:pPr>
    <w:rPr>
      <w:sz w:val="24"/>
    </w:rPr>
  </w:style>
  <w:style w:type="paragraph" w:customStyle="1" w:styleId="51">
    <w:name w:val="大标题"/>
    <w:basedOn w:val="1"/>
    <w:next w:val="31"/>
    <w:autoRedefine/>
    <w:qFormat/>
    <w:uiPriority w:val="0"/>
    <w:pPr>
      <w:jc w:val="center"/>
    </w:pPr>
    <w:rPr>
      <w:rFonts w:ascii="Arial" w:hAnsi="Arial"/>
      <w:b/>
      <w:sz w:val="28"/>
    </w:rPr>
  </w:style>
  <w:style w:type="paragraph" w:customStyle="1" w:styleId="52">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autoRedefine/>
    <w:qFormat/>
    <w:uiPriority w:val="0"/>
  </w:style>
  <w:style w:type="paragraph" w:customStyle="1" w:styleId="54">
    <w:name w:val="正文缩进1"/>
    <w:basedOn w:val="1"/>
    <w:autoRedefine/>
    <w:qFormat/>
    <w:uiPriority w:val="0"/>
    <w:pPr>
      <w:widowControl/>
      <w:ind w:firstLine="420"/>
      <w:jc w:val="left"/>
    </w:pPr>
    <w:rPr>
      <w:kern w:val="0"/>
      <w:szCs w:val="20"/>
    </w:rPr>
  </w:style>
  <w:style w:type="paragraph" w:customStyle="1" w:styleId="55">
    <w:name w:val="列出段落2"/>
    <w:basedOn w:val="1"/>
    <w:autoRedefine/>
    <w:qFormat/>
    <w:uiPriority w:val="34"/>
    <w:pPr>
      <w:ind w:firstLine="420" w:firstLineChars="200"/>
    </w:pPr>
  </w:style>
  <w:style w:type="paragraph" w:customStyle="1" w:styleId="56">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7">
    <w:name w:val="1"/>
    <w:basedOn w:val="1"/>
    <w:autoRedefine/>
    <w:qFormat/>
    <w:uiPriority w:val="0"/>
    <w:pPr>
      <w:widowControl/>
      <w:spacing w:beforeAutospacing="1" w:afterAutospacing="1"/>
      <w:jc w:val="left"/>
    </w:pPr>
    <w:rPr>
      <w:rFonts w:ascii="宋体" w:hAnsi="宋体" w:cs="宋体"/>
      <w:kern w:val="0"/>
      <w:sz w:val="24"/>
    </w:rPr>
  </w:style>
  <w:style w:type="paragraph" w:styleId="58">
    <w:name w:val="No Spacing"/>
    <w:autoRedefine/>
    <w:qFormat/>
    <w:uiPriority w:val="1"/>
    <w:rPr>
      <w:rFonts w:ascii="Calibri" w:hAnsi="Calibri" w:eastAsia="宋体" w:cs="Times New Roman"/>
      <w:sz w:val="22"/>
      <w:szCs w:val="22"/>
      <w:lang w:val="en-US" w:eastAsia="zh-CN" w:bidi="ar-SA"/>
    </w:rPr>
  </w:style>
  <w:style w:type="paragraph" w:customStyle="1" w:styleId="59">
    <w:name w:val="_Style 2"/>
    <w:basedOn w:val="1"/>
    <w:autoRedefine/>
    <w:qFormat/>
    <w:uiPriority w:val="34"/>
    <w:pPr>
      <w:ind w:firstLine="420" w:firstLineChars="200"/>
    </w:pPr>
    <w:rPr>
      <w:rFonts w:ascii="Calibri" w:hAnsi="Calibri"/>
    </w:rPr>
  </w:style>
  <w:style w:type="paragraph" w:customStyle="1" w:styleId="60">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autoRedefine/>
    <w:qFormat/>
    <w:uiPriority w:val="0"/>
  </w:style>
  <w:style w:type="paragraph" w:customStyle="1" w:styleId="63">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autoRedefine/>
    <w:qFormat/>
    <w:uiPriority w:val="1"/>
    <w:pPr>
      <w:jc w:val="left"/>
    </w:pPr>
    <w:rPr>
      <w:rFonts w:ascii="宋体" w:hAnsi="宋体" w:cs="宋体"/>
      <w:kern w:val="0"/>
      <w:sz w:val="22"/>
      <w:szCs w:val="22"/>
      <w:lang w:eastAsia="en-US"/>
    </w:rPr>
  </w:style>
  <w:style w:type="paragraph" w:customStyle="1" w:styleId="65">
    <w:name w:val="无间隔1"/>
    <w:basedOn w:val="1"/>
    <w:autoRedefine/>
    <w:qFormat/>
    <w:uiPriority w:val="1"/>
    <w:pPr>
      <w:spacing w:line="400" w:lineRule="exact"/>
    </w:pPr>
    <w:rPr>
      <w:sz w:val="24"/>
    </w:rPr>
  </w:style>
  <w:style w:type="paragraph" w:customStyle="1" w:styleId="66">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autoRedefine/>
    <w:qFormat/>
    <w:uiPriority w:val="34"/>
    <w:pPr>
      <w:ind w:firstLine="420" w:firstLineChars="200"/>
    </w:pPr>
  </w:style>
  <w:style w:type="paragraph" w:customStyle="1" w:styleId="69">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autoRedefine/>
    <w:qFormat/>
    <w:uiPriority w:val="0"/>
    <w:pPr>
      <w:ind w:firstLine="420" w:firstLineChars="200"/>
    </w:pPr>
    <w:rPr>
      <w:rFonts w:ascii="Calibri" w:hAnsi="Calibri"/>
      <w:szCs w:val="22"/>
    </w:rPr>
  </w:style>
  <w:style w:type="character" w:customStyle="1" w:styleId="73">
    <w:name w:val="正文文本 Char"/>
    <w:basedOn w:val="34"/>
    <w:link w:val="3"/>
    <w:autoRedefine/>
    <w:qFormat/>
    <w:uiPriority w:val="0"/>
  </w:style>
  <w:style w:type="character" w:customStyle="1" w:styleId="74">
    <w:name w:val="apple-converted-space"/>
    <w:basedOn w:val="34"/>
    <w:autoRedefine/>
    <w:qFormat/>
    <w:uiPriority w:val="0"/>
  </w:style>
  <w:style w:type="character" w:customStyle="1" w:styleId="75">
    <w:name w:val="文档结构图 Char"/>
    <w:link w:val="10"/>
    <w:autoRedefine/>
    <w:qFormat/>
    <w:uiPriority w:val="0"/>
    <w:rPr>
      <w:rFonts w:ascii="宋体"/>
      <w:kern w:val="2"/>
      <w:sz w:val="18"/>
      <w:szCs w:val="18"/>
    </w:rPr>
  </w:style>
  <w:style w:type="character" w:customStyle="1" w:styleId="76">
    <w:name w:val="不明显强调1"/>
    <w:autoRedefine/>
    <w:qFormat/>
    <w:uiPriority w:val="19"/>
    <w:rPr>
      <w:i/>
      <w:iCs/>
      <w:color w:val="7F7F7F"/>
      <w:szCs w:val="24"/>
    </w:rPr>
  </w:style>
  <w:style w:type="character" w:customStyle="1" w:styleId="77">
    <w:name w:val="font71"/>
    <w:autoRedefine/>
    <w:qFormat/>
    <w:uiPriority w:val="0"/>
    <w:rPr>
      <w:rFonts w:hint="eastAsia" w:ascii="宋体" w:hAnsi="宋体" w:eastAsia="宋体" w:cs="宋体"/>
      <w:color w:val="000000"/>
      <w:sz w:val="28"/>
      <w:szCs w:val="28"/>
      <w:u w:val="none"/>
    </w:rPr>
  </w:style>
  <w:style w:type="character" w:customStyle="1" w:styleId="78">
    <w:name w:val="font21"/>
    <w:basedOn w:val="34"/>
    <w:autoRedefine/>
    <w:qFormat/>
    <w:uiPriority w:val="0"/>
    <w:rPr>
      <w:rFonts w:hint="default" w:ascii="Calibri" w:hAnsi="Calibri" w:cs="Calibri"/>
      <w:color w:val="000000"/>
      <w:sz w:val="28"/>
      <w:szCs w:val="28"/>
      <w:u w:val="none"/>
    </w:rPr>
  </w:style>
  <w:style w:type="character" w:customStyle="1" w:styleId="79">
    <w:name w:val="17"/>
    <w:autoRedefine/>
    <w:qFormat/>
    <w:uiPriority w:val="0"/>
    <w:rPr>
      <w:rFonts w:hint="eastAsia" w:ascii="宋体" w:hAnsi="宋体" w:eastAsia="宋体"/>
      <w:color w:val="000000"/>
    </w:rPr>
  </w:style>
  <w:style w:type="character" w:customStyle="1" w:styleId="80">
    <w:name w:val="font91"/>
    <w:autoRedefine/>
    <w:qFormat/>
    <w:uiPriority w:val="0"/>
    <w:rPr>
      <w:rFonts w:hint="eastAsia" w:ascii="宋体" w:hAnsi="宋体" w:eastAsia="宋体" w:cs="宋体"/>
      <w:color w:val="FF0000"/>
      <w:sz w:val="28"/>
      <w:szCs w:val="28"/>
      <w:u w:val="none"/>
    </w:rPr>
  </w:style>
  <w:style w:type="paragraph" w:customStyle="1" w:styleId="81">
    <w:name w:val="p"/>
    <w:basedOn w:val="1"/>
    <w:autoRedefine/>
    <w:qFormat/>
    <w:uiPriority w:val="0"/>
    <w:pPr>
      <w:widowControl/>
      <w:spacing w:line="432" w:lineRule="auto"/>
      <w:jc w:val="left"/>
    </w:pPr>
    <w:rPr>
      <w:rFonts w:ascii="宋体" w:hAnsi="宋体" w:cs="宋体"/>
      <w:kern w:val="0"/>
      <w:sz w:val="24"/>
    </w:rPr>
  </w:style>
  <w:style w:type="paragraph" w:customStyle="1" w:styleId="82">
    <w:name w:val="WPSOffice手动目录 1"/>
    <w:autoRedefine/>
    <w:qFormat/>
    <w:uiPriority w:val="0"/>
    <w:rPr>
      <w:rFonts w:ascii="Times New Roman" w:hAnsi="Times New Roman" w:eastAsia="宋体" w:cs="Times New Roman"/>
      <w:lang w:val="en-US" w:eastAsia="zh-CN" w:bidi="ar-SA"/>
    </w:rPr>
  </w:style>
  <w:style w:type="paragraph" w:customStyle="1" w:styleId="83">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4">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5">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autoRedefine/>
    <w:qFormat/>
    <w:uiPriority w:val="34"/>
    <w:pPr>
      <w:widowControl/>
      <w:ind w:firstLine="420"/>
      <w:jc w:val="left"/>
    </w:pPr>
    <w:rPr>
      <w:kern w:val="0"/>
    </w:rPr>
  </w:style>
  <w:style w:type="paragraph" w:styleId="87">
    <w:name w:val="List Paragraph"/>
    <w:basedOn w:val="1"/>
    <w:autoRedefine/>
    <w:qFormat/>
    <w:uiPriority w:val="34"/>
    <w:pPr>
      <w:ind w:firstLine="420" w:firstLineChars="200"/>
    </w:pPr>
  </w:style>
  <w:style w:type="character" w:customStyle="1" w:styleId="88">
    <w:name w:val="hover18"/>
    <w:basedOn w:val="34"/>
    <w:autoRedefine/>
    <w:qFormat/>
    <w:uiPriority w:val="0"/>
  </w:style>
  <w:style w:type="table" w:customStyle="1" w:styleId="89">
    <w:name w:val="Table Normal"/>
    <w:autoRedefine/>
    <w:qFormat/>
    <w:uiPriority w:val="0"/>
    <w:tblPr>
      <w:tblCellMar>
        <w:top w:w="0" w:type="dxa"/>
        <w:left w:w="0" w:type="dxa"/>
        <w:bottom w:w="0" w:type="dxa"/>
        <w:right w:w="0" w:type="dxa"/>
      </w:tblCellMar>
    </w:tblPr>
  </w:style>
  <w:style w:type="paragraph" w:customStyle="1" w:styleId="90">
    <w:name w:val="Table Text"/>
    <w:basedOn w:val="1"/>
    <w:autoRedefine/>
    <w:semiHidden/>
    <w:qFormat/>
    <w:uiPriority w:val="0"/>
    <w:rPr>
      <w:rFonts w:ascii="宋体" w:hAnsi="宋体" w:eastAsia="宋体" w:cs="宋体"/>
      <w:sz w:val="45"/>
      <w:szCs w:val="45"/>
      <w:lang w:val="en-US" w:eastAsia="en-US" w:bidi="ar-SA"/>
    </w:rPr>
  </w:style>
  <w:style w:type="table" w:customStyle="1" w:styleId="91">
    <w:name w:val="网格型1"/>
    <w:basedOn w:val="92"/>
    <w:autoRedefine/>
    <w:qFormat/>
    <w:uiPriority w:val="0"/>
    <w:pPr>
      <w:widowControl w:val="0"/>
      <w:jc w:val="both"/>
    </w:pPr>
  </w:style>
  <w:style w:type="table" w:customStyle="1" w:styleId="92">
    <w:name w:val="普通表格1"/>
    <w:autoRedefine/>
    <w:semiHidden/>
    <w:qFormat/>
    <w:uiPriority w:val="0"/>
  </w:style>
  <w:style w:type="character" w:customStyle="1" w:styleId="93">
    <w:name w:val="font11"/>
    <w:basedOn w:val="34"/>
    <w:autoRedefine/>
    <w:qFormat/>
    <w:uiPriority w:val="0"/>
    <w:rPr>
      <w:rFonts w:hint="eastAsia" w:ascii="宋体" w:hAnsi="宋体" w:eastAsia="宋体" w:cs="宋体"/>
      <w:color w:val="000000"/>
      <w:sz w:val="24"/>
      <w:szCs w:val="24"/>
      <w:u w:val="none"/>
    </w:rPr>
  </w:style>
  <w:style w:type="character" w:customStyle="1" w:styleId="94">
    <w:name w:val="font31"/>
    <w:basedOn w:val="34"/>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31</Pages>
  <Words>14995</Words>
  <Characters>15782</Characters>
  <Lines>50</Lines>
  <Paragraphs>68</Paragraphs>
  <TotalTime>2</TotalTime>
  <ScaleCrop>false</ScaleCrop>
  <LinksUpToDate>false</LinksUpToDate>
  <CharactersWithSpaces>16802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2024-09-03T01:24:58Z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6B4FDCA957CB4E82998C2E32247B97ED_13</vt:lpwstr>
  </property>
</Properties>
</file>