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驻马店市中心医院制氧机组维修配件及维保耗材采购项目</w:t>
      </w:r>
    </w:p>
    <w:p w14:paraId="12BF9FC9">
      <w:pPr>
        <w:pStyle w:val="19"/>
        <w:bidi w:val="0"/>
        <w:jc w:val="center"/>
        <w:rPr>
          <w:rStyle w:val="44"/>
          <w:rFonts w:hint="eastAsia" w:ascii="宋体" w:hAnsi="宋体" w:eastAsia="宋体" w:cs="宋体"/>
          <w:b/>
          <w:bCs/>
          <w:color w:val="auto"/>
          <w:sz w:val="48"/>
          <w:szCs w:val="48"/>
          <w:highlight w:val="none"/>
        </w:rPr>
      </w:pPr>
    </w:p>
    <w:p w14:paraId="5BAF10E3">
      <w:pPr>
        <w:pStyle w:val="19"/>
        <w:bidi w:val="0"/>
        <w:jc w:val="center"/>
        <w:rPr>
          <w:rStyle w:val="44"/>
          <w:rFonts w:hint="eastAsia" w:ascii="宋体" w:hAnsi="宋体" w:eastAsia="宋体" w:cs="宋体"/>
          <w:b/>
          <w:bCs/>
          <w:color w:val="auto"/>
          <w:sz w:val="48"/>
          <w:szCs w:val="48"/>
          <w:highlight w:val="none"/>
        </w:rPr>
      </w:pPr>
    </w:p>
    <w:p w14:paraId="0162467E">
      <w:pPr>
        <w:pStyle w:val="19"/>
        <w:bidi w:val="0"/>
        <w:jc w:val="center"/>
        <w:rPr>
          <w:rStyle w:val="44"/>
          <w:rFonts w:hint="eastAsia" w:ascii="宋体" w:hAnsi="宋体" w:eastAsia="宋体" w:cs="宋体"/>
          <w:b/>
          <w:bCs/>
          <w:color w:val="auto"/>
          <w:sz w:val="48"/>
          <w:szCs w:val="48"/>
          <w:highlight w:val="none"/>
        </w:rPr>
      </w:pPr>
    </w:p>
    <w:p w14:paraId="166BA2FA">
      <w:pPr>
        <w:pStyle w:val="19"/>
        <w:bidi w:val="0"/>
        <w:jc w:val="center"/>
        <w:rPr>
          <w:rStyle w:val="44"/>
          <w:rFonts w:hint="eastAsia" w:ascii="宋体" w:hAnsi="宋体" w:eastAsia="宋体" w:cs="宋体"/>
          <w:b/>
          <w:bCs/>
          <w:color w:val="auto"/>
          <w:sz w:val="48"/>
          <w:szCs w:val="48"/>
          <w:highlight w:val="none"/>
        </w:rPr>
      </w:pPr>
    </w:p>
    <w:p w14:paraId="485F714D">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6CE25A3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D591520">
      <w:pPr>
        <w:rPr>
          <w:rFonts w:ascii="宋体" w:hAnsi="宋体"/>
          <w:bCs/>
          <w:color w:val="auto"/>
          <w:sz w:val="24"/>
          <w:highlight w:val="none"/>
        </w:rPr>
      </w:pPr>
    </w:p>
    <w:p w14:paraId="3EFB431C">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3D457D40">
      <w:pPr>
        <w:pStyle w:val="53"/>
        <w:rPr>
          <w:color w:val="auto"/>
          <w:highlight w:val="none"/>
        </w:rPr>
      </w:pPr>
    </w:p>
    <w:p w14:paraId="3C0AC71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129B86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14:paraId="2CA58611">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olor w:val="auto"/>
          <w:szCs w:val="32"/>
          <w:highlight w:val="none"/>
        </w:rPr>
        <w:fldChar w:fldCharType="end"/>
      </w:r>
    </w:p>
    <w:p w14:paraId="6939FADB">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zCs w:val="32"/>
          <w:highlight w:val="none"/>
        </w:rPr>
        <w:fldChar w:fldCharType="end"/>
      </w:r>
    </w:p>
    <w:p w14:paraId="4DB0829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14:paraId="50D2432E">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8ED3713">
      <w:pPr>
        <w:spacing w:line="440" w:lineRule="exact"/>
        <w:rPr>
          <w:rFonts w:ascii="宋体" w:hAnsi="宋体"/>
          <w:b/>
          <w:color w:val="auto"/>
          <w:sz w:val="32"/>
          <w:szCs w:val="32"/>
          <w:highlight w:val="none"/>
        </w:rPr>
      </w:pPr>
    </w:p>
    <w:p w14:paraId="3E5B6BF2">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0AB4D7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驻马店市中心医院制氧机组维修配件及维保耗材采购项目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val="en-US" w:eastAsia="zh-CN"/>
        </w:rPr>
        <w:t>制氧机组维修配件及维保耗材采购项目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制氧机组维修配件及维保耗材采购项目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30万元；</w:t>
      </w:r>
    </w:p>
    <w:p w14:paraId="3A2B8CA0">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合同履行期限：自合同签订之日起一年</w:t>
      </w:r>
      <w:r>
        <w:rPr>
          <w:rFonts w:hint="eastAsia" w:ascii="宋体" w:hAnsi="宋体" w:cs="宋体"/>
          <w:color w:val="auto"/>
          <w:szCs w:val="21"/>
          <w:highlight w:val="none"/>
          <w:shd w:val="clear" w:color="auto" w:fill="FFFFFF"/>
          <w:lang w:val="en-US" w:eastAsia="zh-CN"/>
        </w:rPr>
        <w:t>；</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30643"/>
      <w:bookmarkStart w:id="10" w:name="_Toc23395"/>
      <w:bookmarkStart w:id="11" w:name="_Toc30971"/>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33A92AA5">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、供应商应具有器械经营许可证或医疗器械生产许可证和压力容器操作证（R1）</w:t>
      </w:r>
      <w:r>
        <w:rPr>
          <w:rFonts w:hint="eastAsia" w:cs="宋体"/>
          <w:color w:val="000000"/>
          <w:kern w:val="2"/>
          <w:sz w:val="21"/>
          <w:szCs w:val="24"/>
          <w:lang w:val="en-US" w:eastAsia="zh-CN" w:bidi="ar-SA"/>
        </w:rPr>
        <w:t>；</w:t>
      </w:r>
    </w:p>
    <w:p w14:paraId="214FB3A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7、</w:t>
      </w:r>
      <w:r>
        <w:rPr>
          <w:rFonts w:hint="eastAsia" w:ascii="宋体" w:hAnsi="宋体" w:eastAsia="宋体" w:cs="宋体"/>
          <w:color w:val="000000"/>
          <w:kern w:val="2"/>
          <w:sz w:val="21"/>
          <w:szCs w:val="24"/>
          <w:lang w:val="en-US" w:eastAsia="zh-CN" w:bidi="ar-SA"/>
        </w:rPr>
        <w:t>供应商</w:t>
      </w:r>
      <w:r>
        <w:rPr>
          <w:rFonts w:hint="eastAsia" w:cs="宋体"/>
          <w:color w:val="000000"/>
          <w:kern w:val="2"/>
          <w:sz w:val="21"/>
          <w:szCs w:val="24"/>
          <w:lang w:val="en-US" w:eastAsia="zh-CN" w:bidi="ar-SA"/>
        </w:rPr>
        <w:t>提供相应配件应具有产品合格证、维修手册；所有配件均为原装全新配件</w:t>
      </w:r>
      <w:r>
        <w:rPr>
          <w:rFonts w:hint="eastAsia" w:ascii="宋体" w:hAnsi="宋体" w:eastAsia="宋体" w:cs="宋体"/>
          <w:color w:val="000000"/>
          <w:kern w:val="2"/>
          <w:sz w:val="21"/>
          <w:szCs w:val="24"/>
          <w:lang w:val="en-US" w:eastAsia="zh-CN" w:bidi="ar-SA"/>
        </w:rPr>
        <w:t>（提供书面声明函）</w:t>
      </w:r>
      <w:r>
        <w:rPr>
          <w:rFonts w:hint="eastAsia" w:cs="宋体"/>
          <w:color w:val="000000"/>
          <w:kern w:val="2"/>
          <w:sz w:val="21"/>
          <w:szCs w:val="24"/>
          <w:lang w:val="en-US" w:eastAsia="zh-CN" w:bidi="ar-SA"/>
        </w:rPr>
        <w:t>。</w:t>
      </w:r>
    </w:p>
    <w:p w14:paraId="77A79BD0">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3C06995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309A111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10、</w:t>
      </w:r>
      <w:r>
        <w:rPr>
          <w:rFonts w:hint="eastAsia" w:ascii="宋体" w:hAnsi="宋体" w:eastAsia="宋体" w:cs="宋体"/>
          <w:color w:val="000000"/>
          <w:kern w:val="2"/>
          <w:sz w:val="21"/>
          <w:szCs w:val="24"/>
          <w:lang w:val="en-US" w:eastAsia="zh-CN" w:bidi="ar-SA"/>
        </w:rPr>
        <w:t>不接受联合体投标。</w:t>
      </w:r>
    </w:p>
    <w:p w14:paraId="2B7D8ED1">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8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5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25869"/>
      <w:bookmarkStart w:id="15" w:name="_Toc27480"/>
      <w:bookmarkStart w:id="16" w:name="_Toc10738"/>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149D3F7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30918"/>
      <w:bookmarkStart w:id="20" w:name="_Toc29784"/>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F104A17">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16291"/>
      <w:bookmarkStart w:id="28" w:name="_Toc27370"/>
      <w:bookmarkStart w:id="29" w:name="_Toc17552"/>
      <w:bookmarkStart w:id="30" w:name="_Toc29890"/>
      <w:bookmarkStart w:id="31" w:name="_Toc23793"/>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7878A6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2256EB8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617C9770">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24B2FB0B">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2BDF617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2.名称：</w:t>
      </w:r>
      <w:r>
        <w:rPr>
          <w:rFonts w:hint="eastAsia" w:ascii="宋体" w:hAnsi="宋体" w:cs="宋体"/>
          <w:color w:val="auto"/>
          <w:kern w:val="0"/>
          <w:sz w:val="21"/>
          <w:szCs w:val="21"/>
          <w:shd w:val="clear" w:color="auto" w:fill="FFFFFF"/>
          <w:lang w:val="en-US" w:eastAsia="zh-CN" w:bidi="ar-SA"/>
        </w:rPr>
        <w:t>中信诚项目管理有限公司</w:t>
      </w:r>
    </w:p>
    <w:p w14:paraId="459D84E9">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地址：驻马店市置地华庭B座</w:t>
      </w:r>
    </w:p>
    <w:p w14:paraId="02A9D0D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w:t>
      </w:r>
      <w:r>
        <w:rPr>
          <w:rFonts w:hint="eastAsia" w:ascii="宋体" w:hAnsi="宋体" w:cs="宋体"/>
          <w:color w:val="auto"/>
          <w:kern w:val="0"/>
          <w:sz w:val="21"/>
          <w:szCs w:val="21"/>
          <w:shd w:val="clear" w:color="auto" w:fill="FFFFFF"/>
          <w:lang w:val="en-US" w:eastAsia="zh-CN" w:bidi="ar-SA"/>
        </w:rPr>
        <w:t>李女士</w:t>
      </w:r>
    </w:p>
    <w:p w14:paraId="22A4266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联系方式：18137647844</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0396-3676106</w:t>
      </w:r>
    </w:p>
    <w:p w14:paraId="5F8EF70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592609EB">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0EC18D34">
      <w:pPr>
        <w:pStyle w:val="31"/>
        <w:rPr>
          <w:rFonts w:hint="eastAsia"/>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cs="宋体"/>
          <w:color w:val="auto"/>
          <w:kern w:val="0"/>
          <w:sz w:val="21"/>
          <w:szCs w:val="21"/>
          <w:highlight w:val="yellow"/>
          <w:shd w:val="clear" w:color="auto" w:fill="FFFFFF"/>
          <w:lang w:val="en-US" w:eastAsia="zh-CN" w:bidi="ar-SA"/>
        </w:rPr>
        <w:t xml:space="preserve"> </w:t>
      </w:r>
      <w:bookmarkStart w:id="95" w:name="_GoBack"/>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8</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2 </w:t>
      </w:r>
      <w:r>
        <w:rPr>
          <w:rFonts w:hint="eastAsia" w:ascii="宋体" w:hAnsi="宋体" w:eastAsia="宋体" w:cs="宋体"/>
          <w:color w:val="auto"/>
          <w:kern w:val="0"/>
          <w:sz w:val="21"/>
          <w:szCs w:val="21"/>
          <w:highlight w:val="none"/>
          <w:shd w:val="clear" w:color="auto" w:fill="FFFFFF"/>
          <w:lang w:val="en-US" w:eastAsia="zh-CN" w:bidi="ar-SA"/>
        </w:rPr>
        <w:t>日</w:t>
      </w:r>
      <w:bookmarkEnd w:id="95"/>
    </w:p>
    <w:p w14:paraId="06DAE7D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B3A18EF">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0"/>
    <w:bookmarkEnd w:id="31"/>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驻马店市中心医院制氧机组维修配件及维保耗材采购项目</w:t>
      </w:r>
    </w:p>
    <w:p w14:paraId="34E44A26">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default" w:ascii="宋体" w:hAnsi="宋体" w:eastAsia="宋体" w:cs="宋体"/>
          <w:b w:val="0"/>
          <w:bCs w:val="0"/>
          <w:i w:val="0"/>
          <w:iCs/>
          <w:color w:val="auto"/>
          <w:kern w:val="2"/>
          <w:sz w:val="21"/>
          <w:szCs w:val="21"/>
          <w:highlight w:val="none"/>
          <w:u w:val="none"/>
          <w:lang w:val="en-US" w:eastAsia="zh-CN" w:bidi="ar-SA"/>
        </w:rPr>
      </w:pPr>
      <w:r>
        <w:rPr>
          <w:rFonts w:hint="eastAsia" w:cs="宋体"/>
          <w:b/>
          <w:bCs/>
          <w:i w:val="0"/>
          <w:iCs/>
          <w:color w:val="auto"/>
          <w:kern w:val="2"/>
          <w:sz w:val="21"/>
          <w:szCs w:val="21"/>
          <w:highlight w:val="none"/>
          <w:u w:val="none"/>
          <w:lang w:val="en-US" w:eastAsia="zh-CN" w:bidi="ar-SA"/>
        </w:rPr>
        <w:t>二、</w:t>
      </w:r>
      <w:r>
        <w:rPr>
          <w:rFonts w:hint="eastAsia" w:ascii="宋体" w:hAnsi="宋体" w:eastAsia="宋体" w:cs="宋体"/>
          <w:b/>
          <w:bCs/>
          <w:i w:val="0"/>
          <w:iCs/>
          <w:color w:val="auto"/>
          <w:kern w:val="2"/>
          <w:sz w:val="21"/>
          <w:szCs w:val="21"/>
          <w:highlight w:val="none"/>
          <w:u w:val="none"/>
          <w:lang w:val="en-US" w:eastAsia="zh-CN" w:bidi="ar-SA"/>
        </w:rPr>
        <w:t>项目概况：</w:t>
      </w:r>
      <w:r>
        <w:rPr>
          <w:rFonts w:hint="eastAsia" w:ascii="宋体" w:hAnsi="宋体" w:eastAsia="宋体" w:cs="宋体"/>
          <w:b w:val="0"/>
          <w:bCs w:val="0"/>
          <w:i w:val="0"/>
          <w:iCs/>
          <w:color w:val="auto"/>
          <w:kern w:val="2"/>
          <w:sz w:val="21"/>
          <w:szCs w:val="21"/>
          <w:highlight w:val="none"/>
          <w:u w:val="none"/>
          <w:lang w:val="en-US" w:eastAsia="zh-CN" w:bidi="ar-SA"/>
        </w:rPr>
        <w:t>制氧系统配套所有机组的配件维修更换以及定期保养。</w:t>
      </w:r>
    </w:p>
    <w:p w14:paraId="046ED9B5">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ascii="宋体" w:hAnsi="宋体" w:eastAsia="宋体" w:cs="宋体"/>
          <w:b/>
          <w:bCs/>
          <w:color w:val="auto"/>
          <w:spacing w:val="28"/>
          <w:sz w:val="21"/>
          <w:szCs w:val="21"/>
          <w:highlight w:val="none"/>
        </w:rPr>
      </w:pPr>
      <w:r>
        <w:rPr>
          <w:rFonts w:hint="eastAsia" w:cs="宋体"/>
          <w:b/>
          <w:bCs/>
          <w:color w:val="auto"/>
          <w:kern w:val="2"/>
          <w:sz w:val="21"/>
          <w:szCs w:val="24"/>
          <w:highlight w:val="none"/>
          <w:lang w:val="en-US" w:eastAsia="zh-CN" w:bidi="ar-SA"/>
        </w:rPr>
        <w:t>三、采购标的清单：</w:t>
      </w:r>
    </w:p>
    <w:tbl>
      <w:tblPr>
        <w:tblStyle w:val="34"/>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922"/>
        <w:gridCol w:w="2142"/>
        <w:gridCol w:w="932"/>
        <w:gridCol w:w="848"/>
        <w:gridCol w:w="6"/>
        <w:gridCol w:w="1015"/>
        <w:gridCol w:w="8"/>
        <w:gridCol w:w="1034"/>
        <w:gridCol w:w="1155"/>
      </w:tblGrid>
      <w:tr w14:paraId="7BA7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34" w:type="dxa"/>
            <w:vAlign w:val="center"/>
          </w:tcPr>
          <w:p w14:paraId="571A8357">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包号</w:t>
            </w:r>
          </w:p>
        </w:tc>
        <w:tc>
          <w:tcPr>
            <w:tcW w:w="922" w:type="dxa"/>
            <w:vAlign w:val="center"/>
          </w:tcPr>
          <w:p w14:paraId="47B5D987">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142" w:type="dxa"/>
            <w:vAlign w:val="center"/>
          </w:tcPr>
          <w:p w14:paraId="6337F9C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932" w:type="dxa"/>
            <w:vAlign w:val="center"/>
          </w:tcPr>
          <w:p w14:paraId="24F2BF17">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848" w:type="dxa"/>
            <w:vAlign w:val="center"/>
          </w:tcPr>
          <w:p w14:paraId="3DA3B15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029" w:type="dxa"/>
            <w:gridSpan w:val="3"/>
            <w:vAlign w:val="center"/>
          </w:tcPr>
          <w:p w14:paraId="65930D9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4609DC4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预算</w:t>
            </w:r>
          </w:p>
        </w:tc>
        <w:tc>
          <w:tcPr>
            <w:tcW w:w="1034" w:type="dxa"/>
            <w:vAlign w:val="center"/>
          </w:tcPr>
          <w:p w14:paraId="78171775">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6B7CE1A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性质</w:t>
            </w:r>
          </w:p>
        </w:tc>
        <w:tc>
          <w:tcPr>
            <w:tcW w:w="1155" w:type="dxa"/>
            <w:vAlign w:val="center"/>
          </w:tcPr>
          <w:p w14:paraId="36D6FCC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国产/</w:t>
            </w:r>
          </w:p>
          <w:p w14:paraId="7351F04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进口</w:t>
            </w:r>
          </w:p>
        </w:tc>
      </w:tr>
      <w:tr w14:paraId="003B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4" w:type="dxa"/>
            <w:vAlign w:val="center"/>
          </w:tcPr>
          <w:p w14:paraId="70F20B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22" w:type="dxa"/>
            <w:vAlign w:val="center"/>
          </w:tcPr>
          <w:p w14:paraId="2EA4EA2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2" w:type="dxa"/>
            <w:vAlign w:val="center"/>
          </w:tcPr>
          <w:p w14:paraId="1AF9B4A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制氧机组维保耗材</w:t>
            </w:r>
          </w:p>
        </w:tc>
        <w:tc>
          <w:tcPr>
            <w:tcW w:w="932" w:type="dxa"/>
            <w:vAlign w:val="center"/>
          </w:tcPr>
          <w:p w14:paraId="1EBD2356">
            <w:pPr>
              <w:jc w:val="center"/>
              <w:rPr>
                <w:rFonts w:hint="eastAsia" w:ascii="宋体" w:hAnsi="宋体" w:eastAsia="宋体" w:cs="宋体"/>
                <w:sz w:val="21"/>
                <w:szCs w:val="21"/>
                <w:vertAlign w:val="baseline"/>
                <w:lang w:val="en-US" w:eastAsia="zh-CN"/>
              </w:rPr>
            </w:pPr>
          </w:p>
        </w:tc>
        <w:tc>
          <w:tcPr>
            <w:tcW w:w="848" w:type="dxa"/>
            <w:vAlign w:val="center"/>
          </w:tcPr>
          <w:p w14:paraId="55E69B8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一批</w:t>
            </w:r>
          </w:p>
        </w:tc>
        <w:tc>
          <w:tcPr>
            <w:tcW w:w="1029" w:type="dxa"/>
            <w:gridSpan w:val="3"/>
            <w:vAlign w:val="center"/>
          </w:tcPr>
          <w:p w14:paraId="0A6B0F8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30万元</w:t>
            </w:r>
          </w:p>
        </w:tc>
        <w:tc>
          <w:tcPr>
            <w:tcW w:w="1034" w:type="dxa"/>
            <w:vAlign w:val="center"/>
          </w:tcPr>
          <w:p w14:paraId="78A4422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55" w:type="dxa"/>
            <w:vAlign w:val="center"/>
          </w:tcPr>
          <w:p w14:paraId="5EC7D858">
            <w:pPr>
              <w:jc w:val="center"/>
              <w:rPr>
                <w:rFonts w:hint="eastAsia" w:ascii="宋体" w:hAnsi="宋体" w:eastAsia="宋体" w:cs="宋体"/>
                <w:sz w:val="21"/>
                <w:szCs w:val="21"/>
                <w:vertAlign w:val="baseline"/>
                <w:lang w:val="en-US" w:eastAsia="zh-CN"/>
              </w:rPr>
            </w:pPr>
          </w:p>
        </w:tc>
      </w:tr>
      <w:tr w14:paraId="6C9E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56" w:type="dxa"/>
            <w:gridSpan w:val="2"/>
            <w:vAlign w:val="center"/>
          </w:tcPr>
          <w:p w14:paraId="20DCA47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2142" w:type="dxa"/>
            <w:vAlign w:val="center"/>
          </w:tcPr>
          <w:p w14:paraId="1F6BE699">
            <w:pPr>
              <w:jc w:val="center"/>
              <w:rPr>
                <w:rFonts w:hint="eastAsia" w:ascii="宋体" w:hAnsi="宋体" w:eastAsia="宋体" w:cs="宋体"/>
                <w:sz w:val="21"/>
                <w:szCs w:val="21"/>
                <w:vertAlign w:val="baseline"/>
                <w:lang w:val="en-US" w:eastAsia="zh-CN"/>
              </w:rPr>
            </w:pPr>
          </w:p>
        </w:tc>
        <w:tc>
          <w:tcPr>
            <w:tcW w:w="932" w:type="dxa"/>
            <w:vAlign w:val="center"/>
          </w:tcPr>
          <w:p w14:paraId="14FC8F01">
            <w:pPr>
              <w:jc w:val="center"/>
              <w:rPr>
                <w:rFonts w:hint="eastAsia" w:ascii="宋体" w:hAnsi="宋体" w:eastAsia="宋体" w:cs="宋体"/>
                <w:sz w:val="21"/>
                <w:szCs w:val="21"/>
                <w:vertAlign w:val="baseline"/>
                <w:lang w:val="en-US" w:eastAsia="zh-CN"/>
              </w:rPr>
            </w:pPr>
          </w:p>
        </w:tc>
        <w:tc>
          <w:tcPr>
            <w:tcW w:w="854" w:type="dxa"/>
            <w:gridSpan w:val="2"/>
            <w:vAlign w:val="center"/>
          </w:tcPr>
          <w:p w14:paraId="4B996CB5">
            <w:pPr>
              <w:jc w:val="center"/>
              <w:rPr>
                <w:rFonts w:hint="eastAsia" w:ascii="宋体" w:hAnsi="宋体" w:eastAsia="宋体" w:cs="宋体"/>
                <w:sz w:val="21"/>
                <w:szCs w:val="21"/>
                <w:vertAlign w:val="baseline"/>
                <w:lang w:val="en-US" w:eastAsia="zh-CN"/>
              </w:rPr>
            </w:pPr>
          </w:p>
        </w:tc>
        <w:tc>
          <w:tcPr>
            <w:tcW w:w="1015" w:type="dxa"/>
            <w:vAlign w:val="center"/>
          </w:tcPr>
          <w:p w14:paraId="75CC83F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30万元</w:t>
            </w:r>
          </w:p>
        </w:tc>
        <w:tc>
          <w:tcPr>
            <w:tcW w:w="1042" w:type="dxa"/>
            <w:gridSpan w:val="2"/>
            <w:vAlign w:val="center"/>
          </w:tcPr>
          <w:p w14:paraId="767FB9EA">
            <w:pPr>
              <w:jc w:val="center"/>
              <w:rPr>
                <w:rFonts w:hint="eastAsia" w:ascii="宋体" w:hAnsi="宋体" w:eastAsia="宋体" w:cs="宋体"/>
                <w:sz w:val="21"/>
                <w:szCs w:val="21"/>
                <w:vertAlign w:val="baseline"/>
                <w:lang w:val="en-US" w:eastAsia="zh-CN"/>
              </w:rPr>
            </w:pPr>
          </w:p>
        </w:tc>
        <w:tc>
          <w:tcPr>
            <w:tcW w:w="1155" w:type="dxa"/>
            <w:vAlign w:val="center"/>
          </w:tcPr>
          <w:p w14:paraId="09D6ABED">
            <w:pPr>
              <w:jc w:val="center"/>
              <w:rPr>
                <w:rFonts w:hint="eastAsia" w:ascii="宋体" w:hAnsi="宋体" w:eastAsia="宋体" w:cs="宋体"/>
                <w:sz w:val="21"/>
                <w:szCs w:val="21"/>
                <w:vertAlign w:val="baseline"/>
                <w:lang w:val="en-US" w:eastAsia="zh-CN"/>
              </w:rPr>
            </w:pPr>
          </w:p>
        </w:tc>
      </w:tr>
      <w:tr w14:paraId="49B4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6" w:type="dxa"/>
            <w:gridSpan w:val="2"/>
            <w:vAlign w:val="center"/>
          </w:tcPr>
          <w:p w14:paraId="2C8AB4B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c>
          <w:tcPr>
            <w:tcW w:w="7140" w:type="dxa"/>
            <w:gridSpan w:val="8"/>
            <w:vAlign w:val="center"/>
          </w:tcPr>
          <w:p w14:paraId="5B0FE2A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具体单价附清单</w:t>
            </w:r>
          </w:p>
        </w:tc>
      </w:tr>
    </w:tbl>
    <w:p w14:paraId="359D50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四、技术要求：</w:t>
      </w:r>
    </w:p>
    <w:p w14:paraId="7CC7BC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1.通过专业化的日常保养和维护，确保运行、保养范围内的设备及设施机组在高效、节能、安全状态下运行，并符合有关规范标准及使用说明书的要求。</w:t>
      </w:r>
    </w:p>
    <w:p w14:paraId="3BEF04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2.每月至少一次的巡检，对中心制氧系统进行巡查、维护，对制氧系统中的输出氧气压力、空压机工作压力、空压机工作温度、主管道等进行检查，确保制氧系统正常运行。保障按原设计流量下的医疗供氧：机房氧气总管出口压力≧0.4Mpa，纯度≧90%并符合国家医用分子筛供氧的要求。</w:t>
      </w:r>
    </w:p>
    <w:p w14:paraId="2213FE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3.按照规范的时间、程序保养机组，及时更换耗材，对于文件要求定期更换的耗材，成交供应商必须定期更换（耗材必须提供规定的规格型号），让设备处于最佳运行状态。</w:t>
      </w:r>
    </w:p>
    <w:p w14:paraId="35A2BE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4.每次保养，除更换三滤及制氧系统润滑油外，还包括控制系统检查，温度传感器、压力传感器检查，电机检查，冷却系统检查，储气及管路检查及维护。</w:t>
      </w:r>
    </w:p>
    <w:p w14:paraId="104177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5.做好各种设备、管路的应急抢修工作，在接到报修通知在6小时内到达现场维修，涉及到氧气供应的紧急故障90分钟内到场维修。提供24小时服务电话，全天侯在线技术服务支持，保证医院制氧设备能够正常使用。</w:t>
      </w:r>
    </w:p>
    <w:p w14:paraId="53ADE2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6.制定详细的突发事件应急预案，储备足够的耗材以备急时之用，每半年根据预案演练一次。重大事件如停电、管道检修、系统改造等情况下，安排人员现场进行协调指导。在季节转换时期、强台风、暴雨过后，对设备进行全面检查，消除事故隐患，形成自查报告。</w:t>
      </w:r>
    </w:p>
    <w:p w14:paraId="0F83AF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7.定期对机房制氧系统内管路及应急汇流排气密性的安全检修，保障氧气管路不破损，活节螺丝不松懈，安全可靠无泄漏。当系统出现各气体压力小、漏气等状况时，应及时组织人员排查相关原因，并作出相应处理办法直至问题得到有效解决，以免造成安全事故。</w:t>
      </w:r>
    </w:p>
    <w:p w14:paraId="06D15C4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8.按照保养周期做好维保计划，成交供应商应提前做好准备，并提前提醒采购人预约时间进行设备保养维护。每半年1次设备检测和故障诊断，对电机、主机头的振动、温度、电压、电流进行全面检测，并制定预防性改善计划。</w:t>
      </w:r>
    </w:p>
    <w:p w14:paraId="091908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9.安排专业人员对值班人员进行技术培训、安全培训。</w:t>
      </w:r>
    </w:p>
    <w:p w14:paraId="4D070C5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cs="宋体"/>
          <w:b/>
          <w:bCs/>
          <w:color w:val="000000"/>
          <w:kern w:val="2"/>
          <w:sz w:val="21"/>
          <w:szCs w:val="24"/>
          <w:lang w:val="en-US" w:eastAsia="zh-CN" w:bidi="ar-SA"/>
        </w:rPr>
      </w:pPr>
      <w:r>
        <w:rPr>
          <w:rFonts w:hint="eastAsia" w:ascii="宋体" w:hAnsi="宋体" w:cs="宋体"/>
          <w:b/>
          <w:bCs/>
          <w:color w:val="000000"/>
          <w:kern w:val="2"/>
          <w:sz w:val="21"/>
          <w:szCs w:val="24"/>
          <w:lang w:val="en-US" w:eastAsia="zh-CN" w:bidi="ar-SA"/>
        </w:rPr>
        <w:t>10.</w:t>
      </w:r>
      <w:r>
        <w:rPr>
          <w:rFonts w:hint="eastAsia" w:ascii="宋体" w:hAnsi="宋体" w:eastAsia="宋体" w:cs="宋体"/>
          <w:b/>
          <w:bCs/>
          <w:color w:val="000000"/>
          <w:kern w:val="2"/>
          <w:sz w:val="21"/>
          <w:szCs w:val="24"/>
          <w:lang w:val="en-US" w:eastAsia="zh-CN" w:bidi="ar-SA"/>
        </w:rPr>
        <w:t>供应商</w:t>
      </w:r>
      <w:r>
        <w:rPr>
          <w:rFonts w:hint="eastAsia" w:cs="宋体"/>
          <w:b/>
          <w:bCs/>
          <w:color w:val="000000"/>
          <w:kern w:val="2"/>
          <w:sz w:val="21"/>
          <w:szCs w:val="24"/>
          <w:lang w:val="en-US" w:eastAsia="zh-CN" w:bidi="ar-SA"/>
        </w:rPr>
        <w:t>提供相应配件应具有产品合格证、维修手册；所有配件均为原装全新配件。</w:t>
      </w:r>
    </w:p>
    <w:p w14:paraId="486773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heme="minorEastAsia" w:hAnsiTheme="minorEastAsia" w:eastAsiaTheme="minorEastAsia" w:cstheme="minorEastAsia"/>
          <w:iCs/>
          <w:color w:val="auto"/>
          <w:sz w:val="21"/>
          <w:szCs w:val="21"/>
          <w:highlight w:val="none"/>
          <w:lang w:val="en-US"/>
        </w:rPr>
      </w:pPr>
      <w:r>
        <w:rPr>
          <w:rFonts w:hint="eastAsia" w:asciiTheme="minorEastAsia" w:hAnsiTheme="minorEastAsia" w:eastAsiaTheme="minorEastAsia" w:cstheme="minorEastAsia"/>
          <w:iCs/>
          <w:color w:val="auto"/>
          <w:sz w:val="21"/>
          <w:szCs w:val="21"/>
          <w:highlight w:val="none"/>
          <w:lang w:val="en-US" w:eastAsia="zh-CN"/>
        </w:rPr>
        <w:t>11</w:t>
      </w:r>
      <w:r>
        <w:rPr>
          <w:rFonts w:hint="eastAsia" w:asciiTheme="minorEastAsia" w:hAnsiTheme="minorEastAsia" w:eastAsiaTheme="minorEastAsia" w:cstheme="minorEastAsia"/>
          <w:iCs/>
          <w:color w:val="auto"/>
          <w:sz w:val="21"/>
          <w:szCs w:val="21"/>
          <w:highlight w:val="none"/>
        </w:rPr>
        <w:t>.</w:t>
      </w:r>
      <w:r>
        <w:rPr>
          <w:rFonts w:hint="eastAsia" w:asciiTheme="minorEastAsia" w:hAnsiTheme="minorEastAsia" w:eastAsiaTheme="minorEastAsia" w:cstheme="minorEastAsia"/>
          <w:iCs/>
          <w:color w:val="auto"/>
          <w:sz w:val="21"/>
          <w:szCs w:val="21"/>
          <w:highlight w:val="none"/>
          <w:lang w:val="en-US" w:eastAsia="zh-CN"/>
        </w:rPr>
        <w:t>采购标的清单表</w:t>
      </w:r>
    </w:p>
    <w:tbl>
      <w:tblPr>
        <w:tblStyle w:val="33"/>
        <w:tblW w:w="8998" w:type="dxa"/>
        <w:jc w:val="center"/>
        <w:tblLayout w:type="fixed"/>
        <w:tblCellMar>
          <w:top w:w="0" w:type="dxa"/>
          <w:left w:w="108" w:type="dxa"/>
          <w:bottom w:w="0" w:type="dxa"/>
          <w:right w:w="108" w:type="dxa"/>
        </w:tblCellMar>
      </w:tblPr>
      <w:tblGrid>
        <w:gridCol w:w="1024"/>
        <w:gridCol w:w="2026"/>
        <w:gridCol w:w="1749"/>
        <w:gridCol w:w="1031"/>
        <w:gridCol w:w="1584"/>
        <w:gridCol w:w="1584"/>
      </w:tblGrid>
      <w:tr w14:paraId="000A128D">
        <w:tblPrEx>
          <w:tblCellMar>
            <w:top w:w="0" w:type="dxa"/>
            <w:left w:w="108" w:type="dxa"/>
            <w:bottom w:w="0" w:type="dxa"/>
            <w:right w:w="108" w:type="dxa"/>
          </w:tblCellMar>
        </w:tblPrEx>
        <w:trPr>
          <w:trHeight w:val="423"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CF5">
            <w:pPr>
              <w:widowControl/>
              <w:spacing w:line="240" w:lineRule="auto"/>
              <w:jc w:val="center"/>
              <w:textAlignment w:val="center"/>
              <w:rPr>
                <w:rFonts w:ascii="宋体" w:hAnsi="宋体" w:cs="宋体"/>
                <w:b/>
                <w:bCs/>
                <w:color w:val="000000"/>
                <w:sz w:val="21"/>
                <w:szCs w:val="21"/>
              </w:rPr>
            </w:pPr>
            <w:r>
              <w:rPr>
                <w:rFonts w:hint="eastAsia" w:ascii="宋体" w:hAnsi="宋体" w:eastAsia="宋体" w:cs="宋体"/>
                <w:b/>
                <w:bCs/>
                <w:color w:val="000000"/>
                <w:kern w:val="0"/>
                <w:sz w:val="21"/>
                <w:szCs w:val="21"/>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048">
            <w:pPr>
              <w:widowControl/>
              <w:spacing w:line="240" w:lineRule="auto"/>
              <w:jc w:val="center"/>
              <w:textAlignment w:val="center"/>
              <w:rPr>
                <w:rFonts w:ascii="宋体" w:hAnsi="宋体" w:cs="宋体"/>
                <w:b/>
                <w:bCs/>
                <w:color w:val="000000"/>
                <w:sz w:val="21"/>
                <w:szCs w:val="21"/>
              </w:rPr>
            </w:pPr>
            <w:r>
              <w:rPr>
                <w:rFonts w:hint="eastAsia" w:ascii="宋体" w:hAnsi="宋体" w:eastAsia="宋体" w:cs="宋体"/>
                <w:b/>
                <w:bCs/>
                <w:color w:val="000000"/>
                <w:kern w:val="0"/>
                <w:sz w:val="21"/>
                <w:szCs w:val="21"/>
              </w:rPr>
              <w:t>品名</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A906">
            <w:pPr>
              <w:widowControl/>
              <w:spacing w:line="240" w:lineRule="auto"/>
              <w:jc w:val="center"/>
              <w:textAlignment w:val="center"/>
              <w:rPr>
                <w:rFonts w:ascii="宋体" w:hAnsi="宋体" w:cs="宋体"/>
                <w:b/>
                <w:bCs/>
                <w:color w:val="000000"/>
                <w:sz w:val="21"/>
                <w:szCs w:val="21"/>
              </w:rPr>
            </w:pPr>
            <w:r>
              <w:rPr>
                <w:rFonts w:hint="eastAsia" w:ascii="宋体" w:hAnsi="宋体" w:eastAsia="宋体" w:cs="宋体"/>
                <w:b/>
                <w:bCs/>
                <w:color w:val="000000"/>
                <w:kern w:val="0"/>
                <w:sz w:val="21"/>
                <w:szCs w:val="21"/>
              </w:rPr>
              <w:t>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A75">
            <w:pPr>
              <w:widowControl/>
              <w:spacing w:line="240" w:lineRule="auto"/>
              <w:jc w:val="center"/>
              <w:textAlignment w:val="center"/>
              <w:rPr>
                <w:rFonts w:ascii="宋体" w:hAnsi="宋体" w:cs="宋体"/>
                <w:b/>
                <w:bCs/>
                <w:color w:val="000000"/>
                <w:sz w:val="21"/>
                <w:szCs w:val="21"/>
              </w:rPr>
            </w:pPr>
            <w:r>
              <w:rPr>
                <w:rFonts w:hint="eastAsia" w:ascii="宋体" w:hAnsi="宋体" w:eastAsia="宋体" w:cs="宋体"/>
                <w:b/>
                <w:bCs/>
                <w:color w:val="000000"/>
                <w:kern w:val="0"/>
                <w:sz w:val="21"/>
                <w:szCs w:val="21"/>
              </w:rPr>
              <w:t>单位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FEA">
            <w:pPr>
              <w:widowControl/>
              <w:spacing w:line="240" w:lineRule="auto"/>
              <w:jc w:val="center"/>
              <w:textAlignment w:val="center"/>
              <w:rPr>
                <w:rFonts w:ascii="宋体" w:hAnsi="宋体" w:cs="宋体"/>
                <w:b/>
                <w:bCs/>
                <w:color w:val="000000"/>
                <w:sz w:val="21"/>
                <w:szCs w:val="21"/>
              </w:rPr>
            </w:pPr>
            <w:r>
              <w:rPr>
                <w:rFonts w:hint="eastAsia" w:ascii="宋体" w:hAnsi="宋体" w:eastAsia="宋体" w:cs="宋体"/>
                <w:b/>
                <w:bCs/>
                <w:color w:val="000000"/>
                <w:kern w:val="0"/>
                <w:sz w:val="21"/>
                <w:szCs w:val="21"/>
              </w:rPr>
              <w:t>拦标价（元）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68F">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品牌</w:t>
            </w:r>
          </w:p>
        </w:tc>
      </w:tr>
      <w:tr w14:paraId="3D4E40D3">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1B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80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空气过滤器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5A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HO30G-1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BD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F8D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775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CB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22A7CD37">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27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C1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2B0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HO30G-2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E1C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175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9C7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6D1F0CBC">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436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25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油气分离器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518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HO30G-3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000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A3E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2986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611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B3D6813">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B7F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2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机油</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A3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HO30G-4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92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桶</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2E9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2273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39F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111AE2A6">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54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0D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皮带</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A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HO30G-5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9D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C88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748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0AD4C3EB">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97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011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主路过滤器芯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C0F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HGE745专用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DD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ACE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2353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2A1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3F07AAFA">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83B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530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精密过滤器A</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DB2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HGE745专用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99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1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2353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C1F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5E7467F0">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A5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6C9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精密过滤器B</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A28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HGE745专用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58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65D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D4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E7E64F4">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3B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CD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制氧机前级滤芯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8B1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F34-08-Q03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2EE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70C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2921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944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03CB8229">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AA7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38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制氧机后级滤芯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C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F30-06-M00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103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14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4625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734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28EB79E">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A6B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67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除菌过滤芯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5D4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HSRF0010G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D7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0FE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3732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EF3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7463548B">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0E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A3E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空气过滤器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41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HG55G-1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585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CBE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1217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45A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6775D1B1">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57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925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810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HG55G-2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025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EB9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974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6B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D94FCA9">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77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87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油气分离器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C97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HG55G-3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BC3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46C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3651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F67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1F0380B6">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E21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65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机油</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51F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HG55G-4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328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桶</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694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D9C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13DB892">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45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61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主路过滤器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6A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HAFF75BG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DD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A2C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3B4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49E64C55">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E9B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AB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精密过滤器A</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B9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FIAM850G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F0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105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C56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610DC65E">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4B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A2F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精密过滤器B</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865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HAMD850G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B5F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074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3F9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697E586D">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E1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FB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制氧机前级滤芯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55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F34-08-Q03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D76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C4F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2921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D36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165DC7D8">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0CE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D4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制氧机后级滤芯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5A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F30-06-M00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7B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0EC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4625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AFA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772EC497">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91D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80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除菌过滤芯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2F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AM0432D</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8E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F7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3733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A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凌格风</w:t>
            </w:r>
          </w:p>
        </w:tc>
      </w:tr>
      <w:tr w14:paraId="5612DB6E">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45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997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空气过滤器初级</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9FD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8890002-337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B8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3F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1392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50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4019E321">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60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F36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空气过滤器次级</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669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8890023-338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329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DAB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EDA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1DF1D79C">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63E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6C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油气过滤器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39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250026-526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39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84F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1075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B87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20FD4707">
        <w:tblPrEx>
          <w:tblCellMar>
            <w:top w:w="0" w:type="dxa"/>
            <w:left w:w="108" w:type="dxa"/>
            <w:bottom w:w="0" w:type="dxa"/>
            <w:right w:w="108" w:type="dxa"/>
          </w:tblCellMar>
        </w:tblPrEx>
        <w:trPr>
          <w:trHeight w:val="550"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38C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5F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油气分离器初级</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05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02250061-137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DBD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F2B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7060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C5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2781C31B">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A2F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DD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油气分离器次级</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B3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250042-862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8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0F7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4154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6F0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723890C0">
        <w:tblPrEx>
          <w:tblCellMar>
            <w:top w:w="0" w:type="dxa"/>
            <w:left w:w="108" w:type="dxa"/>
            <w:bottom w:w="0" w:type="dxa"/>
            <w:right w:w="108" w:type="dxa"/>
          </w:tblCellMar>
        </w:tblPrEx>
        <w:trPr>
          <w:trHeight w:val="550"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23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11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机油</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FE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87250022-669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46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桶</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2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7CC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266E1EC5">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551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5B1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尘隔</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682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ASP662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976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E2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37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35E629A2">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EF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70C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油隔</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8E4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ASP698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3C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480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5761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2F0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13E898A0">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581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B7E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Q级过滤器滤芯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CF1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ASP801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92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402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FD3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3E8D9C36">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D1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F0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P级过滤器滤芯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2FE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HF3-55G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8C0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8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F9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60832C59">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DB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9B4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S级过滤器滤芯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9C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HGASL-1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3A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8BA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87F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2463D1AF">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2B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AA5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C级过滤器滤芯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233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HGASL-2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E72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FD3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B1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5E67D853">
        <w:tblPrEx>
          <w:tblCellMar>
            <w:top w:w="0" w:type="dxa"/>
            <w:left w:w="108" w:type="dxa"/>
            <w:bottom w:w="0" w:type="dxa"/>
            <w:right w:w="108" w:type="dxa"/>
          </w:tblCellMar>
        </w:tblPrEx>
        <w:trPr>
          <w:trHeight w:val="501"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2F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DF2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过滤器芯</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5A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HAMD650-14G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ABF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A2A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2678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EA4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寿力</w:t>
            </w:r>
          </w:p>
        </w:tc>
      </w:tr>
      <w:tr w14:paraId="66CAE941">
        <w:tblPrEx>
          <w:tblCellMar>
            <w:top w:w="0" w:type="dxa"/>
            <w:left w:w="108" w:type="dxa"/>
            <w:bottom w:w="0" w:type="dxa"/>
            <w:right w:w="108" w:type="dxa"/>
          </w:tblCellMar>
        </w:tblPrEx>
        <w:trPr>
          <w:trHeight w:val="914"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E4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F6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HG-045制氧机进气阀芯（302283）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40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34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组</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9F2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6738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1D9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AIRSEP</w:t>
            </w:r>
          </w:p>
        </w:tc>
      </w:tr>
      <w:tr w14:paraId="62C843DB">
        <w:tblPrEx>
          <w:tblCellMar>
            <w:top w:w="0" w:type="dxa"/>
            <w:left w:w="108" w:type="dxa"/>
            <w:bottom w:w="0" w:type="dxa"/>
            <w:right w:w="108" w:type="dxa"/>
          </w:tblCellMar>
        </w:tblPrEx>
        <w:trPr>
          <w:trHeight w:val="914"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704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00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HG-045/100制氧机排氮阀芯（302286）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44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19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组</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80D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10954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6E3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AIRSEP</w:t>
            </w:r>
          </w:p>
        </w:tc>
      </w:tr>
      <w:tr w14:paraId="0C3FE004">
        <w:tblPrEx>
          <w:tblCellMar>
            <w:top w:w="0" w:type="dxa"/>
            <w:left w:w="108" w:type="dxa"/>
            <w:bottom w:w="0" w:type="dxa"/>
            <w:right w:w="108" w:type="dxa"/>
          </w:tblCellMar>
        </w:tblPrEx>
        <w:trPr>
          <w:trHeight w:val="914"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38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BB3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HG-045制氧机进气压力调整器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7AE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377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C47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5438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A13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AIRSEP</w:t>
            </w:r>
          </w:p>
        </w:tc>
      </w:tr>
      <w:tr w14:paraId="417BB3EB">
        <w:tblPrEx>
          <w:tblCellMar>
            <w:top w:w="0" w:type="dxa"/>
            <w:left w:w="108" w:type="dxa"/>
            <w:bottom w:w="0" w:type="dxa"/>
            <w:right w:w="108" w:type="dxa"/>
          </w:tblCellMar>
        </w:tblPrEx>
        <w:trPr>
          <w:trHeight w:val="914"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4B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794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HG-0100制氧机进气压力调整器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9A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57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4D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8926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F5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AIRSEP</w:t>
            </w:r>
          </w:p>
        </w:tc>
      </w:tr>
      <w:tr w14:paraId="37837AB5">
        <w:tblPrEx>
          <w:tblCellMar>
            <w:top w:w="0" w:type="dxa"/>
            <w:left w:w="108" w:type="dxa"/>
            <w:bottom w:w="0" w:type="dxa"/>
            <w:right w:w="108" w:type="dxa"/>
          </w:tblCellMar>
        </w:tblPrEx>
        <w:trPr>
          <w:trHeight w:val="592"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092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41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制氧机循环压力表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CB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HG-045/100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672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块</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F8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EC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AIRSEP</w:t>
            </w:r>
          </w:p>
        </w:tc>
      </w:tr>
    </w:tbl>
    <w:p w14:paraId="17B6B9A9">
      <w:pPr>
        <w:pStyle w:val="14"/>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4"/>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4"/>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4"/>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4"/>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4"/>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符合国家有关法律、法规以及行业质量标淮的要求。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4"/>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bl>
    <w:p w14:paraId="4C67B308">
      <w:pPr>
        <w:pStyle w:val="15"/>
        <w:rPr>
          <w:rFonts w:hint="eastAsia"/>
          <w:color w:val="auto"/>
          <w:highlight w:val="none"/>
        </w:rPr>
      </w:pPr>
    </w:p>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7CC8E48C">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1E2ECC9C">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5D9630E2">
      <w:pPr>
        <w:rPr>
          <w:color w:val="auto"/>
          <w:highlight w:val="none"/>
        </w:rPr>
      </w:pPr>
    </w:p>
    <w:p w14:paraId="02075956">
      <w:pPr>
        <w:jc w:val="center"/>
        <w:rPr>
          <w:rFonts w:hint="eastAsia"/>
          <w:b/>
          <w:bCs/>
          <w:color w:val="auto"/>
          <w:sz w:val="32"/>
          <w:szCs w:val="32"/>
          <w:highlight w:val="none"/>
        </w:rPr>
      </w:pPr>
    </w:p>
    <w:p w14:paraId="78F879A5">
      <w:pPr>
        <w:rPr>
          <w:rFonts w:hint="eastAsia"/>
          <w:b/>
          <w:bCs/>
          <w:color w:val="auto"/>
          <w:sz w:val="32"/>
          <w:szCs w:val="32"/>
          <w:highlight w:val="none"/>
        </w:rPr>
      </w:pPr>
      <w:r>
        <w:rPr>
          <w:rFonts w:hint="eastAsia"/>
          <w:b/>
          <w:bCs/>
          <w:color w:val="auto"/>
          <w:sz w:val="32"/>
          <w:szCs w:val="32"/>
          <w:highlight w:val="none"/>
        </w:rPr>
        <w:br w:type="page"/>
      </w:r>
    </w:p>
    <w:p w14:paraId="556EB8B1">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46DAF80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驻马店市中心医院制氧机组维修配件及维保耗材采购项目</w:t>
            </w:r>
          </w:p>
          <w:p w14:paraId="38054624">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1217298A">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 采购需求 采购标的清单中控制价</w:t>
            </w:r>
            <w:r>
              <w:rPr>
                <w:rFonts w:hint="eastAsia" w:ascii="宋体" w:hAnsi="宋体" w:cs="宋体"/>
                <w:color w:val="auto"/>
                <w:kern w:val="0"/>
                <w:szCs w:val="21"/>
                <w:highlight w:val="none"/>
                <w:lang w:eastAsia="zh-CN"/>
              </w:rPr>
              <w:t>；</w:t>
            </w:r>
          </w:p>
          <w:p w14:paraId="32D71370">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3.1</w:t>
            </w:r>
            <w:r>
              <w:rPr>
                <w:rFonts w:hint="eastAsia" w:ascii="宋体" w:hAnsi="宋体" w:cs="宋体"/>
                <w:color w:val="auto"/>
                <w:kern w:val="0"/>
                <w:szCs w:val="21"/>
                <w:highlight w:val="none"/>
                <w:lang w:val="en-US" w:eastAsia="zh-CN"/>
              </w:rPr>
              <w:t>供应</w:t>
            </w:r>
            <w:r>
              <w:rPr>
                <w:rFonts w:hint="eastAsia" w:ascii="宋体" w:hAnsi="宋体" w:eastAsia="宋体" w:cs="宋体"/>
                <w:color w:val="auto"/>
                <w:kern w:val="0"/>
                <w:szCs w:val="21"/>
                <w:highlight w:val="none"/>
                <w:lang w:val="en-US" w:eastAsia="zh-CN"/>
              </w:rPr>
              <w:t>商</w:t>
            </w:r>
            <w:r>
              <w:rPr>
                <w:rFonts w:hint="eastAsia"/>
                <w:color w:val="auto"/>
                <w:highlight w:val="none"/>
                <w:lang w:val="en-US" w:eastAsia="zh-CN"/>
              </w:rPr>
              <w:t>制氧机组维修配件及维保耗材</w:t>
            </w:r>
            <w:r>
              <w:rPr>
                <w:rFonts w:hint="eastAsia" w:ascii="宋体" w:hAnsi="宋体" w:eastAsia="宋体" w:cs="宋体"/>
                <w:color w:val="auto"/>
                <w:kern w:val="0"/>
                <w:szCs w:val="21"/>
                <w:highlight w:val="none"/>
                <w:lang w:val="en-US" w:eastAsia="zh-CN"/>
              </w:rPr>
              <w:t>投标报价</w:t>
            </w:r>
            <w:r>
              <w:rPr>
                <w:rFonts w:hint="eastAsia" w:ascii="宋体" w:hAnsi="宋体" w:cs="宋体"/>
                <w:color w:val="auto"/>
                <w:kern w:val="0"/>
                <w:szCs w:val="21"/>
                <w:highlight w:val="none"/>
                <w:lang w:val="en-US" w:eastAsia="zh-CN"/>
              </w:rPr>
              <w:t>以采购文件第二章 采购需求 采购标的清单综合单价控制价为基准价格，整体报出综合折扣率。供应商所报</w:t>
            </w:r>
            <w:r>
              <w:rPr>
                <w:rFonts w:hint="eastAsia"/>
                <w:color w:val="auto"/>
                <w:highlight w:val="none"/>
                <w:lang w:val="en-US" w:eastAsia="zh-CN"/>
              </w:rPr>
              <w:t>制氧机组维修配件及维保耗材</w:t>
            </w:r>
            <w:r>
              <w:rPr>
                <w:rFonts w:hint="eastAsia" w:ascii="宋体" w:hAnsi="宋体" w:cs="宋体"/>
                <w:color w:val="auto"/>
                <w:kern w:val="0"/>
                <w:szCs w:val="21"/>
                <w:highlight w:val="none"/>
                <w:lang w:val="en-US" w:eastAsia="zh-CN"/>
              </w:rPr>
              <w:t>综合折扣率不得大于100%，否则将被作为无效响应。</w:t>
            </w:r>
          </w:p>
          <w:p w14:paraId="3B1656D2">
            <w:pPr>
              <w:widowControl/>
              <w:snapToGrid w:val="0"/>
              <w:spacing w:line="440" w:lineRule="exact"/>
              <w:jc w:val="left"/>
              <w:rPr>
                <w:rFonts w:hint="eastAsia" w:ascii="宋体" w:hAnsi="宋体" w:cs="宋体"/>
                <w:color w:val="auto"/>
                <w:kern w:val="0"/>
                <w:szCs w:val="21"/>
                <w:highlight w:val="yellow"/>
              </w:rPr>
            </w:pPr>
            <w:r>
              <w:rPr>
                <w:rFonts w:hint="eastAsia"/>
                <w:color w:val="auto"/>
                <w:highlight w:val="none"/>
                <w:lang w:val="en-US" w:eastAsia="zh-CN"/>
              </w:rPr>
              <w:t>制氧机组维修配件及维保耗材</w:t>
            </w:r>
            <w:r>
              <w:rPr>
                <w:rFonts w:hint="eastAsia" w:ascii="宋体" w:hAnsi="宋体" w:cs="宋体"/>
                <w:color w:val="auto"/>
                <w:kern w:val="0"/>
                <w:szCs w:val="21"/>
                <w:highlight w:val="none"/>
                <w:lang w:val="en-US" w:eastAsia="zh-CN"/>
              </w:rPr>
              <w:t>合同价格计算方法：各单项配件合同价格=</w:t>
            </w:r>
            <w:r>
              <w:rPr>
                <w:rFonts w:hint="eastAsia"/>
                <w:color w:val="auto"/>
                <w:highlight w:val="none"/>
                <w:lang w:val="en-US" w:eastAsia="zh-CN"/>
              </w:rPr>
              <w:t>制氧机组维修配件及维保耗材</w:t>
            </w:r>
            <w:r>
              <w:rPr>
                <w:rFonts w:hint="eastAsia" w:ascii="宋体" w:hAnsi="宋体" w:cs="宋体"/>
                <w:color w:val="auto"/>
                <w:kern w:val="0"/>
                <w:szCs w:val="21"/>
                <w:highlight w:val="none"/>
                <w:lang w:val="en-US" w:eastAsia="zh-CN"/>
              </w:rPr>
              <w:t>清单对应的综合单价控制价价格×综合折扣率。举例如：综合折扣率报价为90％，</w:t>
            </w:r>
            <w:r>
              <w:rPr>
                <w:rFonts w:hint="eastAsia" w:ascii="宋体" w:hAnsi="宋体" w:eastAsia="宋体" w:cs="宋体"/>
                <w:color w:val="auto"/>
                <w:kern w:val="0"/>
                <w:szCs w:val="21"/>
                <w:highlight w:val="none"/>
                <w:lang w:val="en-US" w:eastAsia="zh-CN"/>
              </w:rPr>
              <w:t>硬镜单次维修及常用配件</w:t>
            </w:r>
            <w:r>
              <w:rPr>
                <w:rFonts w:hint="eastAsia" w:ascii="宋体" w:hAnsi="宋体" w:cs="宋体"/>
                <w:color w:val="auto"/>
                <w:kern w:val="0"/>
                <w:szCs w:val="21"/>
                <w:highlight w:val="none"/>
                <w:lang w:val="en-US" w:eastAsia="zh-CN"/>
              </w:rPr>
              <w:t>清单序号1配件“</w:t>
            </w:r>
            <w:r>
              <w:rPr>
                <w:rFonts w:hint="eastAsia" w:ascii="宋体" w:hAnsi="宋体" w:eastAsia="宋体" w:cs="宋体"/>
                <w:color w:val="auto"/>
                <w:kern w:val="0"/>
                <w:sz w:val="21"/>
                <w:szCs w:val="21"/>
                <w:highlight w:val="none"/>
                <w:lang w:val="en-US" w:eastAsia="zh-CN"/>
              </w:rPr>
              <w:t>空气过滤器</w:t>
            </w:r>
            <w:r>
              <w:rPr>
                <w:rFonts w:hint="eastAsia" w:ascii="宋体" w:hAnsi="宋体" w:cs="宋体"/>
                <w:color w:val="auto"/>
                <w:kern w:val="0"/>
                <w:szCs w:val="21"/>
                <w:highlight w:val="none"/>
                <w:lang w:val="en-US" w:eastAsia="zh-CN"/>
              </w:rPr>
              <w:t>”综合单价控制价价格为775元，则其合同价格为775元×90％=697.5元（四舍五入保留两位小数），以此类推。</w:t>
            </w:r>
          </w:p>
          <w:p w14:paraId="330E2064">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1A9429B5">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1BD3BED1">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592E6D36">
      <w:pPr>
        <w:rPr>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:详见第二章采购需求第二项采购标的清单中控制价</w:t>
      </w:r>
      <w:r>
        <w:rPr>
          <w:rFonts w:hint="eastAsia" w:ascii="宋体" w:hAnsi="宋体" w:cs="宋体"/>
          <w:b/>
          <w:bCs/>
          <w:color w:val="auto"/>
          <w:kern w:val="0"/>
          <w:szCs w:val="21"/>
          <w:highlight w:val="none"/>
          <w:lang w:eastAsia="zh-CN"/>
        </w:rPr>
        <w:t>；</w:t>
      </w:r>
    </w:p>
    <w:p w14:paraId="11AA390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7991F9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14:paraId="7073EF0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5A1FA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49749D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782E757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供应商应具有器械经营许可证或医疗器械生产许可证和压力容器操作证（R1）；</w:t>
      </w:r>
    </w:p>
    <w:p w14:paraId="18A59A7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供应商提供相应配件应具有产品合格证、维修手册；所有配件均为原装全新配件（提供书面声明函）。</w:t>
      </w:r>
    </w:p>
    <w:p w14:paraId="6980CE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CC074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 xml:space="preserve"> 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25174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7512DCF">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21126F6">
      <w:pPr>
        <w:rPr>
          <w:color w:val="auto"/>
          <w:highlight w:val="none"/>
        </w:rPr>
      </w:pPr>
      <w:bookmarkStart w:id="41" w:name="_Toc4700"/>
      <w:bookmarkStart w:id="42" w:name="_Toc16669"/>
      <w:r>
        <w:rPr>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5BA8DEBE">
      <w:pPr>
        <w:keepNext w:val="0"/>
        <w:keepLines w:val="0"/>
        <w:pageBreakBefore w:val="0"/>
        <w:widowControl w:val="0"/>
        <w:kinsoku/>
        <w:wordWrap/>
        <w:overflowPunct/>
        <w:topLinePunct w:val="0"/>
        <w:autoSpaceDE/>
        <w:autoSpaceDN/>
        <w:bidi w:val="0"/>
        <w:adjustRightInd/>
        <w:snapToGrid w:val="0"/>
        <w:textAlignment w:val="auto"/>
        <w:rPr>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5CE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2CFCA28">
            <w:pPr>
              <w:jc w:val="center"/>
              <w:rPr>
                <w:rFonts w:hint="eastAsia" w:ascii="宋体" w:hAnsi="宋体" w:eastAsia="宋体" w:cs="宋体"/>
                <w:b w:val="0"/>
                <w:bCs w:val="0"/>
                <w:color w:val="auto"/>
                <w:sz w:val="21"/>
                <w:szCs w:val="21"/>
                <w:highlight w:val="none"/>
              </w:rPr>
            </w:pPr>
            <w:r>
              <w:rPr>
                <w:color w:val="auto"/>
                <w:highlight w:val="none"/>
              </w:rPr>
              <w:br w:type="page"/>
            </w:r>
            <w:r>
              <w:rPr>
                <w:rFonts w:hint="eastAsia" w:ascii="宋体" w:hAnsi="宋体" w:eastAsia="宋体" w:cs="宋体"/>
                <w:b w:val="0"/>
                <w:bCs w:val="0"/>
                <w:color w:val="auto"/>
                <w:sz w:val="21"/>
                <w:szCs w:val="21"/>
                <w:highlight w:val="none"/>
              </w:rPr>
              <w:t>评审内容</w:t>
            </w:r>
          </w:p>
        </w:tc>
      </w:tr>
      <w:tr w14:paraId="07A1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239" w:type="dxa"/>
            <w:vMerge w:val="restart"/>
            <w:noWrap w:val="0"/>
            <w:vAlign w:val="center"/>
          </w:tcPr>
          <w:p w14:paraId="460ED03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597530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7D70D2F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4B8DCD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780278E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w:t>
            </w: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综合折扣率</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最低的有效投标报价为评标基准价。</w:t>
            </w:r>
          </w:p>
          <w:p w14:paraId="3A292B5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投标报价得分=（评标基准价/有效投标报价）×</w:t>
            </w:r>
            <w:r>
              <w:rPr>
                <w:rFonts w:hint="eastAsia"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7266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9813F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45599B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D9B9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C2522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2A23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2D800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367BD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67FE5AE">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根据供应商制定的服务方案进行打分，包含（但不限于）以下内容：</w:t>
            </w:r>
          </w:p>
          <w:p w14:paraId="52CCE211">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1.年度服务方案；2.定期巡查方案；3.常见故障分析及预防措施；4.检测设备投；5.应急响应方案等。</w:t>
            </w:r>
          </w:p>
          <w:p w14:paraId="628700F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26D7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EB64B2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7D113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5ABAD7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D0CDDC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62DC8F19">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25E8271">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0B3E3C5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0FDF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932F7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5773CB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2B0CDCA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2021年1月1日具有的类似服务业绩(以合同文件为准），每提供一份得2分，最多得4分。</w:t>
            </w:r>
          </w:p>
        </w:tc>
      </w:tr>
      <w:tr w14:paraId="3927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3B05C7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26B97B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080025D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88729C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售后服务情况进行打分，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color w:val="auto"/>
                <w:sz w:val="21"/>
                <w:szCs w:val="21"/>
                <w:highlight w:val="none"/>
                <w:lang w:val="en-US" w:eastAsia="zh-CN"/>
              </w:rPr>
              <w:t>：</w:t>
            </w:r>
          </w:p>
          <w:p w14:paraId="7F0ED62D">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cs="宋体"/>
                <w:color w:val="auto"/>
                <w:highlight w:val="none"/>
                <w:lang w:eastAsia="zh-CN"/>
              </w:rPr>
              <w:t>；</w:t>
            </w:r>
          </w:p>
          <w:p w14:paraId="10F908F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6EBDC5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缺项得0分。</w:t>
            </w:r>
          </w:p>
        </w:tc>
      </w:tr>
      <w:tr w14:paraId="1451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3E1356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D21C7B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14:paraId="584659F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14:paraId="7BBA29F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p>
          <w:p w14:paraId="0CD0E51A">
            <w:pPr>
              <w:keepNext w:val="0"/>
              <w:keepLines w:val="0"/>
              <w:pageBreakBefore w:val="0"/>
              <w:widowControl/>
              <w:kinsoku/>
              <w:wordWrap/>
              <w:overflowPunct/>
              <w:topLinePunct w:val="0"/>
              <w:autoSpaceDE/>
              <w:autoSpaceDN/>
              <w:bidi w:val="0"/>
              <w:adjustRightInd/>
              <w:snapToGrid w:val="0"/>
              <w:spacing w:line="320" w:lineRule="exact"/>
              <w:jc w:val="left"/>
              <w:rPr>
                <w:rFonts w:hint="eastAsia"/>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7965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9EC46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563CEC7">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292D9F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950C0B2">
      <w:pPr>
        <w:rPr>
          <w:b/>
          <w:color w:val="auto"/>
          <w:highlight w:val="none"/>
        </w:rPr>
      </w:pPr>
      <w:r>
        <w:rPr>
          <w:rFonts w:hint="eastAsia"/>
          <w:b/>
          <w:color w:val="auto"/>
          <w:highlight w:val="none"/>
        </w:rPr>
        <w:br w:type="page"/>
      </w:r>
    </w:p>
    <w:bookmarkEnd w:id="42"/>
    <w:p w14:paraId="5ACB906D">
      <w:pPr>
        <w:rPr>
          <w:color w:val="auto"/>
          <w:highlight w:val="none"/>
        </w:rPr>
      </w:pPr>
      <w:bookmarkStart w:id="44" w:name="_Toc1947"/>
      <w:bookmarkStart w:id="45" w:name="_Toc1482"/>
      <w:bookmarkStart w:id="46" w:name="_Toc256519703"/>
      <w:bookmarkStart w:id="47" w:name="_Toc326786897"/>
    </w:p>
    <w:p w14:paraId="1FC666FA">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1E8805A3">
      <w:pPr>
        <w:rPr>
          <w:color w:val="auto"/>
          <w:sz w:val="32"/>
          <w:szCs w:val="32"/>
          <w:highlight w:val="none"/>
        </w:rPr>
      </w:pPr>
    </w:p>
    <w:p w14:paraId="636F7718">
      <w:pPr>
        <w:rPr>
          <w:color w:val="auto"/>
          <w:highlight w:val="none"/>
        </w:rPr>
      </w:pPr>
    </w:p>
    <w:p w14:paraId="3D12B762">
      <w:pPr>
        <w:pStyle w:val="31"/>
        <w:rPr>
          <w:color w:val="auto"/>
          <w:highlight w:val="none"/>
        </w:rPr>
      </w:pPr>
    </w:p>
    <w:p w14:paraId="31E54D15">
      <w:pPr>
        <w:pStyle w:val="2"/>
        <w:jc w:val="center"/>
        <w:rPr>
          <w:rFonts w:ascii="宋体" w:hAnsi="宋体" w:cs="宋体"/>
          <w:color w:val="auto"/>
          <w:kern w:val="0"/>
          <w:highlight w:val="none"/>
        </w:rPr>
      </w:pPr>
      <w:bookmarkStart w:id="49" w:name="_Toc5963"/>
      <w:r>
        <w:rPr>
          <w:rFonts w:hint="eastAsia"/>
          <w:color w:val="auto"/>
          <w:sz w:val="32"/>
          <w:szCs w:val="32"/>
          <w:highlight w:val="none"/>
        </w:rPr>
        <w:br w:type="column"/>
      </w:r>
      <w:r>
        <w:rPr>
          <w:rFonts w:hint="eastAsia"/>
          <w:color w:val="auto"/>
          <w:sz w:val="32"/>
          <w:szCs w:val="32"/>
          <w:highlight w:val="none"/>
        </w:rPr>
        <w:t>第六章  投标文件格式</w:t>
      </w:r>
      <w:bookmarkEnd w:id="44"/>
      <w:bookmarkEnd w:id="45"/>
      <w:bookmarkEnd w:id="49"/>
    </w:p>
    <w:p w14:paraId="72385FD1">
      <w:pPr>
        <w:spacing w:line="440" w:lineRule="exact"/>
        <w:rPr>
          <w:color w:val="auto"/>
          <w:sz w:val="24"/>
          <w:highlight w:val="none"/>
        </w:rPr>
      </w:pPr>
    </w:p>
    <w:p w14:paraId="79901969">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4202B917">
      <w:pPr>
        <w:widowControl/>
        <w:wordWrap w:val="0"/>
        <w:spacing w:line="460" w:lineRule="exact"/>
        <w:ind w:firstLine="480" w:firstLineChars="200"/>
        <w:jc w:val="left"/>
        <w:rPr>
          <w:rFonts w:ascii="宋体" w:hAnsi="宋体" w:cs="宋体"/>
          <w:color w:val="auto"/>
          <w:kern w:val="0"/>
          <w:sz w:val="24"/>
          <w:highlight w:val="none"/>
        </w:rPr>
      </w:pPr>
    </w:p>
    <w:p w14:paraId="1A771727">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C9C182E">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F61C13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201E2B74">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7059FA66">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2CCBF580">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729EFFC3">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0B3E2B32">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BA17474">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5035591C">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7E5B46D">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35C9D7E1">
      <w:pPr>
        <w:pStyle w:val="31"/>
        <w:rPr>
          <w:rFonts w:hint="eastAsia"/>
          <w:color w:val="auto"/>
          <w:highlight w:val="none"/>
        </w:rPr>
      </w:pPr>
    </w:p>
    <w:p w14:paraId="7697F2A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2A17487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9994DCC">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8421CC2">
      <w:pPr>
        <w:pStyle w:val="3"/>
        <w:rPr>
          <w:rFonts w:ascii="宋体" w:hAnsi="宋体" w:cs="宋体"/>
          <w:b/>
          <w:bCs/>
          <w:color w:val="auto"/>
          <w:kern w:val="0"/>
          <w:sz w:val="24"/>
          <w:highlight w:val="none"/>
        </w:rPr>
      </w:pPr>
    </w:p>
    <w:p w14:paraId="28179DF7">
      <w:pPr>
        <w:pStyle w:val="4"/>
        <w:rPr>
          <w:rFonts w:hAnsi="宋体"/>
          <w:b/>
          <w:bCs/>
          <w:color w:val="auto"/>
          <w:highlight w:val="none"/>
        </w:rPr>
      </w:pPr>
    </w:p>
    <w:p w14:paraId="5F32A0A5">
      <w:pPr>
        <w:pStyle w:val="4"/>
        <w:rPr>
          <w:rFonts w:hAnsi="宋体"/>
          <w:b/>
          <w:bCs/>
          <w:color w:val="auto"/>
          <w:highlight w:val="none"/>
        </w:rPr>
      </w:pPr>
    </w:p>
    <w:p w14:paraId="71B4E76E">
      <w:pPr>
        <w:rPr>
          <w:color w:val="auto"/>
          <w:highlight w:val="none"/>
        </w:rPr>
      </w:pPr>
      <w:r>
        <w:rPr>
          <w:rFonts w:hint="eastAsia"/>
          <w:color w:val="auto"/>
          <w:highlight w:val="none"/>
        </w:rPr>
        <w:br w:type="page"/>
      </w:r>
    </w:p>
    <w:p w14:paraId="77255AC8">
      <w:pPr>
        <w:pStyle w:val="26"/>
        <w:rPr>
          <w:color w:val="auto"/>
          <w:highlight w:val="none"/>
        </w:rPr>
      </w:pPr>
    </w:p>
    <w:p w14:paraId="13325B29">
      <w:pPr>
        <w:pStyle w:val="5"/>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301371AE">
      <w:pPr>
        <w:widowControl/>
        <w:wordWrap w:val="0"/>
        <w:spacing w:line="460" w:lineRule="exact"/>
        <w:ind w:firstLine="482" w:firstLineChars="200"/>
        <w:jc w:val="center"/>
        <w:rPr>
          <w:rFonts w:ascii="宋体" w:hAnsi="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
        <w:spacing w:line="360" w:lineRule="auto"/>
        <w:rPr>
          <w:rFonts w:hint="eastAsia" w:ascii="宋体" w:hAnsi="宋体" w:eastAsia="宋体" w:cs="宋体"/>
          <w:color w:val="auto"/>
          <w:highlight w:val="none"/>
        </w:rPr>
      </w:pPr>
    </w:p>
    <w:p w14:paraId="0372FE20">
      <w:pPr>
        <w:pStyle w:val="4"/>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ascii="宋体" w:hAnsi="宋体" w:cs="宋体"/>
          <w:b/>
          <w:color w:val="auto"/>
          <w:kern w:val="0"/>
          <w:sz w:val="24"/>
          <w:highlight w:val="none"/>
        </w:rPr>
      </w:pPr>
    </w:p>
    <w:p w14:paraId="6B3F4F9F">
      <w:pPr>
        <w:pStyle w:val="3"/>
        <w:rPr>
          <w:rFonts w:ascii="宋体" w:hAnsi="宋体" w:cs="宋体"/>
          <w:b/>
          <w:color w:val="auto"/>
          <w:kern w:val="0"/>
          <w:sz w:val="24"/>
          <w:highlight w:val="none"/>
        </w:rPr>
      </w:pPr>
    </w:p>
    <w:p w14:paraId="11B41DE8">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76F54D5">
      <w:pPr>
        <w:rPr>
          <w:color w:val="auto"/>
          <w:highlight w:val="none"/>
        </w:rPr>
      </w:pPr>
    </w:p>
    <w:p w14:paraId="37B561CB">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760475E3">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7C1472CB">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51AF15B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49BC261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0A1982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2A8DA85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39BD247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32360D3A">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ascii="宋体" w:hAnsi="宋体" w:cs="宋体"/>
          <w:color w:val="auto"/>
          <w:kern w:val="0"/>
          <w:szCs w:val="21"/>
          <w:highlight w:val="none"/>
        </w:rPr>
      </w:pPr>
    </w:p>
    <w:p w14:paraId="494CC6AD">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3A5DF3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A4DA9E8">
      <w:pPr>
        <w:widowControl/>
        <w:wordWrap w:val="0"/>
        <w:spacing w:line="460" w:lineRule="exact"/>
        <w:ind w:firstLine="420" w:firstLineChars="200"/>
        <w:jc w:val="left"/>
        <w:rPr>
          <w:rFonts w:ascii="宋体" w:hAnsi="宋体" w:cs="宋体"/>
          <w:color w:val="auto"/>
          <w:kern w:val="0"/>
          <w:szCs w:val="21"/>
          <w:highlight w:val="none"/>
        </w:rPr>
      </w:pPr>
    </w:p>
    <w:p w14:paraId="7EBAB810">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31EE7FE">
      <w:pPr>
        <w:widowControl/>
        <w:wordWrap w:val="0"/>
        <w:snapToGrid w:val="0"/>
        <w:spacing w:before="50" w:after="50" w:line="480" w:lineRule="auto"/>
        <w:jc w:val="left"/>
        <w:rPr>
          <w:rFonts w:ascii="宋体" w:hAnsi="宋体" w:cs="宋体"/>
          <w:b/>
          <w:color w:val="auto"/>
          <w:kern w:val="0"/>
          <w:sz w:val="24"/>
          <w:highlight w:val="none"/>
        </w:rPr>
      </w:pPr>
    </w:p>
    <w:p w14:paraId="456DB8A4">
      <w:pPr>
        <w:widowControl/>
        <w:wordWrap w:val="0"/>
        <w:snapToGrid w:val="0"/>
        <w:spacing w:before="50" w:after="50" w:line="480" w:lineRule="auto"/>
        <w:jc w:val="left"/>
        <w:rPr>
          <w:rFonts w:ascii="宋体" w:hAnsi="宋体" w:cs="宋体"/>
          <w:b/>
          <w:color w:val="auto"/>
          <w:kern w:val="0"/>
          <w:sz w:val="24"/>
          <w:highlight w:val="none"/>
        </w:rPr>
      </w:pPr>
    </w:p>
    <w:p w14:paraId="5CCC0FEC">
      <w:pPr>
        <w:spacing w:line="500" w:lineRule="exact"/>
        <w:jc w:val="center"/>
        <w:rPr>
          <w:rFonts w:ascii="宋体" w:hAnsi="宋体"/>
          <w:b/>
          <w:bCs/>
          <w:color w:val="auto"/>
          <w:sz w:val="24"/>
          <w:highlight w:val="none"/>
        </w:rPr>
      </w:pPr>
    </w:p>
    <w:p w14:paraId="26C43668">
      <w:pPr>
        <w:rPr>
          <w:color w:val="auto"/>
          <w:sz w:val="28"/>
          <w:szCs w:val="28"/>
          <w:highlight w:val="none"/>
        </w:rPr>
      </w:pPr>
      <w:r>
        <w:rPr>
          <w:rFonts w:hint="eastAsia"/>
          <w:color w:val="auto"/>
          <w:sz w:val="28"/>
          <w:szCs w:val="28"/>
          <w:highlight w:val="none"/>
        </w:rPr>
        <w:br w:type="page"/>
      </w:r>
    </w:p>
    <w:p w14:paraId="580A5DC1">
      <w:pPr>
        <w:rPr>
          <w:color w:val="auto"/>
          <w:highlight w:val="none"/>
        </w:rPr>
      </w:pPr>
    </w:p>
    <w:p w14:paraId="5EE7FCDB">
      <w:pPr>
        <w:pStyle w:val="5"/>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537D7DBA">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5839DF06">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6010F7ED">
            <w:pPr>
              <w:rPr>
                <w:rFonts w:ascii="宋体" w:hAnsi="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111BC1EF">
            <w:pPr>
              <w:rPr>
                <w:rFonts w:ascii="宋体" w:hAnsi="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（综合折扣率）</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1CE9E1C1">
            <w:pPr>
              <w:rPr>
                <w:rFonts w:hint="default" w:ascii="宋体" w:hAnsi="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5938C937">
            <w:pPr>
              <w:spacing w:line="360" w:lineRule="auto"/>
              <w:ind w:firstLine="1155" w:firstLineChars="550"/>
              <w:rPr>
                <w:rFonts w:ascii="宋体" w:hAnsi="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ascii="宋体" w:hAnsi="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ascii="宋体" w:hAnsi="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532E465A">
            <w:pPr>
              <w:pStyle w:val="20"/>
              <w:ind w:left="0" w:leftChars="0"/>
              <w:rPr>
                <w:color w:val="auto"/>
                <w:sz w:val="21"/>
                <w:szCs w:val="21"/>
                <w:highlight w:val="none"/>
              </w:rPr>
            </w:pPr>
          </w:p>
        </w:tc>
      </w:tr>
    </w:tbl>
    <w:p w14:paraId="690D90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5417874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3E552EC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FC73E30">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08262369">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46AF3A8F">
      <w:pPr>
        <w:jc w:val="center"/>
        <w:rPr>
          <w:rFonts w:ascii="宋体" w:hAnsi="宋体"/>
          <w:color w:val="auto"/>
          <w:szCs w:val="21"/>
          <w:highlight w:val="none"/>
        </w:rPr>
      </w:pPr>
    </w:p>
    <w:p w14:paraId="2C086AD1">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16144BED">
      <w:pPr>
        <w:rPr>
          <w:color w:val="auto"/>
          <w:highlight w:val="none"/>
        </w:rPr>
      </w:pPr>
    </w:p>
    <w:bookmarkEnd w:id="46"/>
    <w:bookmarkEnd w:id="47"/>
    <w:p w14:paraId="41233EBA">
      <w:pPr>
        <w:spacing w:before="20" w:after="20"/>
        <w:outlineLvl w:val="9"/>
        <w:rPr>
          <w:rFonts w:hint="eastAsia" w:eastAsia="黑体"/>
          <w:color w:val="auto"/>
          <w:highlight w:val="none"/>
          <w:lang w:eastAsia="zh-CN"/>
        </w:rPr>
      </w:pPr>
      <w:bookmarkStart w:id="72" w:name="_Toc22004"/>
      <w:bookmarkStart w:id="73" w:name="_Toc24984"/>
    </w:p>
    <w:p w14:paraId="0FE90C75">
      <w:pPr>
        <w:outlineLvl w:val="9"/>
        <w:rPr>
          <w:rFonts w:hint="eastAsia"/>
          <w:color w:val="auto"/>
          <w:highlight w:val="none"/>
          <w:lang w:eastAsia="zh-CN"/>
        </w:rPr>
      </w:pPr>
    </w:p>
    <w:p w14:paraId="1E2D2035">
      <w:pPr>
        <w:rPr>
          <w:rFonts w:hint="eastAsia"/>
          <w:color w:val="auto"/>
          <w:highlight w:val="none"/>
        </w:rPr>
      </w:pPr>
      <w:r>
        <w:rPr>
          <w:rFonts w:hint="eastAsia"/>
          <w:color w:val="auto"/>
          <w:highlight w:val="none"/>
        </w:rPr>
        <w:br w:type="page"/>
      </w:r>
    </w:p>
    <w:p w14:paraId="52CE87B7">
      <w:pPr>
        <w:pStyle w:val="5"/>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W w:w="10137" w:type="dxa"/>
        <w:tblInd w:w="-885" w:type="dxa"/>
        <w:tblLayout w:type="fixed"/>
        <w:tblCellMar>
          <w:top w:w="0" w:type="dxa"/>
          <w:left w:w="108" w:type="dxa"/>
          <w:bottom w:w="0" w:type="dxa"/>
          <w:right w:w="108" w:type="dxa"/>
        </w:tblCellMar>
      </w:tblPr>
      <w:tblGrid>
        <w:gridCol w:w="1014"/>
        <w:gridCol w:w="1959"/>
        <w:gridCol w:w="1871"/>
        <w:gridCol w:w="1147"/>
        <w:gridCol w:w="1288"/>
        <w:gridCol w:w="1429"/>
        <w:gridCol w:w="1429"/>
      </w:tblGrid>
      <w:tr w14:paraId="0CC629EC">
        <w:tblPrEx>
          <w:tblCellMar>
            <w:top w:w="0" w:type="dxa"/>
            <w:left w:w="108" w:type="dxa"/>
            <w:bottom w:w="0" w:type="dxa"/>
            <w:right w:w="108" w:type="dxa"/>
          </w:tblCellMar>
        </w:tblPrEx>
        <w:trPr>
          <w:trHeight w:val="1143"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367">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E77">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品名</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86E">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规格</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20F7">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062">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品牌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DC4B">
            <w:pPr>
              <w:widowControl/>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单价</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0C2">
            <w:pPr>
              <w:widowControl/>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备注</w:t>
            </w:r>
          </w:p>
        </w:tc>
      </w:tr>
      <w:tr w14:paraId="1981702A">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5E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5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空气过滤器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BD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HO30G-1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A2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44B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D2B5">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701">
            <w:pPr>
              <w:jc w:val="center"/>
              <w:rPr>
                <w:rFonts w:hint="eastAsia" w:ascii="宋体" w:hAnsi="宋体" w:eastAsia="宋体" w:cs="宋体"/>
                <w:sz w:val="24"/>
                <w:szCs w:val="24"/>
                <w:highlight w:val="none"/>
                <w:vertAlign w:val="baseline"/>
                <w:lang w:val="en-US" w:eastAsia="zh-CN"/>
              </w:rPr>
            </w:pPr>
          </w:p>
        </w:tc>
      </w:tr>
      <w:tr w14:paraId="62BE910F">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49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CF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83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HO30G-2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4EE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576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E48D">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C0CA">
            <w:pPr>
              <w:jc w:val="center"/>
              <w:rPr>
                <w:rFonts w:hint="eastAsia" w:ascii="宋体" w:hAnsi="宋体" w:eastAsia="宋体" w:cs="宋体"/>
                <w:sz w:val="24"/>
                <w:szCs w:val="24"/>
                <w:highlight w:val="none"/>
                <w:vertAlign w:val="baseline"/>
                <w:lang w:val="en-US" w:eastAsia="zh-CN"/>
              </w:rPr>
            </w:pPr>
          </w:p>
        </w:tc>
      </w:tr>
      <w:tr w14:paraId="143FAA93">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0D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84C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油气分离器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25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HO30G-3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97B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A3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7F2D">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7FF">
            <w:pPr>
              <w:jc w:val="center"/>
              <w:rPr>
                <w:rFonts w:hint="eastAsia" w:ascii="宋体" w:hAnsi="宋体" w:eastAsia="宋体" w:cs="宋体"/>
                <w:sz w:val="24"/>
                <w:szCs w:val="24"/>
                <w:highlight w:val="none"/>
                <w:vertAlign w:val="baseline"/>
                <w:lang w:val="en-US" w:eastAsia="zh-CN"/>
              </w:rPr>
            </w:pPr>
          </w:p>
        </w:tc>
      </w:tr>
      <w:tr w14:paraId="2FF482AE">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6D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AB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机油</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B89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HO30G-4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44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CD1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3C78">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B26">
            <w:pPr>
              <w:jc w:val="center"/>
              <w:rPr>
                <w:rFonts w:hint="eastAsia" w:ascii="宋体" w:hAnsi="宋体" w:eastAsia="宋体" w:cs="宋体"/>
                <w:sz w:val="24"/>
                <w:szCs w:val="24"/>
                <w:highlight w:val="none"/>
                <w:vertAlign w:val="baseline"/>
                <w:lang w:val="en-US" w:eastAsia="zh-CN"/>
              </w:rPr>
            </w:pPr>
          </w:p>
        </w:tc>
      </w:tr>
      <w:tr w14:paraId="3EAB0253">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46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630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皮带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A8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HO30G-5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527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47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4032">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63F">
            <w:pPr>
              <w:jc w:val="center"/>
              <w:rPr>
                <w:rFonts w:hint="eastAsia" w:ascii="宋体" w:hAnsi="宋体" w:eastAsia="宋体" w:cs="宋体"/>
                <w:sz w:val="24"/>
                <w:szCs w:val="24"/>
                <w:highlight w:val="none"/>
                <w:vertAlign w:val="baseline"/>
                <w:lang w:val="en-US" w:eastAsia="zh-CN"/>
              </w:rPr>
            </w:pPr>
          </w:p>
        </w:tc>
      </w:tr>
      <w:tr w14:paraId="69F2E5F6">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55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E3C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主路过滤器芯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5E1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HGE745专用</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36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70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9B2">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8891">
            <w:pPr>
              <w:jc w:val="center"/>
              <w:rPr>
                <w:rFonts w:hint="eastAsia" w:ascii="宋体" w:hAnsi="宋体" w:eastAsia="宋体" w:cs="宋体"/>
                <w:sz w:val="24"/>
                <w:szCs w:val="24"/>
                <w:highlight w:val="none"/>
                <w:vertAlign w:val="baseline"/>
                <w:lang w:val="en-US" w:eastAsia="zh-CN"/>
              </w:rPr>
            </w:pPr>
          </w:p>
        </w:tc>
      </w:tr>
      <w:tr w14:paraId="0B6B1CB9">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FF3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12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精密过滤器A</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787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HGE745专用</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65D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2BB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2661">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1A4">
            <w:pPr>
              <w:jc w:val="center"/>
              <w:rPr>
                <w:rFonts w:hint="eastAsia" w:ascii="宋体" w:hAnsi="宋体" w:eastAsia="宋体" w:cs="宋体"/>
                <w:sz w:val="24"/>
                <w:szCs w:val="24"/>
                <w:highlight w:val="none"/>
                <w:vertAlign w:val="baseline"/>
                <w:lang w:val="en-US" w:eastAsia="zh-CN"/>
              </w:rPr>
            </w:pPr>
          </w:p>
        </w:tc>
      </w:tr>
      <w:tr w14:paraId="08918578">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3A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0FB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精密过滤器B</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72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HGE745专用</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C82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D11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2B3">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130">
            <w:pPr>
              <w:jc w:val="center"/>
              <w:rPr>
                <w:rFonts w:hint="eastAsia" w:ascii="宋体" w:hAnsi="宋体" w:eastAsia="宋体" w:cs="宋体"/>
                <w:sz w:val="24"/>
                <w:szCs w:val="24"/>
                <w:highlight w:val="none"/>
                <w:vertAlign w:val="baseline"/>
                <w:lang w:val="en-US" w:eastAsia="zh-CN"/>
              </w:rPr>
            </w:pPr>
          </w:p>
        </w:tc>
      </w:tr>
      <w:tr w14:paraId="676CCE15">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4B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4BD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制氧机前级滤芯 </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50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F34-08-Q03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F3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5AA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FA5">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432">
            <w:pPr>
              <w:jc w:val="center"/>
              <w:rPr>
                <w:rFonts w:hint="eastAsia" w:ascii="宋体" w:hAnsi="宋体" w:eastAsia="宋体" w:cs="宋体"/>
                <w:sz w:val="24"/>
                <w:szCs w:val="24"/>
                <w:highlight w:val="none"/>
                <w:vertAlign w:val="baseline"/>
                <w:lang w:val="en-US" w:eastAsia="zh-CN"/>
              </w:rPr>
            </w:pPr>
          </w:p>
        </w:tc>
      </w:tr>
      <w:tr w14:paraId="6E8B6A57">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674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72F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制氧机后级滤芯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A0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F30-06-M00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AD2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944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041B">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C65">
            <w:pPr>
              <w:jc w:val="center"/>
              <w:rPr>
                <w:rFonts w:hint="eastAsia" w:ascii="宋体" w:hAnsi="宋体" w:eastAsia="宋体" w:cs="宋体"/>
                <w:sz w:val="24"/>
                <w:szCs w:val="24"/>
                <w:highlight w:val="none"/>
                <w:vertAlign w:val="baseline"/>
                <w:lang w:val="en-US" w:eastAsia="zh-CN"/>
              </w:rPr>
            </w:pPr>
          </w:p>
        </w:tc>
      </w:tr>
      <w:tr w14:paraId="04377B21">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907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B70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除菌过滤芯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F47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HSRF0010G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2A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A3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125">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B49B">
            <w:pPr>
              <w:jc w:val="center"/>
              <w:rPr>
                <w:rFonts w:hint="eastAsia" w:ascii="宋体" w:hAnsi="宋体" w:eastAsia="宋体" w:cs="宋体"/>
                <w:sz w:val="24"/>
                <w:szCs w:val="24"/>
                <w:highlight w:val="none"/>
                <w:vertAlign w:val="baseline"/>
                <w:lang w:val="en-US" w:eastAsia="zh-CN"/>
              </w:rPr>
            </w:pPr>
          </w:p>
        </w:tc>
      </w:tr>
      <w:tr w14:paraId="7B1CC5D9">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C9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FC2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空气过滤器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23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HG55G-1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F7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84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D36">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D789">
            <w:pPr>
              <w:jc w:val="center"/>
              <w:rPr>
                <w:rFonts w:hint="eastAsia" w:ascii="宋体" w:hAnsi="宋体" w:eastAsia="宋体" w:cs="宋体"/>
                <w:sz w:val="24"/>
                <w:szCs w:val="24"/>
                <w:highlight w:val="none"/>
                <w:vertAlign w:val="baseline"/>
                <w:lang w:val="en-US" w:eastAsia="zh-CN"/>
              </w:rPr>
            </w:pPr>
          </w:p>
        </w:tc>
      </w:tr>
      <w:tr w14:paraId="412F5AE8">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C7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BB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3A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HG55G-2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02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E3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A06">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1FAF">
            <w:pPr>
              <w:jc w:val="center"/>
              <w:rPr>
                <w:rFonts w:hint="eastAsia" w:ascii="宋体" w:hAnsi="宋体" w:eastAsia="宋体" w:cs="宋体"/>
                <w:sz w:val="24"/>
                <w:szCs w:val="24"/>
                <w:highlight w:val="none"/>
                <w:vertAlign w:val="baseline"/>
                <w:lang w:val="en-US" w:eastAsia="zh-CN"/>
              </w:rPr>
            </w:pPr>
          </w:p>
        </w:tc>
      </w:tr>
      <w:tr w14:paraId="409EE735">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B0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C5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油气分离器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D2B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HG55G-3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C3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51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CCEB">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4AF5">
            <w:pPr>
              <w:jc w:val="center"/>
              <w:rPr>
                <w:rFonts w:hint="eastAsia" w:ascii="宋体" w:hAnsi="宋体" w:eastAsia="宋体" w:cs="宋体"/>
                <w:sz w:val="24"/>
                <w:szCs w:val="24"/>
                <w:highlight w:val="none"/>
                <w:vertAlign w:val="baseline"/>
                <w:lang w:val="en-US" w:eastAsia="zh-CN"/>
              </w:rPr>
            </w:pPr>
          </w:p>
        </w:tc>
      </w:tr>
      <w:tr w14:paraId="23CC066E">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89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E9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机油</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A7D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HG55G-4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18D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21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B88C">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FBE">
            <w:pPr>
              <w:jc w:val="center"/>
              <w:rPr>
                <w:rFonts w:hint="eastAsia" w:ascii="宋体" w:hAnsi="宋体" w:eastAsia="宋体" w:cs="宋体"/>
                <w:sz w:val="24"/>
                <w:szCs w:val="24"/>
                <w:highlight w:val="none"/>
                <w:vertAlign w:val="baseline"/>
                <w:lang w:val="en-US" w:eastAsia="zh-CN"/>
              </w:rPr>
            </w:pPr>
          </w:p>
        </w:tc>
      </w:tr>
      <w:tr w14:paraId="7CC2604B">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9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1E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主路过滤器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0F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HAFF75BG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31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B41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637E">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7C4">
            <w:pPr>
              <w:jc w:val="center"/>
              <w:rPr>
                <w:rFonts w:hint="eastAsia" w:ascii="宋体" w:hAnsi="宋体" w:eastAsia="宋体" w:cs="宋体"/>
                <w:sz w:val="24"/>
                <w:szCs w:val="24"/>
                <w:highlight w:val="none"/>
                <w:vertAlign w:val="baseline"/>
                <w:lang w:val="en-US" w:eastAsia="zh-CN"/>
              </w:rPr>
            </w:pPr>
          </w:p>
        </w:tc>
      </w:tr>
      <w:tr w14:paraId="0BB19F68">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E60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CD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精密过滤器A</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60D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FIAM850G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83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34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AA82">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89AA">
            <w:pPr>
              <w:jc w:val="center"/>
              <w:rPr>
                <w:rFonts w:hint="eastAsia" w:ascii="宋体" w:hAnsi="宋体" w:eastAsia="宋体" w:cs="宋体"/>
                <w:sz w:val="24"/>
                <w:szCs w:val="24"/>
                <w:highlight w:val="none"/>
                <w:vertAlign w:val="baseline"/>
                <w:lang w:val="en-US" w:eastAsia="zh-CN"/>
              </w:rPr>
            </w:pPr>
          </w:p>
        </w:tc>
      </w:tr>
      <w:tr w14:paraId="479ECE2C">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2E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03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精密过滤器B</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801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HAMD850G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2E5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427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503">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842">
            <w:pPr>
              <w:jc w:val="center"/>
              <w:rPr>
                <w:rFonts w:hint="eastAsia" w:ascii="宋体" w:hAnsi="宋体" w:eastAsia="宋体" w:cs="宋体"/>
                <w:sz w:val="24"/>
                <w:szCs w:val="24"/>
                <w:highlight w:val="none"/>
                <w:vertAlign w:val="baseline"/>
                <w:lang w:val="en-US" w:eastAsia="zh-CN"/>
              </w:rPr>
            </w:pPr>
          </w:p>
        </w:tc>
      </w:tr>
      <w:tr w14:paraId="5757CC7B">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DB2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0F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制氧机前级滤芯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19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F34-08-Q03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DE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99F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F47A">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1CB9">
            <w:pPr>
              <w:jc w:val="center"/>
              <w:rPr>
                <w:rFonts w:hint="eastAsia" w:ascii="宋体" w:hAnsi="宋体" w:eastAsia="宋体" w:cs="宋体"/>
                <w:sz w:val="24"/>
                <w:szCs w:val="24"/>
                <w:highlight w:val="none"/>
                <w:vertAlign w:val="baseline"/>
                <w:lang w:val="en-US" w:eastAsia="zh-CN"/>
              </w:rPr>
            </w:pPr>
          </w:p>
        </w:tc>
      </w:tr>
      <w:tr w14:paraId="65A1887F">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F4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022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制氧机后级滤芯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6F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F30-06-M00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DCF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55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9D7">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AF1">
            <w:pPr>
              <w:jc w:val="center"/>
              <w:rPr>
                <w:rFonts w:hint="eastAsia" w:ascii="宋体" w:hAnsi="宋体" w:eastAsia="宋体" w:cs="宋体"/>
                <w:sz w:val="24"/>
                <w:szCs w:val="24"/>
                <w:highlight w:val="none"/>
                <w:vertAlign w:val="baseline"/>
                <w:lang w:val="en-US" w:eastAsia="zh-CN"/>
              </w:rPr>
            </w:pPr>
          </w:p>
        </w:tc>
      </w:tr>
      <w:tr w14:paraId="706E63F6">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39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169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除菌过滤芯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8A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AM0432D</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98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973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凌格风</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FAC">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543">
            <w:pPr>
              <w:jc w:val="center"/>
              <w:rPr>
                <w:rFonts w:hint="eastAsia" w:ascii="宋体" w:hAnsi="宋体" w:eastAsia="宋体" w:cs="宋体"/>
                <w:sz w:val="24"/>
                <w:szCs w:val="24"/>
                <w:highlight w:val="none"/>
                <w:vertAlign w:val="baseline"/>
                <w:lang w:val="en-US" w:eastAsia="zh-CN"/>
              </w:rPr>
            </w:pPr>
          </w:p>
        </w:tc>
      </w:tr>
      <w:tr w14:paraId="1296388D">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F31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B4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空气过滤器初级</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D3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8890002-337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589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AD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DA78">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641C">
            <w:pPr>
              <w:jc w:val="center"/>
              <w:rPr>
                <w:rFonts w:hint="eastAsia" w:ascii="宋体" w:hAnsi="宋体" w:eastAsia="宋体" w:cs="宋体"/>
                <w:sz w:val="24"/>
                <w:szCs w:val="24"/>
                <w:highlight w:val="none"/>
                <w:vertAlign w:val="baseline"/>
                <w:lang w:val="en-US" w:eastAsia="zh-CN"/>
              </w:rPr>
            </w:pPr>
          </w:p>
        </w:tc>
      </w:tr>
      <w:tr w14:paraId="0756E9D6">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00D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AF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空气过滤器次级</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E7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8890023-338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92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78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B9A5">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2627">
            <w:pPr>
              <w:jc w:val="center"/>
              <w:rPr>
                <w:rFonts w:hint="eastAsia" w:ascii="宋体" w:hAnsi="宋体" w:eastAsia="宋体" w:cs="宋体"/>
                <w:sz w:val="24"/>
                <w:szCs w:val="24"/>
                <w:highlight w:val="none"/>
                <w:vertAlign w:val="baseline"/>
                <w:lang w:val="en-US" w:eastAsia="zh-CN"/>
              </w:rPr>
            </w:pPr>
          </w:p>
        </w:tc>
      </w:tr>
      <w:tr w14:paraId="4FC91107">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1C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F6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油气过滤器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DD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250026-526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CD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7C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8AA1">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6E7">
            <w:pPr>
              <w:jc w:val="center"/>
              <w:rPr>
                <w:rFonts w:hint="eastAsia" w:ascii="宋体" w:hAnsi="宋体" w:eastAsia="宋体" w:cs="宋体"/>
                <w:sz w:val="24"/>
                <w:szCs w:val="24"/>
                <w:highlight w:val="none"/>
                <w:vertAlign w:val="baseline"/>
                <w:lang w:val="en-US" w:eastAsia="zh-CN"/>
              </w:rPr>
            </w:pPr>
          </w:p>
        </w:tc>
      </w:tr>
      <w:tr w14:paraId="3346BC30">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7A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50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油气分离器初级</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AB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02250061-137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78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70B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987">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1B7">
            <w:pPr>
              <w:jc w:val="center"/>
              <w:rPr>
                <w:rFonts w:hint="eastAsia" w:ascii="宋体" w:hAnsi="宋体" w:eastAsia="宋体" w:cs="宋体"/>
                <w:sz w:val="24"/>
                <w:szCs w:val="24"/>
                <w:highlight w:val="none"/>
                <w:vertAlign w:val="baseline"/>
                <w:lang w:val="en-US" w:eastAsia="zh-CN"/>
              </w:rPr>
            </w:pPr>
          </w:p>
        </w:tc>
      </w:tr>
      <w:tr w14:paraId="2A79A462">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6A6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26</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79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油气分离器次级</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A4A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250042-862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AD5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F7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359">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5B6">
            <w:pPr>
              <w:jc w:val="center"/>
              <w:rPr>
                <w:rFonts w:hint="eastAsia" w:ascii="宋体" w:hAnsi="宋体" w:eastAsia="宋体" w:cs="宋体"/>
                <w:sz w:val="24"/>
                <w:szCs w:val="24"/>
                <w:highlight w:val="none"/>
                <w:vertAlign w:val="baseline"/>
                <w:lang w:val="en-US" w:eastAsia="zh-CN"/>
              </w:rPr>
            </w:pPr>
          </w:p>
        </w:tc>
      </w:tr>
      <w:tr w14:paraId="4B5FE0B1">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BE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27</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B3B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机油</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765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87250022-669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571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7C8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0EA1">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9741">
            <w:pPr>
              <w:jc w:val="center"/>
              <w:rPr>
                <w:rFonts w:hint="eastAsia" w:ascii="宋体" w:hAnsi="宋体" w:eastAsia="宋体" w:cs="宋体"/>
                <w:sz w:val="24"/>
                <w:szCs w:val="24"/>
                <w:highlight w:val="none"/>
                <w:vertAlign w:val="baseline"/>
                <w:lang w:val="en-US" w:eastAsia="zh-CN"/>
              </w:rPr>
            </w:pPr>
          </w:p>
        </w:tc>
      </w:tr>
      <w:tr w14:paraId="06D5689D">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9B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28</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54B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尘隔</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6F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ASP662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F9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71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B7F">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745">
            <w:pPr>
              <w:jc w:val="center"/>
              <w:rPr>
                <w:rFonts w:hint="eastAsia" w:ascii="宋体" w:hAnsi="宋体" w:eastAsia="宋体" w:cs="宋体"/>
                <w:sz w:val="24"/>
                <w:szCs w:val="24"/>
                <w:highlight w:val="none"/>
                <w:vertAlign w:val="baseline"/>
                <w:lang w:val="en-US" w:eastAsia="zh-CN"/>
              </w:rPr>
            </w:pPr>
          </w:p>
        </w:tc>
      </w:tr>
      <w:tr w14:paraId="764DED6C">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96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29</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BC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油隔</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09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ASP698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1B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718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267">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2E3">
            <w:pPr>
              <w:jc w:val="center"/>
              <w:rPr>
                <w:rFonts w:hint="eastAsia" w:ascii="宋体" w:hAnsi="宋体" w:eastAsia="宋体" w:cs="宋体"/>
                <w:sz w:val="24"/>
                <w:szCs w:val="24"/>
                <w:highlight w:val="none"/>
                <w:vertAlign w:val="baseline"/>
                <w:lang w:val="en-US" w:eastAsia="zh-CN"/>
              </w:rPr>
            </w:pPr>
          </w:p>
        </w:tc>
      </w:tr>
      <w:tr w14:paraId="6FF6E5C0">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7A8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B1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Q级过滤器滤芯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8D7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ASP801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53F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F2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6D2">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2E50">
            <w:pPr>
              <w:jc w:val="center"/>
              <w:rPr>
                <w:rFonts w:hint="eastAsia" w:ascii="宋体" w:hAnsi="宋体" w:eastAsia="宋体" w:cs="宋体"/>
                <w:sz w:val="24"/>
                <w:szCs w:val="24"/>
                <w:highlight w:val="none"/>
                <w:vertAlign w:val="baseline"/>
                <w:lang w:val="en-US" w:eastAsia="zh-CN"/>
              </w:rPr>
            </w:pPr>
          </w:p>
        </w:tc>
      </w:tr>
      <w:tr w14:paraId="0110FA6C">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7DE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F8E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P级过滤器滤芯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C4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HF3-55G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38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E44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ABE">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D9E">
            <w:pPr>
              <w:jc w:val="center"/>
              <w:rPr>
                <w:rFonts w:hint="eastAsia" w:ascii="宋体" w:hAnsi="宋体" w:eastAsia="宋体" w:cs="宋体"/>
                <w:sz w:val="24"/>
                <w:szCs w:val="24"/>
                <w:highlight w:val="none"/>
                <w:vertAlign w:val="baseline"/>
                <w:lang w:val="en-US" w:eastAsia="zh-CN"/>
              </w:rPr>
            </w:pPr>
          </w:p>
        </w:tc>
      </w:tr>
      <w:tr w14:paraId="21C4F557">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C7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32</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A3D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S级过滤器滤芯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AB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HGASL-1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46C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49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F6A">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EA07">
            <w:pPr>
              <w:jc w:val="center"/>
              <w:rPr>
                <w:rFonts w:hint="eastAsia" w:ascii="宋体" w:hAnsi="宋体" w:eastAsia="宋体" w:cs="宋体"/>
                <w:sz w:val="24"/>
                <w:szCs w:val="24"/>
                <w:highlight w:val="none"/>
                <w:vertAlign w:val="baseline"/>
                <w:lang w:val="en-US" w:eastAsia="zh-CN"/>
              </w:rPr>
            </w:pPr>
          </w:p>
        </w:tc>
      </w:tr>
      <w:tr w14:paraId="3C253CF7">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24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33</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AD1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C级过滤器滤芯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87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HGASL-2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0B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80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7ED">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403">
            <w:pPr>
              <w:jc w:val="center"/>
              <w:rPr>
                <w:rFonts w:hint="eastAsia" w:ascii="宋体" w:hAnsi="宋体" w:eastAsia="宋体" w:cs="宋体"/>
                <w:sz w:val="24"/>
                <w:szCs w:val="24"/>
                <w:highlight w:val="none"/>
                <w:vertAlign w:val="baseline"/>
                <w:lang w:val="en-US" w:eastAsia="zh-CN"/>
              </w:rPr>
            </w:pPr>
          </w:p>
        </w:tc>
      </w:tr>
      <w:tr w14:paraId="1D341D73">
        <w:tblPrEx>
          <w:tblCellMar>
            <w:top w:w="0" w:type="dxa"/>
            <w:left w:w="108" w:type="dxa"/>
            <w:bottom w:w="0" w:type="dxa"/>
            <w:right w:w="108"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D9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34</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FE3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过滤器芯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407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HAMD650-14G</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70A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15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寿力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7E8">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4A7">
            <w:pPr>
              <w:jc w:val="center"/>
              <w:rPr>
                <w:rFonts w:hint="eastAsia" w:ascii="宋体" w:hAnsi="宋体" w:eastAsia="宋体" w:cs="宋体"/>
                <w:sz w:val="24"/>
                <w:szCs w:val="24"/>
                <w:highlight w:val="none"/>
                <w:vertAlign w:val="baseline"/>
                <w:lang w:val="en-US" w:eastAsia="zh-CN"/>
              </w:rPr>
            </w:pPr>
          </w:p>
        </w:tc>
      </w:tr>
      <w:tr w14:paraId="462029CF">
        <w:tblPrEx>
          <w:tblCellMar>
            <w:top w:w="0" w:type="dxa"/>
            <w:left w:w="108" w:type="dxa"/>
            <w:bottom w:w="0" w:type="dxa"/>
            <w:right w:w="108" w:type="dxa"/>
          </w:tblCellMar>
        </w:tblPrEx>
        <w:trPr>
          <w:trHeight w:val="118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F1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CA5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HG-045制氧机进气阀芯（302283）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4D7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67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组</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CA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AIRSEP</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B48">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8C3">
            <w:pPr>
              <w:jc w:val="center"/>
              <w:rPr>
                <w:rFonts w:hint="eastAsia" w:ascii="宋体" w:hAnsi="宋体" w:eastAsia="宋体" w:cs="宋体"/>
                <w:sz w:val="24"/>
                <w:szCs w:val="24"/>
                <w:highlight w:val="none"/>
                <w:vertAlign w:val="baseline"/>
                <w:lang w:val="en-US" w:eastAsia="zh-CN"/>
              </w:rPr>
            </w:pPr>
          </w:p>
        </w:tc>
      </w:tr>
      <w:tr w14:paraId="30D022BF">
        <w:tblPrEx>
          <w:tblCellMar>
            <w:top w:w="0" w:type="dxa"/>
            <w:left w:w="108" w:type="dxa"/>
            <w:bottom w:w="0" w:type="dxa"/>
            <w:right w:w="108" w:type="dxa"/>
          </w:tblCellMar>
        </w:tblPrEx>
        <w:trPr>
          <w:trHeight w:val="118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E7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36</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0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HG-045/100制氧机排氮阀芯（302286）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7A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9BF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组</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6D5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AIRSEP</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68AA">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36AC">
            <w:pPr>
              <w:jc w:val="center"/>
              <w:rPr>
                <w:rFonts w:hint="eastAsia" w:ascii="宋体" w:hAnsi="宋体" w:eastAsia="宋体" w:cs="宋体"/>
                <w:sz w:val="24"/>
                <w:szCs w:val="24"/>
                <w:highlight w:val="none"/>
                <w:vertAlign w:val="baseline"/>
                <w:lang w:val="en-US" w:eastAsia="zh-CN"/>
              </w:rPr>
            </w:pPr>
          </w:p>
        </w:tc>
      </w:tr>
      <w:tr w14:paraId="6AE222BC">
        <w:tblPrEx>
          <w:tblCellMar>
            <w:top w:w="0" w:type="dxa"/>
            <w:left w:w="108" w:type="dxa"/>
            <w:bottom w:w="0" w:type="dxa"/>
            <w:right w:w="108" w:type="dxa"/>
          </w:tblCellMar>
        </w:tblPrEx>
        <w:trPr>
          <w:trHeight w:val="118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000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37</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93B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HG-045制氧机进气压力调整器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EE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10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97D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AIRSEP</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3CA">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B583">
            <w:pPr>
              <w:jc w:val="center"/>
              <w:rPr>
                <w:rFonts w:hint="eastAsia" w:ascii="宋体" w:hAnsi="宋体" w:eastAsia="宋体" w:cs="宋体"/>
                <w:sz w:val="24"/>
                <w:szCs w:val="24"/>
                <w:highlight w:val="none"/>
                <w:vertAlign w:val="baseline"/>
                <w:lang w:val="en-US" w:eastAsia="zh-CN"/>
              </w:rPr>
            </w:pPr>
          </w:p>
        </w:tc>
      </w:tr>
      <w:tr w14:paraId="04513365">
        <w:tblPrEx>
          <w:tblCellMar>
            <w:top w:w="0" w:type="dxa"/>
            <w:left w:w="108" w:type="dxa"/>
            <w:bottom w:w="0" w:type="dxa"/>
            <w:right w:w="108" w:type="dxa"/>
          </w:tblCellMar>
        </w:tblPrEx>
        <w:trPr>
          <w:trHeight w:val="1185"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FB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38</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31B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HG-0100制氧机进气压力调整器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2F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A0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AF8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AIRSEP</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DEC">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54A2">
            <w:pPr>
              <w:jc w:val="center"/>
              <w:rPr>
                <w:rFonts w:hint="eastAsia" w:ascii="宋体" w:hAnsi="宋体" w:eastAsia="宋体" w:cs="宋体"/>
                <w:sz w:val="24"/>
                <w:szCs w:val="24"/>
                <w:highlight w:val="none"/>
                <w:vertAlign w:val="baseline"/>
                <w:lang w:val="en-US" w:eastAsia="zh-CN"/>
              </w:rPr>
            </w:pPr>
          </w:p>
        </w:tc>
      </w:tr>
      <w:tr w14:paraId="3CA91178">
        <w:tblPrEx>
          <w:tblCellMar>
            <w:top w:w="0" w:type="dxa"/>
            <w:left w:w="108" w:type="dxa"/>
            <w:bottom w:w="0" w:type="dxa"/>
            <w:right w:w="108" w:type="dxa"/>
          </w:tblCellMar>
        </w:tblPrEx>
        <w:trPr>
          <w:trHeight w:val="701"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54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39</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9B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制氧机循环压力表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34B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HG-045/100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CA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块</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3BB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AIRSEP</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CA06">
            <w:pPr>
              <w:jc w:val="center"/>
              <w:rPr>
                <w:rFonts w:hint="eastAsia" w:ascii="宋体" w:hAnsi="宋体" w:eastAsia="宋体" w:cs="宋体"/>
                <w:sz w:val="24"/>
                <w:szCs w:val="24"/>
                <w:highlight w:val="none"/>
                <w:vertAlign w:val="baseli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594">
            <w:pPr>
              <w:jc w:val="center"/>
              <w:rPr>
                <w:rFonts w:hint="eastAsia" w:ascii="宋体" w:hAnsi="宋体" w:eastAsia="宋体" w:cs="宋体"/>
                <w:sz w:val="24"/>
                <w:szCs w:val="24"/>
                <w:highlight w:val="none"/>
                <w:vertAlign w:val="baseline"/>
                <w:lang w:val="en-US" w:eastAsia="zh-CN"/>
              </w:rPr>
            </w:pPr>
          </w:p>
        </w:tc>
      </w:tr>
    </w:tbl>
    <w:p w14:paraId="091AF291">
      <w:pPr>
        <w:pStyle w:val="5"/>
      </w:pPr>
    </w:p>
    <w:p w14:paraId="1C7E291A">
      <w:pPr>
        <w:widowControl/>
        <w:shd w:val="clear" w:color="auto" w:fill="FFFFFF"/>
        <w:spacing w:line="360" w:lineRule="auto"/>
        <w:ind w:left="1418" w:hanging="567"/>
        <w:jc w:val="both"/>
        <w:rPr>
          <w:rFonts w:hint="eastAsia" w:ascii="宋体" w:hAnsi="宋体" w:cs="宋体"/>
          <w:color w:val="auto"/>
          <w:kern w:val="0"/>
          <w:sz w:val="24"/>
          <w:highlight w:val="yellow"/>
        </w:rPr>
      </w:pPr>
    </w:p>
    <w:p w14:paraId="264D7BE4">
      <w:pPr>
        <w:pStyle w:val="31"/>
        <w:rPr>
          <w:rFonts w:hint="eastAsia"/>
          <w:color w:val="auto"/>
          <w:highlight w:val="none"/>
        </w:rPr>
      </w:pPr>
    </w:p>
    <w:p w14:paraId="2DF87C78">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6B58CC8A">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0D565A79">
      <w:pPr>
        <w:widowControl/>
        <w:wordWrap w:val="0"/>
        <w:spacing w:line="460" w:lineRule="exact"/>
        <w:jc w:val="left"/>
        <w:rPr>
          <w:rFonts w:ascii="宋体" w:hAnsi="宋体" w:cs="宋体"/>
          <w:color w:val="auto"/>
          <w:kern w:val="0"/>
          <w:sz w:val="24"/>
          <w:highlight w:val="none"/>
        </w:rPr>
      </w:pPr>
    </w:p>
    <w:p w14:paraId="781CE4B1">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37BA959">
      <w:pPr>
        <w:pStyle w:val="14"/>
        <w:rPr>
          <w:rFonts w:hint="eastAsia" w:ascii="宋体" w:hAnsi="宋体" w:cs="宋体"/>
          <w:color w:val="auto"/>
          <w:kern w:val="0"/>
          <w:sz w:val="24"/>
          <w:highlight w:val="none"/>
        </w:rPr>
      </w:pPr>
    </w:p>
    <w:p w14:paraId="42A14368">
      <w:pPr>
        <w:pStyle w:val="15"/>
        <w:rPr>
          <w:rFonts w:hint="eastAsia" w:ascii="宋体" w:hAnsi="宋体" w:cs="宋体"/>
          <w:color w:val="auto"/>
          <w:kern w:val="0"/>
          <w:sz w:val="24"/>
          <w:highlight w:val="none"/>
        </w:rPr>
      </w:pPr>
    </w:p>
    <w:p w14:paraId="466A9AC6">
      <w:pPr>
        <w:pStyle w:val="15"/>
        <w:rPr>
          <w:rFonts w:hint="eastAsia" w:ascii="宋体" w:hAnsi="宋体" w:cs="宋体"/>
          <w:color w:val="auto"/>
          <w:kern w:val="0"/>
          <w:sz w:val="24"/>
          <w:highlight w:val="none"/>
        </w:rPr>
      </w:pPr>
    </w:p>
    <w:p w14:paraId="4F1D3410">
      <w:pPr>
        <w:pStyle w:val="15"/>
        <w:rPr>
          <w:rFonts w:hint="eastAsia" w:ascii="宋体" w:hAnsi="宋体" w:cs="宋体"/>
          <w:color w:val="auto"/>
          <w:kern w:val="0"/>
          <w:sz w:val="24"/>
          <w:highlight w:val="none"/>
        </w:rPr>
      </w:pPr>
    </w:p>
    <w:p w14:paraId="61173848">
      <w:pPr>
        <w:pStyle w:val="15"/>
        <w:rPr>
          <w:rFonts w:hint="eastAsia" w:ascii="宋体" w:hAnsi="宋体" w:cs="宋体"/>
          <w:color w:val="auto"/>
          <w:kern w:val="0"/>
          <w:sz w:val="24"/>
          <w:highlight w:val="none"/>
        </w:rPr>
      </w:pPr>
    </w:p>
    <w:p w14:paraId="77A64C28">
      <w:pPr>
        <w:pStyle w:val="15"/>
        <w:rPr>
          <w:rFonts w:hint="eastAsia" w:ascii="宋体" w:hAnsi="宋体" w:cs="宋体"/>
          <w:color w:val="auto"/>
          <w:kern w:val="0"/>
          <w:sz w:val="24"/>
          <w:highlight w:val="none"/>
        </w:rPr>
      </w:pPr>
    </w:p>
    <w:p w14:paraId="4E40EE08">
      <w:pPr>
        <w:pStyle w:val="15"/>
        <w:rPr>
          <w:rFonts w:hint="eastAsia" w:ascii="宋体" w:hAnsi="宋体" w:cs="宋体"/>
          <w:color w:val="auto"/>
          <w:kern w:val="0"/>
          <w:sz w:val="24"/>
          <w:highlight w:val="none"/>
        </w:rPr>
      </w:pPr>
    </w:p>
    <w:p w14:paraId="54F8FC1D">
      <w:pPr>
        <w:pStyle w:val="15"/>
        <w:rPr>
          <w:rFonts w:hint="eastAsia" w:ascii="宋体" w:hAnsi="宋体" w:cs="宋体"/>
          <w:color w:val="auto"/>
          <w:kern w:val="0"/>
          <w:sz w:val="24"/>
          <w:highlight w:val="none"/>
        </w:rPr>
      </w:pPr>
    </w:p>
    <w:p w14:paraId="62590296">
      <w:pPr>
        <w:pStyle w:val="15"/>
        <w:rPr>
          <w:rFonts w:hint="eastAsia" w:ascii="宋体" w:hAnsi="宋体" w:cs="宋体"/>
          <w:color w:val="auto"/>
          <w:kern w:val="0"/>
          <w:sz w:val="24"/>
          <w:highlight w:val="none"/>
        </w:rPr>
      </w:pPr>
    </w:p>
    <w:p w14:paraId="53B9FDBE">
      <w:pPr>
        <w:pStyle w:val="15"/>
        <w:rPr>
          <w:rFonts w:hint="eastAsia" w:ascii="宋体" w:hAnsi="宋体" w:cs="宋体"/>
          <w:color w:val="auto"/>
          <w:kern w:val="0"/>
          <w:sz w:val="24"/>
          <w:highlight w:val="none"/>
        </w:rPr>
      </w:pPr>
    </w:p>
    <w:p w14:paraId="64385802">
      <w:pPr>
        <w:pStyle w:val="15"/>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5"/>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66048EE">
      <w:pPr>
        <w:pStyle w:val="5"/>
        <w:rPr>
          <w:rFonts w:hint="eastAsia" w:cs="Times New Roman"/>
          <w:color w:val="auto"/>
          <w:highlight w:val="none"/>
          <w:lang w:val="en-US" w:eastAsia="zh-CN"/>
        </w:rPr>
      </w:pPr>
      <w:bookmarkStart w:id="76" w:name="_Toc20420"/>
      <w:bookmarkStart w:id="77" w:name="_Toc24168"/>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5FA9FFFE">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4"/>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cs="宋体"/>
          <w:b/>
          <w:color w:val="auto"/>
          <w:kern w:val="0"/>
          <w:sz w:val="24"/>
          <w:highlight w:val="none"/>
        </w:rPr>
      </w:pPr>
    </w:p>
    <w:p w14:paraId="6DFA4760">
      <w:pPr>
        <w:pStyle w:val="31"/>
        <w:rPr>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color w:val="auto"/>
          <w:highlight w:val="none"/>
        </w:rPr>
      </w:pPr>
    </w:p>
    <w:p w14:paraId="108D29FC">
      <w:pPr>
        <w:outlineLvl w:val="9"/>
        <w:rPr>
          <w:color w:val="auto"/>
          <w:highlight w:val="none"/>
        </w:rPr>
      </w:pPr>
    </w:p>
    <w:p w14:paraId="61AE6C2F">
      <w:pPr>
        <w:outlineLvl w:val="9"/>
        <w:rPr>
          <w:color w:val="auto"/>
          <w:highlight w:val="none"/>
        </w:rPr>
      </w:pPr>
    </w:p>
    <w:p w14:paraId="09D4CF49">
      <w:pPr>
        <w:outlineLvl w:val="9"/>
        <w:rPr>
          <w:color w:val="auto"/>
          <w:highlight w:val="none"/>
        </w:rPr>
      </w:pPr>
    </w:p>
    <w:p w14:paraId="4C38D327">
      <w:pPr>
        <w:outlineLvl w:val="9"/>
        <w:rPr>
          <w:color w:val="auto"/>
          <w:highlight w:val="none"/>
        </w:rPr>
      </w:pPr>
    </w:p>
    <w:p w14:paraId="3D5854A2">
      <w:pPr>
        <w:outlineLvl w:val="9"/>
        <w:rPr>
          <w:color w:val="auto"/>
          <w:highlight w:val="none"/>
        </w:rPr>
      </w:pPr>
    </w:p>
    <w:p w14:paraId="1C89BC3B">
      <w:pPr>
        <w:outlineLvl w:val="9"/>
        <w:rPr>
          <w:color w:val="auto"/>
          <w:highlight w:val="none"/>
        </w:rPr>
      </w:pPr>
    </w:p>
    <w:p w14:paraId="1E9BA93B">
      <w:pPr>
        <w:outlineLvl w:val="9"/>
        <w:rPr>
          <w:color w:val="auto"/>
          <w:highlight w:val="none"/>
        </w:rPr>
      </w:pPr>
    </w:p>
    <w:p w14:paraId="2CCAE122">
      <w:pPr>
        <w:outlineLvl w:val="9"/>
        <w:rPr>
          <w:color w:val="auto"/>
          <w:highlight w:val="none"/>
        </w:rPr>
      </w:pPr>
    </w:p>
    <w:p w14:paraId="0E5B5DDB">
      <w:pPr>
        <w:outlineLvl w:val="9"/>
        <w:rPr>
          <w:color w:val="auto"/>
          <w:highlight w:val="none"/>
        </w:rPr>
      </w:pPr>
    </w:p>
    <w:p w14:paraId="07A5EBF1">
      <w:pPr>
        <w:outlineLvl w:val="9"/>
        <w:rPr>
          <w:color w:val="auto"/>
          <w:highlight w:val="none"/>
        </w:rPr>
      </w:pPr>
    </w:p>
    <w:p w14:paraId="2BDA58C3">
      <w:pPr>
        <w:outlineLvl w:val="9"/>
        <w:rPr>
          <w:color w:val="auto"/>
          <w:highlight w:val="none"/>
        </w:rPr>
      </w:pPr>
    </w:p>
    <w:p w14:paraId="6926D9EA">
      <w:pPr>
        <w:outlineLvl w:val="9"/>
        <w:rPr>
          <w:color w:val="auto"/>
          <w:highlight w:val="none"/>
        </w:rPr>
      </w:pPr>
    </w:p>
    <w:p w14:paraId="10A1BAA4">
      <w:pPr>
        <w:outlineLvl w:val="9"/>
        <w:rPr>
          <w:color w:val="auto"/>
          <w:highlight w:val="none"/>
        </w:rPr>
      </w:pPr>
    </w:p>
    <w:p w14:paraId="4B3FD68A">
      <w:pPr>
        <w:outlineLvl w:val="9"/>
        <w:rPr>
          <w:color w:val="auto"/>
          <w:highlight w:val="none"/>
        </w:rPr>
      </w:pPr>
    </w:p>
    <w:p w14:paraId="1CE0A57A">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29C7E8E4">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4F77C05D">
      <w:pPr>
        <w:widowControl/>
        <w:wordWrap w:val="0"/>
        <w:spacing w:line="460" w:lineRule="exact"/>
        <w:jc w:val="left"/>
        <w:rPr>
          <w:rFonts w:ascii="宋体" w:hAnsi="宋体" w:cs="宋体"/>
          <w:color w:val="auto"/>
          <w:kern w:val="0"/>
          <w:sz w:val="24"/>
          <w:highlight w:val="none"/>
        </w:rPr>
      </w:pPr>
    </w:p>
    <w:p w14:paraId="3DB8F8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2548ACA">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28A1EB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A1D7DE5">
      <w:pPr>
        <w:widowControl/>
        <w:wordWrap w:val="0"/>
        <w:spacing w:line="460" w:lineRule="exact"/>
        <w:jc w:val="left"/>
        <w:rPr>
          <w:rFonts w:ascii="宋体" w:hAnsi="宋体" w:cs="宋体"/>
          <w:color w:val="auto"/>
          <w:kern w:val="0"/>
          <w:sz w:val="24"/>
          <w:szCs w:val="20"/>
          <w:highlight w:val="none"/>
        </w:rPr>
      </w:pPr>
    </w:p>
    <w:p w14:paraId="18B5388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7D7308FF">
      <w:pPr>
        <w:widowControl/>
        <w:wordWrap w:val="0"/>
        <w:spacing w:line="460" w:lineRule="exact"/>
        <w:jc w:val="left"/>
        <w:rPr>
          <w:rFonts w:ascii="宋体" w:hAnsi="宋体" w:cs="宋体"/>
          <w:color w:val="auto"/>
          <w:kern w:val="0"/>
          <w:sz w:val="24"/>
          <w:szCs w:val="20"/>
          <w:highlight w:val="none"/>
        </w:rPr>
      </w:pPr>
    </w:p>
    <w:p w14:paraId="13F1462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5318EE1C">
            <w:pPr>
              <w:widowControl/>
              <w:spacing w:line="480" w:lineRule="exact"/>
              <w:jc w:val="left"/>
              <w:rPr>
                <w:rFonts w:ascii="仿宋_GB2312" w:hAnsi="Lucida Sans Unicode" w:eastAsia="仿宋_GB2312" w:cs="Lucida Sans Unicode"/>
                <w:color w:val="auto"/>
                <w:kern w:val="0"/>
                <w:sz w:val="24"/>
                <w:highlight w:val="none"/>
              </w:rPr>
            </w:pPr>
          </w:p>
          <w:p w14:paraId="3166A2D5">
            <w:pPr>
              <w:widowControl/>
              <w:spacing w:line="480" w:lineRule="exact"/>
              <w:jc w:val="left"/>
              <w:rPr>
                <w:rFonts w:ascii="仿宋_GB2312" w:hAnsi="Lucida Sans Unicode" w:eastAsia="仿宋_GB2312" w:cs="Lucida Sans Unicode"/>
                <w:color w:val="auto"/>
                <w:kern w:val="0"/>
                <w:sz w:val="24"/>
                <w:highlight w:val="none"/>
              </w:rPr>
            </w:pPr>
          </w:p>
        </w:tc>
      </w:tr>
    </w:tbl>
    <w:p w14:paraId="66A5993D">
      <w:pPr>
        <w:widowControl/>
        <w:wordWrap w:val="0"/>
        <w:spacing w:beforeLines="100" w:afterLines="100" w:line="480" w:lineRule="exact"/>
        <w:jc w:val="center"/>
        <w:rPr>
          <w:rFonts w:ascii="宋体" w:hAnsi="宋体" w:cs="Lucida Sans Unicode"/>
          <w:b/>
          <w:color w:val="auto"/>
          <w:kern w:val="0"/>
          <w:sz w:val="24"/>
          <w:highlight w:val="none"/>
        </w:rPr>
      </w:pPr>
    </w:p>
    <w:p w14:paraId="6E64C51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0B3E43B">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EED2F02">
      <w:pPr>
        <w:widowControl/>
        <w:wordWrap w:val="0"/>
        <w:spacing w:line="480" w:lineRule="exact"/>
        <w:jc w:val="right"/>
        <w:rPr>
          <w:rFonts w:ascii="仿宋_GB2312" w:hAnsi="仿宋_GB2312" w:eastAsia="仿宋_GB2312" w:cs="Lucida Sans Unicode"/>
          <w:color w:val="auto"/>
          <w:kern w:val="0"/>
          <w:sz w:val="24"/>
          <w:highlight w:val="none"/>
        </w:rPr>
      </w:pPr>
    </w:p>
    <w:p w14:paraId="1AC6625A">
      <w:pPr>
        <w:widowControl/>
        <w:wordWrap w:val="0"/>
        <w:spacing w:line="480" w:lineRule="exact"/>
        <w:jc w:val="right"/>
        <w:rPr>
          <w:rFonts w:ascii="仿宋_GB2312" w:hAnsi="仿宋_GB2312" w:eastAsia="仿宋_GB2312" w:cs="Lucida Sans Unicode"/>
          <w:color w:val="auto"/>
          <w:kern w:val="0"/>
          <w:sz w:val="24"/>
          <w:highlight w:val="none"/>
        </w:rPr>
      </w:pPr>
    </w:p>
    <w:p w14:paraId="15A489E1">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489ED00C">
      <w:pPr>
        <w:rPr>
          <w:color w:val="auto"/>
          <w:highlight w:val="none"/>
        </w:rPr>
      </w:pPr>
    </w:p>
    <w:p w14:paraId="18FBE8A5">
      <w:pPr>
        <w:rPr>
          <w:color w:val="auto"/>
          <w:highlight w:val="none"/>
        </w:rPr>
      </w:pPr>
      <w:r>
        <w:rPr>
          <w:color w:val="auto"/>
          <w:highlight w:val="none"/>
        </w:rPr>
        <w:br w:type="page"/>
      </w:r>
    </w:p>
    <w:p w14:paraId="756BC170">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3051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14:paraId="29DC7755">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3ECEC697">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65B8CF5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1CF73F49">
      <w:pPr>
        <w:widowControl/>
        <w:wordWrap w:val="0"/>
        <w:snapToGrid w:val="0"/>
        <w:spacing w:line="460" w:lineRule="exact"/>
        <w:ind w:firstLine="480" w:firstLineChars="200"/>
        <w:jc w:val="left"/>
        <w:rPr>
          <w:rFonts w:ascii="宋体" w:hAnsi="宋体" w:cs="宋体"/>
          <w:color w:val="auto"/>
          <w:kern w:val="0"/>
          <w:sz w:val="24"/>
          <w:highlight w:val="none"/>
        </w:rPr>
      </w:pPr>
    </w:p>
    <w:p w14:paraId="3E89C50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43A55E8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EBFFA17">
      <w:pPr>
        <w:widowControl/>
        <w:wordWrap w:val="0"/>
        <w:spacing w:line="360" w:lineRule="auto"/>
        <w:jc w:val="center"/>
        <w:rPr>
          <w:rFonts w:ascii="仿宋_GB2312" w:hAnsi="Lucida Sans Unicode" w:eastAsia="仿宋_GB2312" w:cs="Lucida Sans Unicode"/>
          <w:color w:val="auto"/>
          <w:kern w:val="0"/>
          <w:sz w:val="24"/>
          <w:highlight w:val="none"/>
        </w:rPr>
      </w:pPr>
    </w:p>
    <w:p w14:paraId="0159169A">
      <w:pPr>
        <w:widowControl/>
        <w:wordWrap w:val="0"/>
        <w:spacing w:line="360" w:lineRule="auto"/>
        <w:jc w:val="right"/>
        <w:rPr>
          <w:rFonts w:hint="eastAsia" w:ascii="宋体" w:hAnsi="宋体" w:cs="宋体"/>
          <w:color w:val="auto"/>
          <w:kern w:val="0"/>
          <w:sz w:val="24"/>
          <w:highlight w:val="none"/>
        </w:rPr>
      </w:pPr>
    </w:p>
    <w:p w14:paraId="04154FF0">
      <w:pPr>
        <w:widowControl/>
        <w:wordWrap w:val="0"/>
        <w:spacing w:line="360" w:lineRule="auto"/>
        <w:jc w:val="right"/>
        <w:rPr>
          <w:rFonts w:hint="eastAsia" w:ascii="宋体" w:hAnsi="宋体" w:cs="宋体"/>
          <w:color w:val="auto"/>
          <w:kern w:val="0"/>
          <w:sz w:val="24"/>
          <w:highlight w:val="none"/>
        </w:rPr>
      </w:pPr>
    </w:p>
    <w:p w14:paraId="3360357C">
      <w:pPr>
        <w:widowControl/>
        <w:wordWrap w:val="0"/>
        <w:spacing w:line="360" w:lineRule="auto"/>
        <w:jc w:val="right"/>
        <w:rPr>
          <w:rFonts w:hint="eastAsia" w:ascii="宋体" w:hAnsi="宋体" w:cs="宋体"/>
          <w:color w:val="auto"/>
          <w:kern w:val="0"/>
          <w:sz w:val="24"/>
          <w:highlight w:val="none"/>
        </w:rPr>
      </w:pPr>
    </w:p>
    <w:p w14:paraId="2F093B2C">
      <w:pPr>
        <w:widowControl/>
        <w:wordWrap w:val="0"/>
        <w:spacing w:line="360" w:lineRule="auto"/>
        <w:jc w:val="right"/>
        <w:rPr>
          <w:rFonts w:hint="eastAsia" w:ascii="宋体" w:hAnsi="宋体" w:cs="宋体"/>
          <w:color w:val="auto"/>
          <w:kern w:val="0"/>
          <w:sz w:val="24"/>
          <w:highlight w:val="none"/>
        </w:rPr>
      </w:pPr>
    </w:p>
    <w:p w14:paraId="0AAAE970">
      <w:pPr>
        <w:widowControl/>
        <w:wordWrap w:val="0"/>
        <w:spacing w:line="360" w:lineRule="auto"/>
        <w:jc w:val="right"/>
        <w:rPr>
          <w:rFonts w:hint="eastAsia" w:ascii="宋体" w:hAnsi="宋体" w:cs="宋体"/>
          <w:color w:val="auto"/>
          <w:kern w:val="0"/>
          <w:sz w:val="24"/>
          <w:highlight w:val="none"/>
        </w:rPr>
      </w:pPr>
    </w:p>
    <w:p w14:paraId="2BB7F26A">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BC4C8E">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2B9DB467">
      <w:pPr>
        <w:widowControl/>
        <w:spacing w:line="360" w:lineRule="auto"/>
        <w:ind w:firstLine="7228" w:firstLineChars="2250"/>
        <w:jc w:val="left"/>
        <w:rPr>
          <w:rFonts w:ascii="宋体" w:hAnsi="宋体" w:cs="宋体"/>
          <w:b/>
          <w:color w:val="auto"/>
          <w:kern w:val="0"/>
          <w:sz w:val="32"/>
          <w:szCs w:val="32"/>
          <w:highlight w:val="none"/>
        </w:rPr>
      </w:pPr>
    </w:p>
    <w:p w14:paraId="298606C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3342"/>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34CBD7B5">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1359D416">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596F0EDC">
      <w:pPr>
        <w:pStyle w:val="10"/>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1F3B852E">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ABA0F75">
      <w:pPr>
        <w:pStyle w:val="10"/>
        <w:spacing w:beforeAutospacing="0" w:afterAutospacing="0" w:line="480" w:lineRule="auto"/>
        <w:ind w:firstLine="540" w:firstLineChars="224"/>
        <w:jc w:val="both"/>
        <w:rPr>
          <w:b/>
          <w:bCs/>
          <w:color w:val="auto"/>
          <w:highlight w:val="none"/>
        </w:rPr>
      </w:pPr>
    </w:p>
    <w:p w14:paraId="0C32066D">
      <w:pPr>
        <w:pStyle w:val="10"/>
        <w:spacing w:beforeAutospacing="0" w:afterAutospacing="0" w:line="480" w:lineRule="auto"/>
        <w:ind w:firstLine="540" w:firstLineChars="224"/>
        <w:jc w:val="both"/>
        <w:rPr>
          <w:b/>
          <w:bCs/>
          <w:color w:val="auto"/>
          <w:highlight w:val="none"/>
        </w:rPr>
      </w:pPr>
    </w:p>
    <w:p w14:paraId="6AF54237">
      <w:pPr>
        <w:pStyle w:val="10"/>
        <w:spacing w:beforeAutospacing="0" w:afterAutospacing="0" w:line="480" w:lineRule="auto"/>
        <w:ind w:firstLine="540" w:firstLineChars="224"/>
        <w:jc w:val="both"/>
        <w:rPr>
          <w:b/>
          <w:bCs/>
          <w:color w:val="auto"/>
          <w:highlight w:val="none"/>
        </w:rPr>
      </w:pPr>
    </w:p>
    <w:p w14:paraId="05443891">
      <w:pPr>
        <w:pStyle w:val="10"/>
        <w:spacing w:beforeAutospacing="0" w:afterAutospacing="0" w:line="480" w:lineRule="auto"/>
        <w:ind w:firstLine="540" w:firstLineChars="224"/>
        <w:jc w:val="both"/>
        <w:rPr>
          <w:b/>
          <w:bCs/>
          <w:color w:val="auto"/>
          <w:highlight w:val="none"/>
        </w:rPr>
      </w:pPr>
    </w:p>
    <w:p w14:paraId="54FC0A52">
      <w:pPr>
        <w:pStyle w:val="10"/>
        <w:spacing w:beforeAutospacing="0" w:afterAutospacing="0" w:line="480" w:lineRule="auto"/>
        <w:ind w:firstLine="540" w:firstLineChars="224"/>
        <w:jc w:val="both"/>
        <w:rPr>
          <w:b/>
          <w:bCs/>
          <w:color w:val="auto"/>
          <w:highlight w:val="none"/>
        </w:rPr>
      </w:pPr>
    </w:p>
    <w:p w14:paraId="0F01507F">
      <w:pPr>
        <w:pStyle w:val="10"/>
        <w:spacing w:beforeAutospacing="0" w:afterAutospacing="0" w:line="480" w:lineRule="auto"/>
        <w:ind w:firstLine="540" w:firstLineChars="224"/>
        <w:jc w:val="both"/>
        <w:rPr>
          <w:b/>
          <w:bCs/>
          <w:color w:val="auto"/>
          <w:highlight w:val="none"/>
        </w:rPr>
      </w:pPr>
    </w:p>
    <w:p w14:paraId="576252EB">
      <w:pPr>
        <w:pStyle w:val="10"/>
        <w:spacing w:beforeAutospacing="0" w:afterAutospacing="0" w:line="480" w:lineRule="auto"/>
        <w:ind w:firstLine="540" w:firstLineChars="224"/>
        <w:jc w:val="both"/>
        <w:rPr>
          <w:b/>
          <w:bCs/>
          <w:color w:val="auto"/>
          <w:highlight w:val="none"/>
        </w:rPr>
      </w:pPr>
    </w:p>
    <w:p w14:paraId="64CCEE1C">
      <w:pPr>
        <w:pStyle w:val="10"/>
        <w:spacing w:beforeAutospacing="0" w:afterAutospacing="0" w:line="480" w:lineRule="auto"/>
        <w:ind w:firstLine="540" w:firstLineChars="224"/>
        <w:jc w:val="both"/>
        <w:rPr>
          <w:b/>
          <w:bCs/>
          <w:color w:val="auto"/>
          <w:highlight w:val="none"/>
        </w:rPr>
      </w:pPr>
    </w:p>
    <w:p w14:paraId="597AA3B2">
      <w:pPr>
        <w:pStyle w:val="10"/>
        <w:spacing w:beforeAutospacing="0" w:afterAutospacing="0" w:line="480" w:lineRule="auto"/>
        <w:ind w:firstLine="540" w:firstLineChars="224"/>
        <w:jc w:val="both"/>
        <w:rPr>
          <w:b/>
          <w:bCs/>
          <w:color w:val="auto"/>
          <w:highlight w:val="none"/>
        </w:rPr>
      </w:pPr>
    </w:p>
    <w:p w14:paraId="4ADDE93B">
      <w:pPr>
        <w:pStyle w:val="10"/>
        <w:spacing w:beforeAutospacing="0" w:afterAutospacing="0" w:line="480" w:lineRule="auto"/>
        <w:ind w:firstLine="540" w:firstLineChars="224"/>
        <w:jc w:val="both"/>
        <w:rPr>
          <w:b/>
          <w:bCs/>
          <w:color w:val="auto"/>
          <w:highlight w:val="none"/>
        </w:rPr>
      </w:pPr>
    </w:p>
    <w:p w14:paraId="3E3F83DE">
      <w:pPr>
        <w:pStyle w:val="10"/>
        <w:spacing w:beforeAutospacing="0" w:afterAutospacing="0" w:line="480" w:lineRule="auto"/>
        <w:ind w:firstLine="540" w:firstLineChars="224"/>
        <w:jc w:val="both"/>
        <w:rPr>
          <w:b/>
          <w:bCs/>
          <w:color w:val="auto"/>
          <w:highlight w:val="none"/>
        </w:rPr>
      </w:pPr>
    </w:p>
    <w:p w14:paraId="417B1A77">
      <w:pPr>
        <w:pStyle w:val="10"/>
        <w:spacing w:beforeAutospacing="0" w:afterAutospacing="0" w:line="480" w:lineRule="auto"/>
        <w:ind w:firstLine="540" w:firstLineChars="224"/>
        <w:jc w:val="both"/>
        <w:rPr>
          <w:b/>
          <w:bCs/>
          <w:color w:val="auto"/>
          <w:highlight w:val="none"/>
        </w:rPr>
      </w:pPr>
    </w:p>
    <w:p w14:paraId="488D44E8">
      <w:pPr>
        <w:pStyle w:val="10"/>
        <w:spacing w:beforeAutospacing="0" w:afterAutospacing="0" w:line="480" w:lineRule="auto"/>
        <w:ind w:firstLine="540" w:firstLineChars="224"/>
        <w:jc w:val="both"/>
        <w:rPr>
          <w:b/>
          <w:bCs/>
          <w:color w:val="auto"/>
          <w:highlight w:val="none"/>
        </w:rPr>
      </w:pPr>
    </w:p>
    <w:p w14:paraId="4116667C">
      <w:pPr>
        <w:pStyle w:val="10"/>
        <w:spacing w:beforeAutospacing="0" w:afterAutospacing="0" w:line="480" w:lineRule="auto"/>
        <w:ind w:firstLine="540" w:firstLineChars="224"/>
        <w:jc w:val="both"/>
        <w:rPr>
          <w:b/>
          <w:bCs/>
          <w:color w:val="auto"/>
          <w:highlight w:val="none"/>
        </w:rPr>
      </w:pPr>
    </w:p>
    <w:p w14:paraId="0689297F">
      <w:pPr>
        <w:pStyle w:val="10"/>
        <w:spacing w:beforeAutospacing="0" w:afterAutospacing="0" w:line="480" w:lineRule="auto"/>
        <w:ind w:firstLine="540" w:firstLineChars="224"/>
        <w:jc w:val="both"/>
        <w:rPr>
          <w:b/>
          <w:bCs/>
          <w:color w:val="auto"/>
          <w:highlight w:val="none"/>
        </w:rPr>
      </w:pPr>
    </w:p>
    <w:p w14:paraId="28155034">
      <w:pPr>
        <w:pStyle w:val="10"/>
        <w:spacing w:beforeAutospacing="0" w:afterAutospacing="0" w:line="480" w:lineRule="auto"/>
        <w:ind w:firstLine="540" w:firstLineChars="224"/>
        <w:jc w:val="both"/>
        <w:rPr>
          <w:b/>
          <w:bCs/>
          <w:color w:val="auto"/>
          <w:highlight w:val="none"/>
        </w:rPr>
      </w:pPr>
    </w:p>
    <w:p w14:paraId="4145C22D">
      <w:pPr>
        <w:rPr>
          <w:rFonts w:hint="eastAsia" w:ascii="黑体" w:hAnsi="黑体" w:eastAsia="黑体" w:cs="黑体"/>
          <w:b/>
          <w:bCs w:val="0"/>
          <w:color w:val="auto"/>
          <w:kern w:val="0"/>
          <w:sz w:val="32"/>
          <w:szCs w:val="32"/>
          <w:highlight w:val="none"/>
        </w:rPr>
      </w:pPr>
      <w:bookmarkStart w:id="89" w:name="_Toc16083"/>
      <w:bookmarkStart w:id="90" w:name="_Toc13726"/>
      <w:bookmarkStart w:id="91" w:name="_Toc12888"/>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3E5E8309">
      <w:pPr>
        <w:bidi w:val="0"/>
        <w:rPr>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ascii="宋体" w:hAnsi="宋体" w:cs="宋体"/>
          <w:color w:val="auto"/>
          <w:kern w:val="0"/>
          <w:szCs w:val="21"/>
          <w:highlight w:val="none"/>
        </w:rPr>
      </w:pPr>
    </w:p>
    <w:p w14:paraId="3993868E">
      <w:pPr>
        <w:pStyle w:val="31"/>
        <w:rPr>
          <w:rFonts w:ascii="宋体" w:hAnsi="宋体" w:cs="宋体"/>
          <w:color w:val="auto"/>
          <w:kern w:val="0"/>
          <w:szCs w:val="21"/>
          <w:highlight w:val="none"/>
        </w:rPr>
      </w:pPr>
    </w:p>
    <w:p w14:paraId="2A874AE1">
      <w:pPr>
        <w:pStyle w:val="32"/>
        <w:rPr>
          <w:rFonts w:ascii="宋体" w:hAnsi="宋体" w:cs="宋体"/>
          <w:color w:val="auto"/>
          <w:kern w:val="0"/>
          <w:szCs w:val="21"/>
          <w:highlight w:val="none"/>
        </w:rPr>
      </w:pPr>
    </w:p>
    <w:p w14:paraId="69138B69">
      <w:pPr>
        <w:pStyle w:val="10"/>
        <w:rPr>
          <w:color w:val="auto"/>
          <w:highlight w:val="none"/>
        </w:rPr>
      </w:pPr>
    </w:p>
    <w:p w14:paraId="20A3157C">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2318E587">
      <w:pPr>
        <w:pStyle w:val="10"/>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color w:val="auto"/>
          <w:highlight w:val="none"/>
          <w:lang w:eastAsia="zh-CN"/>
        </w:rPr>
      </w:pPr>
      <w:bookmarkStart w:id="92" w:name="_Toc23394"/>
      <w:bookmarkStart w:id="93" w:name="_Toc25094"/>
      <w:bookmarkStart w:id="94" w:name="_Toc31685"/>
    </w:p>
    <w:p w14:paraId="486674E8">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17B440B9">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69C0A922">
      <w:pPr>
        <w:pStyle w:val="10"/>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驻马店市中心医院制氧机组维修配件及维保耗材采购项目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966E1"/>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8D1E18"/>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066B71"/>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7774C5"/>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15557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2A004C"/>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518A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5F93AD4"/>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32754"/>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1465A5"/>
    <w:rsid w:val="4E2423AC"/>
    <w:rsid w:val="4E287F63"/>
    <w:rsid w:val="4E304B5D"/>
    <w:rsid w:val="4E611B8B"/>
    <w:rsid w:val="4E6279D7"/>
    <w:rsid w:val="4E682F8C"/>
    <w:rsid w:val="4E6A7BB7"/>
    <w:rsid w:val="4E9133C2"/>
    <w:rsid w:val="4EB23220"/>
    <w:rsid w:val="4F0773B4"/>
    <w:rsid w:val="4F241019"/>
    <w:rsid w:val="4F307BB1"/>
    <w:rsid w:val="4F336227"/>
    <w:rsid w:val="4F361873"/>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62083"/>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5404"/>
    <w:rsid w:val="54D97871"/>
    <w:rsid w:val="551D586C"/>
    <w:rsid w:val="55200298"/>
    <w:rsid w:val="55335E1B"/>
    <w:rsid w:val="554B7EF0"/>
    <w:rsid w:val="556F3D99"/>
    <w:rsid w:val="55720837"/>
    <w:rsid w:val="55860894"/>
    <w:rsid w:val="558F6181"/>
    <w:rsid w:val="55B02DF1"/>
    <w:rsid w:val="55BE30DF"/>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366E7"/>
    <w:rsid w:val="58E62E0E"/>
    <w:rsid w:val="58EA3D0E"/>
    <w:rsid w:val="58F24A5D"/>
    <w:rsid w:val="58F71269"/>
    <w:rsid w:val="58FE045E"/>
    <w:rsid w:val="59014CEF"/>
    <w:rsid w:val="59186BF0"/>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AE2623"/>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5B141D"/>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CA15F5"/>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971A1"/>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character" w:customStyle="1" w:styleId="93">
    <w:name w:val="icon_ds"/>
    <w:basedOn w:val="35"/>
    <w:qFormat/>
    <w:uiPriority w:val="0"/>
    <w:rPr>
      <w:sz w:val="21"/>
      <w:szCs w:val="21"/>
    </w:rPr>
  </w:style>
  <w:style w:type="character" w:customStyle="1" w:styleId="94">
    <w:name w:val="icon_ds1"/>
    <w:basedOn w:val="35"/>
    <w:qFormat/>
    <w:uiPriority w:val="0"/>
  </w:style>
  <w:style w:type="character" w:customStyle="1" w:styleId="95">
    <w:name w:val="first-child"/>
    <w:basedOn w:val="35"/>
    <w:qFormat/>
    <w:uiPriority w:val="0"/>
    <w:rPr>
      <w:color w:val="1F3149"/>
      <w:sz w:val="24"/>
      <w:szCs w:val="24"/>
    </w:rPr>
  </w:style>
  <w:style w:type="character" w:customStyle="1" w:styleId="96">
    <w:name w:val="first-child1"/>
    <w:basedOn w:val="35"/>
    <w:qFormat/>
    <w:uiPriority w:val="0"/>
    <w:rPr>
      <w:color w:val="1F3149"/>
      <w:sz w:val="24"/>
      <w:szCs w:val="24"/>
    </w:rPr>
  </w:style>
  <w:style w:type="character" w:customStyle="1" w:styleId="97">
    <w:name w:val="fr"/>
    <w:basedOn w:val="35"/>
    <w:qFormat/>
    <w:uiPriority w:val="0"/>
  </w:style>
  <w:style w:type="character" w:customStyle="1" w:styleId="98">
    <w:name w:val="xiadan"/>
    <w:basedOn w:val="35"/>
    <w:qFormat/>
    <w:uiPriority w:val="0"/>
    <w:rPr>
      <w:shd w:val="clear" w:fill="E4393C"/>
    </w:rPr>
  </w:style>
  <w:style w:type="character" w:customStyle="1" w:styleId="99">
    <w:name w:val="icon_gys"/>
    <w:basedOn w:val="35"/>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16816</Words>
  <Characters>18411</Characters>
  <Lines>50</Lines>
  <Paragraphs>68</Paragraphs>
  <TotalTime>2</TotalTime>
  <ScaleCrop>false</ScaleCrop>
  <LinksUpToDate>false</LinksUpToDate>
  <CharactersWithSpaces>19329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2024-08-02T00:19:58Z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7BFF5CE0BD374AE4885C17C7C0D401D7_13</vt:lpwstr>
  </property>
</Properties>
</file>