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CB2A7BC">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驻马店市中心医院视频宣传服务项目</w:t>
      </w:r>
    </w:p>
    <w:p w14:paraId="22C4982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015948DC">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ascii="宋体" w:hAnsi="宋体"/>
          <w:bCs/>
          <w:color w:val="000000" w:themeColor="text1"/>
          <w:sz w:val="24"/>
          <w:highlight w:val="none"/>
          <w14:textFill>
            <w14:solidFill>
              <w14:schemeClr w14:val="tx1"/>
            </w14:solidFill>
          </w14:textFill>
        </w:rPr>
      </w:pPr>
    </w:p>
    <w:p w14:paraId="0E645010">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63D1F74">
      <w:pPr>
        <w:pStyle w:val="53"/>
        <w:rPr>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245A126F">
      <w:pPr>
        <w:spacing w:line="440" w:lineRule="exact"/>
        <w:rPr>
          <w:rFonts w:ascii="宋体" w:hAnsi="宋体"/>
          <w:b/>
          <w:color w:val="000000" w:themeColor="text1"/>
          <w:sz w:val="32"/>
          <w:szCs w:val="32"/>
          <w:highlight w:val="none"/>
          <w14:textFill>
            <w14:solidFill>
              <w14:schemeClr w14:val="tx1"/>
            </w14:solidFill>
          </w14:textFill>
        </w:rPr>
      </w:pPr>
    </w:p>
    <w:p w14:paraId="040FA892">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驻马店市中心医院视频宣传服务项目竞争性磋商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视频宣传服务项目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驻马店市中心医院视频宣传服务项目</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额：19.00万元；</w:t>
      </w:r>
    </w:p>
    <w:p w14:paraId="2902322B">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4、服务期限：自合同签订之日起1年；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5、质量要求：符合国家现行规定的质量标准和技术要求。</w:t>
      </w:r>
    </w:p>
    <w:p w14:paraId="67A06B3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176A4A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8" w:name="_Toc30643"/>
      <w:bookmarkStart w:id="9" w:name="_Toc30971"/>
      <w:bookmarkStart w:id="10" w:name="_Toc9562"/>
      <w:bookmarkStart w:id="11" w:name="_Toc23395"/>
      <w:bookmarkStart w:id="12" w:name="_Toc7823"/>
      <w:r>
        <w:rPr>
          <w:rFonts w:hint="eastAsia" w:ascii="宋体" w:hAnsi="宋体" w:eastAsia="宋体" w:cs="宋体"/>
          <w:color w:val="auto"/>
          <w:szCs w:val="21"/>
          <w:highlight w:val="none"/>
          <w:shd w:val="clear" w:color="auto" w:fill="FFFFFF"/>
        </w:rPr>
        <w:t>1、供应商应为注册在中华人民共和国境内的，且具有独立承担民事责任能力，提供营业执照等证明文件。</w:t>
      </w:r>
    </w:p>
    <w:p w14:paraId="1532F6A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8D3A8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3、具有履行合同所必需的设备和专业技术能力（提供书面声明函）；</w:t>
      </w:r>
    </w:p>
    <w:p w14:paraId="640BE21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4、参加本采购活动前三年内，在经营活动中没有重大违法记录（提供书面声明函）；</w:t>
      </w:r>
    </w:p>
    <w:p w14:paraId="75E3D73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5、符合法律、行政法规规定的其他条件；</w:t>
      </w:r>
    </w:p>
    <w:p w14:paraId="040CA66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063B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、不接受联合体投标。</w:t>
      </w:r>
    </w:p>
    <w:p w14:paraId="1266B72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25869"/>
      <w:bookmarkStart w:id="16" w:name="_Toc15135"/>
      <w:bookmarkStart w:id="17" w:name="_Toc15111"/>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748FAA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568991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27370"/>
      <w:bookmarkStart w:id="28" w:name="_Toc16291"/>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CD70C1">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报名联系人：李女士</w:t>
      </w:r>
    </w:p>
    <w:p w14:paraId="3D412E33">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eastAsia="宋体" w:cs="宋体"/>
          <w:color w:val="auto"/>
          <w:sz w:val="21"/>
          <w:szCs w:val="21"/>
          <w:highlight w:val="none"/>
          <w:shd w:val="clear" w:color="auto" w:fill="auto"/>
          <w:lang w:val="en-US" w:eastAsia="zh-CN"/>
        </w:rPr>
        <w:t>18137647844  0396-3676106</w:t>
      </w:r>
    </w:p>
    <w:p w14:paraId="710A2DE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14:paraId="10FD9B7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14:paraId="0473EB4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14:paraId="3055E338">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14:paraId="69BE7BD5">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14:paraId="65B587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49274093">
      <w:pPr>
        <w:pStyle w:val="31"/>
        <w:rPr>
          <w:rFonts w:hint="eastAsia"/>
          <w:highlight w:val="none"/>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42072C09">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22</w:t>
      </w:r>
      <w:bookmarkStart w:id="95" w:name="_GoBack"/>
      <w:bookmarkEnd w:id="95"/>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31536"/>
      <w:bookmarkStart w:id="33" w:name="_Toc23610"/>
      <w:bookmarkStart w:id="34" w:name="_Toc9989"/>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驻马店市中心医院视频宣传服务项目</w:t>
      </w:r>
    </w:p>
    <w:p w14:paraId="4F60BFD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综合运用新媒体策划视频等传播手段对驻马店市中心医院进行全年综合、立体报道。驻马店市中心医院全年重大活动，在新媒体矩阵抖音、微信视频号等平台进行专题报道，积极向中央电视台、河南新闻频道等进行推送，着力向全国推介宣传驻马店市中心医院的相关视频的事宜。   </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lang w:val="en-US" w:eastAsia="zh-CN"/>
        </w:rPr>
      </w:pPr>
      <w:r>
        <w:rPr>
          <w:rFonts w:hint="eastAsia"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3"/>
        <w:gridCol w:w="2362"/>
        <w:gridCol w:w="1061"/>
        <w:gridCol w:w="1382"/>
        <w:gridCol w:w="1114"/>
        <w:gridCol w:w="1244"/>
      </w:tblGrid>
      <w:tr w14:paraId="7AD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52E5A6CB">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包号</w:t>
            </w:r>
          </w:p>
        </w:tc>
        <w:tc>
          <w:tcPr>
            <w:tcW w:w="673" w:type="dxa"/>
            <w:vAlign w:val="center"/>
          </w:tcPr>
          <w:p w14:paraId="4F3C904A">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362" w:type="dxa"/>
            <w:vAlign w:val="center"/>
          </w:tcPr>
          <w:p w14:paraId="617838DA">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标的名称</w:t>
            </w:r>
          </w:p>
        </w:tc>
        <w:tc>
          <w:tcPr>
            <w:tcW w:w="1061" w:type="dxa"/>
            <w:vAlign w:val="center"/>
          </w:tcPr>
          <w:p w14:paraId="512D849B">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单位数量</w:t>
            </w:r>
          </w:p>
        </w:tc>
        <w:tc>
          <w:tcPr>
            <w:tcW w:w="1382" w:type="dxa"/>
            <w:vAlign w:val="center"/>
          </w:tcPr>
          <w:p w14:paraId="29333EFD">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资金预算</w:t>
            </w:r>
          </w:p>
        </w:tc>
        <w:tc>
          <w:tcPr>
            <w:tcW w:w="1114" w:type="dxa"/>
            <w:vAlign w:val="center"/>
          </w:tcPr>
          <w:p w14:paraId="75C1DA17">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资金性质</w:t>
            </w:r>
          </w:p>
        </w:tc>
        <w:tc>
          <w:tcPr>
            <w:tcW w:w="1244" w:type="dxa"/>
            <w:vAlign w:val="center"/>
          </w:tcPr>
          <w:p w14:paraId="1A7E5014">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国产/进口</w:t>
            </w:r>
          </w:p>
        </w:tc>
      </w:tr>
      <w:tr w14:paraId="5EE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restart"/>
            <w:vAlign w:val="center"/>
          </w:tcPr>
          <w:p w14:paraId="037459F7">
            <w:pPr>
              <w:pStyle w:val="15"/>
              <w:ind w:left="0" w:leftChars="0" w:firstLine="0" w:firstLine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w:t>
            </w:r>
          </w:p>
        </w:tc>
        <w:tc>
          <w:tcPr>
            <w:tcW w:w="673" w:type="dxa"/>
            <w:vAlign w:val="center"/>
          </w:tcPr>
          <w:p w14:paraId="21AC0F0E">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362" w:type="dxa"/>
            <w:vAlign w:val="center"/>
          </w:tcPr>
          <w:p w14:paraId="60CA5A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采访拍摄制作科普视频</w:t>
            </w:r>
          </w:p>
        </w:tc>
        <w:tc>
          <w:tcPr>
            <w:tcW w:w="1061" w:type="dxa"/>
            <w:vAlign w:val="center"/>
          </w:tcPr>
          <w:p w14:paraId="7115C856">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52期</w:t>
            </w:r>
          </w:p>
        </w:tc>
        <w:tc>
          <w:tcPr>
            <w:tcW w:w="1382" w:type="dxa"/>
            <w:vAlign w:val="center"/>
          </w:tcPr>
          <w:p w14:paraId="6BB390FD">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62CE1C97">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82BAF3D">
            <w:pPr>
              <w:pStyle w:val="15"/>
              <w:ind w:left="0" w:leftChars="0" w:firstLine="0" w:firstLineChars="0"/>
              <w:jc w:val="center"/>
              <w:rPr>
                <w:rFonts w:hint="eastAsia" w:ascii="宋体" w:hAnsi="宋体" w:eastAsia="宋体" w:cs="宋体"/>
                <w:sz w:val="21"/>
                <w:szCs w:val="21"/>
                <w:highlight w:val="none"/>
                <w:lang w:val="en-US" w:eastAsia="zh-CN"/>
              </w:rPr>
            </w:pPr>
          </w:p>
        </w:tc>
      </w:tr>
      <w:tr w14:paraId="587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7E55002A">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1DF4443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2" w:type="dxa"/>
            <w:vAlign w:val="center"/>
          </w:tcPr>
          <w:p w14:paraId="3EE8EC3C">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重大活动宣传片</w:t>
            </w:r>
          </w:p>
        </w:tc>
        <w:tc>
          <w:tcPr>
            <w:tcW w:w="1061" w:type="dxa"/>
            <w:vAlign w:val="center"/>
          </w:tcPr>
          <w:p w14:paraId="1DCB5505">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8部</w:t>
            </w:r>
          </w:p>
        </w:tc>
        <w:tc>
          <w:tcPr>
            <w:tcW w:w="1382" w:type="dxa"/>
            <w:vAlign w:val="center"/>
          </w:tcPr>
          <w:p w14:paraId="1C8969A6">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5EA6CE0F">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403BFD9A">
            <w:pPr>
              <w:pStyle w:val="15"/>
              <w:ind w:left="0" w:leftChars="0" w:firstLine="0" w:firstLineChars="0"/>
              <w:jc w:val="center"/>
              <w:rPr>
                <w:rFonts w:hint="eastAsia" w:ascii="宋体" w:hAnsi="宋体" w:eastAsia="宋体" w:cs="宋体"/>
                <w:sz w:val="21"/>
                <w:szCs w:val="21"/>
                <w:highlight w:val="none"/>
                <w:lang w:val="en-US" w:eastAsia="zh-CN"/>
              </w:rPr>
            </w:pPr>
          </w:p>
        </w:tc>
      </w:tr>
      <w:tr w14:paraId="529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454C1118">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12388EC7">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362" w:type="dxa"/>
            <w:vAlign w:val="center"/>
          </w:tcPr>
          <w:p w14:paraId="1ECA1F98">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医院重大活动直播</w:t>
            </w:r>
          </w:p>
        </w:tc>
        <w:tc>
          <w:tcPr>
            <w:tcW w:w="1061" w:type="dxa"/>
            <w:vAlign w:val="center"/>
          </w:tcPr>
          <w:p w14:paraId="4206E3F9">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1场</w:t>
            </w:r>
          </w:p>
        </w:tc>
        <w:tc>
          <w:tcPr>
            <w:tcW w:w="1382" w:type="dxa"/>
            <w:vAlign w:val="center"/>
          </w:tcPr>
          <w:p w14:paraId="1D64A8CB">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39AC2559">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C21AA9D">
            <w:pPr>
              <w:pStyle w:val="15"/>
              <w:ind w:left="0" w:leftChars="0" w:firstLine="0" w:firstLineChars="0"/>
              <w:jc w:val="center"/>
              <w:rPr>
                <w:rFonts w:hint="eastAsia" w:ascii="宋体" w:hAnsi="宋体" w:eastAsia="宋体" w:cs="宋体"/>
                <w:sz w:val="21"/>
                <w:szCs w:val="21"/>
                <w:highlight w:val="none"/>
                <w:lang w:val="en-US" w:eastAsia="zh-CN"/>
              </w:rPr>
            </w:pPr>
          </w:p>
        </w:tc>
      </w:tr>
      <w:tr w14:paraId="471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22B5B2A5">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2F933B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362" w:type="dxa"/>
            <w:vAlign w:val="center"/>
          </w:tcPr>
          <w:p w14:paraId="3E4B981D">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邀约网红对医院进行打卡</w:t>
            </w:r>
          </w:p>
        </w:tc>
        <w:tc>
          <w:tcPr>
            <w:tcW w:w="1061" w:type="dxa"/>
            <w:vAlign w:val="center"/>
          </w:tcPr>
          <w:p w14:paraId="1E2219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2期</w:t>
            </w:r>
          </w:p>
        </w:tc>
        <w:tc>
          <w:tcPr>
            <w:tcW w:w="1382" w:type="dxa"/>
            <w:vAlign w:val="center"/>
          </w:tcPr>
          <w:p w14:paraId="1D261667">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59363B7E">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09534F5">
            <w:pPr>
              <w:pStyle w:val="15"/>
              <w:ind w:left="0" w:leftChars="0" w:firstLine="0" w:firstLineChars="0"/>
              <w:jc w:val="center"/>
              <w:rPr>
                <w:rFonts w:hint="eastAsia" w:ascii="宋体" w:hAnsi="宋体" w:eastAsia="宋体" w:cs="宋体"/>
                <w:sz w:val="21"/>
                <w:szCs w:val="21"/>
                <w:highlight w:val="none"/>
                <w:lang w:val="en-US" w:eastAsia="zh-CN"/>
              </w:rPr>
            </w:pPr>
          </w:p>
        </w:tc>
      </w:tr>
      <w:tr w14:paraId="72DD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gridSpan w:val="2"/>
            <w:vAlign w:val="center"/>
          </w:tcPr>
          <w:p w14:paraId="4981000E">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7163" w:type="dxa"/>
            <w:gridSpan w:val="5"/>
            <w:vAlign w:val="center"/>
          </w:tcPr>
          <w:p w14:paraId="30C43978">
            <w:pPr>
              <w:pStyle w:val="15"/>
              <w:ind w:left="0" w:leftChars="0" w:firstLine="0" w:firstLine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19万元</w:t>
            </w:r>
          </w:p>
        </w:tc>
      </w:tr>
    </w:tbl>
    <w:p w14:paraId="10DB15D3">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bCs/>
          <w:color w:val="000000" w:themeColor="text1"/>
          <w:kern w:val="2"/>
          <w:sz w:val="24"/>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四、技术要求：</w:t>
      </w:r>
    </w:p>
    <w:p w14:paraId="79F88D8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（1）在抖音账号开设名医专栏。</w:t>
      </w:r>
    </w:p>
    <w:p w14:paraId="0394818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（2）抖音和视频号的年度整体播放量不低于300万，更大范围地传播与推广宣传。（提供相关后台截图）</w:t>
      </w:r>
    </w:p>
    <w:p w14:paraId="2AD67932">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（3）新媒体平台发布医生科普视频，每年不少于50条。视频风格统一，扩大医院影响力。 </w:t>
      </w:r>
    </w:p>
    <w:p w14:paraId="0E393682">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（4）视频分辨率与格式：视频应支持高清分辨率（如1080P或更高，甚至4K），以确保画面清晰细腻。</w:t>
      </w:r>
    </w:p>
    <w:p w14:paraId="43ECDA44">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（5）格式上，建议使用常见的视频编码格式（如H.264/AVC等），以确保兼容性。</w:t>
      </w:r>
    </w:p>
    <w:p w14:paraId="33F7086A">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（6）拍摄设备：要求使用专业的摄像设备（如高清摄像机、单反、无人机、话筒或小蜜蜂等），以捕捉高质量的影像素材。</w:t>
      </w:r>
    </w:p>
    <w:p w14:paraId="270A8FF8">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（7）根据需要，可能还需配备稳定器、三脚架、滑轨等辅助设备，以确保画面稳定流畅。</w:t>
      </w:r>
    </w:p>
    <w:p w14:paraId="091BC97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（8）后期制作：要求具备专业的视频剪辑和后期制作能力，包括剪辑软件（如Adobe Premiere Pro、AE等）的熟练运用。</w:t>
      </w:r>
    </w:p>
    <w:p w14:paraId="0A0DC231">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（9）视频应经过精心剪辑，包含适当的转场效果、字幕、配乐等，以提升观看体验。</w:t>
      </w:r>
    </w:p>
    <w:p w14:paraId="33BE60D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（10）特效与动画：根据需要，可能还需制作特效和动画，以增强视频的吸引力和表现力。</w:t>
      </w:r>
    </w:p>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（11）特效和动画应与视频内容紧密结合，避免过度使用或脱离实际。                 </w:t>
      </w: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eastAsia="宋体"/>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商务要求</w:t>
      </w:r>
      <w:r>
        <w:rPr>
          <w:rFonts w:hint="eastAsia"/>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自合同签订之日起1年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w:t>
            </w:r>
            <w:r>
              <w:rPr>
                <w:rFonts w:hint="eastAsia" w:cs="宋体"/>
                <w:color w:val="000000" w:themeColor="text1"/>
                <w:sz w:val="21"/>
                <w:szCs w:val="21"/>
                <w:highlight w:val="none"/>
                <w:lang w:val="en-US" w:eastAsia="zh-CN"/>
                <w14:textFill>
                  <w14:solidFill>
                    <w14:schemeClr w14:val="tx1"/>
                  </w14:solidFill>
                </w14:textFill>
              </w:rPr>
              <w:t>和技术要求。</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具体以合同签订为准</w:t>
            </w:r>
            <w:r>
              <w:rPr>
                <w:rFonts w:hint="eastAsia" w:cs="宋体"/>
                <w:color w:val="000000" w:themeColor="text1"/>
                <w:sz w:val="21"/>
                <w:szCs w:val="21"/>
                <w:highlight w:val="none"/>
                <w:lang w:eastAsia="zh-CN"/>
                <w14:textFill>
                  <w14:solidFill>
                    <w14:schemeClr w14:val="tx1"/>
                  </w14:solidFill>
                </w14:textFill>
              </w:rPr>
              <w:t>。</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009835DD">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0C7AA708">
      <w:pPr>
        <w:rPr>
          <w:color w:val="000000" w:themeColor="text1"/>
          <w:highlight w:val="none"/>
          <w14:textFill>
            <w14:solidFill>
              <w14:schemeClr w14:val="tx1"/>
            </w14:solidFill>
          </w14:textFill>
        </w:rPr>
      </w:pPr>
    </w:p>
    <w:p w14:paraId="6A760607">
      <w:pPr>
        <w:jc w:val="center"/>
        <w:rPr>
          <w:rFonts w:hint="eastAsia"/>
          <w:b/>
          <w:bCs/>
          <w:color w:val="000000" w:themeColor="text1"/>
          <w:sz w:val="32"/>
          <w:szCs w:val="32"/>
          <w:highlight w:val="none"/>
          <w14:textFill>
            <w14:solidFill>
              <w14:schemeClr w14:val="tx1"/>
            </w14:solidFill>
          </w14:textFill>
        </w:rPr>
      </w:pPr>
    </w:p>
    <w:p w14:paraId="3D692F2B">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E5B0634">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692B7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驻马店市中心医院视频宣传服务项目</w:t>
            </w:r>
          </w:p>
          <w:p w14:paraId="4C33CF83">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4AD0DAB">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8E3660">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19.00万元</w:t>
            </w:r>
            <w:r>
              <w:rPr>
                <w:rFonts w:hint="eastAsia" w:ascii="宋体" w:hAnsi="宋体" w:cs="宋体"/>
                <w:color w:val="auto"/>
                <w:kern w:val="0"/>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 xml:space="preserve"> 19.00万元。</w:t>
            </w:r>
          </w:p>
          <w:p w14:paraId="6C1D5C0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4AAA600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37E69A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CD89BF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E2C24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A6813AD">
      <w:pPr>
        <w:rPr>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5824D55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026AE3D">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19.00万元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19.00万元</w:t>
      </w:r>
      <w:r>
        <w:rPr>
          <w:rFonts w:hint="eastAsia" w:ascii="宋体" w:hAnsi="宋体" w:cs="宋体"/>
          <w:b/>
          <w:bCs/>
          <w:color w:val="auto"/>
          <w:kern w:val="0"/>
          <w:szCs w:val="21"/>
          <w:highlight w:val="none"/>
          <w:lang w:eastAsia="zh-CN"/>
        </w:rPr>
        <w:t>；</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5B9008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2E2C86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AE14112">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 具有履行合同所必需的设备和专业技术能力（提供书面声明函）；</w:t>
      </w:r>
    </w:p>
    <w:p w14:paraId="73684CE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 参加本采购活动前三年内，在经营活动中没有重大违法记录（提供书面声明函）；</w:t>
      </w:r>
    </w:p>
    <w:p w14:paraId="48531C7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CA1F1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64F146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88EB121">
      <w:pPr>
        <w:rPr>
          <w:color w:val="auto"/>
          <w:highlight w:val="none"/>
        </w:rPr>
      </w:pPr>
      <w:bookmarkStart w:id="41" w:name="_Toc4700"/>
      <w:bookmarkStart w:id="42" w:name="_Toc16669"/>
      <w:r>
        <w:rPr>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7ACF8DA">
      <w:pPr>
        <w:rPr>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DB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75E74A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auto"/>
                <w:sz w:val="21"/>
                <w:szCs w:val="21"/>
                <w:highlight w:val="none"/>
              </w:rPr>
              <w:t>评审内容</w:t>
            </w:r>
          </w:p>
        </w:tc>
      </w:tr>
      <w:tr w14:paraId="166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A77ECC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14:paraId="563D0F3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7E1851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501D35C">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14:paraId="2B7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409E1F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9BE3B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B6D7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14:paraId="020301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456E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E869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9ACD3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C495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制定的实施计划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质量及</w:t>
            </w:r>
            <w:r>
              <w:rPr>
                <w:rFonts w:hint="eastAsia" w:ascii="宋体" w:hAnsi="宋体" w:cs="宋体"/>
                <w:b w:val="0"/>
                <w:bCs w:val="0"/>
                <w:color w:val="auto"/>
                <w:sz w:val="21"/>
                <w:szCs w:val="21"/>
                <w:highlight w:val="none"/>
                <w:lang w:val="en-US" w:eastAsia="zh-CN"/>
              </w:rPr>
              <w:t>安全保障措施、</w:t>
            </w:r>
            <w:r>
              <w:rPr>
                <w:rFonts w:hint="eastAsia" w:asciiTheme="minorEastAsia" w:hAnsiTheme="minorEastAsia" w:eastAsiaTheme="minorEastAsia" w:cstheme="minorEastAsia"/>
                <w:color w:val="auto"/>
                <w:kern w:val="2"/>
                <w:sz w:val="21"/>
                <w:szCs w:val="21"/>
                <w:highlight w:val="none"/>
                <w:lang w:val="en-US" w:eastAsia="zh-CN" w:bidi="ar-SA"/>
              </w:rPr>
              <w:t>应急方案</w:t>
            </w:r>
            <w:r>
              <w:rPr>
                <w:rFonts w:hint="eastAsia" w:ascii="宋体" w:hAnsi="宋体" w:eastAsia="宋体" w:cs="宋体"/>
                <w:b w:val="0"/>
                <w:bCs w:val="0"/>
                <w:color w:val="auto"/>
                <w:sz w:val="21"/>
                <w:szCs w:val="21"/>
                <w:highlight w:val="none"/>
                <w:lang w:val="en-US" w:eastAsia="zh-CN"/>
              </w:rPr>
              <w:t>。</w:t>
            </w:r>
          </w:p>
          <w:p w14:paraId="7026DB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14:paraId="21D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F0290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D4BA6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921619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01BECF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15F3EB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14:paraId="44128D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完全满足采购需求的得7-10分；基本满足的得4-6分；一般满足采购的得1-3分。缺项得0分。</w:t>
            </w:r>
          </w:p>
        </w:tc>
      </w:tr>
      <w:tr w14:paraId="322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44123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C2B270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6B72C2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2713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831C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66CA0C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8BCE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279DE83">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14:paraId="65F1754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14:paraId="1A8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6C74F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0243F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60FBE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86B8FC">
      <w:pPr>
        <w:rPr>
          <w:b/>
          <w:color w:val="auto"/>
          <w:highlight w:val="none"/>
        </w:rPr>
      </w:pPr>
      <w:r>
        <w:rPr>
          <w:rFonts w:hint="eastAsia"/>
          <w:b/>
          <w:color w:val="auto"/>
          <w:highlight w:val="none"/>
        </w:rPr>
        <w:br w:type="page"/>
      </w:r>
    </w:p>
    <w:bookmarkEnd w:id="42"/>
    <w:p w14:paraId="63CF13A8">
      <w:pPr>
        <w:rPr>
          <w:color w:val="auto"/>
          <w:highlight w:val="none"/>
        </w:rPr>
      </w:pPr>
      <w:bookmarkStart w:id="44" w:name="_Toc1947"/>
      <w:bookmarkStart w:id="45" w:name="_Toc1482"/>
      <w:bookmarkStart w:id="46" w:name="_Toc326786897"/>
      <w:bookmarkStart w:id="47" w:name="_Toc256519703"/>
    </w:p>
    <w:p w14:paraId="2FE4ED9C">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A800B85">
      <w:pPr>
        <w:rPr>
          <w:color w:val="auto"/>
          <w:sz w:val="32"/>
          <w:szCs w:val="32"/>
          <w:highlight w:val="none"/>
        </w:rPr>
      </w:pPr>
    </w:p>
    <w:p w14:paraId="032F2B46">
      <w:pPr>
        <w:rPr>
          <w:color w:val="auto"/>
          <w:highlight w:val="none"/>
        </w:rPr>
      </w:pPr>
      <w:r>
        <w:rPr>
          <w:color w:val="auto"/>
          <w:highlight w:val="none"/>
        </w:rPr>
        <w:br w:type="page"/>
      </w:r>
    </w:p>
    <w:p w14:paraId="5020A01F">
      <w:pPr>
        <w:pStyle w:val="31"/>
      </w:pPr>
    </w:p>
    <w:p w14:paraId="4FA697C5">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1AF1C2F9">
      <w:pPr>
        <w:spacing w:line="440" w:lineRule="exact"/>
        <w:rPr>
          <w:color w:val="auto"/>
          <w:sz w:val="24"/>
          <w:highlight w:val="none"/>
        </w:rPr>
      </w:pPr>
    </w:p>
    <w:p w14:paraId="7DF896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08FE43AB">
      <w:pPr>
        <w:widowControl/>
        <w:wordWrap w:val="0"/>
        <w:spacing w:line="460" w:lineRule="exact"/>
        <w:ind w:firstLine="480" w:firstLineChars="200"/>
        <w:jc w:val="left"/>
        <w:rPr>
          <w:rFonts w:ascii="宋体" w:hAnsi="宋体" w:cs="宋体"/>
          <w:color w:val="auto"/>
          <w:kern w:val="0"/>
          <w:sz w:val="24"/>
          <w:highlight w:val="none"/>
        </w:rPr>
      </w:pPr>
    </w:p>
    <w:p w14:paraId="5D652881">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66ACA94">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5FA4E5F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1442FB3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p>
    <w:p w14:paraId="57B3E799">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14:paraId="445D5BAB">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14:paraId="703D0CDC">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66E2555">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368B3FD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76725A64">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6A2DF4C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5255DB4D">
      <w:pPr>
        <w:pStyle w:val="31"/>
        <w:rPr>
          <w:rFonts w:hint="eastAsia"/>
        </w:rPr>
      </w:pPr>
    </w:p>
    <w:p w14:paraId="1BF69E1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57D5A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8B6FB7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028568">
      <w:pPr>
        <w:pStyle w:val="4"/>
        <w:rPr>
          <w:rFonts w:ascii="宋体" w:hAnsi="宋体" w:cs="宋体"/>
          <w:b/>
          <w:bCs/>
          <w:color w:val="auto"/>
          <w:kern w:val="0"/>
          <w:sz w:val="24"/>
          <w:highlight w:val="none"/>
        </w:rPr>
      </w:pPr>
    </w:p>
    <w:p w14:paraId="2D06B875">
      <w:pPr>
        <w:pStyle w:val="5"/>
        <w:rPr>
          <w:rFonts w:hAnsi="宋体"/>
          <w:b/>
          <w:bCs/>
          <w:color w:val="auto"/>
          <w:highlight w:val="none"/>
        </w:rPr>
      </w:pPr>
    </w:p>
    <w:p w14:paraId="5FFCFB45">
      <w:pPr>
        <w:pStyle w:val="5"/>
        <w:rPr>
          <w:rFonts w:hAnsi="宋体"/>
          <w:b/>
          <w:bCs/>
          <w:color w:val="auto"/>
          <w:highlight w:val="none"/>
        </w:rPr>
      </w:pPr>
    </w:p>
    <w:p w14:paraId="3026C379">
      <w:pPr>
        <w:rPr>
          <w:color w:val="auto"/>
          <w:highlight w:val="none"/>
        </w:rPr>
      </w:pPr>
      <w:r>
        <w:rPr>
          <w:rFonts w:hint="eastAsia"/>
          <w:color w:val="auto"/>
          <w:highlight w:val="none"/>
        </w:rPr>
        <w:br w:type="page"/>
      </w:r>
    </w:p>
    <w:p w14:paraId="0F2DF418">
      <w:pPr>
        <w:pStyle w:val="26"/>
        <w:rPr>
          <w:color w:val="auto"/>
          <w:highlight w:val="none"/>
        </w:rPr>
      </w:pPr>
    </w:p>
    <w:p w14:paraId="2DD79772">
      <w:pPr>
        <w:pStyle w:val="2"/>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03B97A07">
      <w:pPr>
        <w:widowControl/>
        <w:wordWrap w:val="0"/>
        <w:spacing w:line="460" w:lineRule="exact"/>
        <w:ind w:firstLine="482" w:firstLineChars="200"/>
        <w:jc w:val="center"/>
        <w:rPr>
          <w:rFonts w:ascii="宋体" w:hAnsi="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5"/>
        <w:spacing w:line="360" w:lineRule="auto"/>
        <w:rPr>
          <w:rFonts w:hint="eastAsia" w:ascii="宋体" w:hAnsi="宋体" w:eastAsia="宋体" w:cs="宋体"/>
          <w:color w:val="auto"/>
          <w:highlight w:val="none"/>
        </w:rPr>
      </w:pPr>
    </w:p>
    <w:p w14:paraId="3EF0EDDD">
      <w:pPr>
        <w:pStyle w:val="5"/>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ascii="宋体" w:hAnsi="宋体" w:cs="宋体"/>
          <w:b/>
          <w:color w:val="auto"/>
          <w:kern w:val="0"/>
          <w:sz w:val="24"/>
          <w:highlight w:val="none"/>
        </w:rPr>
      </w:pPr>
    </w:p>
    <w:p w14:paraId="7DF4FF63">
      <w:pPr>
        <w:pStyle w:val="4"/>
        <w:rPr>
          <w:rFonts w:ascii="宋体" w:hAnsi="宋体" w:cs="宋体"/>
          <w:b/>
          <w:color w:val="auto"/>
          <w:kern w:val="0"/>
          <w:sz w:val="24"/>
          <w:highlight w:val="none"/>
        </w:rPr>
      </w:pPr>
    </w:p>
    <w:p w14:paraId="3CF677AB">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C07B58B">
      <w:pPr>
        <w:rPr>
          <w:color w:val="auto"/>
          <w:highlight w:val="none"/>
        </w:rPr>
      </w:pPr>
    </w:p>
    <w:p w14:paraId="00EA05C0">
      <w:pPr>
        <w:pStyle w:val="2"/>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333CEF65">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D17909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B5754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8D1E34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0120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34888E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670043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DF56BA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ascii="宋体" w:hAnsi="宋体" w:cs="宋体"/>
          <w:color w:val="auto"/>
          <w:kern w:val="0"/>
          <w:szCs w:val="21"/>
          <w:highlight w:val="none"/>
        </w:rPr>
      </w:pPr>
    </w:p>
    <w:p w14:paraId="1B3FF468">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DBAC4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D2C1377">
      <w:pPr>
        <w:widowControl/>
        <w:wordWrap w:val="0"/>
        <w:spacing w:line="460" w:lineRule="exact"/>
        <w:ind w:firstLine="420" w:firstLineChars="200"/>
        <w:jc w:val="left"/>
        <w:rPr>
          <w:rFonts w:ascii="宋体" w:hAnsi="宋体" w:cs="宋体"/>
          <w:color w:val="auto"/>
          <w:kern w:val="0"/>
          <w:szCs w:val="21"/>
          <w:highlight w:val="none"/>
        </w:rPr>
      </w:pPr>
    </w:p>
    <w:p w14:paraId="5834063F">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75F05D64">
      <w:pPr>
        <w:widowControl/>
        <w:wordWrap w:val="0"/>
        <w:snapToGrid w:val="0"/>
        <w:spacing w:before="50" w:after="50" w:line="480" w:lineRule="auto"/>
        <w:jc w:val="left"/>
        <w:rPr>
          <w:rFonts w:ascii="宋体" w:hAnsi="宋体" w:cs="宋体"/>
          <w:b/>
          <w:color w:val="auto"/>
          <w:kern w:val="0"/>
          <w:sz w:val="24"/>
          <w:highlight w:val="none"/>
        </w:rPr>
      </w:pPr>
    </w:p>
    <w:p w14:paraId="12172E00">
      <w:pPr>
        <w:widowControl/>
        <w:wordWrap w:val="0"/>
        <w:snapToGrid w:val="0"/>
        <w:spacing w:before="50" w:after="50" w:line="480" w:lineRule="auto"/>
        <w:jc w:val="left"/>
        <w:rPr>
          <w:rFonts w:ascii="宋体" w:hAnsi="宋体" w:cs="宋体"/>
          <w:b/>
          <w:color w:val="auto"/>
          <w:kern w:val="0"/>
          <w:sz w:val="24"/>
          <w:highlight w:val="none"/>
        </w:rPr>
      </w:pPr>
    </w:p>
    <w:p w14:paraId="77FF1BE9">
      <w:pPr>
        <w:spacing w:line="500" w:lineRule="exact"/>
        <w:jc w:val="center"/>
        <w:rPr>
          <w:rFonts w:ascii="宋体" w:hAnsi="宋体"/>
          <w:b/>
          <w:bCs/>
          <w:color w:val="auto"/>
          <w:sz w:val="24"/>
          <w:highlight w:val="none"/>
        </w:rPr>
      </w:pPr>
    </w:p>
    <w:p w14:paraId="5C29B316">
      <w:pPr>
        <w:rPr>
          <w:color w:val="auto"/>
          <w:sz w:val="28"/>
          <w:szCs w:val="28"/>
          <w:highlight w:val="none"/>
        </w:rPr>
      </w:pPr>
      <w:r>
        <w:rPr>
          <w:rFonts w:hint="eastAsia"/>
          <w:color w:val="auto"/>
          <w:sz w:val="28"/>
          <w:szCs w:val="28"/>
          <w:highlight w:val="none"/>
        </w:rPr>
        <w:br w:type="page"/>
      </w:r>
    </w:p>
    <w:p w14:paraId="4A28AD37">
      <w:pPr>
        <w:rPr>
          <w:color w:val="auto"/>
          <w:highlight w:val="none"/>
        </w:rPr>
      </w:pPr>
    </w:p>
    <w:p w14:paraId="2A0CB6C0">
      <w:pPr>
        <w:pStyle w:val="2"/>
        <w:spacing w:before="20" w:after="20"/>
        <w:rPr>
          <w:color w:val="auto"/>
          <w:highlight w:val="none"/>
        </w:rPr>
      </w:pPr>
      <w:bookmarkStart w:id="65" w:name="_Toc7838"/>
      <w:r>
        <w:rPr>
          <w:rFonts w:hint="eastAsia"/>
          <w:color w:val="auto"/>
          <w:highlight w:val="none"/>
        </w:rPr>
        <w:t>附件3               开标一览表</w:t>
      </w:r>
      <w:bookmarkEnd w:id="65"/>
    </w:p>
    <w:p w14:paraId="717DDC25">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5BC789E">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910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2BA4B66">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CCCD0D4">
            <w:pPr>
              <w:rPr>
                <w:rFonts w:ascii="宋体" w:hAnsi="宋体"/>
                <w:bCs/>
                <w:color w:val="auto"/>
                <w:szCs w:val="21"/>
                <w:highlight w:val="none"/>
              </w:rPr>
            </w:pPr>
          </w:p>
        </w:tc>
      </w:tr>
      <w:tr w14:paraId="6B2A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4E652EE">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2A00672A">
            <w:pPr>
              <w:rPr>
                <w:rFonts w:ascii="宋体" w:hAnsi="宋体"/>
                <w:color w:val="auto"/>
                <w:szCs w:val="21"/>
                <w:highlight w:val="none"/>
              </w:rPr>
            </w:pPr>
          </w:p>
        </w:tc>
      </w:tr>
      <w:tr w14:paraId="096F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3C3C6AC">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3898391E">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460BBCE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2FC0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7A07C1">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14:paraId="2B66C739">
            <w:pPr>
              <w:spacing w:line="360" w:lineRule="auto"/>
              <w:ind w:firstLine="1155" w:firstLineChars="550"/>
              <w:rPr>
                <w:rFonts w:ascii="宋体" w:hAnsi="宋体"/>
                <w:color w:val="auto"/>
                <w:szCs w:val="21"/>
                <w:highlight w:val="none"/>
              </w:rPr>
            </w:pPr>
          </w:p>
        </w:tc>
      </w:tr>
      <w:tr w14:paraId="526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42253D1">
            <w:pPr>
              <w:pStyle w:val="15"/>
              <w:ind w:left="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708" w:type="dxa"/>
            <w:noWrap/>
            <w:vAlign w:val="bottom"/>
          </w:tcPr>
          <w:p w14:paraId="2FB3B7DA">
            <w:pPr>
              <w:spacing w:line="360" w:lineRule="auto"/>
              <w:ind w:firstLine="1155" w:firstLineChars="550"/>
              <w:rPr>
                <w:rFonts w:ascii="宋体" w:hAnsi="宋体"/>
                <w:color w:val="auto"/>
                <w:szCs w:val="21"/>
                <w:highlight w:val="none"/>
                <w:u w:val="single"/>
              </w:rPr>
            </w:pPr>
          </w:p>
        </w:tc>
      </w:tr>
      <w:tr w14:paraId="10AF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D72AB1">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7FA1CE62">
            <w:pPr>
              <w:spacing w:line="360" w:lineRule="auto"/>
              <w:ind w:firstLine="1155" w:firstLineChars="550"/>
              <w:rPr>
                <w:rFonts w:ascii="宋体" w:hAnsi="宋体"/>
                <w:color w:val="auto"/>
                <w:szCs w:val="21"/>
                <w:highlight w:val="none"/>
                <w:u w:val="single"/>
              </w:rPr>
            </w:pPr>
          </w:p>
        </w:tc>
      </w:tr>
      <w:tr w14:paraId="13A8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17C376">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500EA06">
            <w:pPr>
              <w:pStyle w:val="20"/>
              <w:ind w:left="0" w:leftChars="0"/>
              <w:rPr>
                <w:color w:val="auto"/>
                <w:sz w:val="21"/>
                <w:szCs w:val="21"/>
                <w:highlight w:val="none"/>
              </w:rPr>
            </w:pPr>
          </w:p>
        </w:tc>
      </w:tr>
    </w:tbl>
    <w:p w14:paraId="5398E84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48FDF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67A27FC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EF0B5EE">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6B2BAB3">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583241">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972AAE2">
      <w:pPr>
        <w:jc w:val="center"/>
        <w:rPr>
          <w:rFonts w:ascii="宋体" w:hAnsi="宋体"/>
          <w:color w:val="auto"/>
          <w:szCs w:val="21"/>
          <w:highlight w:val="none"/>
        </w:rPr>
      </w:pPr>
    </w:p>
    <w:p w14:paraId="73023CA7">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35B133FA">
      <w:pPr>
        <w:rPr>
          <w:color w:val="auto"/>
          <w:highlight w:val="none"/>
        </w:rPr>
      </w:pPr>
    </w:p>
    <w:bookmarkEnd w:id="46"/>
    <w:bookmarkEnd w:id="47"/>
    <w:p w14:paraId="630E26AE">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78C36746">
      <w:pPr>
        <w:outlineLvl w:val="9"/>
        <w:rPr>
          <w:rFonts w:hint="eastAsia"/>
          <w:lang w:eastAsia="zh-CN"/>
        </w:rPr>
      </w:pPr>
    </w:p>
    <w:p w14:paraId="4EA97F4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037FEC2">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7A8FE535">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768BB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2112C2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3ECD6BE9">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1BECE6DA">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3B25534">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4A2C9B59">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724BF1A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7191F503">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3EFE0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6E820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2E150F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BCED62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B75F1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00305A8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43EBD2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65DC7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5016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07BF99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63A76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730A0D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381593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F6B348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32EA2F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2EC6759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6F62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1C00C48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1EF485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36B6EC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731304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42AE1C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9FC218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22562A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185E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889AB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297467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21DDA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AA9BD1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576728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DA983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84FD5B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3060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DB4AFB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FF8BDF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1A792FB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EA332E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4C5F3D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2E24FC5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8000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271E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E92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A2704E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7EA825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6B2EBE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C905EF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D42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1278B3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50D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0393E3F2">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5C8384DA">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33E6E481">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32A5BBF2">
      <w:pPr>
        <w:widowControl/>
        <w:wordWrap w:val="0"/>
        <w:spacing w:line="460" w:lineRule="exact"/>
        <w:ind w:firstLine="2760" w:firstLineChars="1150"/>
        <w:jc w:val="left"/>
        <w:rPr>
          <w:rFonts w:ascii="宋体" w:hAnsi="宋体" w:cs="宋体"/>
          <w:color w:val="auto"/>
          <w:kern w:val="0"/>
          <w:sz w:val="24"/>
          <w:highlight w:val="none"/>
        </w:rPr>
      </w:pPr>
    </w:p>
    <w:p w14:paraId="465C9B66">
      <w:pPr>
        <w:widowControl/>
        <w:shd w:val="clear" w:color="auto" w:fill="FFFFFF"/>
        <w:spacing w:line="360" w:lineRule="auto"/>
        <w:ind w:left="1418" w:hanging="567"/>
        <w:jc w:val="both"/>
        <w:rPr>
          <w:rFonts w:hint="eastAsia" w:ascii="宋体" w:hAnsi="宋体" w:cs="宋体"/>
          <w:color w:val="auto"/>
          <w:kern w:val="0"/>
          <w:sz w:val="24"/>
        </w:rPr>
      </w:pPr>
    </w:p>
    <w:p w14:paraId="3CFCC381">
      <w:pPr>
        <w:pStyle w:val="31"/>
        <w:rPr>
          <w:rFonts w:hint="eastAsia"/>
        </w:rPr>
      </w:pPr>
    </w:p>
    <w:p w14:paraId="4B489E36">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16F43D97">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64F497A7">
      <w:pPr>
        <w:widowControl/>
        <w:wordWrap w:val="0"/>
        <w:spacing w:line="460" w:lineRule="exact"/>
        <w:jc w:val="left"/>
        <w:rPr>
          <w:rFonts w:ascii="宋体" w:hAnsi="宋体" w:cs="宋体"/>
          <w:color w:val="auto"/>
          <w:kern w:val="0"/>
          <w:sz w:val="24"/>
          <w:highlight w:val="none"/>
        </w:rPr>
      </w:pPr>
    </w:p>
    <w:p w14:paraId="7E569179">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2EDF7DD7">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400B4BDE">
      <w:pPr>
        <w:pStyle w:val="2"/>
        <w:rPr>
          <w:rFonts w:hint="eastAsia" w:eastAsia="黑体"/>
          <w:color w:val="auto"/>
          <w:highlight w:val="none"/>
          <w:lang w:val="en-US" w:eastAsia="zh-CN"/>
        </w:rPr>
      </w:pPr>
      <w:r>
        <w:rPr>
          <w:rFonts w:hint="eastAsia"/>
          <w:color w:val="auto"/>
          <w:highlight w:val="none"/>
        </w:rPr>
        <w:br w:type="page"/>
      </w: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color w:val="auto"/>
                <w:sz w:val="24"/>
                <w:highlight w:val="none"/>
              </w:rPr>
            </w:pPr>
            <w:r>
              <w:rPr>
                <w:rFonts w:hint="eastAsia"/>
                <w:color w:val="auto"/>
                <w:sz w:val="24"/>
                <w:highlight w:val="none"/>
              </w:rPr>
              <w:t>序号</w:t>
            </w:r>
          </w:p>
        </w:tc>
        <w:tc>
          <w:tcPr>
            <w:tcW w:w="1712" w:type="dxa"/>
            <w:vAlign w:val="center"/>
          </w:tcPr>
          <w:p w14:paraId="771C0C1C">
            <w:pPr>
              <w:jc w:val="center"/>
              <w:rPr>
                <w:color w:val="auto"/>
                <w:sz w:val="24"/>
                <w:highlight w:val="none"/>
              </w:rPr>
            </w:pPr>
            <w:r>
              <w:rPr>
                <w:rFonts w:hint="eastAsia"/>
                <w:color w:val="auto"/>
                <w:sz w:val="24"/>
                <w:highlight w:val="none"/>
                <w:lang w:eastAsia="zh-CN"/>
              </w:rPr>
              <w:t>服务</w:t>
            </w:r>
            <w:r>
              <w:rPr>
                <w:rFonts w:hint="eastAsia"/>
                <w:color w:val="auto"/>
                <w:sz w:val="24"/>
                <w:highlight w:val="none"/>
              </w:rPr>
              <w:t>名称</w:t>
            </w:r>
          </w:p>
        </w:tc>
        <w:tc>
          <w:tcPr>
            <w:tcW w:w="2114" w:type="dxa"/>
            <w:vAlign w:val="center"/>
          </w:tcPr>
          <w:p w14:paraId="1AA57A81">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7911B82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660EA16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color w:val="auto"/>
                <w:sz w:val="24"/>
                <w:highlight w:val="none"/>
              </w:rPr>
            </w:pPr>
            <w:r>
              <w:rPr>
                <w:rFonts w:hint="eastAsia"/>
                <w:color w:val="auto"/>
                <w:sz w:val="24"/>
                <w:highlight w:val="none"/>
              </w:rPr>
              <w:t>1</w:t>
            </w:r>
          </w:p>
        </w:tc>
        <w:tc>
          <w:tcPr>
            <w:tcW w:w="1712" w:type="dxa"/>
            <w:vAlign w:val="center"/>
          </w:tcPr>
          <w:p w14:paraId="77F4DD15">
            <w:pPr>
              <w:jc w:val="center"/>
              <w:rPr>
                <w:color w:val="auto"/>
                <w:sz w:val="24"/>
                <w:highlight w:val="none"/>
              </w:rPr>
            </w:pPr>
          </w:p>
        </w:tc>
        <w:tc>
          <w:tcPr>
            <w:tcW w:w="2114" w:type="dxa"/>
            <w:vAlign w:val="center"/>
          </w:tcPr>
          <w:p w14:paraId="641E2B02">
            <w:pPr>
              <w:jc w:val="center"/>
              <w:rPr>
                <w:color w:val="auto"/>
                <w:sz w:val="24"/>
                <w:highlight w:val="none"/>
              </w:rPr>
            </w:pPr>
          </w:p>
        </w:tc>
        <w:tc>
          <w:tcPr>
            <w:tcW w:w="2273" w:type="dxa"/>
            <w:vAlign w:val="center"/>
          </w:tcPr>
          <w:p w14:paraId="3AAC896F">
            <w:pPr>
              <w:jc w:val="center"/>
              <w:rPr>
                <w:color w:val="auto"/>
                <w:sz w:val="24"/>
                <w:highlight w:val="none"/>
              </w:rPr>
            </w:pPr>
          </w:p>
        </w:tc>
        <w:tc>
          <w:tcPr>
            <w:tcW w:w="1952" w:type="dxa"/>
            <w:vAlign w:val="center"/>
          </w:tcPr>
          <w:p w14:paraId="17349E6C">
            <w:pPr>
              <w:jc w:val="center"/>
              <w:rPr>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color w:val="auto"/>
                <w:sz w:val="24"/>
                <w:highlight w:val="none"/>
              </w:rPr>
            </w:pPr>
            <w:r>
              <w:rPr>
                <w:rFonts w:hint="eastAsia"/>
                <w:color w:val="auto"/>
                <w:sz w:val="24"/>
                <w:highlight w:val="none"/>
              </w:rPr>
              <w:t>2</w:t>
            </w:r>
          </w:p>
        </w:tc>
        <w:tc>
          <w:tcPr>
            <w:tcW w:w="1712" w:type="dxa"/>
            <w:vAlign w:val="center"/>
          </w:tcPr>
          <w:p w14:paraId="0BB9968D">
            <w:pPr>
              <w:jc w:val="center"/>
              <w:rPr>
                <w:color w:val="auto"/>
                <w:sz w:val="24"/>
                <w:highlight w:val="none"/>
              </w:rPr>
            </w:pPr>
          </w:p>
        </w:tc>
        <w:tc>
          <w:tcPr>
            <w:tcW w:w="2114" w:type="dxa"/>
            <w:vAlign w:val="center"/>
          </w:tcPr>
          <w:p w14:paraId="76DFAD4C">
            <w:pPr>
              <w:jc w:val="center"/>
              <w:rPr>
                <w:color w:val="auto"/>
                <w:sz w:val="24"/>
                <w:highlight w:val="none"/>
              </w:rPr>
            </w:pPr>
          </w:p>
        </w:tc>
        <w:tc>
          <w:tcPr>
            <w:tcW w:w="2273" w:type="dxa"/>
            <w:vAlign w:val="center"/>
          </w:tcPr>
          <w:p w14:paraId="597C30AC">
            <w:pPr>
              <w:jc w:val="center"/>
              <w:rPr>
                <w:bCs/>
                <w:color w:val="auto"/>
                <w:sz w:val="24"/>
                <w:highlight w:val="none"/>
              </w:rPr>
            </w:pPr>
          </w:p>
        </w:tc>
        <w:tc>
          <w:tcPr>
            <w:tcW w:w="1952" w:type="dxa"/>
            <w:vAlign w:val="center"/>
          </w:tcPr>
          <w:p w14:paraId="3DDEDA7D">
            <w:pPr>
              <w:jc w:val="center"/>
              <w:rPr>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color w:val="auto"/>
                <w:sz w:val="24"/>
                <w:highlight w:val="none"/>
              </w:rPr>
            </w:pPr>
            <w:r>
              <w:rPr>
                <w:rFonts w:hint="eastAsia"/>
                <w:color w:val="auto"/>
                <w:sz w:val="24"/>
                <w:highlight w:val="none"/>
              </w:rPr>
              <w:t>3</w:t>
            </w:r>
          </w:p>
        </w:tc>
        <w:tc>
          <w:tcPr>
            <w:tcW w:w="1712" w:type="dxa"/>
            <w:vAlign w:val="center"/>
          </w:tcPr>
          <w:p w14:paraId="6C964042">
            <w:pPr>
              <w:jc w:val="center"/>
              <w:rPr>
                <w:color w:val="auto"/>
                <w:sz w:val="24"/>
                <w:highlight w:val="none"/>
              </w:rPr>
            </w:pPr>
          </w:p>
        </w:tc>
        <w:tc>
          <w:tcPr>
            <w:tcW w:w="2114" w:type="dxa"/>
            <w:vAlign w:val="center"/>
          </w:tcPr>
          <w:p w14:paraId="5D693E50">
            <w:pPr>
              <w:jc w:val="center"/>
              <w:rPr>
                <w:color w:val="auto"/>
                <w:sz w:val="24"/>
                <w:highlight w:val="none"/>
              </w:rPr>
            </w:pPr>
          </w:p>
        </w:tc>
        <w:tc>
          <w:tcPr>
            <w:tcW w:w="2273" w:type="dxa"/>
            <w:vAlign w:val="center"/>
          </w:tcPr>
          <w:p w14:paraId="6B220D61">
            <w:pPr>
              <w:jc w:val="center"/>
              <w:rPr>
                <w:bCs/>
                <w:color w:val="auto"/>
                <w:sz w:val="24"/>
                <w:highlight w:val="none"/>
              </w:rPr>
            </w:pPr>
          </w:p>
        </w:tc>
        <w:tc>
          <w:tcPr>
            <w:tcW w:w="1952" w:type="dxa"/>
            <w:vAlign w:val="center"/>
          </w:tcPr>
          <w:p w14:paraId="13745F34">
            <w:pPr>
              <w:jc w:val="center"/>
              <w:rPr>
                <w:bCs/>
                <w:color w:val="auto"/>
                <w:sz w:val="24"/>
                <w:highlight w:val="none"/>
              </w:rPr>
            </w:pPr>
          </w:p>
        </w:tc>
      </w:tr>
      <w:tr w14:paraId="706D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5A686B1B">
            <w:pPr>
              <w:jc w:val="center"/>
              <w:rPr>
                <w:color w:val="auto"/>
                <w:sz w:val="24"/>
                <w:highlight w:val="none"/>
              </w:rPr>
            </w:pPr>
            <w:r>
              <w:rPr>
                <w:rFonts w:hint="eastAsia"/>
                <w:color w:val="auto"/>
                <w:sz w:val="24"/>
                <w:highlight w:val="none"/>
              </w:rPr>
              <w:t>4</w:t>
            </w:r>
          </w:p>
        </w:tc>
        <w:tc>
          <w:tcPr>
            <w:tcW w:w="1712" w:type="dxa"/>
            <w:vAlign w:val="center"/>
          </w:tcPr>
          <w:p w14:paraId="42D6D7F0">
            <w:pPr>
              <w:jc w:val="center"/>
              <w:rPr>
                <w:color w:val="auto"/>
                <w:sz w:val="24"/>
                <w:highlight w:val="none"/>
              </w:rPr>
            </w:pPr>
          </w:p>
        </w:tc>
        <w:tc>
          <w:tcPr>
            <w:tcW w:w="2114" w:type="dxa"/>
            <w:vAlign w:val="center"/>
          </w:tcPr>
          <w:p w14:paraId="741E6677">
            <w:pPr>
              <w:jc w:val="center"/>
              <w:rPr>
                <w:color w:val="auto"/>
                <w:sz w:val="24"/>
                <w:highlight w:val="none"/>
              </w:rPr>
            </w:pPr>
          </w:p>
        </w:tc>
        <w:tc>
          <w:tcPr>
            <w:tcW w:w="2273" w:type="dxa"/>
            <w:vAlign w:val="center"/>
          </w:tcPr>
          <w:p w14:paraId="684BA3FC">
            <w:pPr>
              <w:jc w:val="center"/>
              <w:rPr>
                <w:bCs/>
                <w:color w:val="auto"/>
                <w:sz w:val="24"/>
                <w:highlight w:val="none"/>
              </w:rPr>
            </w:pPr>
          </w:p>
        </w:tc>
        <w:tc>
          <w:tcPr>
            <w:tcW w:w="1952" w:type="dxa"/>
            <w:vAlign w:val="center"/>
          </w:tcPr>
          <w:p w14:paraId="6B812CF5">
            <w:pPr>
              <w:jc w:val="center"/>
              <w:rPr>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color w:val="auto"/>
                <w:sz w:val="24"/>
                <w:highlight w:val="none"/>
              </w:rPr>
            </w:pPr>
            <w:r>
              <w:rPr>
                <w:rFonts w:hint="eastAsia"/>
                <w:color w:val="auto"/>
                <w:sz w:val="24"/>
                <w:highlight w:val="none"/>
              </w:rPr>
              <w:t>...</w:t>
            </w:r>
          </w:p>
        </w:tc>
        <w:tc>
          <w:tcPr>
            <w:tcW w:w="1712" w:type="dxa"/>
            <w:vAlign w:val="center"/>
          </w:tcPr>
          <w:p w14:paraId="3EC87F05">
            <w:pPr>
              <w:jc w:val="center"/>
              <w:rPr>
                <w:color w:val="auto"/>
                <w:sz w:val="24"/>
                <w:highlight w:val="none"/>
              </w:rPr>
            </w:pPr>
          </w:p>
        </w:tc>
        <w:tc>
          <w:tcPr>
            <w:tcW w:w="2114" w:type="dxa"/>
            <w:vAlign w:val="center"/>
          </w:tcPr>
          <w:p w14:paraId="1894D7BE">
            <w:pPr>
              <w:jc w:val="center"/>
              <w:rPr>
                <w:bCs/>
                <w:color w:val="auto"/>
                <w:sz w:val="24"/>
                <w:highlight w:val="none"/>
              </w:rPr>
            </w:pPr>
          </w:p>
        </w:tc>
        <w:tc>
          <w:tcPr>
            <w:tcW w:w="2273" w:type="dxa"/>
            <w:vAlign w:val="center"/>
          </w:tcPr>
          <w:p w14:paraId="73E05B47">
            <w:pPr>
              <w:jc w:val="center"/>
              <w:rPr>
                <w:bCs/>
                <w:color w:val="auto"/>
                <w:sz w:val="24"/>
                <w:highlight w:val="none"/>
              </w:rPr>
            </w:pPr>
          </w:p>
        </w:tc>
        <w:tc>
          <w:tcPr>
            <w:tcW w:w="1952" w:type="dxa"/>
            <w:vAlign w:val="center"/>
          </w:tcPr>
          <w:p w14:paraId="3F05278B">
            <w:pPr>
              <w:jc w:val="center"/>
              <w:rPr>
                <w:bCs/>
                <w:color w:val="auto"/>
                <w:sz w:val="24"/>
                <w:highlight w:val="none"/>
              </w:rPr>
            </w:pPr>
          </w:p>
        </w:tc>
      </w:tr>
    </w:tbl>
    <w:p w14:paraId="31AA1D75">
      <w:pPr>
        <w:rPr>
          <w:b/>
          <w:color w:val="auto"/>
          <w:kern w:val="0"/>
          <w:sz w:val="24"/>
          <w:highlight w:val="none"/>
        </w:rPr>
      </w:pPr>
    </w:p>
    <w:p w14:paraId="1F0E37A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val="en-US" w:eastAsia="zh-CN"/>
        </w:rPr>
        <w:t>供应商</w:t>
      </w:r>
      <w:r>
        <w:rPr>
          <w:rFonts w:hint="eastAsia" w:ascii="宋体" w:hAnsi="宋体" w:cs="宋体"/>
          <w:bCs/>
          <w:color w:val="auto"/>
          <w:kern w:val="0"/>
          <w:sz w:val="24"/>
          <w:highlight w:val="none"/>
        </w:rPr>
        <w:t>必须如实完整填写表格， “偏离情况”是指“正偏离”、“负偏离”或“无偏离”。</w:t>
      </w:r>
    </w:p>
    <w:p w14:paraId="49087026">
      <w:pPr>
        <w:pStyle w:val="53"/>
        <w:rPr>
          <w:bCs/>
          <w:color w:val="auto"/>
          <w:kern w:val="0"/>
          <w:highlight w:val="none"/>
        </w:rPr>
      </w:pPr>
    </w:p>
    <w:p w14:paraId="6CACDF65">
      <w:pPr>
        <w:pStyle w:val="53"/>
        <w:rPr>
          <w:bCs/>
          <w:color w:val="auto"/>
          <w:kern w:val="0"/>
          <w:highlight w:val="none"/>
        </w:rPr>
      </w:pPr>
    </w:p>
    <w:p w14:paraId="19CA937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1487389C">
      <w:pPr>
        <w:rPr>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4F44735D">
      <w:pPr>
        <w:rPr>
          <w:color w:val="auto"/>
          <w:highlight w:val="none"/>
        </w:rPr>
      </w:pPr>
    </w:p>
    <w:p w14:paraId="2344EE9F">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6" w:name="_Toc29960"/>
      <w:bookmarkStart w:id="77" w:name="_Toc20420"/>
      <w:bookmarkStart w:id="78" w:name="_Toc24168"/>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832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1914"/>
        <w:gridCol w:w="2006"/>
        <w:gridCol w:w="2205"/>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14"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06"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05" w:type="dxa"/>
            <w:noWrap w:val="0"/>
            <w:vAlign w:val="center"/>
          </w:tcPr>
          <w:p w14:paraId="0D1674C9">
            <w:pPr>
              <w:widowControl/>
              <w:snapToGrid w:val="0"/>
              <w:spacing w:before="156" w:beforeLines="50"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1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191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191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1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191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669D100">
      <w:pPr>
        <w:pStyle w:val="31"/>
      </w:pPr>
    </w:p>
    <w:p w14:paraId="189DE59C">
      <w:pPr>
        <w:outlineLvl w:val="9"/>
      </w:pPr>
    </w:p>
    <w:p w14:paraId="3C3250D0">
      <w:pPr>
        <w:outlineLvl w:val="9"/>
      </w:pPr>
    </w:p>
    <w:p w14:paraId="7FCF4870">
      <w:pPr>
        <w:outlineLvl w:val="9"/>
      </w:pPr>
    </w:p>
    <w:p w14:paraId="1273920C">
      <w:pPr>
        <w:outlineLvl w:val="9"/>
      </w:pPr>
    </w:p>
    <w:p w14:paraId="002D5CD0">
      <w:pPr>
        <w:widowControl/>
        <w:wordWrap w:val="0"/>
        <w:snapToGrid w:val="0"/>
        <w:spacing w:line="460" w:lineRule="exact"/>
        <w:ind w:firstLine="2760" w:firstLineChars="1150"/>
        <w:jc w:val="left"/>
        <w:rPr>
          <w:rFonts w:ascii="宋体" w:hAnsi="宋体" w:cs="宋体"/>
          <w:color w:val="auto"/>
          <w:kern w:val="0"/>
          <w:sz w:val="24"/>
          <w:highlight w:val="none"/>
        </w:rPr>
      </w:pPr>
      <w:bookmarkStart w:id="79" w:name="_Toc28621"/>
      <w:bookmarkStart w:id="80" w:name="_Toc31526"/>
      <w:bookmarkStart w:id="81" w:name="_Toc29406"/>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5BEF36C1">
      <w:pPr>
        <w:rPr>
          <w:color w:val="auto"/>
          <w:highlight w:val="none"/>
        </w:rPr>
      </w:pPr>
    </w:p>
    <w:p w14:paraId="575335ED">
      <w:pPr>
        <w:rPr>
          <w:rFonts w:hint="eastAsia" w:ascii="Arial" w:hAnsi="Arial" w:eastAsia="新宋体"/>
          <w:b/>
          <w:color w:val="auto"/>
          <w:sz w:val="28"/>
          <w:highlight w:val="none"/>
        </w:rPr>
      </w:pPr>
      <w:r>
        <w:rPr>
          <w:rFonts w:hint="eastAsia" w:ascii="Arial" w:hAnsi="Arial" w:eastAsia="新宋体"/>
          <w:b/>
          <w:color w:val="auto"/>
          <w:sz w:val="28"/>
          <w:highlight w:val="none"/>
        </w:rPr>
        <w:br w:type="page"/>
      </w:r>
    </w:p>
    <w:p w14:paraId="19D41C53">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ascii="宋体" w:hAnsi="宋体" w:cs="宋体"/>
          <w:color w:val="auto"/>
          <w:kern w:val="0"/>
          <w:sz w:val="24"/>
          <w:highlight w:val="none"/>
        </w:rPr>
      </w:pPr>
    </w:p>
    <w:p w14:paraId="073FC9C5">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053812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0C32123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9DD6CF9">
      <w:pPr>
        <w:widowControl/>
        <w:wordWrap w:val="0"/>
        <w:spacing w:line="460" w:lineRule="exact"/>
        <w:jc w:val="left"/>
        <w:rPr>
          <w:rFonts w:ascii="宋体" w:hAnsi="宋体" w:cs="宋体"/>
          <w:color w:val="auto"/>
          <w:kern w:val="0"/>
          <w:sz w:val="24"/>
          <w:szCs w:val="20"/>
          <w:highlight w:val="none"/>
        </w:rPr>
      </w:pPr>
    </w:p>
    <w:p w14:paraId="58D8E82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0EE6122">
      <w:pPr>
        <w:widowControl/>
        <w:wordWrap w:val="0"/>
        <w:spacing w:line="460" w:lineRule="exact"/>
        <w:jc w:val="left"/>
        <w:rPr>
          <w:rFonts w:ascii="宋体" w:hAnsi="宋体" w:cs="宋体"/>
          <w:color w:val="auto"/>
          <w:kern w:val="0"/>
          <w:sz w:val="24"/>
          <w:szCs w:val="20"/>
          <w:highlight w:val="none"/>
        </w:rPr>
      </w:pPr>
    </w:p>
    <w:p w14:paraId="67A377E9">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3AFF9A">
            <w:pPr>
              <w:widowControl/>
              <w:spacing w:line="480" w:lineRule="exact"/>
              <w:jc w:val="left"/>
              <w:rPr>
                <w:rFonts w:ascii="仿宋_GB2312" w:hAnsi="Lucida Sans Unicode" w:eastAsia="仿宋_GB2312" w:cs="Lucida Sans Unicode"/>
                <w:color w:val="auto"/>
                <w:kern w:val="0"/>
                <w:sz w:val="24"/>
                <w:highlight w:val="none"/>
              </w:rPr>
            </w:pPr>
          </w:p>
          <w:p w14:paraId="7BD7CD41">
            <w:pPr>
              <w:widowControl/>
              <w:spacing w:line="480" w:lineRule="exact"/>
              <w:jc w:val="left"/>
              <w:rPr>
                <w:rFonts w:ascii="仿宋_GB2312" w:hAnsi="Lucida Sans Unicode" w:eastAsia="仿宋_GB2312" w:cs="Lucida Sans Unicode"/>
                <w:color w:val="auto"/>
                <w:kern w:val="0"/>
                <w:sz w:val="24"/>
                <w:highlight w:val="none"/>
              </w:rPr>
            </w:pPr>
          </w:p>
        </w:tc>
      </w:tr>
    </w:tbl>
    <w:p w14:paraId="0D1FC4F5">
      <w:pPr>
        <w:widowControl/>
        <w:wordWrap w:val="0"/>
        <w:spacing w:beforeLines="100" w:afterLines="100" w:line="480" w:lineRule="exact"/>
        <w:jc w:val="center"/>
        <w:rPr>
          <w:rFonts w:ascii="宋体" w:hAnsi="宋体" w:cs="Lucida Sans Unicode"/>
          <w:b/>
          <w:color w:val="auto"/>
          <w:kern w:val="0"/>
          <w:sz w:val="24"/>
          <w:highlight w:val="none"/>
        </w:rPr>
      </w:pPr>
    </w:p>
    <w:p w14:paraId="228F6092">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89537F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60A6143">
      <w:pPr>
        <w:widowControl/>
        <w:wordWrap w:val="0"/>
        <w:spacing w:line="480" w:lineRule="exact"/>
        <w:jc w:val="right"/>
        <w:rPr>
          <w:rFonts w:ascii="仿宋_GB2312" w:hAnsi="仿宋_GB2312" w:eastAsia="仿宋_GB2312" w:cs="Lucida Sans Unicode"/>
          <w:color w:val="auto"/>
          <w:kern w:val="0"/>
          <w:sz w:val="24"/>
          <w:highlight w:val="none"/>
        </w:rPr>
      </w:pPr>
    </w:p>
    <w:p w14:paraId="11C87BF1">
      <w:pPr>
        <w:widowControl/>
        <w:wordWrap w:val="0"/>
        <w:spacing w:line="480" w:lineRule="exact"/>
        <w:jc w:val="right"/>
        <w:rPr>
          <w:rFonts w:ascii="仿宋_GB2312" w:hAnsi="仿宋_GB2312" w:eastAsia="仿宋_GB2312" w:cs="Lucida Sans Unicode"/>
          <w:color w:val="auto"/>
          <w:kern w:val="0"/>
          <w:sz w:val="24"/>
          <w:highlight w:val="none"/>
        </w:rPr>
      </w:pPr>
    </w:p>
    <w:p w14:paraId="34B3C74D">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697CF79">
      <w:pPr>
        <w:rPr>
          <w:color w:val="auto"/>
          <w:highlight w:val="none"/>
        </w:rPr>
      </w:pPr>
    </w:p>
    <w:p w14:paraId="3255B208">
      <w:pPr>
        <w:rPr>
          <w:color w:val="auto"/>
          <w:highlight w:val="none"/>
        </w:rPr>
      </w:pPr>
      <w:r>
        <w:rPr>
          <w:color w:val="auto"/>
          <w:highlight w:val="none"/>
        </w:rPr>
        <w:br w:type="page"/>
      </w:r>
    </w:p>
    <w:p w14:paraId="351F28DF">
      <w:pPr>
        <w:pStyle w:val="53"/>
        <w:rPr>
          <w:color w:val="auto"/>
          <w:highlight w:val="none"/>
        </w:rPr>
      </w:pPr>
    </w:p>
    <w:p w14:paraId="08BF319B">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12939"/>
      <w:bookmarkStart w:id="84" w:name="_Toc30519"/>
      <w:r>
        <w:rPr>
          <w:rFonts w:hint="eastAsia" w:ascii="Arial" w:hAnsi="Arial" w:eastAsia="新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6FD39DD9">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AB50B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7344F2A">
      <w:pPr>
        <w:widowControl/>
        <w:wordWrap w:val="0"/>
        <w:snapToGrid w:val="0"/>
        <w:spacing w:line="460" w:lineRule="exact"/>
        <w:ind w:firstLine="480" w:firstLineChars="200"/>
        <w:jc w:val="left"/>
        <w:rPr>
          <w:rFonts w:ascii="宋体" w:hAnsi="宋体" w:cs="宋体"/>
          <w:color w:val="auto"/>
          <w:kern w:val="0"/>
          <w:sz w:val="24"/>
          <w:highlight w:val="none"/>
        </w:rPr>
      </w:pPr>
    </w:p>
    <w:p w14:paraId="7828A4E9">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39C212B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F0805EF">
      <w:pPr>
        <w:widowControl/>
        <w:wordWrap w:val="0"/>
        <w:spacing w:line="360" w:lineRule="auto"/>
        <w:jc w:val="center"/>
        <w:rPr>
          <w:rFonts w:ascii="仿宋_GB2312" w:hAnsi="Lucida Sans Unicode" w:eastAsia="仿宋_GB2312" w:cs="Lucida Sans Unicode"/>
          <w:color w:val="auto"/>
          <w:kern w:val="0"/>
          <w:sz w:val="24"/>
          <w:highlight w:val="none"/>
        </w:rPr>
      </w:pPr>
    </w:p>
    <w:p w14:paraId="3FDA75BB">
      <w:pPr>
        <w:widowControl/>
        <w:wordWrap w:val="0"/>
        <w:spacing w:line="360" w:lineRule="auto"/>
        <w:jc w:val="right"/>
        <w:rPr>
          <w:rFonts w:hint="eastAsia" w:ascii="宋体" w:hAnsi="宋体" w:cs="宋体"/>
          <w:color w:val="auto"/>
          <w:kern w:val="0"/>
          <w:sz w:val="24"/>
          <w:highlight w:val="none"/>
        </w:rPr>
      </w:pPr>
    </w:p>
    <w:p w14:paraId="65CBA333">
      <w:pPr>
        <w:widowControl/>
        <w:wordWrap w:val="0"/>
        <w:spacing w:line="360" w:lineRule="auto"/>
        <w:jc w:val="right"/>
        <w:rPr>
          <w:rFonts w:hint="eastAsia" w:ascii="宋体" w:hAnsi="宋体" w:cs="宋体"/>
          <w:color w:val="auto"/>
          <w:kern w:val="0"/>
          <w:sz w:val="24"/>
          <w:highlight w:val="none"/>
        </w:rPr>
      </w:pPr>
    </w:p>
    <w:p w14:paraId="1D16694D">
      <w:pPr>
        <w:widowControl/>
        <w:wordWrap w:val="0"/>
        <w:spacing w:line="360" w:lineRule="auto"/>
        <w:jc w:val="right"/>
        <w:rPr>
          <w:rFonts w:hint="eastAsia" w:ascii="宋体" w:hAnsi="宋体" w:cs="宋体"/>
          <w:color w:val="auto"/>
          <w:kern w:val="0"/>
          <w:sz w:val="24"/>
          <w:highlight w:val="none"/>
        </w:rPr>
      </w:pPr>
    </w:p>
    <w:p w14:paraId="4E479F15">
      <w:pPr>
        <w:widowControl/>
        <w:wordWrap w:val="0"/>
        <w:spacing w:line="360" w:lineRule="auto"/>
        <w:jc w:val="right"/>
        <w:rPr>
          <w:rFonts w:hint="eastAsia" w:ascii="宋体" w:hAnsi="宋体" w:cs="宋体"/>
          <w:color w:val="auto"/>
          <w:kern w:val="0"/>
          <w:sz w:val="24"/>
          <w:highlight w:val="none"/>
        </w:rPr>
      </w:pPr>
    </w:p>
    <w:p w14:paraId="0C4203FA">
      <w:pPr>
        <w:widowControl/>
        <w:wordWrap w:val="0"/>
        <w:spacing w:line="360" w:lineRule="auto"/>
        <w:jc w:val="right"/>
        <w:rPr>
          <w:rFonts w:hint="eastAsia" w:ascii="宋体" w:hAnsi="宋体" w:cs="宋体"/>
          <w:color w:val="auto"/>
          <w:kern w:val="0"/>
          <w:sz w:val="24"/>
          <w:highlight w:val="none"/>
        </w:rPr>
      </w:pPr>
    </w:p>
    <w:p w14:paraId="4AF6C66F">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D1072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F9FFFE">
      <w:pPr>
        <w:widowControl/>
        <w:spacing w:line="360" w:lineRule="auto"/>
        <w:ind w:firstLine="7228" w:firstLineChars="2250"/>
        <w:jc w:val="left"/>
        <w:rPr>
          <w:rFonts w:ascii="宋体" w:hAnsi="宋体" w:cs="宋体"/>
          <w:b/>
          <w:color w:val="auto"/>
          <w:kern w:val="0"/>
          <w:sz w:val="32"/>
          <w:szCs w:val="32"/>
          <w:highlight w:val="none"/>
        </w:rPr>
      </w:pPr>
    </w:p>
    <w:p w14:paraId="663636C7">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9C563">
      <w:pPr>
        <w:widowControl/>
        <w:snapToGrid w:val="0"/>
        <w:spacing w:before="156" w:after="156" w:line="360" w:lineRule="auto"/>
        <w:jc w:val="left"/>
        <w:rPr>
          <w:rFonts w:ascii="宋体" w:hAnsi="宋体" w:cs="宋体"/>
          <w:b/>
          <w:color w:val="auto"/>
          <w:kern w:val="0"/>
          <w:sz w:val="24"/>
          <w:highlight w:val="none"/>
        </w:rPr>
      </w:pPr>
    </w:p>
    <w:p w14:paraId="3A1E0CD0">
      <w:pPr>
        <w:widowControl/>
        <w:snapToGrid w:val="0"/>
        <w:spacing w:before="156" w:after="156" w:line="360" w:lineRule="auto"/>
        <w:jc w:val="left"/>
        <w:outlineLvl w:val="0"/>
        <w:rPr>
          <w:rFonts w:ascii="宋体" w:hAnsi="宋体" w:cs="宋体"/>
          <w:b/>
          <w:color w:val="auto"/>
          <w:kern w:val="0"/>
          <w:sz w:val="24"/>
          <w:highlight w:val="none"/>
        </w:rPr>
      </w:pPr>
      <w:bookmarkStart w:id="85" w:name="_Toc3342"/>
      <w:bookmarkStart w:id="86" w:name="_Toc24693"/>
      <w:bookmarkStart w:id="87" w:name="_Toc18105"/>
      <w:r>
        <w:rPr>
          <w:rFonts w:hint="eastAsia" w:ascii="Arial" w:hAnsi="Arial" w:eastAsia="新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7BB29581">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14:paraId="378D5F9E">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14:paraId="105ADCA1">
      <w:pPr>
        <w:pStyle w:val="11"/>
        <w:spacing w:beforeAutospacing="0" w:afterAutospacing="0" w:line="480" w:lineRule="auto"/>
        <w:ind w:firstLine="540" w:firstLineChars="224"/>
        <w:jc w:val="both"/>
        <w:rPr>
          <w:b/>
          <w:bCs/>
          <w:color w:val="auto"/>
          <w:highlight w:val="none"/>
        </w:rPr>
      </w:pPr>
    </w:p>
    <w:p w14:paraId="03B83094">
      <w:pPr>
        <w:rPr>
          <w:b/>
          <w:bCs/>
          <w:color w:val="auto"/>
          <w:highlight w:val="none"/>
        </w:rPr>
      </w:pPr>
      <w:r>
        <w:rPr>
          <w:b/>
          <w:bCs/>
          <w:color w:val="auto"/>
          <w:highlight w:val="none"/>
        </w:rPr>
        <w:br w:type="page"/>
      </w:r>
    </w:p>
    <w:p w14:paraId="478CCFD4">
      <w:pPr>
        <w:pStyle w:val="11"/>
        <w:spacing w:beforeAutospacing="0" w:afterAutospacing="0" w:line="480" w:lineRule="auto"/>
        <w:ind w:firstLine="540" w:firstLineChars="224"/>
        <w:jc w:val="both"/>
        <w:rPr>
          <w:b/>
          <w:bCs/>
          <w:color w:val="auto"/>
          <w:highlight w:val="none"/>
        </w:rPr>
      </w:pPr>
    </w:p>
    <w:p w14:paraId="1DE21F50">
      <w:pPr>
        <w:widowControl/>
        <w:snapToGrid w:val="0"/>
        <w:spacing w:line="360" w:lineRule="auto"/>
        <w:jc w:val="center"/>
        <w:outlineLvl w:val="0"/>
        <w:rPr>
          <w:rFonts w:ascii="宋体" w:hAnsi="宋体" w:cs="宋体"/>
          <w:b/>
          <w:color w:val="auto"/>
          <w:kern w:val="0"/>
          <w:sz w:val="28"/>
          <w:szCs w:val="28"/>
          <w:highlight w:val="none"/>
        </w:rPr>
      </w:pPr>
      <w:bookmarkStart w:id="89" w:name="_Toc13726"/>
      <w:bookmarkStart w:id="90" w:name="_Toc12888"/>
      <w:bookmarkStart w:id="91" w:name="_Toc16083"/>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072CB2E8">
      <w:pPr>
        <w:bidi w:val="0"/>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ascii="宋体" w:hAnsi="宋体" w:cs="宋体"/>
          <w:color w:val="auto"/>
          <w:kern w:val="0"/>
          <w:szCs w:val="21"/>
          <w:highlight w:val="none"/>
        </w:rPr>
      </w:pPr>
    </w:p>
    <w:p w14:paraId="69D46461">
      <w:pPr>
        <w:pStyle w:val="31"/>
        <w:rPr>
          <w:rFonts w:ascii="宋体" w:hAnsi="宋体" w:cs="宋体"/>
          <w:color w:val="auto"/>
          <w:kern w:val="0"/>
          <w:szCs w:val="21"/>
          <w:highlight w:val="none"/>
        </w:rPr>
      </w:pPr>
    </w:p>
    <w:p w14:paraId="023982C3">
      <w:pPr>
        <w:pStyle w:val="32"/>
        <w:rPr>
          <w:rFonts w:ascii="宋体" w:hAnsi="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140C13C"/>
    <w:p w14:paraId="23257669">
      <w:pPr>
        <w:spacing w:line="360" w:lineRule="auto"/>
        <w:rPr>
          <w:color w:val="auto"/>
          <w:highlight w:val="none"/>
        </w:rPr>
      </w:pPr>
    </w:p>
    <w:p w14:paraId="6CECBAF0">
      <w:pPr>
        <w:rPr>
          <w:color w:val="auto"/>
          <w:highlight w:val="none"/>
        </w:rPr>
      </w:pPr>
      <w:r>
        <w:rPr>
          <w:color w:val="auto"/>
          <w:highlight w:val="none"/>
        </w:rPr>
        <w:br w:type="page"/>
      </w:r>
    </w:p>
    <w:p w14:paraId="5D3C1F08">
      <w:pPr>
        <w:pStyle w:val="50"/>
      </w:pPr>
    </w:p>
    <w:p w14:paraId="35E2349C">
      <w:pPr>
        <w:widowControl/>
        <w:snapToGrid w:val="0"/>
        <w:spacing w:line="360" w:lineRule="auto"/>
        <w:jc w:val="center"/>
        <w:outlineLvl w:val="0"/>
        <w:rPr>
          <w:rFonts w:ascii="宋体" w:hAnsi="宋体" w:cs="Lucida Sans Unicode"/>
          <w:b/>
          <w:color w:val="auto"/>
          <w:kern w:val="0"/>
          <w:sz w:val="24"/>
          <w:highlight w:val="none"/>
        </w:rPr>
      </w:pPr>
      <w:bookmarkStart w:id="92" w:name="_Toc23394"/>
      <w:bookmarkStart w:id="93" w:name="_Toc31685"/>
      <w:bookmarkStart w:id="94"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b/>
          <w:bCs/>
          <w:color w:val="auto"/>
          <w:sz w:val="28"/>
          <w:szCs w:val="28"/>
          <w:highlight w:val="none"/>
        </w:rPr>
      </w:pPr>
    </w:p>
    <w:p w14:paraId="4B5CC0DC">
      <w:pPr>
        <w:pStyle w:val="11"/>
        <w:spacing w:beforeAutospacing="0" w:afterAutospacing="0" w:line="460" w:lineRule="atLeast"/>
        <w:jc w:val="center"/>
        <w:rPr>
          <w:b/>
          <w:bCs/>
          <w:color w:val="auto"/>
          <w:sz w:val="28"/>
          <w:szCs w:val="28"/>
          <w:highlight w:val="none"/>
        </w:rPr>
      </w:pPr>
    </w:p>
    <w:p w14:paraId="64130240">
      <w:pPr>
        <w:pStyle w:val="11"/>
        <w:spacing w:beforeAutospacing="0" w:afterAutospacing="0" w:line="460" w:lineRule="atLeast"/>
        <w:jc w:val="center"/>
        <w:rPr>
          <w:b/>
          <w:bCs/>
          <w:color w:val="auto"/>
          <w:sz w:val="28"/>
          <w:szCs w:val="28"/>
          <w:highlight w:val="none"/>
        </w:rPr>
      </w:pPr>
    </w:p>
    <w:p w14:paraId="095364A9">
      <w:pPr>
        <w:pStyle w:val="11"/>
        <w:spacing w:beforeAutospacing="0" w:afterAutospacing="0" w:line="460" w:lineRule="atLeast"/>
        <w:jc w:val="center"/>
        <w:rPr>
          <w:b/>
          <w:bCs/>
          <w:color w:val="auto"/>
          <w:sz w:val="28"/>
          <w:szCs w:val="28"/>
          <w:highlight w:val="none"/>
        </w:rPr>
      </w:pPr>
    </w:p>
    <w:p w14:paraId="218E3BD9">
      <w:pPr>
        <w:pStyle w:val="11"/>
        <w:spacing w:beforeAutospacing="0" w:afterAutospacing="0" w:line="460" w:lineRule="atLeast"/>
        <w:jc w:val="center"/>
        <w:rPr>
          <w:b/>
          <w:bCs/>
          <w:color w:val="auto"/>
          <w:sz w:val="28"/>
          <w:szCs w:val="28"/>
          <w:highlight w:val="none"/>
        </w:rPr>
      </w:pPr>
    </w:p>
    <w:p w14:paraId="70D58148">
      <w:pPr>
        <w:pStyle w:val="11"/>
        <w:spacing w:beforeAutospacing="0" w:afterAutospacing="0" w:line="460" w:lineRule="atLeast"/>
        <w:jc w:val="center"/>
        <w:rPr>
          <w:b/>
          <w:bCs/>
          <w:color w:val="auto"/>
          <w:sz w:val="28"/>
          <w:szCs w:val="28"/>
          <w:highlight w:val="none"/>
        </w:rPr>
      </w:pPr>
    </w:p>
    <w:p w14:paraId="7F036305">
      <w:pPr>
        <w:pStyle w:val="11"/>
        <w:spacing w:beforeAutospacing="0" w:afterAutospacing="0" w:line="460" w:lineRule="atLeast"/>
        <w:jc w:val="center"/>
        <w:rPr>
          <w:b/>
          <w:bCs/>
          <w:color w:val="auto"/>
          <w:sz w:val="28"/>
          <w:szCs w:val="28"/>
          <w:highlight w:val="none"/>
        </w:rPr>
      </w:pPr>
    </w:p>
    <w:p w14:paraId="4C1E8276">
      <w:pPr>
        <w:pStyle w:val="11"/>
        <w:spacing w:beforeAutospacing="0" w:afterAutospacing="0" w:line="460" w:lineRule="atLeast"/>
        <w:jc w:val="center"/>
        <w:rPr>
          <w:b/>
          <w:bCs/>
          <w:color w:val="auto"/>
          <w:sz w:val="28"/>
          <w:szCs w:val="28"/>
          <w:highlight w:val="none"/>
        </w:rPr>
      </w:pPr>
    </w:p>
    <w:p w14:paraId="332BFB20">
      <w:pPr>
        <w:pStyle w:val="11"/>
        <w:spacing w:beforeAutospacing="0" w:afterAutospacing="0" w:line="460" w:lineRule="atLeast"/>
        <w:jc w:val="center"/>
        <w:rPr>
          <w:b/>
          <w:bCs/>
          <w:color w:val="auto"/>
          <w:sz w:val="28"/>
          <w:szCs w:val="28"/>
          <w:highlight w:val="none"/>
        </w:rPr>
      </w:pPr>
    </w:p>
    <w:p w14:paraId="71B26A9B">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驻马店市中心医院视频宣传服务项目购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30EC7"/>
    <w:rsid w:val="270B421F"/>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5D4B9A"/>
    <w:rsid w:val="369B4CF0"/>
    <w:rsid w:val="36AA5AEC"/>
    <w:rsid w:val="36D62629"/>
    <w:rsid w:val="36D76172"/>
    <w:rsid w:val="36D84407"/>
    <w:rsid w:val="36E833BB"/>
    <w:rsid w:val="36EB1E1B"/>
    <w:rsid w:val="36F17F0D"/>
    <w:rsid w:val="37224581"/>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4FC28D9"/>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14622</Words>
  <Characters>15364</Characters>
  <Lines>50</Lines>
  <Paragraphs>68</Paragraphs>
  <TotalTime>1</TotalTime>
  <ScaleCrop>false</ScaleCrop>
  <LinksUpToDate>false</LinksUpToDate>
  <CharactersWithSpaces>16394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2024-07-22T07:26:36Z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6137F78131FA4B849191D42E5F7DCEBF_13</vt:lpwstr>
  </property>
</Properties>
</file>