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widowControl w:val="0"/>
        <w:spacing w:beforeLines="50"/>
        <w:jc w:val="center"/>
        <w:rPr>
          <w:rFonts w:hint="eastAsia" w:ascii="宋体" w:hAnsi="宋体" w:eastAsia="宋体" w:cs="宋体"/>
          <w:b/>
          <w:bCs/>
          <w:sz w:val="48"/>
          <w:szCs w:val="48"/>
        </w:rPr>
      </w:pPr>
      <w:bookmarkStart w:id="0" w:name="_Toc22953395"/>
      <w:bookmarkEnd w:id="0"/>
      <w:bookmarkStart w:id="1" w:name="_Toc22804073"/>
      <w:bookmarkEnd w:id="1"/>
    </w:p>
    <w:p>
      <w:pPr>
        <w:pStyle w:val="18"/>
        <w:widowControl w:val="0"/>
        <w:spacing w:beforeLines="5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驻马店市中心医院“感控工作间”APP服务项目</w:t>
      </w:r>
    </w:p>
    <w:p>
      <w:pPr>
        <w:pStyle w:val="18"/>
        <w:jc w:val="center"/>
        <w:rPr>
          <w:rStyle w:val="42"/>
          <w:rFonts w:hint="eastAsia" w:ascii="宋体" w:hAnsi="宋体" w:eastAsia="宋体" w:cs="宋体"/>
          <w:b/>
          <w:bCs/>
          <w:color w:val="auto"/>
          <w:sz w:val="48"/>
          <w:szCs w:val="48"/>
        </w:rPr>
      </w:pPr>
    </w:p>
    <w:p>
      <w:pPr>
        <w:pStyle w:val="18"/>
        <w:jc w:val="center"/>
        <w:rPr>
          <w:rStyle w:val="42"/>
          <w:rFonts w:hint="eastAsia" w:ascii="宋体" w:hAnsi="宋体" w:eastAsia="宋体" w:cs="宋体"/>
          <w:b/>
          <w:bCs/>
          <w:color w:val="auto"/>
          <w:sz w:val="48"/>
          <w:szCs w:val="48"/>
        </w:rPr>
      </w:pPr>
    </w:p>
    <w:p>
      <w:pPr>
        <w:pStyle w:val="18"/>
        <w:jc w:val="center"/>
        <w:rPr>
          <w:rStyle w:val="42"/>
          <w:rFonts w:hint="eastAsia" w:ascii="宋体" w:hAnsi="宋体" w:eastAsia="宋体" w:cs="宋体"/>
          <w:b/>
          <w:bCs/>
          <w:color w:val="auto"/>
          <w:sz w:val="48"/>
          <w:szCs w:val="48"/>
        </w:rPr>
      </w:pPr>
    </w:p>
    <w:p>
      <w:pPr>
        <w:pStyle w:val="18"/>
        <w:jc w:val="center"/>
        <w:rPr>
          <w:rStyle w:val="42"/>
          <w:rFonts w:hint="eastAsia" w:ascii="宋体" w:hAnsi="宋体" w:eastAsia="宋体" w:cs="宋体"/>
          <w:b/>
          <w:bCs/>
          <w:color w:val="auto"/>
          <w:sz w:val="48"/>
          <w:szCs w:val="48"/>
        </w:rPr>
      </w:pPr>
    </w:p>
    <w:p>
      <w:pPr>
        <w:pStyle w:val="18"/>
        <w:jc w:val="center"/>
        <w:rPr>
          <w:rStyle w:val="42"/>
          <w:rFonts w:hint="eastAsia" w:ascii="宋体" w:hAnsi="宋体" w:eastAsia="宋体" w:cs="宋体"/>
          <w:b/>
          <w:bCs/>
          <w:color w:val="auto"/>
          <w:szCs w:val="44"/>
        </w:rPr>
      </w:pPr>
      <w:r>
        <w:rPr>
          <w:rStyle w:val="42"/>
          <w:rFonts w:hint="eastAsia" w:ascii="宋体" w:hAnsi="宋体" w:eastAsia="宋体" w:cs="宋体"/>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hint="eastAsia" w:ascii="宋体" w:hAnsi="宋体" w:eastAsia="宋体" w:cs="宋体"/>
          <w:b/>
          <w:bCs/>
          <w:spacing w:val="-10"/>
          <w:sz w:val="34"/>
          <w:szCs w:val="34"/>
        </w:rPr>
      </w:pPr>
    </w:p>
    <w:p>
      <w:pPr>
        <w:snapToGrid w:val="0"/>
        <w:spacing w:line="380" w:lineRule="exact"/>
        <w:jc w:val="center"/>
        <w:rPr>
          <w:rFonts w:hint="eastAsia" w:ascii="宋体" w:hAnsi="宋体" w:eastAsia="宋体" w:cs="宋体"/>
          <w:b/>
          <w:sz w:val="32"/>
          <w:szCs w:val="32"/>
        </w:rPr>
      </w:pPr>
    </w:p>
    <w:p>
      <w:pPr>
        <w:pStyle w:val="29"/>
        <w:ind w:firstLine="210"/>
        <w:rPr>
          <w:rFonts w:hint="eastAsia" w:ascii="宋体" w:hAnsi="宋体" w:eastAsia="宋体" w:cs="宋体"/>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rPr>
      </w:pPr>
    </w:p>
    <w:p>
      <w:pPr>
        <w:tabs>
          <w:tab w:val="left" w:pos="2700"/>
          <w:tab w:val="left" w:pos="2880"/>
          <w:tab w:val="left" w:pos="3060"/>
          <w:tab w:val="left" w:pos="7560"/>
        </w:tabs>
        <w:snapToGrid w:val="0"/>
        <w:spacing w:line="480" w:lineRule="auto"/>
        <w:jc w:val="center"/>
        <w:rPr>
          <w:rFonts w:hint="eastAsia" w:ascii="宋体" w:hAnsi="宋体" w:eastAsia="宋体" w:cs="宋体"/>
          <w:b/>
          <w:bCs/>
          <w:spacing w:val="-10"/>
          <w:sz w:val="34"/>
          <w:szCs w:val="34"/>
        </w:rPr>
      </w:pPr>
    </w:p>
    <w:p>
      <w:pPr>
        <w:tabs>
          <w:tab w:val="left" w:pos="2700"/>
          <w:tab w:val="left" w:pos="2880"/>
          <w:tab w:val="left" w:pos="3060"/>
          <w:tab w:val="left" w:pos="7560"/>
        </w:tabs>
        <w:snapToGrid w:val="0"/>
        <w:spacing w:line="480" w:lineRule="auto"/>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rPr>
        <w:t>采 购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eastAsia="宋体" w:cs="宋体"/>
          <w:b/>
          <w:bCs/>
          <w:spacing w:val="40"/>
          <w:sz w:val="34"/>
          <w:szCs w:val="34"/>
          <w:lang w:eastAsia="zh-CN"/>
        </w:rPr>
        <w:t>2024</w:t>
      </w:r>
      <w:r>
        <w:rPr>
          <w:rFonts w:hint="eastAsia" w:ascii="宋体" w:hAnsi="宋体" w:eastAsia="宋体" w:cs="宋体"/>
          <w:b/>
          <w:bCs/>
          <w:color w:val="000000" w:themeColor="text1"/>
          <w:spacing w:val="40"/>
          <w:sz w:val="34"/>
          <w:szCs w:val="34"/>
        </w:rPr>
        <w:t>年</w:t>
      </w:r>
      <w:r>
        <w:rPr>
          <w:rFonts w:hint="eastAsia" w:ascii="宋体" w:hAnsi="宋体" w:eastAsia="宋体" w:cs="宋体"/>
          <w:b/>
          <w:bCs/>
          <w:color w:val="000000" w:themeColor="text1"/>
          <w:spacing w:val="40"/>
          <w:sz w:val="34"/>
          <w:szCs w:val="34"/>
          <w:lang w:val="en-US" w:eastAsia="zh-CN"/>
        </w:rPr>
        <w:t>3</w:t>
      </w:r>
      <w:r>
        <w:rPr>
          <w:rFonts w:hint="eastAsia" w:ascii="宋体" w:hAnsi="宋体" w:eastAsia="宋体" w:cs="宋体"/>
          <w:b/>
          <w:bCs/>
          <w:color w:val="000000" w:themeColor="text1"/>
          <w:spacing w:val="40"/>
          <w:sz w:val="34"/>
          <w:szCs w:val="34"/>
        </w:rPr>
        <w:t>月</w:t>
      </w:r>
    </w:p>
    <w:p>
      <w:pPr>
        <w:rPr>
          <w:rFonts w:hint="eastAsia" w:ascii="宋体" w:hAnsi="宋体" w:eastAsia="宋体" w:cs="宋体"/>
          <w:bCs/>
          <w:sz w:val="24"/>
        </w:rPr>
      </w:pPr>
    </w:p>
    <w:p>
      <w:pPr>
        <w:jc w:val="center"/>
        <w:rPr>
          <w:rFonts w:hint="eastAsia" w:ascii="宋体" w:hAnsi="宋体" w:eastAsia="宋体" w:cs="宋体"/>
          <w:b/>
          <w:bCs/>
          <w:sz w:val="36"/>
          <w:szCs w:val="36"/>
        </w:rPr>
      </w:pPr>
      <w:r>
        <w:rPr>
          <w:rFonts w:hint="eastAsia" w:ascii="宋体" w:hAnsi="宋体" w:eastAsia="宋体" w:cs="宋体"/>
          <w:b/>
          <w:bCs/>
          <w:sz w:val="36"/>
          <w:szCs w:val="36"/>
        </w:rPr>
        <w:t>目录</w:t>
      </w:r>
    </w:p>
    <w:p>
      <w:pPr>
        <w:pStyle w:val="52"/>
        <w:rPr>
          <w:rFonts w:hint="eastAsia" w:ascii="宋体" w:hAnsi="宋体" w:eastAsia="宋体" w:cs="宋体"/>
          <w:color w:val="auto"/>
        </w:rPr>
      </w:pPr>
    </w:p>
    <w:p>
      <w:pPr>
        <w:pStyle w:val="23"/>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"_Toc9075" </w:instrText>
      </w:r>
      <w:r>
        <w:rPr>
          <w:rFonts w:hint="eastAsia" w:ascii="宋体" w:hAnsi="宋体" w:eastAsia="宋体" w:cs="宋体"/>
        </w:rPr>
        <w:fldChar w:fldCharType="separate"/>
      </w:r>
      <w:r>
        <w:rPr>
          <w:rFonts w:hint="eastAsia" w:ascii="宋体" w:hAnsi="宋体" w:eastAsia="宋体" w:cs="宋体"/>
          <w:szCs w:val="21"/>
        </w:rPr>
        <w:t>第一章  招 标 公 告</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_Toc9075 \h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3"/>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"_Toc25063" </w:instrText>
      </w:r>
      <w:r>
        <w:rPr>
          <w:rFonts w:hint="eastAsia" w:ascii="宋体" w:hAnsi="宋体" w:eastAsia="宋体" w:cs="宋体"/>
        </w:rPr>
        <w:fldChar w:fldCharType="separate"/>
      </w:r>
      <w:r>
        <w:rPr>
          <w:rFonts w:hint="eastAsia" w:ascii="宋体" w:hAnsi="宋体" w:eastAsia="宋体" w:cs="宋体"/>
          <w:szCs w:val="21"/>
        </w:rPr>
        <w:t>第二章  采购需求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_Toc25063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3"/>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"_Toc14504" </w:instrText>
      </w:r>
      <w:r>
        <w:rPr>
          <w:rFonts w:hint="eastAsia" w:ascii="宋体" w:hAnsi="宋体" w:eastAsia="宋体" w:cs="宋体"/>
        </w:rPr>
        <w:fldChar w:fldCharType="separate"/>
      </w:r>
      <w:r>
        <w:rPr>
          <w:rFonts w:hint="eastAsia" w:ascii="宋体" w:hAnsi="宋体" w:eastAsia="宋体" w:cs="宋体"/>
          <w:szCs w:val="21"/>
        </w:rPr>
        <w:t>第三章  供应商须知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_Toc14504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3"/>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"_Toc9022" </w:instrText>
      </w:r>
      <w:r>
        <w:rPr>
          <w:rFonts w:hint="eastAsia" w:ascii="宋体" w:hAnsi="宋体" w:eastAsia="宋体" w:cs="宋体"/>
        </w:rPr>
        <w:fldChar w:fldCharType="separate"/>
      </w:r>
      <w:r>
        <w:rPr>
          <w:rFonts w:hint="eastAsia" w:ascii="宋体" w:hAnsi="宋体" w:eastAsia="宋体" w:cs="宋体"/>
          <w:kern w:val="0"/>
          <w:szCs w:val="21"/>
        </w:rPr>
        <w:t>第四章  评标办法及评分标准</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_Toc9022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3"/>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"_Toc28988" </w:instrText>
      </w:r>
      <w:r>
        <w:rPr>
          <w:rFonts w:hint="eastAsia" w:ascii="宋体" w:hAnsi="宋体" w:eastAsia="宋体" w:cs="宋体"/>
        </w:rPr>
        <w:fldChar w:fldCharType="separate"/>
      </w:r>
      <w:r>
        <w:rPr>
          <w:rFonts w:hint="eastAsia" w:ascii="宋体" w:hAnsi="宋体" w:eastAsia="宋体" w:cs="宋体"/>
          <w:szCs w:val="21"/>
        </w:rPr>
        <w:t>第五章  采购合同（主要条款）</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_Toc28988 \h </w:instrText>
      </w:r>
      <w:r>
        <w:rPr>
          <w:rFonts w:hint="eastAsia" w:ascii="宋体" w:hAnsi="宋体" w:eastAsia="宋体" w:cs="宋体"/>
          <w:szCs w:val="21"/>
        </w:rPr>
        <w:fldChar w:fldCharType="separate"/>
      </w:r>
      <w:r>
        <w:rPr>
          <w:rFonts w:hint="eastAsia" w:ascii="宋体" w:hAnsi="宋体" w:eastAsia="宋体" w:cs="宋体"/>
          <w:szCs w:val="21"/>
        </w:rPr>
        <w:t>17</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3"/>
        <w:tabs>
          <w:tab w:val="right" w:leader="dot" w:pos="8958"/>
        </w:tabs>
        <w:snapToGrid w:val="0"/>
        <w:spacing w:line="48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"_Toc2638" </w:instrText>
      </w:r>
      <w:r>
        <w:rPr>
          <w:rFonts w:hint="eastAsia" w:ascii="宋体" w:hAnsi="宋体" w:eastAsia="宋体" w:cs="宋体"/>
        </w:rPr>
        <w:fldChar w:fldCharType="separate"/>
      </w:r>
      <w:r>
        <w:rPr>
          <w:rFonts w:hint="eastAsia" w:ascii="宋体" w:hAnsi="宋体" w:eastAsia="宋体" w:cs="宋体"/>
          <w:szCs w:val="21"/>
        </w:rPr>
        <w:t>第六章  投标文件格式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_Toc2638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82"/>
        <w:tabs>
          <w:tab w:val="right" w:leader="dot" w:pos="8300"/>
        </w:tabs>
        <w:snapToGrid w:val="0"/>
        <w:spacing w:line="480" w:lineRule="auto"/>
        <w:rPr>
          <w:rFonts w:hint="eastAsia" w:ascii="宋体" w:hAnsi="宋体" w:eastAsia="宋体" w:cs="宋体"/>
          <w:sz w:val="32"/>
          <w:szCs w:val="32"/>
        </w:rPr>
      </w:pPr>
      <w:r>
        <w:rPr>
          <w:rFonts w:hint="eastAsia" w:ascii="宋体" w:hAnsi="宋体" w:eastAsia="宋体" w:cs="宋体"/>
          <w:b/>
          <w:bCs/>
          <w:sz w:val="32"/>
          <w:szCs w:val="32"/>
        </w:rPr>
        <w:fldChar w:fldCharType="end"/>
      </w:r>
    </w:p>
    <w:p>
      <w:pPr>
        <w:spacing w:line="440" w:lineRule="exact"/>
        <w:rPr>
          <w:rFonts w:hint="eastAsia" w:ascii="宋体" w:hAnsi="宋体" w:eastAsia="宋体" w:cs="宋体"/>
          <w:b/>
          <w:sz w:val="32"/>
          <w:szCs w:val="32"/>
        </w:rPr>
      </w:pPr>
    </w:p>
    <w:p>
      <w:pPr>
        <w:spacing w:line="360" w:lineRule="auto"/>
        <w:ind w:firstLine="2409" w:firstLineChars="600"/>
        <w:rPr>
          <w:rFonts w:hint="eastAsia" w:ascii="宋体" w:hAnsi="宋体" w:eastAsia="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hint="eastAsia" w:ascii="宋体" w:hAnsi="宋体" w:eastAsia="宋体" w:cs="宋体"/>
          <w:b/>
          <w:sz w:val="32"/>
          <w:szCs w:val="32"/>
        </w:rPr>
      </w:pPr>
      <w:bookmarkStart w:id="2" w:name="_Toc9075"/>
      <w:r>
        <w:rPr>
          <w:rFonts w:hint="eastAsia" w:ascii="宋体" w:hAnsi="宋体" w:eastAsia="宋体" w:cs="宋体"/>
          <w:b/>
          <w:sz w:val="32"/>
          <w:szCs w:val="32"/>
        </w:rPr>
        <w:t>第一章  竞争性磋商采购公告</w:t>
      </w:r>
      <w:bookmarkEnd w:id="2"/>
    </w:p>
    <w:p>
      <w:pPr>
        <w:widowControl/>
        <w:adjustRightInd w:val="0"/>
        <w:snapToGrid w:val="0"/>
        <w:spacing w:line="360" w:lineRule="auto"/>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驻马店市中心医院“感控工作间”APP服务项目</w:t>
      </w:r>
    </w:p>
    <w:p>
      <w:pPr>
        <w:widowControl/>
        <w:adjustRightInd w:val="0"/>
        <w:snapToGrid w:val="0"/>
        <w:spacing w:afterLines="50"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竞争性磋商公告</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rPr>
        <w:t>驻马店市中心医院现对</w:t>
      </w:r>
      <w:r>
        <w:rPr>
          <w:rFonts w:hint="eastAsia" w:ascii="宋体" w:hAnsi="宋体" w:eastAsia="宋体" w:cs="宋体"/>
          <w:u w:val="single"/>
        </w:rPr>
        <w:t xml:space="preserve"> </w:t>
      </w:r>
      <w:r>
        <w:rPr>
          <w:rFonts w:hint="eastAsia" w:ascii="宋体" w:hAnsi="宋体" w:eastAsia="宋体" w:cs="宋体"/>
          <w:u w:val="single"/>
          <w:lang w:eastAsia="zh-CN"/>
        </w:rPr>
        <w:t>“感控工作间”APP</w:t>
      </w:r>
      <w:r>
        <w:rPr>
          <w:rFonts w:hint="eastAsia" w:ascii="宋体" w:hAnsi="宋体" w:eastAsia="宋体" w:cs="宋体"/>
          <w:u w:val="single"/>
        </w:rPr>
        <w:t xml:space="preserve"> </w:t>
      </w:r>
      <w:r>
        <w:rPr>
          <w:rFonts w:hint="eastAsia" w:ascii="宋体" w:hAnsi="宋体" w:eastAsia="宋体" w:cs="宋体"/>
        </w:rPr>
        <w:t>进行院内竞争性磋商采购，欢迎符合资格条件的供应商前来报名并</w:t>
      </w:r>
      <w:r>
        <w:rPr>
          <w:rFonts w:hint="eastAsia" w:ascii="宋体" w:hAnsi="宋体" w:eastAsia="宋体" w:cs="宋体"/>
          <w:szCs w:val="21"/>
        </w:rPr>
        <w:t>获取采购文件。</w:t>
      </w:r>
    </w:p>
    <w:p>
      <w:pPr>
        <w:widowControl/>
        <w:snapToGrid w:val="0"/>
        <w:spacing w:line="360" w:lineRule="auto"/>
        <w:jc w:val="left"/>
        <w:outlineLvl w:val="1"/>
        <w:rPr>
          <w:rFonts w:hint="eastAsia" w:ascii="宋体" w:hAnsi="宋体" w:eastAsia="宋体" w:cs="宋体"/>
          <w:b/>
          <w:bCs/>
          <w:szCs w:val="21"/>
          <w:shd w:val="clear" w:color="auto" w:fill="FFFFFF"/>
        </w:rPr>
      </w:pPr>
      <w:r>
        <w:rPr>
          <w:rFonts w:hint="eastAsia" w:ascii="宋体" w:hAnsi="宋体" w:eastAsia="宋体" w:cs="宋体"/>
          <w:b/>
          <w:bCs/>
          <w:szCs w:val="21"/>
          <w:shd w:val="clear" w:color="auto" w:fill="FFFFFF"/>
        </w:rPr>
        <w:t>一、项目基本情况</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1、采购项目名称：</w:t>
      </w:r>
      <w:r>
        <w:rPr>
          <w:rFonts w:hint="eastAsia" w:ascii="宋体" w:hAnsi="宋体" w:eastAsia="宋体" w:cs="宋体"/>
          <w:szCs w:val="21"/>
          <w:shd w:val="clear" w:color="auto" w:fill="FFFFFF"/>
          <w:lang w:eastAsia="zh-CN"/>
        </w:rPr>
        <w:t>驻马店市中心医院“感控工作间”APP服务项目</w:t>
      </w:r>
      <w:r>
        <w:rPr>
          <w:rFonts w:hint="eastAsia" w:ascii="宋体" w:hAnsi="宋体" w:eastAsia="宋体" w:cs="宋体"/>
          <w:szCs w:val="21"/>
          <w:shd w:val="clear" w:color="auto" w:fill="FFFFFF"/>
        </w:rPr>
        <w:t>；</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2、采购需求：具体要求详见附件；</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w:t>
      </w:r>
      <w:bookmarkStart w:id="3" w:name="_Toc26725"/>
      <w:r>
        <w:rPr>
          <w:rFonts w:hint="eastAsia" w:ascii="宋体" w:hAnsi="宋体" w:eastAsia="宋体" w:cs="宋体"/>
          <w:szCs w:val="21"/>
          <w:shd w:val="clear" w:color="auto" w:fill="FFFFFF"/>
        </w:rPr>
        <w:t>、预算金额：2万元/年</w:t>
      </w:r>
      <w:r>
        <w:rPr>
          <w:rFonts w:hint="eastAsia" w:ascii="宋体" w:hAnsi="宋体" w:eastAsia="宋体" w:cs="宋体"/>
          <w:szCs w:val="21"/>
          <w:shd w:val="clear" w:color="auto" w:fill="FFFFFF"/>
          <w:lang w:eastAsia="zh-CN"/>
        </w:rPr>
        <w:t>，6万元</w:t>
      </w: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3</w:t>
      </w:r>
      <w:r>
        <w:rPr>
          <w:rFonts w:hint="eastAsia" w:ascii="宋体" w:hAnsi="宋体" w:eastAsia="宋体" w:cs="宋体"/>
          <w:szCs w:val="21"/>
          <w:shd w:val="clear" w:color="auto" w:fill="FFFFFF"/>
        </w:rPr>
        <w:t>年</w:t>
      </w:r>
      <w:r>
        <w:rPr>
          <w:rFonts w:hint="eastAsia" w:ascii="宋体" w:hAnsi="宋体" w:eastAsia="宋体" w:cs="宋体"/>
          <w:szCs w:val="21"/>
          <w:shd w:val="clear" w:color="auto" w:fill="FFFFFF"/>
          <w:lang w:val="en-US" w:eastAsia="zh-CN"/>
        </w:rPr>
        <w:t>，自筹资金</w:t>
      </w:r>
      <w:r>
        <w:rPr>
          <w:rFonts w:hint="eastAsia" w:ascii="宋体" w:hAnsi="宋体" w:eastAsia="宋体" w:cs="宋体"/>
          <w:szCs w:val="21"/>
          <w:shd w:val="clear" w:color="auto" w:fill="FFFFFF"/>
        </w:rPr>
        <w:t>；</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eastAsia="zh-CN"/>
        </w:rPr>
        <w:t>服务质量</w:t>
      </w: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满足采购人</w:t>
      </w:r>
      <w:r>
        <w:rPr>
          <w:rFonts w:hint="eastAsia" w:ascii="宋体" w:hAnsi="宋体" w:eastAsia="宋体" w:cs="宋体"/>
          <w:szCs w:val="21"/>
          <w:shd w:val="clear" w:color="auto" w:fill="FFFFFF"/>
        </w:rPr>
        <w:t>要求</w:t>
      </w:r>
      <w:r>
        <w:rPr>
          <w:rFonts w:hint="eastAsia" w:ascii="宋体" w:hAnsi="宋体" w:eastAsia="宋体" w:cs="宋体"/>
          <w:szCs w:val="21"/>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5、服务期限：3年，一年一签，续签二次。</w:t>
      </w:r>
    </w:p>
    <w:p>
      <w:pPr>
        <w:widowControl/>
        <w:snapToGrid w:val="0"/>
        <w:spacing w:line="360" w:lineRule="auto"/>
        <w:jc w:val="left"/>
        <w:outlineLvl w:val="1"/>
        <w:rPr>
          <w:rFonts w:hint="eastAsia" w:ascii="宋体" w:hAnsi="宋体" w:eastAsia="宋体" w:cs="宋体"/>
          <w:b/>
          <w:bCs/>
          <w:color w:val="000000" w:themeColor="text1"/>
          <w:szCs w:val="21"/>
          <w:shd w:val="clear" w:color="auto" w:fill="FFFFFF"/>
        </w:rPr>
      </w:pPr>
      <w:bookmarkStart w:id="4" w:name="_Toc23626"/>
      <w:bookmarkStart w:id="5" w:name="_Toc27704"/>
      <w:bookmarkStart w:id="6" w:name="_Toc18607"/>
      <w:bookmarkStart w:id="7" w:name="_Toc16639"/>
      <w:r>
        <w:rPr>
          <w:rFonts w:hint="eastAsia" w:ascii="宋体" w:hAnsi="宋体" w:eastAsia="宋体" w:cs="宋体"/>
          <w:b/>
          <w:bCs/>
          <w:color w:val="000000" w:themeColor="text1"/>
          <w:szCs w:val="21"/>
          <w:shd w:val="clear" w:color="auto" w:fill="FFFFFF"/>
        </w:rPr>
        <w:t>二、</w:t>
      </w:r>
      <w:bookmarkEnd w:id="3"/>
      <w:bookmarkEnd w:id="4"/>
      <w:bookmarkEnd w:id="5"/>
      <w:bookmarkEnd w:id="6"/>
      <w:bookmarkEnd w:id="7"/>
      <w:r>
        <w:rPr>
          <w:rFonts w:hint="eastAsia" w:ascii="宋体" w:hAnsi="宋体" w:eastAsia="宋体" w:cs="宋体"/>
          <w:b/>
          <w:bCs/>
          <w:color w:val="000000" w:themeColor="text1"/>
          <w:szCs w:val="21"/>
          <w:shd w:val="clear" w:color="auto" w:fill="FFFFFF"/>
        </w:rPr>
        <w:t>供应商资格要求：</w:t>
      </w:r>
    </w:p>
    <w:p>
      <w:pPr>
        <w:pStyle w:val="13"/>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bookmarkStart w:id="8" w:name="_Toc30971"/>
      <w:bookmarkStart w:id="9" w:name="_Toc7823"/>
      <w:bookmarkStart w:id="10" w:name="_Toc23395"/>
      <w:bookmarkStart w:id="11" w:name="_Toc9562"/>
      <w:bookmarkStart w:id="12" w:name="_Toc30643"/>
      <w:r>
        <w:rPr>
          <w:rFonts w:hint="eastAsia" w:ascii="宋体" w:hAnsi="宋体" w:eastAsia="宋体" w:cs="宋体"/>
          <w:color w:val="000000" w:themeColor="text1"/>
          <w:kern w:val="2"/>
          <w:sz w:val="21"/>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rPr>
        <w:t>3、具有履行合同所必需的设备和专业技术能力（提供书面声明函）；</w:t>
      </w:r>
    </w:p>
    <w:p>
      <w:pPr>
        <w:pStyle w:val="13"/>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rPr>
        <w:t>4、参加本采购活动前三年内，在经营活动中没有重大违法记录（提供书面声明函）；</w:t>
      </w:r>
    </w:p>
    <w:p>
      <w:pPr>
        <w:pStyle w:val="13"/>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rPr>
        <w:t>5、符合法律、行政法规规定的其他条件；</w:t>
      </w:r>
    </w:p>
    <w:p>
      <w:pPr>
        <w:pStyle w:val="13"/>
        <w:widowControl w:val="0"/>
        <w:snapToGrid w:val="0"/>
        <w:spacing w:beforeAutospacing="0" w:afterAutospacing="0" w:line="360" w:lineRule="auto"/>
        <w:ind w:firstLine="420" w:firstLineChars="200"/>
        <w:rPr>
          <w:rFonts w:hint="eastAsia" w:ascii="宋体" w:hAnsi="宋体" w:eastAsia="宋体" w:cs="宋体"/>
        </w:rPr>
      </w:pPr>
      <w:r>
        <w:rPr>
          <w:rFonts w:hint="eastAsia" w:ascii="宋体" w:hAnsi="宋体" w:eastAsia="宋体" w:cs="宋体"/>
          <w:color w:val="000000" w:themeColor="text1"/>
          <w:kern w:val="2"/>
          <w:sz w:val="21"/>
        </w:rPr>
        <w:t>6、根据《关于在政府采购活动中查询及使用信用记录有关问题的通知》（财库【2016】125号）的规定，对列入失信被执行人、重大税收违法失信主体、政府采购严重违法失信行为记录名单的供应商，拒绝参与本项目政府采购活动；</w:t>
      </w:r>
    </w:p>
    <w:p>
      <w:pPr>
        <w:pStyle w:val="13"/>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lang w:val="en-US" w:eastAsia="zh-CN"/>
        </w:rPr>
        <w:t>7</w:t>
      </w:r>
      <w:r>
        <w:rPr>
          <w:rFonts w:hint="eastAsia" w:ascii="宋体" w:hAnsi="宋体" w:eastAsia="宋体" w:cs="宋体"/>
          <w:color w:val="000000" w:themeColor="text1"/>
          <w:kern w:val="2"/>
          <w:sz w:val="21"/>
        </w:rPr>
        <w:t>、不接受联合体投标。</w:t>
      </w:r>
    </w:p>
    <w:p>
      <w:pPr>
        <w:widowControl/>
        <w:snapToGrid w:val="0"/>
        <w:spacing w:line="360" w:lineRule="auto"/>
        <w:jc w:val="left"/>
        <w:outlineLvl w:val="1"/>
        <w:rPr>
          <w:rFonts w:hint="eastAsia" w:ascii="宋体" w:hAnsi="宋体" w:eastAsia="宋体" w:cs="宋体"/>
          <w:b/>
          <w:bCs/>
        </w:rPr>
      </w:pPr>
      <w:r>
        <w:rPr>
          <w:rFonts w:hint="eastAsia" w:ascii="宋体" w:hAnsi="宋体" w:eastAsia="宋体" w:cs="宋体"/>
          <w:b/>
          <w:bCs/>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rPr>
      </w:pPr>
      <w:r>
        <w:rPr>
          <w:rFonts w:hint="eastAsia" w:ascii="宋体" w:hAnsi="宋体" w:eastAsia="宋体" w:cs="宋体"/>
          <w:szCs w:val="21"/>
          <w:shd w:val="clear" w:color="auto" w:fill="FFFFFF"/>
        </w:rPr>
        <w:t>1</w:t>
      </w:r>
      <w:r>
        <w:rPr>
          <w:rFonts w:hint="eastAsia" w:ascii="宋体" w:hAnsi="宋体" w:eastAsia="宋体" w:cs="宋体"/>
          <w:color w:val="000000" w:themeColor="text1"/>
          <w:szCs w:val="21"/>
          <w:shd w:val="clear" w:color="auto" w:fill="FFFFFF"/>
        </w:rPr>
        <w:t>报名时间：</w:t>
      </w:r>
      <w:r>
        <w:rPr>
          <w:rFonts w:hint="eastAsia" w:ascii="宋体" w:hAnsi="宋体" w:eastAsia="宋体" w:cs="宋体"/>
          <w:color w:val="auto"/>
          <w:szCs w:val="21"/>
          <w:shd w:val="clear" w:color="auto" w:fill="FFFFFF"/>
          <w:lang w:eastAsia="zh-CN"/>
        </w:rPr>
        <w:t>2024</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shd w:val="clear" w:color="auto" w:fill="FFFFFF"/>
          <w:lang w:val="en-US" w:eastAsia="zh-CN"/>
        </w:rPr>
        <w:t>03</w:t>
      </w:r>
      <w:r>
        <w:rPr>
          <w:rFonts w:hint="eastAsia" w:ascii="宋体" w:hAnsi="宋体" w:eastAsia="宋体" w:cs="宋体"/>
          <w:color w:val="auto"/>
          <w:szCs w:val="21"/>
          <w:shd w:val="clear" w:color="auto" w:fill="FFFFFF"/>
        </w:rPr>
        <w:t>月</w:t>
      </w:r>
      <w:r>
        <w:rPr>
          <w:rFonts w:hint="eastAsia" w:ascii="宋体" w:hAnsi="宋体" w:cs="宋体"/>
          <w:color w:val="auto"/>
          <w:szCs w:val="21"/>
          <w:shd w:val="clear" w:color="auto" w:fill="FFFFFF"/>
          <w:lang w:val="en-US" w:eastAsia="zh-CN"/>
        </w:rPr>
        <w:t>21</w:t>
      </w:r>
      <w:r>
        <w:rPr>
          <w:rFonts w:hint="eastAsia" w:ascii="宋体" w:hAnsi="宋体" w:eastAsia="宋体" w:cs="宋体"/>
          <w:color w:val="auto"/>
          <w:szCs w:val="21"/>
          <w:shd w:val="clear" w:color="auto" w:fill="FFFFFF"/>
        </w:rPr>
        <w:t>日-</w:t>
      </w:r>
      <w:r>
        <w:rPr>
          <w:rFonts w:hint="eastAsia" w:ascii="宋体" w:hAnsi="宋体" w:eastAsia="宋体" w:cs="宋体"/>
          <w:color w:val="auto"/>
          <w:szCs w:val="21"/>
          <w:shd w:val="clear" w:color="auto" w:fill="FFFFFF"/>
          <w:lang w:eastAsia="zh-CN"/>
        </w:rPr>
        <w:t>2024</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shd w:val="clear" w:color="auto" w:fill="FFFFFF"/>
          <w:lang w:val="en-US" w:eastAsia="zh-CN"/>
        </w:rPr>
        <w:t>3</w:t>
      </w:r>
      <w:r>
        <w:rPr>
          <w:rFonts w:hint="eastAsia" w:ascii="宋体" w:hAnsi="宋体" w:eastAsia="宋体" w:cs="宋体"/>
          <w:color w:val="auto"/>
          <w:szCs w:val="21"/>
          <w:shd w:val="clear" w:color="auto" w:fill="FFFFFF"/>
        </w:rPr>
        <w:t>月</w:t>
      </w:r>
      <w:r>
        <w:rPr>
          <w:rFonts w:hint="eastAsia" w:ascii="宋体" w:hAnsi="宋体" w:cs="宋体"/>
          <w:color w:val="auto"/>
          <w:szCs w:val="21"/>
          <w:shd w:val="clear" w:color="auto" w:fill="FFFFFF"/>
          <w:lang w:val="en-US" w:eastAsia="zh-CN"/>
        </w:rPr>
        <w:t>25</w:t>
      </w:r>
      <w:bookmarkStart w:id="86" w:name="_GoBack"/>
      <w:bookmarkEnd w:id="86"/>
      <w:r>
        <w:rPr>
          <w:rFonts w:hint="eastAsia" w:ascii="宋体" w:hAnsi="宋体" w:eastAsia="宋体" w:cs="宋体"/>
          <w:color w:val="auto"/>
          <w:szCs w:val="21"/>
          <w:shd w:val="clear" w:color="auto" w:fill="FFFFFF"/>
        </w:rPr>
        <w:t>日，</w:t>
      </w:r>
      <w:r>
        <w:rPr>
          <w:rFonts w:hint="eastAsia" w:ascii="宋体" w:hAnsi="宋体" w:eastAsia="宋体" w:cs="宋体"/>
          <w:color w:val="000000" w:themeColor="text1"/>
          <w:szCs w:val="21"/>
          <w:shd w:val="clear" w:color="auto" w:fill="FFFFFF"/>
        </w:rPr>
        <w:t>上午8：30-11:30，下午14:30-17:30（北京时间，法定节假日除外）。</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color w:val="000000" w:themeColor="text1"/>
          <w:kern w:val="0"/>
          <w:szCs w:val="21"/>
          <w:shd w:val="clear" w:color="auto" w:fill="FFFFFF"/>
        </w:rPr>
        <w:t>2.凡报名成功的供应商无故不来参与投标的，列入我院黑名</w:t>
      </w:r>
      <w:r>
        <w:rPr>
          <w:rFonts w:hint="eastAsia" w:ascii="宋体" w:hAnsi="宋体" w:eastAsia="宋体" w:cs="宋体"/>
          <w:kern w:val="0"/>
          <w:szCs w:val="21"/>
          <w:shd w:val="clear" w:color="auto" w:fill="FFFFFF"/>
        </w:rPr>
        <w:t xml:space="preserve">单，一年内不得参与我院任何采购活动。中标供应商缴纳相应服务费。 </w:t>
      </w:r>
    </w:p>
    <w:p>
      <w:pPr>
        <w:widowControl/>
        <w:wordWrap w:val="0"/>
        <w:snapToGrid w:val="0"/>
        <w:spacing w:line="360" w:lineRule="auto"/>
        <w:ind w:firstLine="420" w:firstLineChars="200"/>
        <w:jc w:val="left"/>
        <w:rPr>
          <w:rFonts w:hint="eastAsia" w:ascii="宋体" w:hAnsi="宋体" w:eastAsia="宋体" w:cs="宋体"/>
          <w:kern w:val="0"/>
          <w:szCs w:val="21"/>
          <w:u w:val="single"/>
          <w:shd w:val="clear" w:color="auto" w:fill="FFFFFF"/>
        </w:rPr>
      </w:pPr>
      <w:r>
        <w:rPr>
          <w:rFonts w:hint="eastAsia" w:ascii="宋体" w:hAnsi="宋体" w:eastAsia="宋体" w:cs="宋体"/>
          <w:kern w:val="0"/>
          <w:szCs w:val="21"/>
          <w:shd w:val="clear" w:color="auto" w:fill="FFFFFF"/>
        </w:rPr>
        <w:t>3.采购文件获取方式：供应商须把填写完整的报名登记表及报名登记表要求提供的相关资料扫描件按序排版为PDF格式文件，发送至以下邮箱：</w:t>
      </w:r>
      <w:r>
        <w:rPr>
          <w:rFonts w:hint="eastAsia" w:ascii="宋体" w:hAnsi="宋体" w:eastAsia="宋体" w:cs="宋体"/>
        </w:rPr>
        <w:fldChar w:fldCharType="begin"/>
      </w:r>
      <w:r>
        <w:rPr>
          <w:rFonts w:hint="eastAsia" w:ascii="宋体" w:hAnsi="宋体" w:eastAsia="宋体" w:cs="宋体"/>
        </w:rPr>
        <w:instrText xml:space="preserve"> HYPERLINK "mailto:hnwxzb2@163.com并标明XX" </w:instrText>
      </w:r>
      <w:r>
        <w:rPr>
          <w:rFonts w:hint="eastAsia" w:ascii="宋体" w:hAnsi="宋体" w:eastAsia="宋体" w:cs="宋体"/>
        </w:rPr>
        <w:fldChar w:fldCharType="separate"/>
      </w:r>
      <w:r>
        <w:rPr>
          <w:rFonts w:hint="eastAsia" w:ascii="宋体" w:hAnsi="宋体" w:eastAsia="宋体" w:cs="宋体"/>
          <w:kern w:val="0"/>
          <w:szCs w:val="21"/>
          <w:shd w:val="clear" w:color="auto" w:fill="FFFFFF"/>
          <w:lang w:val="en-US" w:eastAsia="zh-CN"/>
        </w:rPr>
        <w:t>3269714460</w:t>
      </w:r>
      <w:r>
        <w:rPr>
          <w:rFonts w:hint="eastAsia" w:ascii="宋体" w:hAnsi="宋体" w:eastAsia="宋体" w:cs="宋体"/>
          <w:kern w:val="0"/>
          <w:szCs w:val="21"/>
          <w:shd w:val="clear" w:color="auto" w:fill="FFFFFF"/>
        </w:rPr>
        <w:t>@qq.com并标明XX公司XX</w:t>
      </w:r>
      <w:r>
        <w:rPr>
          <w:rFonts w:hint="eastAsia" w:ascii="宋体" w:hAnsi="宋体" w:eastAsia="宋体" w:cs="宋体"/>
          <w:kern w:val="0"/>
          <w:szCs w:val="21"/>
          <w:shd w:val="clear" w:color="auto" w:fill="FFFFFF"/>
        </w:rPr>
        <w:fldChar w:fldCharType="end"/>
      </w:r>
      <w:r>
        <w:rPr>
          <w:rFonts w:hint="eastAsia" w:ascii="宋体" w:hAnsi="宋体" w:eastAsia="宋体" w:cs="宋体"/>
          <w:kern w:val="0"/>
          <w:szCs w:val="21"/>
          <w:shd w:val="clear" w:color="auto" w:fill="FFFFFF"/>
        </w:rPr>
        <w:t>项目报名资料。</w:t>
      </w:r>
    </w:p>
    <w:p>
      <w:pPr>
        <w:widowControl/>
        <w:wordWrap w:val="0"/>
        <w:snapToGrid w:val="0"/>
        <w:spacing w:line="360" w:lineRule="auto"/>
        <w:ind w:left="420" w:leftChars="20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4.报名登记表：请从附件中下载。</w:t>
      </w:r>
    </w:p>
    <w:p>
      <w:pPr>
        <w:widowControl/>
        <w:snapToGrid w:val="0"/>
        <w:spacing w:line="360" w:lineRule="auto"/>
        <w:jc w:val="left"/>
        <w:outlineLvl w:val="1"/>
        <w:rPr>
          <w:rFonts w:hint="eastAsia" w:ascii="宋体" w:hAnsi="宋体" w:eastAsia="宋体" w:cs="宋体"/>
          <w:b/>
          <w:bCs/>
          <w:szCs w:val="21"/>
        </w:rPr>
      </w:pPr>
      <w:bookmarkStart w:id="13" w:name="_Toc25869"/>
      <w:bookmarkStart w:id="14" w:name="_Toc15111"/>
      <w:bookmarkStart w:id="15" w:name="_Toc27480"/>
      <w:bookmarkStart w:id="16" w:name="_Toc15135"/>
      <w:bookmarkStart w:id="17" w:name="_Toc10738"/>
      <w:r>
        <w:rPr>
          <w:rFonts w:hint="eastAsia" w:ascii="宋体" w:hAnsi="宋体" w:eastAsia="宋体" w:cs="宋体"/>
          <w:b/>
          <w:bCs/>
          <w:szCs w:val="21"/>
          <w:shd w:val="clear" w:color="auto" w:fill="FFFFFF"/>
        </w:rPr>
        <w:t>四、投标截止时间及地点</w:t>
      </w:r>
      <w:bookmarkEnd w:id="13"/>
      <w:bookmarkEnd w:id="14"/>
      <w:bookmarkEnd w:id="15"/>
      <w:bookmarkEnd w:id="16"/>
      <w:bookmarkEnd w:id="17"/>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1.时间：</w:t>
      </w:r>
      <w:r>
        <w:rPr>
          <w:rFonts w:hint="eastAsia" w:ascii="宋体" w:hAnsi="宋体" w:eastAsia="宋体" w:cs="宋体"/>
          <w:szCs w:val="21"/>
        </w:rPr>
        <w:t>另行通知</w:t>
      </w:r>
      <w:r>
        <w:rPr>
          <w:rFonts w:hint="eastAsia" w:ascii="宋体" w:hAnsi="宋体" w:eastAsia="宋体" w:cs="宋体"/>
          <w:kern w:val="0"/>
          <w:szCs w:val="21"/>
          <w:shd w:val="clear" w:color="auto" w:fill="FFFFFF"/>
        </w:rPr>
        <w:t>。</w:t>
      </w:r>
    </w:p>
    <w:p>
      <w:pPr>
        <w:widowControl/>
        <w:snapToGrid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2.地点：</w:t>
      </w:r>
      <w:r>
        <w:rPr>
          <w:rFonts w:hint="eastAsia" w:ascii="宋体" w:hAnsi="宋体" w:eastAsia="宋体" w:cs="宋体"/>
          <w:szCs w:val="21"/>
        </w:rPr>
        <w:t>另行通知</w:t>
      </w:r>
      <w:r>
        <w:rPr>
          <w:rFonts w:hint="eastAsia" w:ascii="宋体" w:hAnsi="宋体" w:eastAsia="宋体" w:cs="宋体"/>
          <w:kern w:val="0"/>
          <w:szCs w:val="21"/>
          <w:shd w:val="clear" w:color="auto" w:fill="FFFFFF"/>
        </w:rPr>
        <w:t>。</w:t>
      </w:r>
    </w:p>
    <w:p>
      <w:pPr>
        <w:widowControl/>
        <w:snapToGrid w:val="0"/>
        <w:spacing w:line="360" w:lineRule="auto"/>
        <w:jc w:val="left"/>
        <w:outlineLvl w:val="1"/>
        <w:rPr>
          <w:rFonts w:hint="eastAsia" w:ascii="宋体" w:hAnsi="宋体" w:eastAsia="宋体" w:cs="宋体"/>
          <w:b/>
          <w:bCs/>
          <w:szCs w:val="21"/>
        </w:rPr>
      </w:pPr>
      <w:r>
        <w:rPr>
          <w:rFonts w:hint="eastAsia" w:ascii="宋体" w:hAnsi="宋体" w:eastAsia="宋体" w:cs="宋体"/>
          <w:b/>
          <w:bCs/>
          <w:szCs w:val="21"/>
          <w:shd w:val="clear" w:color="auto" w:fill="FFFFFF"/>
        </w:rPr>
        <w:t>五、开标时间及地点</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1.时间：</w:t>
      </w:r>
      <w:r>
        <w:rPr>
          <w:rFonts w:hint="eastAsia" w:ascii="宋体" w:hAnsi="宋体" w:eastAsia="宋体" w:cs="宋体"/>
          <w:szCs w:val="21"/>
        </w:rPr>
        <w:t>另行通知</w:t>
      </w:r>
      <w:r>
        <w:rPr>
          <w:rFonts w:hint="eastAsia" w:ascii="宋体" w:hAnsi="宋体" w:eastAsia="宋体" w:cs="宋体"/>
          <w:kern w:val="0"/>
          <w:szCs w:val="21"/>
          <w:shd w:val="clear" w:color="auto" w:fill="FFFFFF"/>
        </w:rPr>
        <w:t>。</w:t>
      </w:r>
    </w:p>
    <w:p>
      <w:pPr>
        <w:widowControl/>
        <w:snapToGrid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2.地点：</w:t>
      </w:r>
      <w:r>
        <w:rPr>
          <w:rFonts w:hint="eastAsia" w:ascii="宋体" w:hAnsi="宋体" w:eastAsia="宋体" w:cs="宋体"/>
          <w:szCs w:val="21"/>
        </w:rPr>
        <w:t>另行通知</w:t>
      </w:r>
      <w:r>
        <w:rPr>
          <w:rFonts w:hint="eastAsia" w:ascii="宋体" w:hAnsi="宋体" w:eastAsia="宋体" w:cs="宋体"/>
          <w:kern w:val="0"/>
          <w:szCs w:val="21"/>
          <w:shd w:val="clear" w:color="auto" w:fill="FFFFFF"/>
        </w:rPr>
        <w:t>。</w:t>
      </w:r>
    </w:p>
    <w:p>
      <w:pPr>
        <w:widowControl/>
        <w:snapToGrid w:val="0"/>
        <w:spacing w:line="360" w:lineRule="auto"/>
        <w:jc w:val="left"/>
        <w:outlineLvl w:val="1"/>
        <w:rPr>
          <w:rFonts w:hint="eastAsia" w:ascii="宋体" w:hAnsi="宋体" w:eastAsia="宋体" w:cs="宋体"/>
          <w:b/>
          <w:bCs/>
          <w:szCs w:val="21"/>
        </w:rPr>
      </w:pPr>
      <w:bookmarkStart w:id="18" w:name="_Toc30918"/>
      <w:bookmarkStart w:id="19" w:name="_Toc6523"/>
      <w:bookmarkStart w:id="20" w:name="_Toc20287"/>
      <w:bookmarkStart w:id="21" w:name="_Toc29784"/>
      <w:r>
        <w:rPr>
          <w:rFonts w:hint="eastAsia" w:ascii="宋体" w:hAnsi="宋体" w:eastAsia="宋体" w:cs="宋体"/>
          <w:b/>
          <w:bCs/>
          <w:szCs w:val="21"/>
          <w:shd w:val="clear" w:color="auto" w:fill="FFFFFF"/>
        </w:rPr>
        <w:t>六、发布公告的媒介及</w:t>
      </w:r>
      <w:r>
        <w:rPr>
          <w:rFonts w:hint="eastAsia" w:ascii="宋体" w:hAnsi="宋体" w:eastAsia="宋体" w:cs="宋体"/>
          <w:b/>
          <w:bCs/>
          <w:szCs w:val="21"/>
        </w:rPr>
        <w:t>采购</w:t>
      </w:r>
      <w:r>
        <w:rPr>
          <w:rFonts w:hint="eastAsia" w:ascii="宋体" w:hAnsi="宋体" w:eastAsia="宋体" w:cs="宋体"/>
          <w:b/>
          <w:bCs/>
          <w:szCs w:val="21"/>
          <w:shd w:val="clear" w:color="auto" w:fill="FFFFFF"/>
        </w:rPr>
        <w:t>公告期限</w:t>
      </w:r>
      <w:bookmarkEnd w:id="18"/>
      <w:bookmarkEnd w:id="19"/>
      <w:bookmarkEnd w:id="20"/>
      <w:bookmarkEnd w:id="21"/>
    </w:p>
    <w:p>
      <w:pPr>
        <w:widowControl/>
        <w:snapToGrid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本次</w:t>
      </w:r>
      <w:r>
        <w:rPr>
          <w:rFonts w:hint="eastAsia" w:ascii="宋体" w:hAnsi="宋体" w:eastAsia="宋体" w:cs="宋体"/>
          <w:szCs w:val="21"/>
        </w:rPr>
        <w:t>采购</w:t>
      </w:r>
      <w:r>
        <w:rPr>
          <w:rFonts w:hint="eastAsia" w:ascii="宋体" w:hAnsi="宋体" w:eastAsia="宋体" w:cs="宋体"/>
          <w:kern w:val="0"/>
          <w:szCs w:val="21"/>
          <w:shd w:val="clear" w:color="auto" w:fill="FFFFFF"/>
        </w:rPr>
        <w:t>公告在《驻马店市中心医院》院内网</w:t>
      </w:r>
      <w:r>
        <w:rPr>
          <w:rFonts w:hint="eastAsia" w:ascii="宋体" w:hAnsi="宋体" w:eastAsia="宋体" w:cs="宋体"/>
          <w:szCs w:val="21"/>
        </w:rPr>
        <w:t>上发布，采购公告期限为三个工作日</w:t>
      </w:r>
      <w:r>
        <w:rPr>
          <w:rFonts w:hint="eastAsia" w:ascii="宋体" w:hAnsi="宋体" w:eastAsia="宋体" w:cs="宋体"/>
          <w:kern w:val="0"/>
          <w:szCs w:val="21"/>
          <w:shd w:val="clear" w:color="auto" w:fill="FFFFFF"/>
        </w:rPr>
        <w:t>。</w:t>
      </w:r>
      <w:bookmarkStart w:id="22" w:name="_Toc35393626"/>
      <w:bookmarkStart w:id="23" w:name="_Toc35393795"/>
    </w:p>
    <w:bookmarkEnd w:id="22"/>
    <w:bookmarkEnd w:id="23"/>
    <w:p>
      <w:pPr>
        <w:widowControl/>
        <w:snapToGrid w:val="0"/>
        <w:spacing w:line="360" w:lineRule="auto"/>
        <w:jc w:val="left"/>
        <w:outlineLvl w:val="1"/>
        <w:rPr>
          <w:rFonts w:hint="eastAsia" w:ascii="宋体" w:hAnsi="宋体" w:eastAsia="宋体" w:cs="宋体"/>
          <w:b/>
          <w:bCs/>
          <w:szCs w:val="21"/>
        </w:rPr>
      </w:pPr>
      <w:bookmarkStart w:id="24" w:name="_Toc31928"/>
      <w:bookmarkStart w:id="25" w:name="_Toc24274"/>
      <w:bookmarkStart w:id="26" w:name="_Toc16291"/>
      <w:bookmarkStart w:id="27" w:name="_Toc27370"/>
      <w:bookmarkStart w:id="28" w:name="_Toc3604"/>
      <w:r>
        <w:rPr>
          <w:rFonts w:hint="eastAsia" w:ascii="宋体" w:hAnsi="宋体" w:eastAsia="宋体" w:cs="宋体"/>
          <w:b/>
          <w:bCs/>
          <w:szCs w:val="21"/>
          <w:shd w:val="clear" w:color="auto" w:fill="FFFFFF"/>
        </w:rPr>
        <w:t>七、</w:t>
      </w:r>
      <w:bookmarkEnd w:id="24"/>
      <w:bookmarkEnd w:id="25"/>
      <w:bookmarkEnd w:id="26"/>
      <w:bookmarkEnd w:id="27"/>
      <w:bookmarkEnd w:id="28"/>
      <w:r>
        <w:rPr>
          <w:rFonts w:hint="eastAsia" w:ascii="宋体" w:hAnsi="宋体" w:eastAsia="宋体" w:cs="宋体"/>
          <w:b/>
          <w:bCs/>
          <w:szCs w:val="21"/>
          <w:shd w:val="clear" w:color="auto" w:fill="FFFFFF"/>
        </w:rPr>
        <w:t>凡对本次招标提出询问，请按照以下方式联系</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报名联系人1：张先生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联系电话：15518321111</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报名联系人2：庞先生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联系电话：18272909999</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联系人：陈先生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联系电话：0396-2726379</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联系邮箱：zxyyjzcgbgs@163.com</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监督部门：驻马店市中心医院纪检监察室 </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监督电话：0396-2726678 </w:t>
      </w:r>
    </w:p>
    <w:p>
      <w:pPr>
        <w:widowControl/>
        <w:snapToGrid w:val="0"/>
        <w:spacing w:line="360" w:lineRule="auto"/>
        <w:ind w:firstLine="420" w:firstLineChars="200"/>
        <w:jc w:val="right"/>
        <w:rPr>
          <w:rFonts w:hint="eastAsia" w:ascii="宋体" w:hAnsi="宋体" w:eastAsia="宋体" w:cs="宋体"/>
          <w:color w:val="000000" w:themeColor="text1"/>
          <w:kern w:val="0"/>
          <w:szCs w:val="21"/>
          <w:shd w:val="clear" w:color="auto" w:fill="FFFFFF"/>
        </w:rPr>
      </w:pPr>
      <w:r>
        <w:rPr>
          <w:rFonts w:hint="eastAsia" w:ascii="宋体" w:hAnsi="宋体" w:eastAsia="宋体" w:cs="宋体"/>
          <w:kern w:val="0"/>
          <w:szCs w:val="21"/>
          <w:shd w:val="clear" w:color="auto" w:fill="FFFFFF"/>
        </w:rPr>
        <w:t>驻马</w:t>
      </w:r>
      <w:r>
        <w:rPr>
          <w:rFonts w:hint="eastAsia" w:ascii="宋体" w:hAnsi="宋体" w:eastAsia="宋体" w:cs="宋体"/>
          <w:color w:val="000000" w:themeColor="text1"/>
          <w:kern w:val="0"/>
          <w:szCs w:val="21"/>
          <w:shd w:val="clear" w:color="auto" w:fill="FFFFFF"/>
        </w:rPr>
        <w:t>店市中心医院采购科</w:t>
      </w:r>
    </w:p>
    <w:p>
      <w:pPr>
        <w:pStyle w:val="27"/>
        <w:widowControl/>
        <w:snapToGrid w:val="0"/>
        <w:spacing w:before="0" w:beforeAutospacing="0" w:after="0" w:afterAutospacing="0" w:line="360" w:lineRule="auto"/>
        <w:ind w:firstLine="420" w:firstLineChars="200"/>
        <w:jc w:val="center"/>
        <w:rPr>
          <w:rFonts w:hint="eastAsia" w:ascii="宋体" w:hAnsi="宋体" w:eastAsia="宋体" w:cs="宋体"/>
          <w:color w:val="FF0000"/>
          <w:sz w:val="21"/>
          <w:szCs w:val="21"/>
          <w:shd w:val="clear" w:color="auto" w:fill="FFFFFF"/>
        </w:rPr>
      </w:pPr>
      <w:r>
        <w:rPr>
          <w:rFonts w:hint="eastAsia" w:ascii="宋体" w:hAnsi="宋体" w:eastAsia="宋体" w:cs="宋体"/>
          <w:color w:val="FF0000"/>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eastAsia="zh-CN"/>
        </w:rPr>
        <w:t>2024</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3</w:t>
      </w:r>
      <w:r>
        <w:rPr>
          <w:rFonts w:hint="eastAsia" w:ascii="宋体" w:hAnsi="宋体" w:eastAsia="宋体" w:cs="宋体"/>
          <w:color w:val="auto"/>
          <w:sz w:val="21"/>
          <w:szCs w:val="21"/>
          <w:shd w:val="clear" w:color="auto" w:fill="FFFFFF"/>
        </w:rPr>
        <w:t>月</w:t>
      </w:r>
      <w:r>
        <w:rPr>
          <w:rFonts w:hint="eastAsia" w:ascii="宋体" w:hAnsi="宋体" w:cs="宋体"/>
          <w:color w:val="auto"/>
          <w:sz w:val="21"/>
          <w:szCs w:val="21"/>
          <w:shd w:val="clear" w:color="auto" w:fill="FFFFFF"/>
          <w:lang w:val="en-US" w:eastAsia="zh-CN"/>
        </w:rPr>
        <w:t>20</w:t>
      </w:r>
      <w:r>
        <w:rPr>
          <w:rFonts w:hint="eastAsia" w:ascii="宋体" w:hAnsi="宋体" w:eastAsia="宋体" w:cs="宋体"/>
          <w:color w:val="auto"/>
          <w:sz w:val="21"/>
          <w:szCs w:val="21"/>
          <w:shd w:val="clear" w:color="auto" w:fill="FFFFFF"/>
        </w:rPr>
        <w:t>日</w:t>
      </w:r>
    </w:p>
    <w:p>
      <w:pPr>
        <w:pStyle w:val="27"/>
        <w:widowControl/>
        <w:snapToGrid w:val="0"/>
        <w:spacing w:before="0" w:beforeAutospacing="0" w:after="0" w:afterAutospacing="0" w:line="360" w:lineRule="auto"/>
        <w:ind w:firstLine="420" w:firstLineChars="200"/>
        <w:rPr>
          <w:rFonts w:hint="eastAsia" w:ascii="宋体" w:hAnsi="宋体" w:eastAsia="宋体" w:cs="宋体"/>
          <w:sz w:val="21"/>
          <w:szCs w:val="21"/>
          <w:shd w:val="clear" w:color="auto" w:fill="FFFFFF"/>
        </w:rPr>
      </w:pPr>
    </w:p>
    <w:p>
      <w:pPr>
        <w:rPr>
          <w:rFonts w:hint="eastAsia" w:ascii="宋体" w:hAnsi="宋体" w:eastAsia="宋体" w:cs="宋体"/>
          <w:b/>
          <w:sz w:val="32"/>
          <w:szCs w:val="32"/>
        </w:rPr>
      </w:pPr>
      <w:bookmarkStart w:id="29" w:name="_Toc25063"/>
      <w:bookmarkStart w:id="30" w:name="_Toc23793"/>
      <w:bookmarkStart w:id="31" w:name="_Toc29890"/>
      <w:r>
        <w:rPr>
          <w:rFonts w:hint="eastAsia" w:ascii="宋体" w:hAnsi="宋体" w:eastAsia="宋体" w:cs="宋体"/>
          <w:b/>
          <w:sz w:val="32"/>
          <w:szCs w:val="32"/>
        </w:rPr>
        <w:br w:type="page"/>
      </w:r>
    </w:p>
    <w:p>
      <w:pPr>
        <w:widowControl/>
        <w:spacing w:line="360" w:lineRule="auto"/>
        <w:ind w:firstLine="643" w:firstLineChars="200"/>
        <w:jc w:val="center"/>
        <w:outlineLvl w:val="0"/>
        <w:rPr>
          <w:rFonts w:hint="eastAsia" w:ascii="宋体" w:hAnsi="宋体" w:eastAsia="宋体" w:cs="宋体"/>
          <w:b/>
          <w:sz w:val="32"/>
          <w:szCs w:val="32"/>
        </w:rPr>
      </w:pPr>
      <w:r>
        <w:rPr>
          <w:rFonts w:hint="eastAsia" w:ascii="宋体" w:hAnsi="宋体" w:eastAsia="宋体" w:cs="宋体"/>
          <w:b/>
          <w:sz w:val="32"/>
          <w:szCs w:val="32"/>
        </w:rPr>
        <w:t>第二章  采购需求</w:t>
      </w:r>
      <w:bookmarkEnd w:id="29"/>
      <w:bookmarkStart w:id="32" w:name="_Toc9989"/>
      <w:bookmarkStart w:id="33" w:name="_Toc31536"/>
      <w:bookmarkStart w:id="34" w:name="_Toc23610"/>
    </w:p>
    <w:bookmarkEnd w:id="30"/>
    <w:bookmarkEnd w:id="31"/>
    <w:bookmarkEnd w:id="32"/>
    <w:bookmarkEnd w:id="33"/>
    <w:bookmarkEnd w:id="34"/>
    <w:p>
      <w:pPr>
        <w:snapToGrid w:val="0"/>
        <w:spacing w:line="360" w:lineRule="auto"/>
        <w:ind w:firstLine="420" w:firstLineChars="200"/>
        <w:rPr>
          <w:rFonts w:hint="eastAsia" w:ascii="宋体" w:hAnsi="宋体" w:eastAsia="宋体" w:cs="宋体"/>
          <w:iCs/>
          <w:szCs w:val="21"/>
          <w:lang w:eastAsia="zh-CN"/>
        </w:rPr>
      </w:pPr>
      <w:bookmarkStart w:id="35" w:name="_Toc14504"/>
      <w:r>
        <w:rPr>
          <w:rFonts w:hint="eastAsia" w:ascii="宋体" w:hAnsi="宋体" w:eastAsia="宋体" w:cs="宋体"/>
          <w:iCs/>
          <w:szCs w:val="21"/>
        </w:rPr>
        <w:t>一、项目名称、数量：</w:t>
      </w:r>
      <w:r>
        <w:rPr>
          <w:rFonts w:hint="eastAsia" w:ascii="宋体" w:hAnsi="宋体" w:eastAsia="宋体" w:cs="宋体"/>
          <w:iCs/>
          <w:szCs w:val="21"/>
          <w:lang w:eastAsia="zh-CN"/>
        </w:rPr>
        <w:t>驻马店市中心医院“感控工作间”APP服务项目</w:t>
      </w:r>
    </w:p>
    <w:p>
      <w:pPr>
        <w:snapToGrid w:val="0"/>
        <w:spacing w:line="360" w:lineRule="auto"/>
        <w:ind w:firstLine="420" w:firstLineChars="200"/>
        <w:rPr>
          <w:rFonts w:hint="eastAsia" w:ascii="宋体" w:hAnsi="宋体" w:eastAsia="宋体" w:cs="宋体"/>
          <w:iCs/>
          <w:szCs w:val="21"/>
        </w:rPr>
      </w:pPr>
      <w:r>
        <w:rPr>
          <w:rFonts w:hint="eastAsia" w:ascii="宋体" w:hAnsi="宋体" w:eastAsia="宋体" w:cs="宋体"/>
          <w:iCs/>
          <w:szCs w:val="21"/>
          <w:lang w:eastAsia="zh-CN"/>
        </w:rPr>
        <w:t>二、</w:t>
      </w:r>
      <w:r>
        <w:rPr>
          <w:rFonts w:hint="eastAsia" w:ascii="宋体" w:hAnsi="宋体" w:eastAsia="宋体" w:cs="宋体"/>
          <w:iCs/>
          <w:szCs w:val="21"/>
        </w:rPr>
        <w:t>项目概况：为积极响应医院“无纸化办公”的号召，同时为了更好地开展我院感染防控工作，利用“感控工作间”APP软件进行感染防控质量控制与反馈、日常督导、手卫生依从性调查、培训测评、监测数据统计、在线学习等，减少大量的纸质记录，让信息多“跑路”，有效提升工作效率，进一步提升我院感染防控能力和水平。</w:t>
      </w:r>
    </w:p>
    <w:p>
      <w:pPr>
        <w:pStyle w:val="13"/>
        <w:numPr>
          <w:ilvl w:val="0"/>
          <w:numId w:val="0"/>
        </w:numPr>
        <w:snapToGrid w:val="0"/>
        <w:spacing w:beforeAutospacing="0" w:afterAutospacing="0" w:line="480" w:lineRule="auto"/>
        <w:ind w:firstLine="420" w:firstLineChars="200"/>
        <w:jc w:val="both"/>
        <w:rPr>
          <w:rFonts w:hint="eastAsia" w:ascii="宋体" w:hAnsi="宋体" w:eastAsia="宋体" w:cs="宋体"/>
          <w:kern w:val="2"/>
          <w:sz w:val="21"/>
        </w:rPr>
      </w:pPr>
      <w:r>
        <w:rPr>
          <w:rFonts w:hint="eastAsia" w:ascii="宋体" w:hAnsi="宋体" w:eastAsia="宋体" w:cs="宋体"/>
          <w:kern w:val="2"/>
          <w:sz w:val="21"/>
          <w:lang w:eastAsia="zh-CN"/>
        </w:rPr>
        <w:t>三、</w:t>
      </w:r>
      <w:r>
        <w:rPr>
          <w:rFonts w:hint="eastAsia" w:ascii="宋体" w:hAnsi="宋体" w:eastAsia="宋体" w:cs="宋体"/>
          <w:kern w:val="2"/>
          <w:sz w:val="21"/>
        </w:rPr>
        <w:t>采购标的清单：</w:t>
      </w:r>
    </w:p>
    <w:tbl>
      <w:tblPr>
        <w:tblStyle w:val="32"/>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758"/>
        <w:gridCol w:w="1791"/>
        <w:gridCol w:w="1050"/>
        <w:gridCol w:w="1035"/>
        <w:gridCol w:w="1332"/>
        <w:gridCol w:w="9"/>
        <w:gridCol w:w="109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2"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包号</w:t>
            </w:r>
          </w:p>
        </w:tc>
        <w:tc>
          <w:tcPr>
            <w:tcW w:w="758"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91"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050"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35"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41" w:type="dxa"/>
            <w:gridSpan w:val="2"/>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资金预算</w:t>
            </w:r>
          </w:p>
        </w:tc>
        <w:tc>
          <w:tcPr>
            <w:tcW w:w="1091"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资金性质</w:t>
            </w:r>
          </w:p>
        </w:tc>
        <w:tc>
          <w:tcPr>
            <w:tcW w:w="1217"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2" w:type="dxa"/>
            <w:vAlign w:val="center"/>
          </w:tcPr>
          <w:p>
            <w:pPr>
              <w:spacing w:line="5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758"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791" w:type="dxa"/>
            <w:vAlign w:val="center"/>
          </w:tcPr>
          <w:p>
            <w:pPr>
              <w:pStyle w:val="13"/>
              <w:widowControl w:val="0"/>
              <w:spacing w:beforeAutospacing="0"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“感控工作间”APP</w:t>
            </w:r>
          </w:p>
        </w:tc>
        <w:tc>
          <w:tcPr>
            <w:tcW w:w="1050"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1035" w:type="dxa"/>
            <w:vAlign w:val="center"/>
          </w:tcPr>
          <w:p>
            <w:pPr>
              <w:pStyle w:val="13"/>
              <w:widowControl w:val="0"/>
              <w:spacing w:beforeAutospacing="0"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3年服务期</w:t>
            </w:r>
          </w:p>
        </w:tc>
        <w:tc>
          <w:tcPr>
            <w:tcW w:w="1341" w:type="dxa"/>
            <w:gridSpan w:val="2"/>
            <w:vAlign w:val="center"/>
          </w:tcPr>
          <w:p>
            <w:pPr>
              <w:pStyle w:val="13"/>
              <w:widowControl w:val="0"/>
              <w:spacing w:beforeAutospacing="0"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2万元/年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6万元/3年</w:t>
            </w:r>
          </w:p>
        </w:tc>
        <w:tc>
          <w:tcPr>
            <w:tcW w:w="1091" w:type="dxa"/>
            <w:vAlign w:val="center"/>
          </w:tcPr>
          <w:p>
            <w:pPr>
              <w:pStyle w:val="13"/>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自筹</w:t>
            </w:r>
          </w:p>
        </w:tc>
        <w:tc>
          <w:tcPr>
            <w:tcW w:w="1217" w:type="dxa"/>
            <w:vAlign w:val="center"/>
          </w:tcPr>
          <w:p>
            <w:pPr>
              <w:spacing w:line="560" w:lineRule="exact"/>
              <w:jc w:val="center"/>
              <w:rPr>
                <w:rFonts w:hint="eastAsia" w:ascii="宋体" w:hAnsi="宋体" w:eastAsia="宋体" w:cs="宋体"/>
                <w:szCs w:val="21"/>
              </w:rPr>
            </w:pPr>
            <w:r>
              <w:rPr>
                <w:rFonts w:hint="eastAsia" w:ascii="宋体" w:hAnsi="宋体" w:eastAsia="宋体" w:cs="宋体"/>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hint="eastAsia" w:ascii="宋体" w:hAnsi="宋体" w:eastAsia="宋体" w:cs="宋体"/>
                <w:szCs w:val="21"/>
              </w:rPr>
            </w:pPr>
            <w:r>
              <w:rPr>
                <w:rFonts w:hint="eastAsia" w:ascii="宋体" w:hAnsi="宋体" w:eastAsia="宋体" w:cs="宋体"/>
                <w:szCs w:val="21"/>
              </w:rPr>
              <w:t>合计</w:t>
            </w:r>
          </w:p>
        </w:tc>
        <w:tc>
          <w:tcPr>
            <w:tcW w:w="1791" w:type="dxa"/>
            <w:vAlign w:val="center"/>
          </w:tcPr>
          <w:p>
            <w:pPr>
              <w:spacing w:line="560" w:lineRule="exact"/>
              <w:jc w:val="center"/>
              <w:rPr>
                <w:rFonts w:hint="eastAsia" w:ascii="宋体" w:hAnsi="宋体" w:eastAsia="宋体" w:cs="宋体"/>
                <w:szCs w:val="21"/>
              </w:rPr>
            </w:pPr>
          </w:p>
        </w:tc>
        <w:tc>
          <w:tcPr>
            <w:tcW w:w="1050" w:type="dxa"/>
            <w:vAlign w:val="center"/>
          </w:tcPr>
          <w:p>
            <w:pPr>
              <w:spacing w:line="560" w:lineRule="exact"/>
              <w:jc w:val="center"/>
              <w:rPr>
                <w:rFonts w:hint="eastAsia" w:ascii="宋体" w:hAnsi="宋体" w:eastAsia="宋体" w:cs="宋体"/>
                <w:szCs w:val="21"/>
              </w:rPr>
            </w:pPr>
          </w:p>
        </w:tc>
        <w:tc>
          <w:tcPr>
            <w:tcW w:w="1035" w:type="dxa"/>
            <w:vAlign w:val="center"/>
          </w:tcPr>
          <w:p>
            <w:pPr>
              <w:spacing w:line="560" w:lineRule="exact"/>
              <w:jc w:val="center"/>
              <w:rPr>
                <w:rFonts w:hint="eastAsia" w:ascii="宋体" w:hAnsi="宋体" w:eastAsia="宋体" w:cs="宋体"/>
                <w:szCs w:val="21"/>
              </w:rPr>
            </w:pPr>
          </w:p>
        </w:tc>
        <w:tc>
          <w:tcPr>
            <w:tcW w:w="1332" w:type="dxa"/>
            <w:vAlign w:val="center"/>
          </w:tcPr>
          <w:p>
            <w:pPr>
              <w:spacing w:line="560" w:lineRule="exact"/>
              <w:jc w:val="center"/>
              <w:rPr>
                <w:rFonts w:hint="eastAsia" w:ascii="宋体" w:hAnsi="宋体" w:eastAsia="宋体" w:cs="宋体"/>
                <w:szCs w:val="21"/>
                <w:lang w:val="en-US" w:eastAsia="zh-CN"/>
              </w:rPr>
            </w:pPr>
            <w:r>
              <w:rPr>
                <w:rFonts w:hint="eastAsia" w:ascii="宋体" w:hAnsi="宋体" w:eastAsia="宋体" w:cs="宋体"/>
                <w:sz w:val="21"/>
                <w:szCs w:val="21"/>
              </w:rPr>
              <w:t>2万元/年</w:t>
            </w:r>
            <w:r>
              <w:rPr>
                <w:rFonts w:hint="eastAsia" w:ascii="宋体" w:hAnsi="宋体" w:eastAsia="宋体" w:cs="宋体"/>
                <w:sz w:val="21"/>
                <w:szCs w:val="21"/>
                <w:lang w:eastAsia="zh-CN"/>
              </w:rPr>
              <w:t>；</w:t>
            </w:r>
            <w:r>
              <w:rPr>
                <w:rFonts w:hint="eastAsia" w:ascii="宋体" w:hAnsi="宋体" w:eastAsia="宋体" w:cs="宋体"/>
                <w:szCs w:val="21"/>
                <w:lang w:val="en-US" w:eastAsia="zh-CN"/>
              </w:rPr>
              <w:t xml:space="preserve">6万元/3年 </w:t>
            </w:r>
          </w:p>
        </w:tc>
        <w:tc>
          <w:tcPr>
            <w:tcW w:w="1100" w:type="dxa"/>
            <w:gridSpan w:val="2"/>
            <w:vAlign w:val="center"/>
          </w:tcPr>
          <w:p>
            <w:pPr>
              <w:spacing w:line="560" w:lineRule="exact"/>
              <w:jc w:val="center"/>
              <w:rPr>
                <w:rFonts w:hint="eastAsia" w:ascii="宋体" w:hAnsi="宋体" w:eastAsia="宋体" w:cs="宋体"/>
                <w:szCs w:val="21"/>
              </w:rPr>
            </w:pPr>
          </w:p>
        </w:tc>
        <w:tc>
          <w:tcPr>
            <w:tcW w:w="1217" w:type="dxa"/>
            <w:vAlign w:val="center"/>
          </w:tcPr>
          <w:p>
            <w:pPr>
              <w:spacing w:line="5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hint="eastAsia" w:ascii="宋体" w:hAnsi="宋体" w:eastAsia="宋体" w:cs="宋体"/>
                <w:szCs w:val="21"/>
              </w:rPr>
            </w:pPr>
            <w:r>
              <w:rPr>
                <w:rFonts w:hint="eastAsia" w:ascii="宋体" w:hAnsi="宋体" w:eastAsia="宋体" w:cs="宋体"/>
                <w:szCs w:val="21"/>
              </w:rPr>
              <w:t>备注</w:t>
            </w:r>
          </w:p>
        </w:tc>
        <w:tc>
          <w:tcPr>
            <w:tcW w:w="7525" w:type="dxa"/>
            <w:gridSpan w:val="7"/>
            <w:vAlign w:val="center"/>
          </w:tcPr>
          <w:p>
            <w:pPr>
              <w:pStyle w:val="14"/>
              <w:jc w:val="center"/>
              <w:rPr>
                <w:rFonts w:hint="eastAsia" w:ascii="宋体" w:hAnsi="宋体" w:eastAsia="宋体" w:cs="宋体"/>
                <w:szCs w:val="21"/>
                <w:lang w:val="en-US" w:eastAsia="zh-CN"/>
              </w:rPr>
            </w:pPr>
            <w:r>
              <w:rPr>
                <w:rFonts w:hint="eastAsia" w:ascii="宋体" w:hAnsi="宋体" w:eastAsia="宋体" w:cs="宋体"/>
                <w:szCs w:val="21"/>
                <w:lang w:val="en-US" w:eastAsia="zh-CN"/>
              </w:rPr>
              <w:t>提供三年的系统使用及维护服务。</w:t>
            </w:r>
          </w:p>
        </w:tc>
      </w:tr>
    </w:tbl>
    <w:p>
      <w:pPr>
        <w:pStyle w:val="14"/>
        <w:rPr>
          <w:rFonts w:hint="eastAsia" w:ascii="宋体" w:hAnsi="宋体" w:eastAsia="宋体" w:cs="宋体"/>
        </w:rPr>
      </w:pPr>
    </w:p>
    <w:p>
      <w:pPr>
        <w:pStyle w:val="13"/>
        <w:snapToGrid w:val="0"/>
        <w:spacing w:beforeAutospacing="0" w:afterAutospacing="0" w:line="360" w:lineRule="auto"/>
        <w:jc w:val="left"/>
        <w:rPr>
          <w:rFonts w:hint="eastAsia" w:ascii="宋体" w:hAnsi="宋体" w:eastAsia="宋体" w:cs="宋体"/>
          <w:iCs/>
          <w:kern w:val="2"/>
          <w:sz w:val="21"/>
          <w:szCs w:val="21"/>
          <w:lang w:val="en-US" w:eastAsia="zh-CN" w:bidi="ar-SA"/>
        </w:rPr>
      </w:pPr>
      <w:r>
        <w:rPr>
          <w:rFonts w:hint="eastAsia" w:cs="宋体"/>
          <w:iCs/>
          <w:kern w:val="2"/>
          <w:sz w:val="21"/>
          <w:szCs w:val="21"/>
          <w:lang w:val="en-US" w:eastAsia="zh-CN" w:bidi="ar-SA"/>
        </w:rPr>
        <w:t>四、</w:t>
      </w:r>
      <w:r>
        <w:rPr>
          <w:rFonts w:hint="eastAsia" w:ascii="宋体" w:hAnsi="宋体" w:eastAsia="宋体" w:cs="宋体"/>
          <w:iCs/>
          <w:kern w:val="2"/>
          <w:sz w:val="21"/>
          <w:szCs w:val="21"/>
          <w:lang w:val="en-US" w:eastAsia="zh-CN" w:bidi="ar-SA"/>
        </w:rPr>
        <w:t>技术要求</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（1）能够建立本院院感管理组织和协同架构，能对全院人员、院区及科室等进行维护；</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（2）能够建立线上本院院感知识管理体系，包括法律法规、规范、指南、制度流程、学术科研资料等；</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（3）能够建立线上本院学习培训与胜任力评价体系，适合各级医务人员感控培训、测评考试，提供参考的课件及试题并支持上传本院自己的培训资料及试题；</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（4）能够建立线上本院院科两级协同改进及风险管理体系，从“发现问题-分析-改进-评价/总结”全过程在线，包括督查常见问题与管理对策知识库、风险评估、风险因素库、风险解决方案库等内容体系；</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（5）能够建立线上移动智能查检，能够进行本院院感质量管理体系，各项措施执行依从性督查，精细化管理持续改进流程；支持提供参考的智能查检表模板，同时可支持多种评价方式上传院内现有查检表；</w:t>
      </w:r>
    </w:p>
    <w:p>
      <w:pPr>
        <w:pStyle w:val="13"/>
        <w:keepNext w:val="0"/>
        <w:keepLines w:val="0"/>
        <w:pageBreakBefore w:val="0"/>
        <w:widowControl/>
        <w:kinsoku/>
        <w:wordWrap/>
        <w:overflowPunct/>
        <w:topLinePunct w:val="0"/>
        <w:autoSpaceDE/>
        <w:autoSpaceDN/>
        <w:bidi w:val="0"/>
        <w:adjustRightInd/>
        <w:snapToGrid w:val="0"/>
        <w:spacing w:beforeAutospacing="0" w:afterLines="5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（6）建立本院手卫生用品消耗成本及消耗指标分析体系，通过用品消耗的各项指标分析，间接验证防控措施执行及成本收益评估，可供临床科室录入手消数据，同时系统自动汇总统计。</w:t>
      </w:r>
    </w:p>
    <w:p>
      <w:pPr>
        <w:pStyle w:val="13"/>
        <w:keepNext w:val="0"/>
        <w:keepLines w:val="0"/>
        <w:pageBreakBefore w:val="0"/>
        <w:widowControl/>
        <w:kinsoku/>
        <w:wordWrap/>
        <w:overflowPunct/>
        <w:topLinePunct w:val="0"/>
        <w:autoSpaceDE/>
        <w:autoSpaceDN/>
        <w:bidi w:val="0"/>
        <w:adjustRightInd/>
        <w:snapToGrid w:val="0"/>
        <w:spacing w:beforeAutospacing="0" w:afterLines="5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w:t>
      </w:r>
      <w:r>
        <w:rPr>
          <w:rFonts w:hint="eastAsia" w:cs="宋体"/>
          <w:iCs/>
          <w:kern w:val="2"/>
          <w:sz w:val="21"/>
          <w:szCs w:val="21"/>
          <w:lang w:val="en-US" w:eastAsia="zh-CN" w:bidi="ar-SA"/>
        </w:rPr>
        <w:t>7</w:t>
      </w:r>
      <w:r>
        <w:rPr>
          <w:rFonts w:hint="eastAsia" w:ascii="宋体" w:hAnsi="宋体" w:eastAsia="宋体" w:cs="宋体"/>
          <w:iCs/>
          <w:kern w:val="2"/>
          <w:sz w:val="21"/>
          <w:szCs w:val="21"/>
          <w:lang w:val="en-US" w:eastAsia="zh-CN" w:bidi="ar-SA"/>
        </w:rPr>
        <w:t>）提供7*24小时热线电话、微信、现场等技术支持服务，对于系统故障，在接到用户报修电话后，1小时内给与积极响应，积极配合诊断并进行处理。</w:t>
      </w:r>
    </w:p>
    <w:p>
      <w:pPr>
        <w:pStyle w:val="13"/>
        <w:keepNext w:val="0"/>
        <w:keepLines w:val="0"/>
        <w:pageBreakBefore w:val="0"/>
        <w:widowControl/>
        <w:kinsoku/>
        <w:wordWrap/>
        <w:overflowPunct/>
        <w:topLinePunct w:val="0"/>
        <w:autoSpaceDE/>
        <w:autoSpaceDN/>
        <w:bidi w:val="0"/>
        <w:adjustRightInd/>
        <w:snapToGrid w:val="0"/>
        <w:spacing w:beforeAutospacing="0" w:afterLines="5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w:t>
      </w:r>
      <w:r>
        <w:rPr>
          <w:rFonts w:hint="eastAsia" w:cs="宋体"/>
          <w:iCs/>
          <w:kern w:val="2"/>
          <w:sz w:val="21"/>
          <w:szCs w:val="21"/>
          <w:lang w:val="en-US" w:eastAsia="zh-CN" w:bidi="ar-SA"/>
        </w:rPr>
        <w:t>8</w:t>
      </w:r>
      <w:r>
        <w:rPr>
          <w:rFonts w:hint="eastAsia" w:ascii="宋体" w:hAnsi="宋体" w:eastAsia="宋体" w:cs="宋体"/>
          <w:iCs/>
          <w:kern w:val="2"/>
          <w:sz w:val="21"/>
          <w:szCs w:val="21"/>
          <w:lang w:val="en-US" w:eastAsia="zh-CN" w:bidi="ar-SA"/>
        </w:rPr>
        <w:t>）系统正式上线后，负责对全院工作人员进行培训，制作标准化操作规程或视频，指导各科室使用。</w:t>
      </w:r>
    </w:p>
    <w:p>
      <w:pPr>
        <w:pStyle w:val="13"/>
        <w:keepNext w:val="0"/>
        <w:keepLines w:val="0"/>
        <w:pageBreakBefore w:val="0"/>
        <w:widowControl/>
        <w:kinsoku/>
        <w:wordWrap/>
        <w:overflowPunct/>
        <w:topLinePunct w:val="0"/>
        <w:autoSpaceDE/>
        <w:autoSpaceDN/>
        <w:bidi w:val="0"/>
        <w:adjustRightInd/>
        <w:snapToGrid w:val="0"/>
        <w:spacing w:beforeAutospacing="0" w:afterLines="5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w:t>
      </w:r>
      <w:r>
        <w:rPr>
          <w:rFonts w:hint="eastAsia" w:cs="宋体"/>
          <w:iCs/>
          <w:kern w:val="2"/>
          <w:sz w:val="21"/>
          <w:szCs w:val="21"/>
          <w:lang w:val="en-US" w:eastAsia="zh-CN" w:bidi="ar-SA"/>
        </w:rPr>
        <w:t>9</w:t>
      </w:r>
      <w:r>
        <w:rPr>
          <w:rFonts w:hint="eastAsia" w:ascii="宋体" w:hAnsi="宋体" w:eastAsia="宋体" w:cs="宋体"/>
          <w:iCs/>
          <w:kern w:val="2"/>
          <w:sz w:val="21"/>
          <w:szCs w:val="21"/>
          <w:lang w:val="en-US" w:eastAsia="zh-CN" w:bidi="ar-SA"/>
        </w:rPr>
        <w:t>）对我院提出的个性化需求、查检表等内容积极配合上线，方便医院使用。</w:t>
      </w:r>
    </w:p>
    <w:p>
      <w:pPr>
        <w:pStyle w:val="13"/>
        <w:keepNext w:val="0"/>
        <w:keepLines w:val="0"/>
        <w:pageBreakBefore w:val="0"/>
        <w:widowControl/>
        <w:kinsoku/>
        <w:wordWrap/>
        <w:overflowPunct/>
        <w:topLinePunct w:val="0"/>
        <w:autoSpaceDE/>
        <w:autoSpaceDN/>
        <w:bidi w:val="0"/>
        <w:adjustRightInd/>
        <w:snapToGrid w:val="0"/>
        <w:spacing w:beforeAutospacing="0" w:afterLines="50" w:afterAutospacing="0" w:line="400" w:lineRule="exact"/>
        <w:jc w:val="left"/>
        <w:textAlignment w:val="auto"/>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w:t>
      </w:r>
      <w:r>
        <w:rPr>
          <w:rFonts w:hint="eastAsia" w:cs="宋体"/>
          <w:iCs/>
          <w:kern w:val="2"/>
          <w:sz w:val="21"/>
          <w:szCs w:val="21"/>
          <w:lang w:val="en-US" w:eastAsia="zh-CN" w:bidi="ar-SA"/>
        </w:rPr>
        <w:t>10</w:t>
      </w:r>
      <w:r>
        <w:rPr>
          <w:rFonts w:hint="eastAsia" w:ascii="宋体" w:hAnsi="宋体" w:eastAsia="宋体" w:cs="宋体"/>
          <w:iCs/>
          <w:kern w:val="2"/>
          <w:sz w:val="21"/>
          <w:szCs w:val="21"/>
          <w:lang w:val="en-US" w:eastAsia="zh-CN" w:bidi="ar-SA"/>
        </w:rPr>
        <w:t>）对我院的各项监测数据、质控内容、查检内容等负有保密原则，不得泄露、外传、向外公布等。</w:t>
      </w:r>
    </w:p>
    <w:p>
      <w:pPr>
        <w:pStyle w:val="13"/>
        <w:snapToGrid w:val="0"/>
        <w:spacing w:beforeAutospacing="0" w:afterLines="50" w:afterAutospacing="0"/>
        <w:jc w:val="center"/>
        <w:rPr>
          <w:rFonts w:hint="eastAsia" w:ascii="宋体" w:hAnsi="宋体" w:eastAsia="宋体" w:cs="宋体"/>
          <w:b/>
          <w:bCs/>
          <w:sz w:val="30"/>
          <w:szCs w:val="30"/>
        </w:rPr>
      </w:pPr>
      <w:r>
        <w:rPr>
          <w:rFonts w:hint="eastAsia" w:ascii="宋体" w:hAnsi="宋体" w:eastAsia="宋体" w:cs="宋体"/>
          <w:b/>
          <w:bCs/>
          <w:sz w:val="30"/>
          <w:szCs w:val="30"/>
        </w:rPr>
        <w:t>商务要求</w:t>
      </w:r>
    </w:p>
    <w:tbl>
      <w:tblPr>
        <w:tblStyle w:val="31"/>
        <w:tblpPr w:leftFromText="180" w:rightFromText="180" w:vertAnchor="text" w:tblpXSpec="center" w:tblpY="1"/>
        <w:tblOverlap w:val="never"/>
        <w:tblW w:w="93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rFonts w:hint="eastAsia" w:ascii="宋体" w:hAnsi="宋体" w:eastAsia="宋体" w:cs="宋体"/>
                <w:sz w:val="21"/>
                <w:szCs w:val="21"/>
              </w:rPr>
            </w:pPr>
            <w:r>
              <w:rPr>
                <w:rFonts w:hint="eastAsia" w:ascii="宋体" w:hAnsi="宋体" w:eastAsia="宋体" w:cs="宋体"/>
                <w:sz w:val="21"/>
                <w:szCs w:val="21"/>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驻马店市中心医院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3年，一年一签，续签二次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rFonts w:hint="eastAsia" w:ascii="宋体" w:hAnsi="宋体" w:eastAsia="宋体" w:cs="宋体"/>
                <w:sz w:val="21"/>
                <w:szCs w:val="21"/>
              </w:rPr>
            </w:pPr>
            <w:r>
              <w:rPr>
                <w:rFonts w:hint="eastAsia" w:ascii="宋体" w:hAnsi="宋体" w:eastAsia="宋体" w:cs="宋体"/>
                <w:sz w:val="21"/>
                <w:szCs w:val="21"/>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rFonts w:hint="eastAsia" w:ascii="宋体" w:hAnsi="宋体" w:eastAsia="宋体" w:cs="宋体"/>
                <w:sz w:val="21"/>
                <w:szCs w:val="21"/>
              </w:rPr>
            </w:pPr>
            <w:r>
              <w:rPr>
                <w:rFonts w:hint="eastAsia" w:ascii="宋体" w:hAnsi="宋体" w:eastAsia="宋体" w:cs="宋体"/>
                <w:sz w:val="21"/>
                <w:szCs w:val="21"/>
                <w:lang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rFonts w:hint="eastAsia" w:ascii="宋体" w:hAnsi="宋体" w:eastAsia="宋体" w:cs="宋体"/>
                <w:sz w:val="21"/>
                <w:szCs w:val="21"/>
                <w:lang w:eastAsia="zh-CN"/>
              </w:rPr>
            </w:pPr>
            <w:r>
              <w:rPr>
                <w:rFonts w:hint="eastAsia" w:ascii="宋体" w:hAnsi="宋体" w:eastAsia="宋体" w:cs="宋体"/>
                <w:sz w:val="21"/>
                <w:szCs w:val="21"/>
              </w:rPr>
              <w:t>服务</w:t>
            </w:r>
            <w:r>
              <w:rPr>
                <w:rFonts w:hint="eastAsia" w:ascii="宋体" w:hAnsi="宋体" w:eastAsia="宋体" w:cs="宋体"/>
                <w:sz w:val="21"/>
                <w:szCs w:val="21"/>
                <w:lang w:val="en-US" w:eastAsia="zh-CN"/>
              </w:rPr>
              <w:t>质量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rFonts w:hint="eastAsia" w:ascii="宋体" w:hAnsi="宋体" w:eastAsia="宋体" w:cs="宋体"/>
                <w:sz w:val="21"/>
                <w:szCs w:val="21"/>
                <w:lang w:eastAsia="zh-CN"/>
              </w:rPr>
            </w:pPr>
            <w:r>
              <w:rPr>
                <w:rFonts w:hint="eastAsia" w:ascii="宋体" w:hAnsi="宋体" w:eastAsia="宋体" w:cs="宋体"/>
                <w:sz w:val="21"/>
                <w:szCs w:val="21"/>
                <w:lang w:val="en-US" w:eastAsia="zh-CN"/>
              </w:rPr>
              <w:t>满足采购人</w:t>
            </w:r>
            <w:r>
              <w:rPr>
                <w:rFonts w:hint="eastAsia" w:ascii="宋体" w:hAnsi="宋体" w:eastAsia="宋体" w:cs="宋体"/>
                <w:sz w:val="21"/>
                <w:szCs w:val="21"/>
              </w:rPr>
              <w:t>要求</w:t>
            </w:r>
          </w:p>
        </w:tc>
      </w:tr>
    </w:tbl>
    <w:p>
      <w:pPr>
        <w:snapToGrid w:val="0"/>
        <w:spacing w:beforeLines="150" w:line="480" w:lineRule="auto"/>
        <w:jc w:val="center"/>
        <w:rPr>
          <w:rFonts w:hint="eastAsia" w:ascii="宋体" w:hAnsi="宋体" w:eastAsia="宋体" w:cs="宋体"/>
          <w:b/>
          <w:bCs/>
          <w:sz w:val="30"/>
          <w:szCs w:val="30"/>
        </w:rPr>
      </w:pPr>
      <w:r>
        <w:rPr>
          <w:rFonts w:hint="eastAsia" w:ascii="宋体" w:hAnsi="宋体" w:eastAsia="宋体" w:cs="宋体"/>
          <w:b/>
          <w:bCs/>
          <w:sz w:val="30"/>
          <w:szCs w:val="30"/>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rPr>
            </w:pPr>
            <w:r>
              <w:rPr>
                <w:rFonts w:hint="eastAsia" w:ascii="宋体" w:hAnsi="宋体" w:eastAsia="宋体" w:cs="宋体"/>
              </w:rPr>
              <w:t>2、授权磋商小组确定一名成交人并推荐一名成交候选人。</w:t>
            </w:r>
          </w:p>
          <w:p>
            <w:pPr>
              <w:widowControl/>
              <w:snapToGrid w:val="0"/>
              <w:spacing w:line="360" w:lineRule="auto"/>
              <w:rPr>
                <w:rFonts w:hint="eastAsia" w:ascii="宋体" w:hAnsi="宋体" w:eastAsia="宋体" w:cs="宋体"/>
              </w:rPr>
            </w:pPr>
            <w:r>
              <w:rPr>
                <w:rFonts w:hint="eastAsia" w:ascii="宋体" w:hAnsi="宋体" w:eastAsia="宋体" w:cs="宋体"/>
              </w:rPr>
              <w:t>3、供应商应根据采购文件的要求提供技术响应部分、商务响应部分等内容以对采购文件作出响应。</w:t>
            </w:r>
          </w:p>
        </w:tc>
      </w:tr>
    </w:tbl>
    <w:p>
      <w:pPr>
        <w:rPr>
          <w:rFonts w:hint="eastAsia" w:ascii="宋体" w:hAnsi="宋体" w:eastAsia="宋体" w:cs="宋体"/>
        </w:rPr>
      </w:pPr>
    </w:p>
    <w:p>
      <w:pPr>
        <w:jc w:val="center"/>
        <w:rPr>
          <w:rFonts w:hint="eastAsia"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outlineLvl w:val="0"/>
        <w:rPr>
          <w:rFonts w:hint="eastAsia" w:ascii="宋体" w:hAnsi="宋体" w:eastAsia="宋体" w:cs="宋体"/>
          <w:b/>
          <w:bCs/>
          <w:sz w:val="32"/>
          <w:szCs w:val="32"/>
        </w:rPr>
      </w:pPr>
      <w:r>
        <w:rPr>
          <w:rFonts w:hint="eastAsia" w:ascii="宋体" w:hAnsi="宋体" w:eastAsia="宋体" w:cs="宋体"/>
          <w:b/>
          <w:bCs/>
          <w:sz w:val="32"/>
          <w:szCs w:val="32"/>
        </w:rPr>
        <w:t>第三章  供应商须知</w:t>
      </w:r>
      <w:bookmarkEnd w:id="35"/>
    </w:p>
    <w:p>
      <w:pPr>
        <w:snapToGrid w:val="0"/>
        <w:spacing w:beforeLines="50" w:line="360" w:lineRule="auto"/>
        <w:jc w:val="center"/>
        <w:outlineLvl w:val="1"/>
        <w:rPr>
          <w:rFonts w:hint="eastAsia" w:ascii="宋体" w:hAnsi="宋体" w:eastAsia="宋体" w:cs="宋体"/>
          <w:sz w:val="28"/>
          <w:szCs w:val="28"/>
        </w:rPr>
      </w:pPr>
      <w:r>
        <w:rPr>
          <w:rFonts w:hint="eastAsia" w:ascii="宋体" w:hAnsi="宋体" w:eastAsia="宋体" w:cs="宋体"/>
          <w:sz w:val="28"/>
          <w:szCs w:val="28"/>
        </w:rPr>
        <w:t>供应商须知前附表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lang w:eastAsia="zh-CN"/>
              </w:rPr>
            </w:pPr>
            <w:r>
              <w:rPr>
                <w:rFonts w:hint="eastAsia" w:ascii="宋体" w:hAnsi="宋体" w:eastAsia="宋体" w:cs="宋体"/>
              </w:rPr>
              <w:t>1.1 项目名称：</w:t>
            </w:r>
            <w:r>
              <w:rPr>
                <w:rFonts w:hint="eastAsia" w:ascii="宋体" w:hAnsi="宋体" w:eastAsia="宋体" w:cs="宋体"/>
                <w:szCs w:val="21"/>
                <w:shd w:val="clear" w:color="auto" w:fill="FFFFFF"/>
                <w:lang w:eastAsia="zh-CN"/>
              </w:rPr>
              <w:t>驻马店市中心医院“感控工作间”APP服务项目</w:t>
            </w:r>
          </w:p>
          <w:p>
            <w:pPr>
              <w:widowControl/>
              <w:snapToGrid w:val="0"/>
              <w:spacing w:line="440" w:lineRule="exact"/>
              <w:jc w:val="left"/>
              <w:outlineLvl w:val="0"/>
              <w:rPr>
                <w:rFonts w:hint="eastAsia" w:ascii="宋体" w:hAnsi="宋体" w:eastAsia="宋体" w:cs="宋体"/>
              </w:rPr>
            </w:pPr>
            <w:r>
              <w:rPr>
                <w:rFonts w:hint="eastAsia" w:ascii="宋体" w:hAnsi="宋体" w:eastAsia="宋体" w:cs="宋体"/>
              </w:rPr>
              <w:t>1.2 采购人名称：驻马店市中心医院</w:t>
            </w:r>
          </w:p>
          <w:p>
            <w:pPr>
              <w:widowControl/>
              <w:snapToGrid w:val="0"/>
              <w:spacing w:line="440" w:lineRule="exact"/>
              <w:jc w:val="left"/>
              <w:outlineLvl w:val="0"/>
              <w:rPr>
                <w:rFonts w:hint="eastAsia" w:ascii="宋体" w:hAnsi="宋体" w:eastAsia="宋体" w:cs="宋体"/>
              </w:rPr>
            </w:pPr>
            <w:r>
              <w:rPr>
                <w:rFonts w:hint="eastAsia" w:ascii="宋体" w:hAnsi="宋体" w:eastAsia="宋体" w:cs="宋体"/>
              </w:rPr>
              <w:t>1.3采购范围：详见第二章采购需求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kern w:val="0"/>
                <w:szCs w:val="21"/>
              </w:rPr>
            </w:pPr>
            <w:r>
              <w:rPr>
                <w:rFonts w:hint="eastAsia" w:ascii="宋体" w:hAnsi="宋体" w:eastAsia="宋体" w:cs="宋体"/>
                <w:kern w:val="0"/>
                <w:szCs w:val="21"/>
              </w:rPr>
              <w:t>合格供应商：具备采购公告第二项规定的条件。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采购预算：2万元/年</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6万元/3年</w:t>
            </w:r>
            <w:r>
              <w:rPr>
                <w:rFonts w:hint="eastAsia" w:ascii="宋体" w:hAnsi="宋体" w:eastAsia="宋体" w:cs="宋体"/>
                <w:kern w:val="0"/>
                <w:szCs w:val="21"/>
              </w:rPr>
              <w:t>；</w:t>
            </w:r>
          </w:p>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3.1 本项目投标以人民币报价。</w:t>
            </w:r>
          </w:p>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3.2 供应商的报价超过采购预算，采购人不能支付的，按废标处理。</w:t>
            </w:r>
          </w:p>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投标文件组成：纸质投标文件正本1份、副本2份。</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投标截止时间及开标时间：</w:t>
            </w:r>
            <w:r>
              <w:rPr>
                <w:rFonts w:hint="eastAsia" w:ascii="宋体" w:hAnsi="宋体" w:eastAsia="宋体" w:cs="宋体"/>
                <w:color w:val="000000"/>
                <w:szCs w:val="21"/>
              </w:rPr>
              <w:t>另行通知</w:t>
            </w:r>
          </w:p>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投标文件递交地点及开标地点：</w:t>
            </w:r>
            <w:r>
              <w:rPr>
                <w:rFonts w:hint="eastAsia" w:ascii="宋体" w:hAnsi="宋体" w:eastAsia="宋体" w:cs="宋体"/>
                <w:color w:val="000000"/>
                <w:szCs w:val="21"/>
              </w:rPr>
              <w:t>另行通知</w:t>
            </w:r>
            <w:r>
              <w:rPr>
                <w:rFonts w:hint="eastAsia" w:ascii="宋体" w:hAnsi="宋体" w:eastAsia="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szCs w:val="21"/>
              </w:rPr>
            </w:pPr>
            <w:r>
              <w:rPr>
                <w:rFonts w:hint="eastAsia" w:ascii="宋体" w:hAnsi="宋体" w:eastAsia="宋体" w:cs="宋体"/>
                <w:szCs w:val="21"/>
              </w:rPr>
              <w:t>评审委员会成</w:t>
            </w:r>
            <w:r>
              <w:rPr>
                <w:rFonts w:hint="eastAsia" w:ascii="宋体" w:hAnsi="宋体" w:eastAsia="宋体" w:cs="宋体"/>
                <w:kern w:val="0"/>
                <w:szCs w:val="21"/>
              </w:rPr>
              <w:t>员：</w:t>
            </w:r>
            <w:r>
              <w:rPr>
                <w:rFonts w:hint="eastAsia" w:ascii="宋体" w:hAnsi="宋体" w:eastAsia="宋体" w:cs="宋体"/>
                <w:szCs w:val="21"/>
              </w:rPr>
              <w:t>3</w:t>
            </w:r>
            <w:r>
              <w:rPr>
                <w:rFonts w:hint="eastAsia" w:ascii="宋体" w:hAnsi="宋体" w:eastAsia="宋体" w:cs="宋体"/>
              </w:rPr>
              <w:t>人及以上单数</w:t>
            </w:r>
            <w:r>
              <w:rPr>
                <w:rFonts w:hint="eastAsia" w:ascii="宋体" w:hAnsi="宋体" w:eastAsia="宋体" w:cs="宋体"/>
                <w:kern w:val="0"/>
                <w:szCs w:val="21"/>
              </w:rPr>
              <w:t>。</w:t>
            </w:r>
          </w:p>
          <w:p>
            <w:pPr>
              <w:widowControl/>
              <w:spacing w:line="440" w:lineRule="exact"/>
              <w:jc w:val="left"/>
              <w:rPr>
                <w:rFonts w:hint="eastAsia" w:ascii="宋体" w:hAnsi="宋体" w:eastAsia="宋体" w:cs="宋体"/>
                <w:kern w:val="0"/>
                <w:szCs w:val="21"/>
              </w:rPr>
            </w:pPr>
            <w:r>
              <w:rPr>
                <w:rFonts w:hint="eastAsia" w:ascii="宋体" w:hAnsi="宋体" w:eastAsia="宋体" w:cs="宋体"/>
                <w:szCs w:val="21"/>
              </w:rPr>
              <w:t>专家确定方式：</w:t>
            </w:r>
            <w:r>
              <w:rPr>
                <w:rFonts w:hint="eastAsia" w:ascii="宋体" w:hAnsi="宋体" w:eastAsia="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hint="eastAsia" w:ascii="宋体" w:hAnsi="宋体" w:eastAsia="宋体" w:cs="宋体"/>
                <w:kern w:val="0"/>
                <w:szCs w:val="21"/>
              </w:rPr>
            </w:pPr>
            <w:r>
              <w:rPr>
                <w:rFonts w:hint="eastAsia" w:ascii="宋体" w:hAnsi="宋体" w:eastAsia="宋体" w:cs="宋体"/>
                <w:szCs w:val="21"/>
              </w:rPr>
              <w:t>评标办法：</w:t>
            </w:r>
            <w:r>
              <w:rPr>
                <w:rFonts w:hint="eastAsia" w:ascii="宋体" w:hAnsi="宋体" w:eastAsia="宋体" w:cs="宋体"/>
                <w:kern w:val="0"/>
                <w:szCs w:val="21"/>
              </w:rPr>
              <w:t>本项目采用</w:t>
            </w:r>
            <w:r>
              <w:rPr>
                <w:rFonts w:hint="eastAsia" w:ascii="宋体" w:hAnsi="宋体" w:eastAsia="宋体" w:cs="宋体"/>
                <w:szCs w:val="21"/>
              </w:rPr>
              <w:t>综合评分法</w:t>
            </w:r>
            <w:r>
              <w:rPr>
                <w:rFonts w:hint="eastAsia" w:ascii="宋体" w:hAnsi="宋体" w:eastAsia="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中标公告及中标通知书：由采购人授权磋商小组确定一名成交人并推荐一名成交候选人。评审结束后在《驻马店市中心医院》官网上发布成交公告，公示期结束后向成交人发出成交通知书。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签订合同：自中标通知书发出之日起30日内。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Cs w:val="21"/>
              </w:rPr>
            </w:pPr>
            <w:r>
              <w:rPr>
                <w:rFonts w:hint="eastAsia" w:ascii="宋体" w:hAnsi="宋体" w:eastAsia="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Cs w:val="21"/>
              </w:rPr>
            </w:pPr>
            <w:r>
              <w:rPr>
                <w:rFonts w:hint="eastAsia" w:ascii="宋体" w:hAnsi="宋体" w:eastAsia="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付款方式：详见第二章采购需求。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投标文件有效期：投标文件递交截止期结束后90日。中标人的投标文件是合同的组成部分,有效期至合同完全履行止。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szCs w:val="21"/>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kern w:val="0"/>
                <w:szCs w:val="21"/>
              </w:rPr>
            </w:pPr>
            <w:r>
              <w:rPr>
                <w:rFonts w:hint="eastAsia" w:ascii="宋体" w:hAnsi="宋体" w:eastAsia="宋体" w:cs="宋体"/>
                <w:bCs/>
                <w:kern w:val="0"/>
                <w:szCs w:val="21"/>
              </w:rPr>
              <w:t>质疑和投诉：供应商认为采购文件使自己的合法权益受到损害的，</w:t>
            </w:r>
            <w:r>
              <w:rPr>
                <w:rFonts w:hint="eastAsia" w:ascii="宋体" w:hAnsi="宋体" w:eastAsia="宋体" w:cs="宋体"/>
                <w:kern w:val="0"/>
                <w:szCs w:val="21"/>
              </w:rPr>
              <w:t>应当在采购公告期限届满之日(或收到采购文件</w:t>
            </w:r>
            <w:r>
              <w:rPr>
                <w:rFonts w:hint="eastAsia" w:ascii="宋体" w:hAnsi="宋体" w:eastAsia="宋体" w:cs="宋体"/>
                <w:color w:val="auto"/>
                <w:kern w:val="0"/>
                <w:szCs w:val="21"/>
              </w:rPr>
              <w:t>之日)起3个工作日之内向</w:t>
            </w:r>
            <w:r>
              <w:rPr>
                <w:rFonts w:hint="eastAsia" w:ascii="宋体" w:hAnsi="宋体" w:eastAsia="宋体" w:cs="宋体"/>
                <w:bCs/>
                <w:color w:val="auto"/>
                <w:kern w:val="0"/>
                <w:szCs w:val="21"/>
              </w:rPr>
              <w:t>采购人提出质疑；供应商认为磋商过程和中标结果使自己的合法权益受到损害的，应当在知道或者应知其权益受到损害之日起3个工作日</w:t>
            </w:r>
            <w:r>
              <w:rPr>
                <w:rFonts w:hint="eastAsia" w:ascii="宋体" w:hAnsi="宋体" w:eastAsia="宋体" w:cs="宋体"/>
                <w:bCs/>
                <w:kern w:val="0"/>
                <w:szCs w:val="21"/>
              </w:rPr>
              <w:t>内提出质疑。</w:t>
            </w:r>
            <w:r>
              <w:rPr>
                <w:rFonts w:hint="eastAsia" w:ascii="宋体" w:hAnsi="宋体" w:eastAsia="宋体" w:cs="宋体"/>
                <w:kern w:val="0"/>
                <w:szCs w:val="21"/>
              </w:rPr>
              <w:t>逾期不再受理,</w:t>
            </w:r>
            <w:r>
              <w:rPr>
                <w:rFonts w:hint="eastAsia" w:ascii="宋体" w:hAnsi="宋体" w:eastAsia="宋体" w:cs="宋体"/>
                <w:bCs/>
                <w:kern w:val="0"/>
                <w:szCs w:val="21"/>
              </w:rPr>
              <w:t>供应商在法定质疑期内应一次性提出针对同一采购环节的质疑。</w:t>
            </w:r>
            <w:r>
              <w:rPr>
                <w:rFonts w:hint="eastAsia" w:ascii="宋体" w:hAnsi="宋体" w:eastAsia="宋体" w:cs="宋体"/>
                <w:kern w:val="0"/>
                <w:szCs w:val="21"/>
              </w:rPr>
              <w:t>供应商对</w:t>
            </w:r>
            <w:r>
              <w:rPr>
                <w:rFonts w:hint="eastAsia" w:ascii="宋体" w:hAnsi="宋体" w:eastAsia="宋体" w:cs="宋体"/>
                <w:bCs/>
                <w:kern w:val="0"/>
                <w:szCs w:val="21"/>
              </w:rPr>
              <w:t>采购人</w:t>
            </w:r>
            <w:r>
              <w:rPr>
                <w:rFonts w:hint="eastAsia" w:ascii="宋体" w:hAnsi="宋体" w:eastAsia="宋体" w:cs="宋体"/>
                <w:kern w:val="0"/>
                <w:szCs w:val="21"/>
              </w:rPr>
              <w:t>的质疑答复不满意,或</w:t>
            </w:r>
            <w:r>
              <w:rPr>
                <w:rFonts w:hint="eastAsia" w:ascii="宋体" w:hAnsi="宋体" w:eastAsia="宋体" w:cs="宋体"/>
                <w:bCs/>
                <w:kern w:val="0"/>
                <w:szCs w:val="21"/>
              </w:rPr>
              <w:t>采购人</w:t>
            </w:r>
            <w:r>
              <w:rPr>
                <w:rFonts w:hint="eastAsia" w:ascii="宋体" w:hAnsi="宋体" w:eastAsia="宋体" w:cs="宋体"/>
                <w:kern w:val="0"/>
                <w:szCs w:val="21"/>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rPr>
            </w:pPr>
            <w:r>
              <w:rPr>
                <w:rFonts w:hint="eastAsia" w:ascii="宋体" w:hAnsi="宋体" w:eastAsia="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kern w:val="0"/>
                <w:szCs w:val="21"/>
              </w:rPr>
            </w:pPr>
            <w:r>
              <w:rPr>
                <w:rFonts w:hint="eastAsia" w:ascii="宋体" w:hAnsi="宋体" w:eastAsia="宋体" w:cs="宋体"/>
              </w:rPr>
              <w:t>2、本采购文件解释权归采购人。</w:t>
            </w:r>
          </w:p>
        </w:tc>
      </w:tr>
    </w:tbl>
    <w:p>
      <w:pPr>
        <w:rPr>
          <w:rFonts w:hint="eastAsia" w:ascii="宋体" w:hAnsi="宋体" w:eastAsia="宋体" w:cs="宋体"/>
        </w:rPr>
      </w:pPr>
    </w:p>
    <w:p>
      <w:pPr>
        <w:widowControl/>
        <w:snapToGrid w:val="0"/>
        <w:spacing w:line="360" w:lineRule="auto"/>
        <w:ind w:firstLine="2760"/>
        <w:jc w:val="left"/>
        <w:outlineLvl w:val="1"/>
        <w:rPr>
          <w:rFonts w:hint="eastAsia" w:ascii="宋体" w:hAnsi="宋体" w:eastAsia="宋体" w:cs="宋体"/>
          <w:kern w:val="0"/>
          <w:sz w:val="24"/>
        </w:rPr>
      </w:pPr>
      <w:r>
        <w:rPr>
          <w:rFonts w:hint="eastAsia" w:ascii="宋体" w:hAnsi="宋体" w:eastAsia="宋体" w:cs="宋体"/>
          <w:b/>
          <w:bCs/>
          <w:kern w:val="0"/>
          <w:sz w:val="28"/>
          <w:szCs w:val="28"/>
        </w:rPr>
        <w:t>一 、说 明</w:t>
      </w:r>
    </w:p>
    <w:p>
      <w:pPr>
        <w:snapToGrid w:val="0"/>
        <w:spacing w:line="360" w:lineRule="auto"/>
        <w:rPr>
          <w:rFonts w:hint="eastAsia" w:ascii="宋体" w:hAnsi="宋体" w:eastAsia="宋体" w:cs="宋体"/>
        </w:rPr>
      </w:pPr>
    </w:p>
    <w:p>
      <w:pPr>
        <w:widowControl/>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1.适用范围</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kern w:val="0"/>
          <w:szCs w:val="21"/>
        </w:rPr>
        <w:t>本采购文件仅适用于采购</w:t>
      </w:r>
      <w:r>
        <w:rPr>
          <w:rFonts w:hint="eastAsia" w:ascii="宋体" w:hAnsi="宋体" w:eastAsia="宋体" w:cs="宋体"/>
          <w:color w:val="000000" w:themeColor="text1"/>
          <w:kern w:val="0"/>
          <w:szCs w:val="21"/>
        </w:rPr>
        <w:t>公告中所叙述项目的服务采购。</w:t>
      </w:r>
    </w:p>
    <w:p>
      <w:pPr>
        <w:widowControl/>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2.定义</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kern w:val="0"/>
          <w:szCs w:val="21"/>
        </w:rPr>
        <w:t>2.1 “采购人</w:t>
      </w:r>
      <w:r>
        <w:rPr>
          <w:rFonts w:hint="eastAsia" w:ascii="宋体" w:hAnsi="宋体" w:eastAsia="宋体" w:cs="宋体"/>
          <w:color w:val="000000" w:themeColor="text1"/>
          <w:kern w:val="0"/>
          <w:szCs w:val="21"/>
        </w:rPr>
        <w:t>”系指各级国家机关、事业单位、团体组织。</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2.2 “供应商”系指领取了本采购文件，且已经提交本次投标文件的供应商。</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2.3 “供应商代表”系指代表供应商参加本次采购活动的供应商的法定代表人或其委托代理人。</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2.4 “服务”系指供应商按采购文件规定向采购人提供的一切工作内容。</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3.采购预算：2万元/年</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6万元/3年</w:t>
      </w:r>
      <w:r>
        <w:rPr>
          <w:rFonts w:hint="eastAsia" w:ascii="宋体" w:hAnsi="宋体" w:eastAsia="宋体" w:cs="宋体"/>
          <w:b/>
          <w:bCs/>
          <w:kern w:val="0"/>
          <w:szCs w:val="21"/>
        </w:rPr>
        <w:t>；最高投标限价</w:t>
      </w:r>
      <w:r>
        <w:rPr>
          <w:rFonts w:hint="eastAsia" w:ascii="宋体" w:hAnsi="宋体" w:eastAsia="宋体" w:cs="宋体"/>
          <w:b/>
          <w:bCs/>
          <w:kern w:val="0"/>
          <w:szCs w:val="21"/>
          <w:lang w:eastAsia="zh-CN"/>
        </w:rPr>
        <w:t>：2万元/年；</w:t>
      </w:r>
      <w:r>
        <w:rPr>
          <w:rFonts w:hint="eastAsia" w:ascii="宋体" w:hAnsi="宋体" w:eastAsia="宋体" w:cs="宋体"/>
          <w:b/>
          <w:bCs/>
          <w:kern w:val="0"/>
          <w:szCs w:val="21"/>
          <w:lang w:val="en-US" w:eastAsia="zh-CN"/>
        </w:rPr>
        <w:t>6万元/3年</w:t>
      </w:r>
      <w:r>
        <w:rPr>
          <w:rFonts w:hint="eastAsia" w:ascii="宋体" w:hAnsi="宋体" w:eastAsia="宋体" w:cs="宋体"/>
          <w:b/>
          <w:bCs/>
          <w:kern w:val="0"/>
          <w:szCs w:val="21"/>
        </w:rPr>
        <w:t>；</w:t>
      </w:r>
    </w:p>
    <w:p>
      <w:pPr>
        <w:widowControl/>
        <w:snapToGrid w:val="0"/>
        <w:spacing w:line="360" w:lineRule="auto"/>
        <w:ind w:firstLine="420"/>
        <w:jc w:val="left"/>
        <w:rPr>
          <w:rFonts w:hint="eastAsia" w:ascii="宋体" w:hAnsi="宋体" w:eastAsia="宋体" w:cs="宋体"/>
          <w:szCs w:val="21"/>
        </w:rPr>
      </w:pPr>
      <w:r>
        <w:rPr>
          <w:rFonts w:hint="eastAsia" w:ascii="宋体" w:hAnsi="宋体" w:eastAsia="宋体" w:cs="宋体"/>
          <w:b/>
          <w:bCs/>
          <w:kern w:val="0"/>
          <w:szCs w:val="21"/>
        </w:rPr>
        <w:t>4.供应商应提交的证明文件</w:t>
      </w:r>
    </w:p>
    <w:p>
      <w:pPr>
        <w:autoSpaceDE w:val="0"/>
        <w:autoSpaceDN w:val="0"/>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autoSpaceDE w:val="0"/>
        <w:autoSpaceDN w:val="0"/>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autoSpaceDE w:val="0"/>
        <w:autoSpaceDN w:val="0"/>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rPr>
        <w:t>4.3 具有履行合同所必需的设备和专业技术能力（提供书面声明函）；</w:t>
      </w:r>
    </w:p>
    <w:p>
      <w:pPr>
        <w:autoSpaceDE w:val="0"/>
        <w:autoSpaceDN w:val="0"/>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rPr>
        <w:t>4.4 参加本采购活动前三年内，在经营活动中没有重大违法记录（提供书面声明函）；</w:t>
      </w:r>
    </w:p>
    <w:p>
      <w:pPr>
        <w:autoSpaceDE w:val="0"/>
        <w:autoSpaceDN w:val="0"/>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rPr>
        <w:t>4.5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5.投标费用</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不论投标结果如何，供应商均应自行承担所有与投标有关的全部费用。</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6.联合体投标：本项目不接受联合体投标。</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7.关联企业投标</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8.转包与分包</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8.1本项目不允许采取转包方式履行合同。</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8.2本项目不允许采取分包方式履行合同。</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9.特别说明：</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9.1 供应商投标所使用的资格、信誉、荣誉、业绩与企业认证必须为本法人所拥有。</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9.2供应商代表只能接受一个供应商的委托参加投标。</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9.4供应商在投标活动中提供虚假材料或从事其他违法活动的,其投标无效，由相关部门查处。</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10.质疑和投诉</w:t>
      </w:r>
    </w:p>
    <w:p>
      <w:pPr>
        <w:widowControl/>
        <w:snapToGrid w:val="0"/>
        <w:spacing w:line="360" w:lineRule="auto"/>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10.1 </w:t>
      </w:r>
      <w:r>
        <w:rPr>
          <w:rFonts w:hint="eastAsia" w:ascii="宋体" w:hAnsi="宋体" w:eastAsia="宋体" w:cs="宋体"/>
          <w:bCs/>
          <w:kern w:val="0"/>
          <w:szCs w:val="21"/>
        </w:rPr>
        <w:t>供应商认为采购文件使自己的合法权益受到损害的，</w:t>
      </w:r>
      <w:r>
        <w:rPr>
          <w:rFonts w:hint="eastAsia" w:ascii="宋体" w:hAnsi="宋体" w:eastAsia="宋体" w:cs="宋体"/>
          <w:kern w:val="0"/>
          <w:szCs w:val="21"/>
        </w:rPr>
        <w:t>应当在采购公告期限届满之日(或收到采购文件之日)起3个工作日之内向</w:t>
      </w:r>
      <w:r>
        <w:rPr>
          <w:rFonts w:hint="eastAsia" w:ascii="宋体" w:hAnsi="宋体" w:eastAsia="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eastAsia="宋体" w:cs="宋体"/>
          <w:kern w:val="0"/>
          <w:szCs w:val="21"/>
        </w:rPr>
        <w:t>逾期不再受理,</w:t>
      </w:r>
      <w:r>
        <w:rPr>
          <w:rFonts w:hint="eastAsia" w:ascii="宋体" w:hAnsi="宋体" w:eastAsia="宋体" w:cs="宋体"/>
          <w:bCs/>
          <w:kern w:val="0"/>
          <w:szCs w:val="21"/>
        </w:rPr>
        <w:t>供应商在法定质疑期内应一次性提出针对同一采购环节的质疑。</w:t>
      </w:r>
      <w:r>
        <w:rPr>
          <w:rFonts w:hint="eastAsia" w:ascii="宋体" w:hAnsi="宋体" w:eastAsia="宋体" w:cs="宋体"/>
          <w:kern w:val="0"/>
          <w:szCs w:val="21"/>
        </w:rPr>
        <w:t>供应商对</w:t>
      </w:r>
      <w:r>
        <w:rPr>
          <w:rFonts w:hint="eastAsia" w:ascii="宋体" w:hAnsi="宋体" w:eastAsia="宋体" w:cs="宋体"/>
          <w:bCs/>
          <w:kern w:val="0"/>
          <w:szCs w:val="21"/>
        </w:rPr>
        <w:t>采购人</w:t>
      </w:r>
      <w:r>
        <w:rPr>
          <w:rFonts w:hint="eastAsia" w:ascii="宋体" w:hAnsi="宋体" w:eastAsia="宋体" w:cs="宋体"/>
          <w:kern w:val="0"/>
          <w:szCs w:val="21"/>
        </w:rPr>
        <w:t>的质疑答复不满意,或</w:t>
      </w:r>
      <w:r>
        <w:rPr>
          <w:rFonts w:hint="eastAsia" w:ascii="宋体" w:hAnsi="宋体" w:eastAsia="宋体" w:cs="宋体"/>
          <w:bCs/>
          <w:kern w:val="0"/>
          <w:szCs w:val="21"/>
        </w:rPr>
        <w:t>采购人</w:t>
      </w:r>
      <w:r>
        <w:rPr>
          <w:rFonts w:hint="eastAsia" w:ascii="宋体" w:hAnsi="宋体" w:eastAsia="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10.2 </w:t>
      </w:r>
      <w:r>
        <w:rPr>
          <w:rFonts w:hint="eastAsia" w:ascii="宋体" w:hAnsi="宋体" w:eastAsia="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11.供应商的风险</w:t>
      </w:r>
    </w:p>
    <w:p>
      <w:pPr>
        <w:widowControl/>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Cs w:val="21"/>
        </w:rPr>
        <w:t>供应商没有按照采购文件要求提供全部资料，或者供应商没有对采购文件在各方面都作出实质性响应是供应商的风险，并可能导致其投标被拒绝。</w:t>
      </w:r>
    </w:p>
    <w:p>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b/>
          <w:bCs/>
          <w:kern w:val="0"/>
          <w:sz w:val="32"/>
          <w:szCs w:val="32"/>
        </w:rPr>
        <w:t>二、采购文件</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12.采购文件的构成。本采购文件由以下部分组成：</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12.1 采购公告</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12.2 采购需求</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12.3 供应商须知</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12.4 评标办法</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12.5 合同主要条款</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12.6 投标文件格式</w:t>
      </w:r>
    </w:p>
    <w:p>
      <w:pPr>
        <w:widowControl/>
        <w:snapToGrid w:val="0"/>
        <w:spacing w:line="360" w:lineRule="auto"/>
        <w:ind w:firstLine="417" w:firstLineChars="198"/>
        <w:rPr>
          <w:rFonts w:hint="eastAsia" w:ascii="宋体" w:hAnsi="宋体" w:eastAsia="宋体" w:cs="宋体"/>
          <w:b/>
          <w:bCs/>
          <w:kern w:val="0"/>
          <w:szCs w:val="21"/>
        </w:rPr>
      </w:pPr>
      <w:r>
        <w:rPr>
          <w:rFonts w:hint="eastAsia" w:ascii="宋体" w:hAnsi="宋体" w:eastAsia="宋体" w:cs="宋体"/>
          <w:b/>
          <w:bCs/>
          <w:kern w:val="0"/>
          <w:szCs w:val="21"/>
        </w:rPr>
        <w:t>13.采购文件的澄清与修改</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13.1 采购人对已发出的采购文件进行必要澄清、修改或补充的，应当在采购文件要求提交投标文件截止时间3</w:t>
      </w:r>
      <w:r>
        <w:rPr>
          <w:rFonts w:hint="eastAsia" w:ascii="宋体" w:hAnsi="宋体" w:eastAsia="宋体" w:cs="宋体"/>
          <w:bCs/>
          <w:kern w:val="0"/>
          <w:szCs w:val="21"/>
        </w:rPr>
        <w:t>日</w:t>
      </w:r>
      <w:r>
        <w:rPr>
          <w:rFonts w:hint="eastAsia" w:ascii="宋体" w:hAnsi="宋体" w:eastAsia="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13.2 采购文件澄清、修改或补充的内容为采购文件的组成部分。</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Cs w:val="21"/>
        </w:rPr>
        <w:t>13.4 </w:t>
      </w:r>
      <w:r>
        <w:rPr>
          <w:rFonts w:hint="eastAsia" w:ascii="宋体" w:hAnsi="宋体" w:eastAsia="宋体" w:cs="宋体"/>
          <w:bCs/>
          <w:kern w:val="0"/>
          <w:szCs w:val="21"/>
        </w:rPr>
        <w:t>采购人</w:t>
      </w:r>
      <w:r>
        <w:rPr>
          <w:rFonts w:hint="eastAsia" w:ascii="宋体" w:hAnsi="宋体" w:eastAsia="宋体" w:cs="宋体"/>
          <w:kern w:val="0"/>
          <w:szCs w:val="21"/>
        </w:rPr>
        <w:t>可以视招标具体情况延长投标截止时间和开标时间，但至少应当在采购文件要求提交投标文件的截止时间3</w:t>
      </w:r>
      <w:r>
        <w:rPr>
          <w:rFonts w:hint="eastAsia" w:ascii="宋体" w:hAnsi="宋体" w:eastAsia="宋体" w:cs="宋体"/>
          <w:bCs/>
          <w:kern w:val="0"/>
          <w:szCs w:val="21"/>
        </w:rPr>
        <w:t>日</w:t>
      </w:r>
      <w:r>
        <w:rPr>
          <w:rFonts w:hint="eastAsia" w:ascii="宋体" w:hAnsi="宋体" w:eastAsia="宋体" w:cs="宋体"/>
          <w:kern w:val="0"/>
          <w:szCs w:val="21"/>
        </w:rPr>
        <w:t>前，将变更时间通知所有潜在供应商。</w:t>
      </w:r>
    </w:p>
    <w:p>
      <w:pPr>
        <w:widowControl/>
        <w:snapToGrid w:val="0"/>
        <w:spacing w:line="360" w:lineRule="auto"/>
        <w:ind w:firstLine="2229" w:firstLineChars="694"/>
        <w:rPr>
          <w:rFonts w:hint="eastAsia" w:ascii="宋体" w:hAnsi="宋体" w:eastAsia="宋体" w:cs="宋体"/>
          <w:kern w:val="0"/>
          <w:sz w:val="24"/>
        </w:rPr>
      </w:pPr>
      <w:r>
        <w:rPr>
          <w:rFonts w:hint="eastAsia" w:ascii="宋体" w:hAnsi="宋体" w:eastAsia="宋体" w:cs="宋体"/>
          <w:b/>
          <w:bCs/>
          <w:kern w:val="0"/>
          <w:sz w:val="32"/>
          <w:szCs w:val="32"/>
        </w:rPr>
        <w:t>三</w:t>
      </w:r>
      <w:r>
        <w:rPr>
          <w:rFonts w:hint="eastAsia" w:ascii="宋体" w:hAnsi="宋体" w:eastAsia="宋体" w:cs="宋体"/>
          <w:b/>
          <w:bCs/>
          <w:kern w:val="0"/>
          <w:sz w:val="32"/>
        </w:rPr>
        <w:t>、</w:t>
      </w:r>
      <w:r>
        <w:rPr>
          <w:rFonts w:hint="eastAsia" w:ascii="宋体" w:hAnsi="宋体" w:eastAsia="宋体" w:cs="宋体"/>
          <w:b/>
          <w:bCs/>
          <w:kern w:val="0"/>
          <w:sz w:val="32"/>
          <w:szCs w:val="32"/>
        </w:rPr>
        <w:t>投标文件的编制</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14.要求</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14.1 供应商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供应商资格要求、技术要求、商务要求和投标文件格式中对投标的要求），供应商对所提供的全部资料的合法性、真实性负责。</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14.2 供应商应完整签署投标文件格式附件中《投标书》和《抵制商业贿赂承诺》，不得增减或修改内容。否则视为对采购文件未作出实质性响应。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15.投标文件的语言和计量单位</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15.1投标文件以及供应商与采购人就有关投标事宜的所有来往函电均应使用简体中文书写。</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15.3 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16.投标文件的组成</w:t>
      </w:r>
      <w:r>
        <w:rPr>
          <w:rFonts w:hint="eastAsia" w:ascii="宋体" w:hAnsi="宋体" w:eastAsia="宋体" w:cs="宋体"/>
          <w:kern w:val="0"/>
          <w:szCs w:val="21"/>
        </w:rPr>
        <w:t>。</w:t>
      </w:r>
      <w:r>
        <w:rPr>
          <w:rFonts w:hint="eastAsia" w:ascii="宋体" w:hAnsi="宋体" w:eastAsia="宋体" w:cs="宋体"/>
          <w:b/>
          <w:bCs/>
          <w:kern w:val="0"/>
          <w:szCs w:val="21"/>
        </w:rPr>
        <w:t>投标文件应包括下列部分：</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16.1、投标书及开标一览表</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16.2、报价明细表</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16.3、技术响应表</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16.4、商务响应表</w:t>
      </w:r>
    </w:p>
    <w:p>
      <w:pPr>
        <w:widowControl/>
        <w:snapToGrid w:val="0"/>
        <w:spacing w:line="360" w:lineRule="auto"/>
        <w:ind w:left="208" w:leftChars="99" w:firstLine="210" w:firstLineChars="100"/>
        <w:jc w:val="left"/>
        <w:rPr>
          <w:rFonts w:hint="eastAsia" w:ascii="宋体" w:hAnsi="宋体" w:eastAsia="宋体" w:cs="宋体"/>
          <w:kern w:val="0"/>
          <w:szCs w:val="21"/>
        </w:rPr>
      </w:pPr>
      <w:r>
        <w:rPr>
          <w:rFonts w:hint="eastAsia" w:ascii="宋体" w:hAnsi="宋体" w:eastAsia="宋体" w:cs="宋体"/>
          <w:kern w:val="0"/>
          <w:szCs w:val="21"/>
        </w:rPr>
        <w:t>16.5、法定代表人身份证明</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16.6、法定代表人授权书</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16.7、证明文件</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16.8、抵制商业贿赂承诺</w:t>
      </w:r>
    </w:p>
    <w:p>
      <w:pPr>
        <w:pStyle w:val="30"/>
        <w:snapToGrid w:val="0"/>
        <w:spacing w:beforeAutospacing="0" w:afterAutospacing="0" w:line="360" w:lineRule="auto"/>
        <w:rPr>
          <w:rFonts w:hint="eastAsia" w:ascii="宋体" w:hAnsi="宋体" w:eastAsia="宋体" w:cs="宋体"/>
          <w:sz w:val="21"/>
          <w:szCs w:val="21"/>
        </w:rPr>
      </w:pPr>
      <w:r>
        <w:rPr>
          <w:rFonts w:hint="eastAsia" w:ascii="宋体" w:hAnsi="宋体" w:eastAsia="宋体" w:cs="宋体"/>
          <w:sz w:val="21"/>
          <w:szCs w:val="21"/>
        </w:rPr>
        <w:t>16.9、供应商认为有必要的其他资料</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17.投标有效期</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17.1 投标文件从采购公告所规定的投标截止期之后开始生效，在</w:t>
      </w:r>
      <w:r>
        <w:rPr>
          <w:rFonts w:hint="eastAsia" w:ascii="宋体" w:hAnsi="宋体" w:eastAsia="宋体" w:cs="宋体"/>
          <w:bCs/>
          <w:kern w:val="0"/>
          <w:szCs w:val="21"/>
        </w:rPr>
        <w:t>供应商须知前附表</w:t>
      </w:r>
      <w:r>
        <w:rPr>
          <w:rFonts w:hint="eastAsia" w:ascii="宋体" w:hAnsi="宋体" w:eastAsia="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投标文件。</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18.投标报价</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18.1 所有投标报价均以人民币元为计算单位。</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18.2 供应商要按开标一览表的内容填写。</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18.3 </w:t>
      </w:r>
      <w:r>
        <w:rPr>
          <w:rFonts w:hint="eastAsia" w:ascii="宋体" w:hAnsi="宋体" w:eastAsia="宋体" w:cs="宋体"/>
          <w:spacing w:val="10"/>
          <w:kern w:val="0"/>
          <w:szCs w:val="21"/>
        </w:rPr>
        <w:t>供应商投报多标包的，应对每标包分别报价并分别填报开标一览表。</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18.4 开标一览表中标明的价格在政府采购合同执行过程中是固定不变的，供应商不得以任何理由予以变更。以可调整的价格提交的投标将被作为无效投标处理。</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18.5 采购人不接受可选择的投标报价。</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18.6 对于供应商在开标一览表和投标文件中列出的赠送条款，在评审时不得作为价格评分因素或者调整评标价格的依据。</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19.投标保证金（详见采购公告）</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20.投标文件的签署及其他规定</w:t>
      </w:r>
    </w:p>
    <w:p>
      <w:pPr>
        <w:widowControl/>
        <w:snapToGrid w:val="0"/>
        <w:spacing w:line="360" w:lineRule="auto"/>
        <w:ind w:firstLine="415" w:firstLineChars="198"/>
        <w:rPr>
          <w:rFonts w:hint="eastAsia" w:ascii="宋体" w:hAnsi="宋体" w:eastAsia="宋体" w:cs="宋体"/>
          <w:color w:val="000000" w:themeColor="text1"/>
          <w:kern w:val="0"/>
          <w:szCs w:val="21"/>
        </w:rPr>
      </w:pPr>
      <w:r>
        <w:rPr>
          <w:rFonts w:hint="eastAsia" w:ascii="宋体" w:hAnsi="宋体" w:eastAsia="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eastAsia="宋体" w:cs="宋体"/>
          <w:color w:val="000000" w:themeColor="text1"/>
          <w:kern w:val="0"/>
          <w:szCs w:val="21"/>
        </w:rPr>
        <w:t>。</w:t>
      </w:r>
    </w:p>
    <w:p>
      <w:pPr>
        <w:widowControl/>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color w:val="000000" w:themeColor="text1"/>
          <w:kern w:val="0"/>
          <w:szCs w:val="21"/>
        </w:rPr>
        <w:t>20.2 投标文件应当对采购文件有关</w:t>
      </w:r>
      <w:r>
        <w:rPr>
          <w:rFonts w:hint="eastAsia" w:ascii="宋体" w:hAnsi="宋体" w:eastAsia="宋体" w:cs="宋体"/>
          <w:color w:val="000000" w:themeColor="text1"/>
          <w:kern w:val="0"/>
          <w:szCs w:val="21"/>
          <w:lang w:eastAsia="zh-CN"/>
        </w:rPr>
        <w:t>服务期限</w:t>
      </w:r>
      <w:r>
        <w:rPr>
          <w:rFonts w:hint="eastAsia" w:ascii="宋体" w:hAnsi="宋体" w:eastAsia="宋体" w:cs="宋体"/>
          <w:color w:val="000000" w:themeColor="text1"/>
          <w:kern w:val="0"/>
          <w:szCs w:val="21"/>
        </w:rPr>
        <w:t>、投标有效期、服务要求、技术标准和要求、</w:t>
      </w:r>
      <w:r>
        <w:rPr>
          <w:rFonts w:hint="eastAsia" w:ascii="宋体" w:hAnsi="宋体" w:eastAsia="宋体" w:cs="宋体"/>
          <w:kern w:val="0"/>
          <w:szCs w:val="21"/>
        </w:rPr>
        <w:t>磋商范围等实质性内容作出响应。</w:t>
      </w:r>
    </w:p>
    <w:p>
      <w:pPr>
        <w:widowControl/>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20.3投标文件应用不褪色的材料书写或打印，并由供应商的法定代表人盖章或盖单位公章；投标文件应尽量避免涂改、行间插字或删除，如果出现上述情况，改动之处应加盖单位公章或由供应商的法定代表人盖章确认。签字或盖章的具体要求见供应商须知前附表。</w:t>
      </w:r>
    </w:p>
    <w:p>
      <w:pPr>
        <w:widowControl/>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20.4投标文件份数见供应商须知前附表。投标文件正本和副本的封面上应清楚地标记“正本”或“副本”的字样。</w:t>
      </w:r>
    </w:p>
    <w:p>
      <w:pPr>
        <w:widowControl/>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20.5投标文件的具体装订要求见供应商须知前附表规定。</w:t>
      </w:r>
    </w:p>
    <w:p>
      <w:pPr>
        <w:widowControl/>
        <w:snapToGrid w:val="0"/>
        <w:spacing w:line="360" w:lineRule="auto"/>
        <w:ind w:firstLine="2554" w:firstLineChars="795"/>
        <w:jc w:val="left"/>
        <w:rPr>
          <w:rFonts w:hint="eastAsia" w:ascii="宋体" w:hAnsi="宋体" w:eastAsia="宋体" w:cs="宋体"/>
          <w:b/>
          <w:kern w:val="0"/>
          <w:sz w:val="32"/>
          <w:szCs w:val="32"/>
        </w:rPr>
      </w:pPr>
      <w:r>
        <w:rPr>
          <w:rFonts w:hint="eastAsia" w:ascii="宋体" w:hAnsi="宋体" w:eastAsia="宋体" w:cs="宋体"/>
          <w:b/>
          <w:kern w:val="0"/>
          <w:sz w:val="32"/>
          <w:szCs w:val="32"/>
        </w:rPr>
        <w:t>四、投标文件的递交</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21. 投标文件的密封、标记</w:t>
      </w:r>
    </w:p>
    <w:p>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21.1</w:t>
      </w:r>
      <w:r>
        <w:rPr>
          <w:rFonts w:hint="eastAsia" w:ascii="宋体" w:hAnsi="宋体" w:eastAsia="宋体" w:cs="宋体"/>
        </w:rPr>
        <w:t>响应文件应密封包装，并在封套的封口处加盖供应商单位章或由供应商的法定代表人（单位负责人）或其授权的代理人签字。</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21.2 投标文件的封套上应清楚地标记“正本”或“副本”字样，封套上应写明的其他内容见供应商须知前附表。</w:t>
      </w:r>
    </w:p>
    <w:p>
      <w:pPr>
        <w:widowControl/>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21.3 未按本章第21.1项或第21.2项要求密封和加写标记的投标文件，采购人不予受理。</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22.1 供应商应在规定的投标截止时间前递交投标文件。</w:t>
      </w:r>
    </w:p>
    <w:p>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22.2 供应商递交投标文件的地点：见供应商须知前附表。</w:t>
      </w:r>
    </w:p>
    <w:p>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22.3 除供应商须知前附表另有规定外，供应商所递交的投标文件不予退还。</w:t>
      </w:r>
    </w:p>
    <w:p>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22.4 逾期送达的或者未送达指定地点的投标文件，采购人不予受理。</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23. 投标文件的修改和撤回</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23.1 供应商在投标截止时间前，可以对所提交的投标文件进行补充、修改或者撤回，并书面通知采购人。补充、修改的内容和撤回通知应当按本须知要求签署、盖章、密封，并作为投标文件的组成部分。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hint="eastAsia" w:ascii="宋体" w:hAnsi="宋体" w:eastAsia="宋体" w:cs="宋体"/>
          <w:kern w:val="0"/>
          <w:sz w:val="24"/>
        </w:rPr>
      </w:pPr>
      <w:r>
        <w:rPr>
          <w:rFonts w:hint="eastAsia" w:ascii="宋体" w:hAnsi="宋体" w:eastAsia="宋体" w:cs="宋体"/>
          <w:kern w:val="0"/>
          <w:szCs w:val="21"/>
        </w:rPr>
        <w:t>23.2 供应商在投标截止期后不得修改、撤回投标文件。供应商在投标截止期后修改投标文件的，其投标将被拒绝。</w:t>
      </w:r>
    </w:p>
    <w:p>
      <w:pPr>
        <w:widowControl/>
        <w:snapToGrid w:val="0"/>
        <w:spacing w:line="360" w:lineRule="auto"/>
        <w:jc w:val="center"/>
        <w:outlineLvl w:val="1"/>
        <w:rPr>
          <w:rFonts w:hint="eastAsia" w:ascii="宋体" w:hAnsi="宋体" w:eastAsia="宋体" w:cs="宋体"/>
          <w:kern w:val="0"/>
          <w:sz w:val="24"/>
        </w:rPr>
      </w:pPr>
      <w:r>
        <w:rPr>
          <w:rFonts w:hint="eastAsia" w:ascii="宋体" w:hAnsi="宋体" w:eastAsia="宋体" w:cs="宋体"/>
          <w:b/>
          <w:bCs/>
          <w:kern w:val="0"/>
          <w:sz w:val="32"/>
          <w:szCs w:val="32"/>
        </w:rPr>
        <w:t>五</w:t>
      </w:r>
      <w:r>
        <w:rPr>
          <w:rFonts w:hint="eastAsia" w:ascii="宋体" w:hAnsi="宋体" w:eastAsia="宋体" w:cs="宋体"/>
          <w:b/>
          <w:bCs/>
          <w:kern w:val="0"/>
          <w:sz w:val="32"/>
        </w:rPr>
        <w:t>、</w:t>
      </w:r>
      <w:r>
        <w:rPr>
          <w:rFonts w:hint="eastAsia" w:ascii="宋体" w:hAnsi="宋体" w:eastAsia="宋体" w:cs="宋体"/>
          <w:b/>
          <w:bCs/>
          <w:kern w:val="0"/>
          <w:sz w:val="32"/>
          <w:szCs w:val="32"/>
        </w:rPr>
        <w:t>评标</w:t>
      </w:r>
    </w:p>
    <w:p>
      <w:pPr>
        <w:widowControl/>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24. 组建评标委员会</w:t>
      </w:r>
    </w:p>
    <w:p>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24.1 评标委员会由采购人代表和评审专家组成。成员由3人以上单数组成。</w:t>
      </w:r>
      <w:r>
        <w:rPr>
          <w:rFonts w:hint="eastAsia" w:ascii="宋体" w:hAnsi="宋体" w:eastAsia="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24.2评标委员会成员要依法独立评审，并对评审意见承担个人责任。</w:t>
      </w:r>
      <w:r>
        <w:rPr>
          <w:rFonts w:hint="eastAsia" w:ascii="宋体" w:hAnsi="宋体" w:eastAsia="宋体" w:cs="宋体"/>
          <w:szCs w:val="21"/>
        </w:rPr>
        <w:t>评标委员会成员对需要共同认定的事项存在争议的，按照少数服从多数的原则</w:t>
      </w:r>
      <w:r>
        <w:rPr>
          <w:rFonts w:hint="eastAsia" w:ascii="宋体" w:hAnsi="宋体" w:eastAsia="宋体" w:cs="宋体"/>
          <w:kern w:val="0"/>
          <w:szCs w:val="21"/>
        </w:rPr>
        <w:t>做</w:t>
      </w:r>
      <w:r>
        <w:rPr>
          <w:rFonts w:hint="eastAsia" w:ascii="宋体" w:hAnsi="宋体" w:eastAsia="宋体" w:cs="宋体"/>
          <w:szCs w:val="21"/>
        </w:rPr>
        <w:t>出结论。持不同意见的评标委员会成员应当在评标报告上签署不同意见</w:t>
      </w:r>
      <w:r>
        <w:rPr>
          <w:rFonts w:hint="eastAsia" w:ascii="宋体" w:hAnsi="宋体" w:eastAsia="宋体" w:cs="宋体"/>
          <w:kern w:val="0"/>
          <w:szCs w:val="21"/>
        </w:rPr>
        <w:t>并说明</w:t>
      </w:r>
      <w:r>
        <w:rPr>
          <w:rFonts w:hint="eastAsia" w:ascii="宋体" w:hAnsi="宋体" w:eastAsia="宋体" w:cs="宋体"/>
          <w:szCs w:val="21"/>
        </w:rPr>
        <w:t>理由，否则视为同意。</w:t>
      </w:r>
    </w:p>
    <w:p>
      <w:pPr>
        <w:widowControl/>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25. 投标文件的初审</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25.1对所有供应商的评估，都采用相同的程序和标准。评标过程将严格按照采购文件的要求和条件进行。</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 投标文件报价出现前后不一致的，除采购文件另有规定外，修正错误的原则如下：</w:t>
      </w:r>
    </w:p>
    <w:p>
      <w:pPr>
        <w:pStyle w:val="27"/>
        <w:widowControl/>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25.3.1</w:t>
      </w:r>
      <w:r>
        <w:rPr>
          <w:rFonts w:hint="eastAsia" w:ascii="宋体" w:hAnsi="宋体" w:eastAsia="宋体" w:cs="宋体"/>
          <w:sz w:val="21"/>
          <w:szCs w:val="21"/>
          <w:shd w:val="clear" w:color="auto" w:fill="FFFFFF"/>
        </w:rPr>
        <w:t>投标文件开标一览表（报价表）内容与投标文件中相应内容不一致的，以开标一览表（报价表）为准；</w:t>
      </w:r>
    </w:p>
    <w:p>
      <w:pPr>
        <w:pStyle w:val="27"/>
        <w:widowControl/>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25.3.2</w:t>
      </w:r>
      <w:r>
        <w:rPr>
          <w:rFonts w:hint="eastAsia" w:ascii="宋体" w:hAnsi="宋体" w:eastAsia="宋体" w:cs="宋体"/>
          <w:sz w:val="21"/>
          <w:szCs w:val="21"/>
          <w:shd w:val="clear" w:color="auto" w:fill="FFFFFF"/>
        </w:rPr>
        <w:t>大写金额</w:t>
      </w:r>
      <w:r>
        <w:rPr>
          <w:rFonts w:hint="eastAsia" w:ascii="宋体" w:hAnsi="宋体" w:eastAsia="宋体" w:cs="宋体"/>
          <w:sz w:val="21"/>
          <w:szCs w:val="21"/>
        </w:rPr>
        <w:t>与</w:t>
      </w:r>
      <w:r>
        <w:rPr>
          <w:rFonts w:hint="eastAsia" w:ascii="宋体" w:hAnsi="宋体" w:eastAsia="宋体" w:cs="宋体"/>
          <w:sz w:val="21"/>
          <w:szCs w:val="21"/>
          <w:shd w:val="clear" w:color="auto" w:fill="FFFFFF"/>
        </w:rPr>
        <w:t>小写金额不一致的，以大写金额为准；</w:t>
      </w:r>
    </w:p>
    <w:p>
      <w:pPr>
        <w:pStyle w:val="27"/>
        <w:widowControl/>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25.3.3</w:t>
      </w:r>
      <w:r>
        <w:rPr>
          <w:rFonts w:hint="eastAsia" w:ascii="宋体" w:hAnsi="宋体" w:eastAsia="宋体" w:cs="宋体"/>
          <w:sz w:val="21"/>
          <w:szCs w:val="21"/>
          <w:shd w:val="clear" w:color="auto" w:fill="FFFFFF"/>
        </w:rPr>
        <w:t>单价金额小数点或者百分比有明显错位的，以开标一览表的总价为准，并修改单价；</w:t>
      </w:r>
    </w:p>
    <w:p>
      <w:pPr>
        <w:pStyle w:val="27"/>
        <w:widowControl/>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25.3.4</w:t>
      </w:r>
      <w:r>
        <w:rPr>
          <w:rFonts w:hint="eastAsia" w:ascii="宋体" w:hAnsi="宋体" w:eastAsia="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25.3.5 对不同文字文本投标文件的解释发生异议的，以中文文本为准。</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25.3.6 同时出现两种以上不一致的，按照前款规定的顺序修正。修正后的报价按照财政部87号令第五十一条第二款的规定经供应商确认后产生约束力，供应商不确认的，其投标无效。</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25.4 资格性检查和符合性检查。</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kern w:val="0"/>
          <w:szCs w:val="21"/>
        </w:rPr>
        <w:t>25.4.1</w:t>
      </w:r>
      <w:r>
        <w:rPr>
          <w:rFonts w:hint="eastAsia" w:ascii="宋体" w:hAnsi="宋体" w:eastAsia="宋体" w:cs="宋体"/>
          <w:szCs w:val="21"/>
        </w:rPr>
        <w:t>资格性检查。依据法规政策和采购文件的规定，在对投标文件详细评估之前，采购人将依据供应商提交的投标文件按采购公告第二项和采购文件第三章4.供应商应提交的证明文件所述的资格标准对供应商进行资格审查,以确定其是否具备投标资格。如果供应商不具备投标资格、不满足采购文件所规定的资格标准或提供资格证明文件不全,其投标将被作为无效投标。在审查过程中，采购人有权要求供应商按采购文件的规定提供相关资格证明材料的原件以供审查。供应商应在规定的时限内提供。供应商拒不提供的，或者不能在规定时限内提供的，视为其不具备该资格条件。</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25.4.2 资格审查后合格的供应商不足3家的，不得评标。</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（1）投标文件未按规定签字、盖章的。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（2）供应商未能出具有效身份证明，或与身份不符的。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（4）投标</w:t>
      </w:r>
      <w:r>
        <w:rPr>
          <w:rFonts w:hint="eastAsia" w:ascii="宋体" w:hAnsi="宋体" w:eastAsia="宋体" w:cs="宋体"/>
          <w:color w:val="000000" w:themeColor="text1"/>
          <w:szCs w:val="21"/>
        </w:rPr>
        <w:t>有效期、合同履行期限</w:t>
      </w:r>
      <w:r>
        <w:rPr>
          <w:rFonts w:hint="eastAsia" w:ascii="宋体" w:hAnsi="宋体" w:eastAsia="宋体" w:cs="宋体"/>
          <w:szCs w:val="21"/>
        </w:rPr>
        <w:t>、质量等</w:t>
      </w:r>
      <w:r>
        <w:rPr>
          <w:rFonts w:hint="eastAsia" w:ascii="宋体" w:hAnsi="宋体" w:eastAsia="宋体" w:cs="宋体"/>
          <w:color w:val="000000" w:themeColor="text1"/>
          <w:szCs w:val="21"/>
        </w:rPr>
        <w:t>不</w:t>
      </w:r>
      <w:r>
        <w:rPr>
          <w:rFonts w:hint="eastAsia" w:ascii="宋体" w:hAnsi="宋体" w:eastAsia="宋体" w:cs="宋体"/>
          <w:szCs w:val="21"/>
        </w:rPr>
        <w:t>满足采购文件要求的。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hint="eastAsia" w:ascii="宋体" w:hAnsi="宋体" w:eastAsia="宋体" w:cs="宋体"/>
          <w:kern w:val="0"/>
          <w:szCs w:val="21"/>
        </w:rPr>
      </w:pPr>
      <w:r>
        <w:rPr>
          <w:rFonts w:hint="eastAsia" w:ascii="宋体" w:hAnsi="宋体" w:eastAsia="宋体" w:cs="宋体"/>
          <w:szCs w:val="21"/>
        </w:rPr>
        <w:t>（8）投标文件内容未按采购文件响应的。</w:t>
      </w:r>
    </w:p>
    <w:p>
      <w:pPr>
        <w:widowControl/>
        <w:tabs>
          <w:tab w:val="left" w:pos="0"/>
        </w:tabs>
        <w:snapToGrid w:val="0"/>
        <w:spacing w:line="360" w:lineRule="auto"/>
        <w:ind w:firstLine="420" w:firstLineChars="200"/>
        <w:contextualSpacing/>
        <w:jc w:val="left"/>
        <w:rPr>
          <w:rFonts w:hint="eastAsia" w:ascii="宋体" w:hAnsi="宋体" w:eastAsia="宋体" w:cs="宋体"/>
          <w:kern w:val="0"/>
          <w:szCs w:val="21"/>
        </w:rPr>
      </w:pPr>
      <w:r>
        <w:rPr>
          <w:rFonts w:hint="eastAsia" w:ascii="宋体" w:hAnsi="宋体" w:eastAsia="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hint="eastAsia" w:ascii="宋体" w:hAnsi="宋体" w:eastAsia="宋体" w:cs="宋体"/>
          <w:kern w:val="0"/>
          <w:szCs w:val="21"/>
        </w:rPr>
      </w:pPr>
      <w:r>
        <w:rPr>
          <w:rFonts w:hint="eastAsia" w:ascii="宋体" w:hAnsi="宋体" w:eastAsia="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25.4.4 对资格性检查和符合性检查不合格的供应商，将通过评标系统告知其理由。</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25.5 在评审过程中，评标委员会发现供应商有下列情形之一的，视为供应商串通投标，其投标无效：</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kern w:val="0"/>
          <w:szCs w:val="21"/>
        </w:rPr>
      </w:pPr>
      <w:r>
        <w:rPr>
          <w:rFonts w:hint="eastAsia" w:ascii="宋体" w:hAnsi="宋体" w:eastAsia="宋体" w:cs="宋体"/>
          <w:kern w:val="0"/>
          <w:szCs w:val="21"/>
        </w:rPr>
        <w:t>25.5.1不同供应商的投标文件异常一致。</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25.5.2不同供应商的投标文件由同一单位或者个人编制；</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25.5.3不同供应商委托同一单位或者个人办理投标事宜；</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25.5.4不同供应商的投标文件载明的项目管理成员或者联系人员为同一人；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25.5.5不同供应商的投标文件相互混装；</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25.5.6不同供应商的投标保证金从同一单位或者个人的账户转出（若收取）。</w:t>
      </w:r>
    </w:p>
    <w:p>
      <w:pPr>
        <w:widowControl/>
        <w:adjustRightInd w:val="0"/>
        <w:snapToGrid w:val="0"/>
        <w:spacing w:line="360" w:lineRule="auto"/>
        <w:ind w:left="19" w:leftChars="9" w:firstLine="399" w:firstLineChars="190"/>
        <w:jc w:val="left"/>
        <w:textAlignment w:val="baseline"/>
        <w:rPr>
          <w:rFonts w:hint="eastAsia" w:ascii="宋体" w:hAnsi="宋体" w:eastAsia="宋体" w:cs="宋体"/>
          <w:szCs w:val="21"/>
        </w:rPr>
      </w:pPr>
      <w:r>
        <w:rPr>
          <w:rFonts w:hint="eastAsia" w:ascii="宋体" w:hAnsi="宋体" w:eastAsia="宋体" w:cs="宋体"/>
          <w:kern w:val="0"/>
          <w:szCs w:val="21"/>
        </w:rPr>
        <w:t>25.5.7 有证据证明供应商串通投标的其他情形的；</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25.5.8 不同供应商的投标文件制作机器码一致；</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25.5.9 评标委员会认定的其他串通投标情形。</w:t>
      </w:r>
    </w:p>
    <w:p>
      <w:pPr>
        <w:widowControl/>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26. 投标文件的澄清</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对投标文件中含义不明确、同类问题表述不一致或者有明显文字和计算错误的内容，评标委员会可以书面形式要求供应商作出必要的澄清。供应商的澄清应当在评标委员会规定的时间内以书面形式作出，由其供应商代表签字。但澄清事项不得超出投标文件的范围，不得实质性改变投标文件的内容，不得通过澄清等方式对供应商实行差别对待。评标委员会不得接受供应商主动提出的澄清和解释。</w:t>
      </w:r>
    </w:p>
    <w:p>
      <w:pPr>
        <w:widowControl/>
        <w:snapToGrid w:val="0"/>
        <w:spacing w:line="360" w:lineRule="auto"/>
        <w:ind w:firstLine="422" w:firstLineChars="200"/>
        <w:jc w:val="left"/>
        <w:rPr>
          <w:rFonts w:hint="eastAsia" w:ascii="宋体" w:hAnsi="宋体" w:eastAsia="宋体" w:cs="宋体"/>
          <w:b/>
          <w:bCs/>
          <w:kern w:val="0"/>
          <w:szCs w:val="21"/>
        </w:rPr>
      </w:pPr>
      <w:r>
        <w:rPr>
          <w:rFonts w:hint="eastAsia" w:ascii="宋体" w:hAnsi="宋体" w:eastAsia="宋体" w:cs="宋体"/>
          <w:b/>
          <w:bCs/>
          <w:kern w:val="0"/>
          <w:szCs w:val="21"/>
        </w:rPr>
        <w:t>27. 比较与评价</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27.1 评标委员会将按本采购文件规定的评标方法与标准，对资格性检查和符合性检查合格的投标文件进行商务和技术评估，综合比较与评价。</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27.2对漏（缺）报项的处理：采购文件中要求列入报价的费用（含配置、功能），漏（缺）报的视同已含在投标总价中。</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b/>
          <w:bCs/>
          <w:sz w:val="21"/>
          <w:szCs w:val="21"/>
        </w:rPr>
      </w:pPr>
      <w:r>
        <w:rPr>
          <w:rFonts w:hint="eastAsia" w:ascii="宋体" w:hAnsi="宋体" w:eastAsia="宋体" w:cs="宋体"/>
          <w:sz w:val="21"/>
          <w:szCs w:val="21"/>
        </w:rPr>
        <w:t>27.3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28. 评标过程及保密原则</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28.1 凡与本次采购有关人员对属于审查、澄清、评价和比较投标的有关资料以及定标意向等，均不得向供应商或其他人员透露。否则,将按有关规定追究相关人员的责任。</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28.2 在评标期间，供应商试图影响或干预评审的任何行为，将导致其投标被作为无效投标，并承担相应的法律责任。</w:t>
      </w:r>
    </w:p>
    <w:p>
      <w:pPr>
        <w:widowControl/>
        <w:snapToGrid w:val="0"/>
        <w:spacing w:line="360" w:lineRule="auto"/>
        <w:ind w:firstLine="422" w:firstLineChars="200"/>
        <w:jc w:val="left"/>
        <w:rPr>
          <w:rFonts w:hint="eastAsia" w:ascii="宋体" w:hAnsi="宋体" w:eastAsia="宋体" w:cs="宋体"/>
          <w:b/>
          <w:kern w:val="0"/>
          <w:szCs w:val="21"/>
        </w:rPr>
      </w:pPr>
      <w:r>
        <w:rPr>
          <w:rFonts w:hint="eastAsia" w:ascii="宋体" w:hAnsi="宋体" w:eastAsia="宋体" w:cs="宋体"/>
          <w:b/>
          <w:kern w:val="0"/>
          <w:szCs w:val="21"/>
        </w:rPr>
        <w:t>29.评标异议登记</w:t>
      </w:r>
    </w:p>
    <w:p>
      <w:pPr>
        <w:widowControl/>
        <w:snapToGrid w:val="0"/>
        <w:spacing w:line="360" w:lineRule="auto"/>
        <w:ind w:firstLine="420" w:firstLineChars="200"/>
        <w:jc w:val="left"/>
        <w:rPr>
          <w:rFonts w:hint="eastAsia" w:ascii="宋体" w:hAnsi="宋体" w:eastAsia="宋体" w:cs="宋体"/>
          <w:kern w:val="0"/>
          <w:sz w:val="24"/>
        </w:rPr>
      </w:pPr>
      <w:r>
        <w:rPr>
          <w:rFonts w:hint="eastAsia" w:ascii="宋体" w:hAnsi="宋体" w:eastAsia="宋体" w:cs="宋体"/>
          <w:bCs/>
          <w:kern w:val="0"/>
          <w:szCs w:val="21"/>
        </w:rPr>
        <w:t>采购人</w:t>
      </w:r>
      <w:r>
        <w:rPr>
          <w:rFonts w:hint="eastAsia" w:ascii="宋体" w:hAnsi="宋体" w:eastAsia="宋体" w:cs="宋体"/>
          <w:kern w:val="0"/>
          <w:szCs w:val="21"/>
        </w:rPr>
        <w:t>工作人员对评审专家等相关人员在评审过程中发现、提出的异议进行逐项登记。</w:t>
      </w:r>
    </w:p>
    <w:p>
      <w:pPr>
        <w:widowControl/>
        <w:snapToGrid w:val="0"/>
        <w:spacing w:line="360" w:lineRule="auto"/>
        <w:ind w:firstLine="3050"/>
        <w:jc w:val="left"/>
        <w:outlineLvl w:val="1"/>
        <w:rPr>
          <w:rFonts w:hint="eastAsia" w:ascii="宋体" w:hAnsi="宋体" w:eastAsia="宋体" w:cs="宋体"/>
          <w:kern w:val="0"/>
          <w:sz w:val="24"/>
        </w:rPr>
      </w:pPr>
      <w:r>
        <w:rPr>
          <w:rFonts w:hint="eastAsia" w:ascii="宋体" w:hAnsi="宋体" w:eastAsia="宋体" w:cs="宋体"/>
          <w:b/>
          <w:bCs/>
          <w:kern w:val="0"/>
          <w:sz w:val="32"/>
          <w:szCs w:val="32"/>
        </w:rPr>
        <w:t>六</w:t>
      </w:r>
      <w:r>
        <w:rPr>
          <w:rFonts w:hint="eastAsia" w:ascii="宋体" w:hAnsi="宋体" w:eastAsia="宋体" w:cs="宋体"/>
          <w:b/>
          <w:bCs/>
          <w:kern w:val="0"/>
          <w:sz w:val="32"/>
        </w:rPr>
        <w:t>、</w:t>
      </w:r>
      <w:r>
        <w:rPr>
          <w:rFonts w:hint="eastAsia" w:ascii="宋体" w:hAnsi="宋体" w:eastAsia="宋体" w:cs="宋体"/>
          <w:b/>
          <w:bCs/>
          <w:kern w:val="0"/>
          <w:sz w:val="32"/>
          <w:szCs w:val="32"/>
        </w:rPr>
        <w:t>定标</w:t>
      </w:r>
    </w:p>
    <w:p>
      <w:pPr>
        <w:widowControl/>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kern w:val="0"/>
          <w:szCs w:val="21"/>
        </w:rPr>
        <w:t>30. 定标原则</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30.1 最低投标价不作为中标的保证。</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30.2 确定实质上响应采购文件且满足下列条件的为中标候选人（或中标人）</w:t>
      </w:r>
    </w:p>
    <w:p>
      <w:pPr>
        <w:snapToGrid w:val="0"/>
        <w:spacing w:line="360" w:lineRule="auto"/>
        <w:ind w:firstLine="420" w:firstLineChars="200"/>
        <w:rPr>
          <w:rFonts w:hint="eastAsia" w:ascii="宋体" w:hAnsi="宋体" w:eastAsia="宋体" w:cs="宋体"/>
          <w:szCs w:val="21"/>
        </w:rPr>
      </w:pPr>
      <w:bookmarkStart w:id="36" w:name="_Toc32200"/>
      <w:r>
        <w:rPr>
          <w:rFonts w:hint="eastAsia" w:ascii="宋体" w:hAnsi="宋体" w:eastAsia="宋体" w:cs="宋体"/>
          <w:bCs/>
          <w:kern w:val="0"/>
          <w:szCs w:val="21"/>
        </w:rPr>
        <w:t>30.2.1</w:t>
      </w:r>
      <w:bookmarkEnd w:id="36"/>
      <w:r>
        <w:rPr>
          <w:rFonts w:hint="eastAsia" w:ascii="宋体" w:hAnsi="宋体" w:eastAsia="宋体" w:cs="宋体"/>
          <w:bCs/>
          <w:kern w:val="0"/>
          <w:szCs w:val="21"/>
        </w:rPr>
        <w:t>本次评标采用</w:t>
      </w:r>
      <w:r>
        <w:rPr>
          <w:rFonts w:hint="eastAsia" w:ascii="宋体" w:hAnsi="宋体" w:eastAsia="宋体" w:cs="宋体"/>
          <w:szCs w:val="21"/>
        </w:rPr>
        <w:t>综合评分法，是指响应文件满足采购文件全部实质性要求，且按照评审因素的量化指标评审得分最高的供应商为中标候选人的评标方法。</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采用综合评分法的，评标结果按评审后得分由高到低顺序排列。投标文件满足采购文件全部实质性要求，且按照评审因素的量化指标评审得分最高的供应商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kern w:val="0"/>
          <w:szCs w:val="21"/>
        </w:rPr>
        <w:t>31. 确定中标人和中标候选人</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bCs/>
          <w:kern w:val="0"/>
          <w:szCs w:val="21"/>
        </w:rPr>
        <w:t>本项目由采购人授权评标委员会确定一名中标人并推荐一名中标候选人</w:t>
      </w:r>
      <w:r>
        <w:rPr>
          <w:rFonts w:hint="eastAsia" w:ascii="宋体" w:hAnsi="宋体" w:eastAsia="宋体" w:cs="宋体"/>
          <w:kern w:val="0"/>
          <w:szCs w:val="21"/>
        </w:rPr>
        <w:t>。</w:t>
      </w:r>
    </w:p>
    <w:p>
      <w:pPr>
        <w:widowControl/>
        <w:snapToGrid w:val="0"/>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32. 中标通知书及中标公告</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kern w:val="0"/>
          <w:szCs w:val="21"/>
        </w:rPr>
        <w:t>32</w:t>
      </w:r>
      <w:r>
        <w:rPr>
          <w:rFonts w:hint="eastAsia" w:ascii="宋体" w:hAnsi="宋体" w:eastAsia="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33. 采购人宣布废标的权利</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33.1出现下列情况之一时，采购人有权宣布废标，并将理由通知所有供应商：</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33.1.1出现影响采购公正的违法、违规行为的。</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33.1.2供应商的报价均超过了采购预算金额，采购人不能支付的。</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33.1.3因重大变故，采购任务取消的。</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kern w:val="0"/>
          <w:szCs w:val="21"/>
        </w:rPr>
        <w:t>33</w:t>
      </w:r>
      <w:r>
        <w:rPr>
          <w:rFonts w:hint="eastAsia" w:ascii="宋体" w:hAnsi="宋体" w:eastAsia="宋体" w:cs="宋体"/>
          <w:kern w:val="0"/>
          <w:szCs w:val="21"/>
        </w:rPr>
        <w:t xml:space="preserve">.2 </w:t>
      </w:r>
      <w:r>
        <w:rPr>
          <w:rFonts w:hint="eastAsia" w:ascii="宋体" w:hAnsi="宋体" w:eastAsia="宋体" w:cs="宋体"/>
          <w:szCs w:val="21"/>
        </w:rPr>
        <w:t>投标截止后供应商不足3家或通过资格性检查或符合性检查的供应商不足3家的，除采购任务取消情形外，按照以下方式处理：</w:t>
      </w:r>
    </w:p>
    <w:p>
      <w:pPr>
        <w:numPr>
          <w:ilvl w:val="0"/>
          <w:numId w:val="2"/>
        </w:num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采购文件存在不合理条款或者招标程序不符合规定的，采购人正后依法重新招标；　</w:t>
      </w:r>
    </w:p>
    <w:p>
      <w:pPr>
        <w:snapToGrid w:val="0"/>
        <w:spacing w:line="360" w:lineRule="auto"/>
        <w:ind w:firstLine="420" w:firstLineChars="200"/>
        <w:rPr>
          <w:rFonts w:hint="eastAsia" w:ascii="宋体" w:hAnsi="宋体" w:eastAsia="宋体" w:cs="宋体"/>
          <w:b/>
          <w:kern w:val="0"/>
          <w:sz w:val="52"/>
          <w:szCs w:val="52"/>
        </w:rPr>
      </w:pPr>
      <w:r>
        <w:rPr>
          <w:rFonts w:hint="eastAsia" w:ascii="宋体" w:hAnsi="宋体" w:eastAsia="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hint="eastAsia" w:ascii="宋体" w:hAnsi="宋体" w:eastAsia="宋体" w:cs="宋体"/>
          <w:kern w:val="0"/>
          <w:sz w:val="24"/>
        </w:rPr>
      </w:pPr>
      <w:r>
        <w:rPr>
          <w:rFonts w:hint="eastAsia" w:ascii="宋体" w:hAnsi="宋体" w:eastAsia="宋体" w:cs="宋体"/>
          <w:b/>
          <w:bCs/>
          <w:kern w:val="0"/>
          <w:sz w:val="32"/>
          <w:szCs w:val="32"/>
        </w:rPr>
        <w:t>七、合同授予</w:t>
      </w:r>
    </w:p>
    <w:p>
      <w:pPr>
        <w:widowControl/>
        <w:snapToGrid w:val="0"/>
        <w:spacing w:line="360" w:lineRule="auto"/>
        <w:ind w:firstLine="472" w:firstLineChars="224"/>
        <w:rPr>
          <w:rFonts w:hint="eastAsia" w:ascii="宋体" w:hAnsi="宋体" w:eastAsia="宋体" w:cs="宋体"/>
          <w:kern w:val="0"/>
          <w:szCs w:val="21"/>
        </w:rPr>
      </w:pPr>
      <w:r>
        <w:rPr>
          <w:rFonts w:hint="eastAsia" w:ascii="宋体" w:hAnsi="宋体" w:eastAsia="宋体" w:cs="宋体"/>
          <w:b/>
          <w:bCs/>
          <w:kern w:val="0"/>
          <w:szCs w:val="21"/>
        </w:rPr>
        <w:t>34.合同签订</w:t>
      </w:r>
    </w:p>
    <w:p>
      <w:pPr>
        <w:widowControl/>
        <w:snapToGrid w:val="0"/>
        <w:spacing w:line="360" w:lineRule="auto"/>
        <w:ind w:firstLine="420" w:firstLineChars="200"/>
        <w:jc w:val="left"/>
        <w:rPr>
          <w:rFonts w:hint="eastAsia" w:ascii="宋体" w:hAnsi="宋体" w:eastAsia="宋体" w:cs="宋体"/>
          <w:kern w:val="0"/>
          <w:szCs w:val="21"/>
          <w:u w:val="single"/>
        </w:rPr>
      </w:pPr>
      <w:bookmarkStart w:id="37" w:name="_Toc8594"/>
      <w:r>
        <w:rPr>
          <w:rFonts w:hint="eastAsia" w:ascii="宋体" w:hAnsi="宋体" w:eastAsia="宋体" w:cs="宋体"/>
          <w:kern w:val="0"/>
          <w:szCs w:val="21"/>
        </w:rPr>
        <w:t>34.1 采购人、中标人自中标通知书发出之日起，在采购文件第三章《供应商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34.3 中标人放弃中标、因不可抗力不能履行合同、不按照采购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37"/>
    <w:p>
      <w:pPr>
        <w:rPr>
          <w:rFonts w:hint="eastAsia" w:ascii="宋体" w:hAnsi="宋体" w:eastAsia="宋体" w:cs="宋体"/>
        </w:rPr>
      </w:pPr>
      <w:bookmarkStart w:id="38" w:name="_Toc4700"/>
      <w:bookmarkStart w:id="39" w:name="_Toc16669"/>
      <w:r>
        <w:rPr>
          <w:rFonts w:hint="eastAsia" w:ascii="宋体" w:hAnsi="宋体" w:eastAsia="宋体" w:cs="宋体"/>
        </w:rPr>
        <w:br w:type="page"/>
      </w:r>
    </w:p>
    <w:p>
      <w:pPr>
        <w:widowControl/>
        <w:snapToGrid w:val="0"/>
        <w:jc w:val="center"/>
        <w:outlineLvl w:val="0"/>
        <w:rPr>
          <w:rFonts w:hint="eastAsia" w:ascii="宋体" w:hAnsi="宋体" w:eastAsia="宋体" w:cs="宋体"/>
          <w:kern w:val="0"/>
          <w:sz w:val="24"/>
        </w:rPr>
      </w:pPr>
      <w:bookmarkStart w:id="40" w:name="_Toc9022"/>
      <w:r>
        <w:rPr>
          <w:rFonts w:hint="eastAsia" w:ascii="宋体" w:hAnsi="宋体" w:eastAsia="宋体" w:cs="宋体"/>
          <w:b/>
          <w:bCs/>
          <w:kern w:val="0"/>
          <w:sz w:val="32"/>
          <w:szCs w:val="32"/>
        </w:rPr>
        <w:t>第四章  评标办法及评分标准</w:t>
      </w:r>
      <w:bookmarkEnd w:id="38"/>
      <w:bookmarkEnd w:id="40"/>
    </w:p>
    <w:p>
      <w:pPr>
        <w:rPr>
          <w:rFonts w:hint="eastAsia" w:ascii="宋体" w:hAnsi="宋体" w:eastAsia="宋体" w:cs="宋体"/>
        </w:rPr>
      </w:pPr>
    </w:p>
    <w:p>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（一）评标原则</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按照“公平、公正”的原则对待所有供应商，按照采购文件的相关规定进行评标、定标。</w:t>
      </w:r>
    </w:p>
    <w:p>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（二）评标办法</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1．本项目采用综合评分法，总分为100分。</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3.评标结果按评审后得分由高到低顺序排列，得分相同的，按投标报价由低到高顺序排列。得分且投标报价相同的，按技术部分得分顺序排列。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4.投标文件满足采购文件全部实质性要求，且评审得分最高的供应商为第一中标候选人。</w:t>
      </w:r>
    </w:p>
    <w:p>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（三）评标程序</w:t>
      </w:r>
    </w:p>
    <w:p>
      <w:pPr>
        <w:numPr>
          <w:ilvl w:val="0"/>
          <w:numId w:val="3"/>
        </w:num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详细评审（100分）</w:t>
      </w:r>
    </w:p>
    <w:bookmarkEnd w:id="39"/>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bookmarkStart w:id="41" w:name="_Toc28988"/>
            <w:bookmarkStart w:id="42" w:name="_Toc1947"/>
            <w:bookmarkStart w:id="43" w:name="_Toc1482"/>
            <w:bookmarkStart w:id="44" w:name="_Toc326786897"/>
            <w:bookmarkStart w:id="45" w:name="_Toc256519703"/>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w:t>
            </w:r>
            <w:r>
              <w:rPr>
                <w:rFonts w:hint="eastAsia" w:hAnsi="宋体" w:cs="宋体"/>
                <w:b w:val="0"/>
                <w:bCs w:val="0"/>
                <w:color w:val="auto"/>
                <w:sz w:val="21"/>
                <w:szCs w:val="21"/>
                <w:highlight w:val="none"/>
                <w:lang w:val="en-US" w:eastAsia="zh-CN"/>
              </w:rPr>
              <w:t>最低</w:t>
            </w:r>
            <w:r>
              <w:rPr>
                <w:rFonts w:hint="eastAsia" w:ascii="宋体" w:hAnsi="宋体" w:eastAsia="宋体" w:cs="宋体"/>
                <w:b w:val="0"/>
                <w:bCs w:val="0"/>
                <w:color w:val="auto"/>
                <w:sz w:val="21"/>
                <w:szCs w:val="21"/>
                <w:highlight w:val="none"/>
              </w:rPr>
              <w:t>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、技术要求”的得20分；一项不满足扣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如此项</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供应商需提供人</w:t>
            </w:r>
            <w:r>
              <w:rPr>
                <w:rFonts w:hint="eastAsia" w:ascii="宋体" w:hAnsi="宋体" w:eastAsia="宋体" w:cs="宋体"/>
                <w:b w:val="0"/>
                <w:bCs w:val="0"/>
                <w:color w:val="auto"/>
                <w:sz w:val="21"/>
                <w:szCs w:val="21"/>
                <w:highlight w:val="none"/>
                <w:lang w:val="en-US" w:eastAsia="zh-CN"/>
              </w:rPr>
              <w:t>员分配、质量保障、测试、协作</w:t>
            </w:r>
            <w:r>
              <w:rPr>
                <w:rFonts w:hint="eastAsia" w:ascii="宋体" w:hAnsi="宋体" w:cs="宋体"/>
                <w:b w:val="0"/>
                <w:bCs w:val="0"/>
                <w:color w:val="auto"/>
                <w:sz w:val="21"/>
                <w:szCs w:val="21"/>
                <w:highlight w:val="none"/>
                <w:lang w:val="en-US" w:eastAsia="zh-CN"/>
              </w:rPr>
              <w:t>、技术培训、</w:t>
            </w:r>
            <w:r>
              <w:rPr>
                <w:rFonts w:hint="eastAsia" w:ascii="宋体" w:hAnsi="宋体" w:eastAsia="宋体" w:cs="宋体"/>
                <w:b w:val="0"/>
                <w:bCs w:val="0"/>
                <w:color w:val="auto"/>
                <w:sz w:val="21"/>
                <w:szCs w:val="21"/>
                <w:highlight w:val="none"/>
                <w:lang w:val="en-US" w:eastAsia="zh-CN"/>
              </w:rPr>
              <w:t>安全建议</w:t>
            </w:r>
            <w:r>
              <w:rPr>
                <w:rFonts w:hint="eastAsia" w:ascii="宋体" w:hAnsi="宋体" w:cs="宋体"/>
                <w:b w:val="0"/>
                <w:bCs w:val="0"/>
                <w:color w:val="auto"/>
                <w:sz w:val="21"/>
                <w:szCs w:val="21"/>
                <w:highlight w:val="none"/>
                <w:lang w:val="en-US" w:eastAsia="zh-CN"/>
              </w:rPr>
              <w:t>以及信息保密</w:t>
            </w:r>
            <w:r>
              <w:rPr>
                <w:rFonts w:hint="eastAsia" w:ascii="宋体" w:hAnsi="宋体" w:eastAsia="宋体" w:cs="宋体"/>
                <w:b w:val="0"/>
                <w:bCs w:val="0"/>
                <w:color w:val="auto"/>
                <w:sz w:val="21"/>
                <w:szCs w:val="21"/>
                <w:highlight w:val="none"/>
                <w:lang w:val="en-US" w:eastAsia="zh-CN"/>
              </w:rPr>
              <w:t>方案</w:t>
            </w:r>
            <w:r>
              <w:rPr>
                <w:rFonts w:hint="eastAsia" w:ascii="宋体" w:hAnsi="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w:t>
            </w:r>
            <w:r>
              <w:rPr>
                <w:rFonts w:hint="eastAsia" w:ascii="宋体" w:hAnsi="宋体" w:cs="宋体"/>
                <w:lang w:val="en-US" w:eastAsia="zh-CN"/>
              </w:rPr>
              <w:t>1</w:t>
            </w:r>
            <w:r>
              <w:rPr>
                <w:rFonts w:hint="eastAsia" w:ascii="宋体" w:hAnsi="宋体" w:eastAsia="宋体" w:cs="宋体"/>
                <w:lang w:val="en-US" w:eastAsia="zh-CN"/>
              </w:rPr>
              <w:t>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lang w:val="en-US" w:eastAsia="zh-CN"/>
              </w:rPr>
              <w:t>供应商需提供售后服务方案，应包含</w:t>
            </w:r>
            <w:r>
              <w:rPr>
                <w:rFonts w:hint="eastAsia" w:ascii="宋体" w:hAnsi="宋体" w:cs="宋体"/>
                <w:lang w:val="en-US" w:eastAsia="zh-CN"/>
              </w:rPr>
              <w:t>服务</w:t>
            </w:r>
            <w:r>
              <w:rPr>
                <w:rFonts w:hint="eastAsia" w:ascii="宋体" w:hAnsi="宋体" w:eastAsia="宋体" w:cs="宋体"/>
                <w:lang w:val="en-US" w:eastAsia="zh-CN"/>
              </w:rPr>
              <w:t>组织体系、响应及维护体系、维护范围及内容、应急处理程序、保障措施</w:t>
            </w:r>
            <w:r>
              <w:rPr>
                <w:rFonts w:hint="eastAsia" w:ascii="宋体" w:hAnsi="宋体" w:eastAsia="宋体" w:cs="宋体"/>
              </w:rPr>
              <w:t>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pStyle w:val="2"/>
        <w:snapToGrid w:val="0"/>
        <w:spacing w:before="0" w:after="0" w:line="480" w:lineRule="auto"/>
        <w:jc w:val="center"/>
        <w:rPr>
          <w:rFonts w:hint="eastAsia" w:ascii="宋体" w:hAnsi="宋体" w:eastAsia="宋体" w:cs="宋体"/>
          <w:sz w:val="28"/>
          <w:szCs w:val="28"/>
        </w:rPr>
        <w:sectPr>
          <w:headerReference r:id="rId5" w:type="default"/>
          <w:footerReference r:id="rId6" w:type="default"/>
          <w:pgSz w:w="11906" w:h="16838"/>
          <w:pgMar w:top="1417" w:right="1474" w:bottom="1417" w:left="1474" w:header="851" w:footer="624" w:gutter="0"/>
          <w:cols w:space="720" w:num="1"/>
          <w:docGrid w:type="lines" w:linePitch="319" w:charSpace="0"/>
        </w:sectPr>
      </w:pPr>
    </w:p>
    <w:p>
      <w:pPr>
        <w:pStyle w:val="2"/>
        <w:snapToGrid w:val="0"/>
        <w:spacing w:before="0" w:after="0" w:line="480" w:lineRule="auto"/>
        <w:jc w:val="center"/>
        <w:rPr>
          <w:rFonts w:hint="eastAsia" w:ascii="宋体" w:hAnsi="宋体" w:eastAsia="宋体" w:cs="宋体"/>
          <w:sz w:val="28"/>
          <w:szCs w:val="28"/>
          <w:highlight w:val="yellow"/>
        </w:rPr>
      </w:pPr>
      <w:r>
        <w:rPr>
          <w:rFonts w:hint="eastAsia" w:ascii="宋体" w:hAnsi="宋体" w:eastAsia="宋体" w:cs="宋体"/>
          <w:sz w:val="28"/>
          <w:szCs w:val="28"/>
        </w:rPr>
        <w:t>第五章  采购合同</w:t>
      </w:r>
      <w:bookmarkEnd w:id="41"/>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（以实际合同为准）</w:t>
      </w:r>
    </w:p>
    <w:p>
      <w:pPr>
        <w:rPr>
          <w:rFonts w:hint="eastAsia" w:ascii="宋体" w:hAnsi="宋体" w:eastAsia="宋体" w:cs="宋体"/>
          <w:sz w:val="32"/>
          <w:szCs w:val="32"/>
        </w:rPr>
      </w:pPr>
    </w:p>
    <w:p>
      <w:pPr>
        <w:rPr>
          <w:rFonts w:hint="eastAsia" w:ascii="宋体" w:hAnsi="宋体" w:eastAsia="宋体" w:cs="宋体"/>
        </w:rPr>
      </w:pPr>
      <w:r>
        <w:rPr>
          <w:rFonts w:hint="eastAsia" w:ascii="宋体" w:hAnsi="宋体" w:eastAsia="宋体" w:cs="宋体"/>
        </w:rPr>
        <w:br w:type="page"/>
      </w:r>
    </w:p>
    <w:p>
      <w:pPr>
        <w:pStyle w:val="29"/>
        <w:ind w:firstLine="210"/>
        <w:rPr>
          <w:rFonts w:hint="eastAsia" w:ascii="宋体" w:hAnsi="宋体" w:eastAsia="宋体" w:cs="宋体"/>
        </w:rPr>
      </w:pPr>
    </w:p>
    <w:p>
      <w:pPr>
        <w:pStyle w:val="2"/>
        <w:jc w:val="center"/>
        <w:rPr>
          <w:rFonts w:hint="eastAsia" w:ascii="宋体" w:hAnsi="宋体" w:eastAsia="宋体" w:cs="宋体"/>
          <w:kern w:val="0"/>
        </w:rPr>
      </w:pPr>
      <w:bookmarkStart w:id="46" w:name="_Toc2638"/>
      <w:r>
        <w:rPr>
          <w:rFonts w:hint="eastAsia" w:ascii="宋体" w:hAnsi="宋体" w:eastAsia="宋体" w:cs="宋体"/>
          <w:sz w:val="32"/>
          <w:szCs w:val="32"/>
        </w:rPr>
        <w:t>第六章  投标文件格式</w:t>
      </w:r>
      <w:bookmarkEnd w:id="42"/>
      <w:bookmarkEnd w:id="43"/>
      <w:bookmarkEnd w:id="46"/>
    </w:p>
    <w:p>
      <w:pPr>
        <w:spacing w:line="440" w:lineRule="exact"/>
        <w:rPr>
          <w:rFonts w:hint="eastAsia" w:ascii="宋体" w:hAnsi="宋体" w:eastAsia="宋体" w:cs="宋体"/>
          <w:sz w:val="24"/>
        </w:rPr>
      </w:pPr>
    </w:p>
    <w:p>
      <w:pPr>
        <w:jc w:val="center"/>
        <w:rPr>
          <w:rFonts w:hint="eastAsia" w:ascii="宋体" w:hAnsi="宋体" w:eastAsia="宋体" w:cs="宋体"/>
          <w:b/>
          <w:bCs/>
          <w:sz w:val="32"/>
          <w:szCs w:val="32"/>
        </w:rPr>
      </w:pPr>
      <w:bookmarkStart w:id="47" w:name="_Toc13604"/>
      <w:r>
        <w:rPr>
          <w:rFonts w:hint="eastAsia" w:ascii="宋体" w:hAnsi="宋体" w:eastAsia="宋体" w:cs="宋体"/>
          <w:b/>
          <w:bCs/>
          <w:sz w:val="32"/>
          <w:szCs w:val="32"/>
        </w:rPr>
        <w:t>目    录</w:t>
      </w:r>
      <w:bookmarkEnd w:id="47"/>
    </w:p>
    <w:p>
      <w:pPr>
        <w:widowControl/>
        <w:wordWrap w:val="0"/>
        <w:spacing w:line="460" w:lineRule="exact"/>
        <w:ind w:firstLine="480" w:firstLineChars="200"/>
        <w:jc w:val="left"/>
        <w:rPr>
          <w:rFonts w:hint="eastAsia" w:ascii="宋体" w:hAnsi="宋体" w:eastAsia="宋体" w:cs="宋体"/>
          <w:kern w:val="0"/>
          <w:sz w:val="24"/>
        </w:rPr>
      </w:pPr>
    </w:p>
    <w:p>
      <w:pPr>
        <w:snapToGrid w:val="0"/>
        <w:spacing w:line="360" w:lineRule="auto"/>
        <w:ind w:firstLine="480" w:firstLineChars="200"/>
        <w:rPr>
          <w:rFonts w:hint="eastAsia" w:ascii="宋体" w:hAnsi="宋体" w:eastAsia="宋体" w:cs="宋体"/>
          <w:sz w:val="24"/>
        </w:rPr>
      </w:pPr>
      <w:bookmarkStart w:id="48" w:name="_Toc11308"/>
      <w:r>
        <w:rPr>
          <w:rFonts w:hint="eastAsia" w:ascii="宋体" w:hAnsi="宋体" w:eastAsia="宋体" w:cs="宋体"/>
          <w:sz w:val="24"/>
        </w:rPr>
        <w:t>附件1投标文件封面（格式）</w:t>
      </w:r>
      <w:bookmarkEnd w:id="48"/>
    </w:p>
    <w:p>
      <w:pPr>
        <w:snapToGrid w:val="0"/>
        <w:spacing w:line="360" w:lineRule="auto"/>
        <w:ind w:firstLine="480" w:firstLineChars="200"/>
        <w:rPr>
          <w:rFonts w:hint="eastAsia" w:ascii="宋体" w:hAnsi="宋体" w:eastAsia="宋体" w:cs="宋体"/>
          <w:sz w:val="24"/>
        </w:rPr>
      </w:pPr>
      <w:bookmarkStart w:id="49" w:name="_Toc25345"/>
      <w:r>
        <w:rPr>
          <w:rFonts w:hint="eastAsia" w:ascii="宋体" w:hAnsi="宋体" w:eastAsia="宋体" w:cs="宋体"/>
          <w:sz w:val="24"/>
        </w:rPr>
        <w:t>附件2 投标书（格式）</w:t>
      </w:r>
      <w:bookmarkEnd w:id="49"/>
    </w:p>
    <w:p>
      <w:pPr>
        <w:snapToGrid w:val="0"/>
        <w:spacing w:line="360" w:lineRule="auto"/>
        <w:ind w:firstLine="480" w:firstLineChars="200"/>
        <w:rPr>
          <w:rFonts w:hint="eastAsia" w:ascii="宋体" w:hAnsi="宋体" w:eastAsia="宋体" w:cs="宋体"/>
          <w:sz w:val="24"/>
        </w:rPr>
      </w:pPr>
      <w:bookmarkStart w:id="50" w:name="_Toc10217"/>
      <w:r>
        <w:rPr>
          <w:rFonts w:hint="eastAsia" w:ascii="宋体" w:hAnsi="宋体" w:eastAsia="宋体" w:cs="宋体"/>
          <w:sz w:val="24"/>
        </w:rPr>
        <w:t>附件3 开标一览表（格式）</w:t>
      </w:r>
      <w:bookmarkEnd w:id="50"/>
    </w:p>
    <w:p>
      <w:pPr>
        <w:snapToGrid w:val="0"/>
        <w:spacing w:line="360" w:lineRule="auto"/>
        <w:ind w:firstLine="480" w:firstLineChars="200"/>
        <w:rPr>
          <w:rFonts w:hint="eastAsia" w:ascii="宋体" w:hAnsi="宋体" w:eastAsia="宋体" w:cs="宋体"/>
          <w:sz w:val="24"/>
        </w:rPr>
      </w:pPr>
      <w:bookmarkStart w:id="51" w:name="_Toc9579"/>
      <w:r>
        <w:rPr>
          <w:rFonts w:hint="eastAsia" w:ascii="宋体" w:hAnsi="宋体" w:eastAsia="宋体" w:cs="宋体"/>
          <w:sz w:val="24"/>
        </w:rPr>
        <w:t xml:space="preserve">附件4 </w:t>
      </w:r>
      <w:bookmarkEnd w:id="51"/>
      <w:r>
        <w:rPr>
          <w:rFonts w:hint="eastAsia" w:ascii="宋体" w:hAnsi="宋体" w:eastAsia="宋体" w:cs="宋体"/>
          <w:sz w:val="24"/>
        </w:rPr>
        <w:t>报价明细表</w:t>
      </w:r>
    </w:p>
    <w:p>
      <w:pPr>
        <w:snapToGrid w:val="0"/>
        <w:spacing w:line="360" w:lineRule="auto"/>
        <w:ind w:firstLine="480" w:firstLineChars="200"/>
        <w:rPr>
          <w:rFonts w:hint="eastAsia" w:ascii="宋体" w:hAnsi="宋体" w:eastAsia="宋体" w:cs="宋体"/>
          <w:sz w:val="24"/>
        </w:rPr>
      </w:pPr>
      <w:bookmarkStart w:id="52" w:name="_Toc28392"/>
      <w:r>
        <w:rPr>
          <w:rFonts w:hint="eastAsia" w:ascii="宋体" w:hAnsi="宋体" w:eastAsia="宋体" w:cs="宋体"/>
          <w:sz w:val="24"/>
        </w:rPr>
        <w:t>附件5技术部分</w:t>
      </w:r>
      <w:bookmarkEnd w:id="52"/>
    </w:p>
    <w:p>
      <w:pPr>
        <w:snapToGrid w:val="0"/>
        <w:spacing w:line="360" w:lineRule="auto"/>
        <w:ind w:firstLine="480" w:firstLineChars="200"/>
        <w:rPr>
          <w:rFonts w:hint="eastAsia" w:ascii="宋体" w:hAnsi="宋体" w:eastAsia="宋体" w:cs="宋体"/>
          <w:sz w:val="24"/>
        </w:rPr>
      </w:pPr>
      <w:bookmarkStart w:id="53" w:name="_Toc6234"/>
      <w:r>
        <w:rPr>
          <w:rFonts w:hint="eastAsia" w:ascii="宋体" w:hAnsi="宋体" w:eastAsia="宋体" w:cs="宋体"/>
          <w:sz w:val="24"/>
        </w:rPr>
        <w:t>附件6 商务</w:t>
      </w:r>
      <w:bookmarkEnd w:id="53"/>
      <w:r>
        <w:rPr>
          <w:rFonts w:hint="eastAsia" w:ascii="宋体" w:hAnsi="宋体" w:eastAsia="宋体" w:cs="宋体"/>
          <w:sz w:val="24"/>
        </w:rPr>
        <w:t>部分</w:t>
      </w:r>
    </w:p>
    <w:p>
      <w:pPr>
        <w:snapToGrid w:val="0"/>
        <w:spacing w:line="360" w:lineRule="auto"/>
        <w:ind w:firstLine="480" w:firstLineChars="200"/>
        <w:rPr>
          <w:rFonts w:hint="eastAsia" w:ascii="宋体" w:hAnsi="宋体" w:eastAsia="宋体" w:cs="宋体"/>
          <w:sz w:val="24"/>
        </w:rPr>
      </w:pPr>
      <w:bookmarkStart w:id="54" w:name="_Toc26231"/>
      <w:r>
        <w:rPr>
          <w:rFonts w:hint="eastAsia" w:ascii="宋体" w:hAnsi="宋体" w:eastAsia="宋体" w:cs="宋体"/>
          <w:sz w:val="24"/>
        </w:rPr>
        <w:t>附件7法定代表人身份证明（格式）</w:t>
      </w:r>
      <w:bookmarkEnd w:id="54"/>
    </w:p>
    <w:p>
      <w:pPr>
        <w:snapToGrid w:val="0"/>
        <w:spacing w:line="360" w:lineRule="auto"/>
        <w:ind w:firstLine="480" w:firstLineChars="200"/>
        <w:rPr>
          <w:rFonts w:hint="eastAsia" w:ascii="宋体" w:hAnsi="宋体" w:eastAsia="宋体" w:cs="宋体"/>
          <w:sz w:val="24"/>
        </w:rPr>
      </w:pPr>
      <w:bookmarkStart w:id="55" w:name="_Toc18484"/>
      <w:r>
        <w:rPr>
          <w:rFonts w:hint="eastAsia" w:ascii="宋体" w:hAnsi="宋体" w:eastAsia="宋体" w:cs="宋体"/>
          <w:sz w:val="24"/>
        </w:rPr>
        <w:t>附件8法定代表人授权书（格式）</w:t>
      </w:r>
      <w:bookmarkEnd w:id="55"/>
    </w:p>
    <w:p>
      <w:pPr>
        <w:snapToGrid w:val="0"/>
        <w:spacing w:line="360" w:lineRule="auto"/>
        <w:ind w:firstLine="480" w:firstLineChars="200"/>
        <w:rPr>
          <w:rFonts w:hint="eastAsia" w:ascii="宋体" w:hAnsi="宋体" w:eastAsia="宋体" w:cs="宋体"/>
          <w:sz w:val="24"/>
        </w:rPr>
      </w:pPr>
      <w:bookmarkStart w:id="56" w:name="_Toc31857"/>
      <w:r>
        <w:rPr>
          <w:rFonts w:hint="eastAsia" w:ascii="宋体" w:hAnsi="宋体" w:eastAsia="宋体" w:cs="宋体"/>
          <w:sz w:val="24"/>
        </w:rPr>
        <w:t>附件9 证明文件</w:t>
      </w:r>
      <w:bookmarkEnd w:id="56"/>
    </w:p>
    <w:p>
      <w:pPr>
        <w:snapToGrid w:val="0"/>
        <w:spacing w:line="360" w:lineRule="auto"/>
        <w:ind w:firstLine="480" w:firstLineChars="200"/>
        <w:rPr>
          <w:rFonts w:hint="eastAsia" w:ascii="宋体" w:hAnsi="宋体" w:eastAsia="宋体" w:cs="宋体"/>
          <w:sz w:val="24"/>
        </w:rPr>
      </w:pPr>
      <w:bookmarkStart w:id="57" w:name="_Toc23116"/>
      <w:r>
        <w:rPr>
          <w:rFonts w:hint="eastAsia" w:ascii="宋体" w:hAnsi="宋体" w:eastAsia="宋体" w:cs="宋体"/>
          <w:sz w:val="24"/>
        </w:rPr>
        <w:t>附件10 供应商承诺书（格式）</w:t>
      </w:r>
      <w:bookmarkEnd w:id="57"/>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附件11 供应商信用承诺函（格式）</w:t>
      </w:r>
    </w:p>
    <w:p>
      <w:pPr>
        <w:pStyle w:val="29"/>
        <w:ind w:firstLine="210"/>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kern w:val="0"/>
          <w:sz w:val="24"/>
        </w:rPr>
      </w:pPr>
    </w:p>
    <w:p>
      <w:pPr>
        <w:widowControl/>
        <w:wordWrap w:val="0"/>
        <w:snapToGrid w:val="0"/>
        <w:spacing w:line="460" w:lineRule="exact"/>
        <w:ind w:firstLine="482" w:firstLineChars="200"/>
        <w:jc w:val="center"/>
        <w:rPr>
          <w:rFonts w:hint="eastAsia" w:ascii="宋体" w:hAnsi="宋体" w:eastAsia="宋体" w:cs="宋体"/>
          <w:b/>
          <w:bCs/>
          <w:kern w:val="0"/>
          <w:sz w:val="24"/>
        </w:rPr>
      </w:pPr>
    </w:p>
    <w:p>
      <w:pPr>
        <w:widowControl/>
        <w:wordWrap w:val="0"/>
        <w:snapToGrid w:val="0"/>
        <w:spacing w:line="460" w:lineRule="exact"/>
        <w:ind w:firstLine="482" w:firstLineChars="200"/>
        <w:jc w:val="center"/>
        <w:rPr>
          <w:rFonts w:hint="eastAsia" w:ascii="宋体" w:hAnsi="宋体" w:eastAsia="宋体" w:cs="宋体"/>
          <w:b/>
          <w:bCs/>
          <w:kern w:val="0"/>
          <w:sz w:val="24"/>
        </w:rPr>
      </w:pPr>
    </w:p>
    <w:p>
      <w:pPr>
        <w:pStyle w:val="3"/>
        <w:rPr>
          <w:rFonts w:hint="eastAsia" w:ascii="宋体" w:hAnsi="宋体" w:eastAsia="宋体" w:cs="宋体"/>
          <w:b/>
          <w:bCs/>
          <w:kern w:val="0"/>
          <w:sz w:val="24"/>
        </w:rPr>
      </w:pPr>
    </w:p>
    <w:p>
      <w:pPr>
        <w:pStyle w:val="47"/>
        <w:rPr>
          <w:rFonts w:hint="eastAsia" w:ascii="宋体" w:hAnsi="宋体" w:eastAsia="宋体" w:cs="宋体"/>
          <w:b/>
          <w:bCs/>
          <w:color w:val="auto"/>
        </w:rPr>
      </w:pPr>
    </w:p>
    <w:p>
      <w:pPr>
        <w:pStyle w:val="47"/>
        <w:rPr>
          <w:rFonts w:hint="eastAsia" w:ascii="宋体" w:hAnsi="宋体" w:eastAsia="宋体" w:cs="宋体"/>
          <w:b/>
          <w:bCs/>
          <w:color w:val="auto"/>
        </w:rPr>
      </w:pPr>
    </w:p>
    <w:p>
      <w:pPr>
        <w:rPr>
          <w:rFonts w:hint="eastAsia" w:ascii="宋体" w:hAnsi="宋体" w:eastAsia="宋体" w:cs="宋体"/>
        </w:rPr>
      </w:pPr>
      <w:r>
        <w:rPr>
          <w:rFonts w:hint="eastAsia" w:ascii="宋体" w:hAnsi="宋体" w:eastAsia="宋体" w:cs="宋体"/>
        </w:rPr>
        <w:br w:type="page"/>
      </w:r>
    </w:p>
    <w:p>
      <w:pPr>
        <w:pStyle w:val="4"/>
        <w:rPr>
          <w:rFonts w:hint="eastAsia" w:ascii="宋体" w:hAnsi="宋体" w:eastAsia="宋体" w:cs="宋体"/>
        </w:rPr>
      </w:pPr>
    </w:p>
    <w:p>
      <w:pPr>
        <w:pStyle w:val="5"/>
        <w:rPr>
          <w:rFonts w:hint="eastAsia" w:ascii="宋体" w:hAnsi="宋体" w:eastAsia="宋体" w:cs="宋体"/>
        </w:rPr>
      </w:pPr>
      <w:bookmarkStart w:id="58" w:name="_Toc31798"/>
      <w:bookmarkStart w:id="59" w:name="_Toc24743"/>
      <w:r>
        <w:rPr>
          <w:rFonts w:hint="eastAsia" w:ascii="宋体" w:hAnsi="宋体" w:eastAsia="宋体" w:cs="宋体"/>
        </w:rPr>
        <w:t>附件1               投标文件封面（格式）</w:t>
      </w:r>
      <w:bookmarkEnd w:id="58"/>
      <w:bookmarkEnd w:id="59"/>
    </w:p>
    <w:p>
      <w:pPr>
        <w:widowControl/>
        <w:wordWrap w:val="0"/>
        <w:spacing w:line="460" w:lineRule="exact"/>
        <w:ind w:firstLine="482" w:firstLineChars="200"/>
        <w:jc w:val="center"/>
        <w:rPr>
          <w:rFonts w:hint="eastAsia" w:ascii="宋体" w:hAnsi="宋体" w:eastAsia="宋体" w:cs="宋体"/>
          <w:b/>
          <w:kern w:val="0"/>
          <w:sz w:val="24"/>
        </w:rPr>
      </w:pPr>
    </w:p>
    <w:p>
      <w:pPr>
        <w:snapToGrid w:val="0"/>
        <w:spacing w:line="360" w:lineRule="auto"/>
        <w:jc w:val="center"/>
        <w:rPr>
          <w:rFonts w:hint="eastAsia" w:ascii="宋体" w:hAnsi="宋体" w:eastAsia="宋体" w:cs="宋体"/>
          <w:b/>
          <w:spacing w:val="90"/>
          <w:sz w:val="52"/>
          <w:szCs w:val="52"/>
        </w:rPr>
      </w:pPr>
      <w:r>
        <w:rPr>
          <w:rFonts w:hint="eastAsia" w:ascii="宋体" w:hAnsi="宋体" w:eastAsia="宋体" w:cs="宋体"/>
          <w:b/>
          <w:snapToGrid w:val="0"/>
          <w:kern w:val="0"/>
          <w:sz w:val="44"/>
          <w:szCs w:val="44"/>
        </w:rPr>
        <w:t>驻马店市中心医院</w:t>
      </w:r>
      <w:r>
        <w:rPr>
          <w:rFonts w:hint="eastAsia" w:ascii="宋体" w:hAnsi="宋体" w:eastAsia="宋体" w:cs="宋体"/>
          <w:b/>
          <w:snapToGrid w:val="0"/>
          <w:kern w:val="0"/>
          <w:sz w:val="44"/>
          <w:szCs w:val="44"/>
          <w:u w:val="single"/>
          <w:lang w:val="en-US" w:eastAsia="zh-CN"/>
        </w:rPr>
        <w:t xml:space="preserve">       </w:t>
      </w:r>
      <w:r>
        <w:rPr>
          <w:rFonts w:hint="eastAsia" w:ascii="宋体" w:hAnsi="宋体" w:eastAsia="宋体" w:cs="宋体"/>
          <w:b/>
          <w:snapToGrid w:val="0"/>
          <w:kern w:val="0"/>
          <w:sz w:val="44"/>
          <w:szCs w:val="44"/>
        </w:rPr>
        <w:t>项目</w:t>
      </w:r>
    </w:p>
    <w:p>
      <w:pPr>
        <w:snapToGrid w:val="0"/>
        <w:spacing w:line="360" w:lineRule="auto"/>
        <w:jc w:val="center"/>
        <w:rPr>
          <w:rFonts w:hint="eastAsia" w:ascii="宋体" w:hAnsi="宋体" w:eastAsia="宋体" w:cs="宋体"/>
          <w:b/>
          <w:spacing w:val="90"/>
          <w:sz w:val="52"/>
          <w:szCs w:val="52"/>
        </w:rPr>
      </w:pPr>
      <w:r>
        <w:rPr>
          <w:rFonts w:hint="eastAsia" w:ascii="宋体" w:hAnsi="宋体" w:eastAsia="宋体" w:cs="宋体"/>
          <w:b/>
          <w:spacing w:val="90"/>
          <w:sz w:val="52"/>
          <w:szCs w:val="52"/>
        </w:rPr>
        <w:t>投标文件</w:t>
      </w:r>
    </w:p>
    <w:p>
      <w:pPr>
        <w:spacing w:line="360" w:lineRule="auto"/>
        <w:rPr>
          <w:rFonts w:hint="eastAsia" w:ascii="宋体" w:hAnsi="宋体" w:eastAsia="宋体" w:cs="宋体"/>
          <w:sz w:val="28"/>
        </w:rPr>
      </w:pPr>
    </w:p>
    <w:p>
      <w:pPr>
        <w:pStyle w:val="47"/>
        <w:spacing w:line="360" w:lineRule="auto"/>
        <w:rPr>
          <w:rFonts w:hint="eastAsia" w:ascii="宋体" w:hAnsi="宋体" w:eastAsia="宋体" w:cs="宋体"/>
          <w:color w:val="auto"/>
        </w:rPr>
      </w:pPr>
    </w:p>
    <w:p>
      <w:pPr>
        <w:pStyle w:val="47"/>
        <w:spacing w:line="360" w:lineRule="auto"/>
        <w:rPr>
          <w:rFonts w:hint="eastAsia" w:ascii="宋体" w:hAnsi="宋体" w:eastAsia="宋体" w:cs="宋体"/>
          <w:color w:val="auto"/>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lang w:val="en-US" w:eastAsia="zh-CN"/>
        </w:rPr>
        <w:t>全称并</w:t>
      </w:r>
      <w:r>
        <w:rPr>
          <w:rFonts w:hint="eastAsia" w:ascii="宋体" w:hAnsi="宋体" w:eastAsia="宋体" w:cs="宋体"/>
          <w:sz w:val="28"/>
          <w:szCs w:val="28"/>
        </w:rPr>
        <w:t>盖章）</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法定代表人：（签字或盖章）</w:t>
      </w:r>
    </w:p>
    <w:p>
      <w:pPr>
        <w:widowControl/>
        <w:wordWrap w:val="0"/>
        <w:spacing w:line="460" w:lineRule="exact"/>
        <w:jc w:val="center"/>
        <w:rPr>
          <w:rFonts w:hint="eastAsia" w:ascii="宋体" w:hAnsi="宋体" w:eastAsia="宋体" w:cs="宋体"/>
          <w:b/>
          <w:kern w:val="0"/>
          <w:sz w:val="24"/>
        </w:rPr>
      </w:pPr>
      <w:r>
        <w:rPr>
          <w:rFonts w:hint="eastAsia" w:ascii="宋体" w:hAnsi="宋体" w:eastAsia="宋体" w:cs="宋体"/>
          <w:sz w:val="28"/>
          <w:szCs w:val="28"/>
        </w:rPr>
        <w:t>年   月   日</w:t>
      </w:r>
    </w:p>
    <w:p>
      <w:pPr>
        <w:widowControl/>
        <w:wordWrap w:val="0"/>
        <w:spacing w:line="460" w:lineRule="exact"/>
        <w:ind w:firstLine="482" w:firstLineChars="200"/>
        <w:jc w:val="left"/>
        <w:rPr>
          <w:rFonts w:hint="eastAsia" w:ascii="宋体" w:hAnsi="宋体" w:eastAsia="宋体" w:cs="宋体"/>
          <w:b/>
          <w:kern w:val="0"/>
          <w:sz w:val="24"/>
        </w:rPr>
      </w:pPr>
    </w:p>
    <w:p>
      <w:pPr>
        <w:pStyle w:val="3"/>
        <w:rPr>
          <w:rFonts w:hint="eastAsia" w:ascii="宋体" w:hAnsi="宋体" w:eastAsia="宋体" w:cs="宋体"/>
          <w:b/>
          <w:kern w:val="0"/>
          <w:sz w:val="24"/>
        </w:rPr>
      </w:pPr>
    </w:p>
    <w:p>
      <w:pPr>
        <w:rPr>
          <w:rFonts w:hint="eastAsia" w:ascii="宋体" w:hAnsi="宋体" w:eastAsia="宋体" w:cs="宋体"/>
          <w:b/>
          <w:kern w:val="0"/>
          <w:sz w:val="24"/>
        </w:rPr>
      </w:pPr>
      <w:r>
        <w:rPr>
          <w:rFonts w:hint="eastAsia" w:ascii="宋体" w:hAnsi="宋体" w:eastAsia="宋体" w:cs="宋体"/>
          <w:b/>
          <w:kern w:val="0"/>
          <w:sz w:val="24"/>
        </w:rPr>
        <w:br w:type="page"/>
      </w:r>
    </w:p>
    <w:p>
      <w:pPr>
        <w:rPr>
          <w:rFonts w:hint="eastAsia" w:ascii="宋体" w:hAnsi="宋体" w:eastAsia="宋体" w:cs="宋体"/>
        </w:rPr>
      </w:pPr>
    </w:p>
    <w:p>
      <w:pPr>
        <w:pStyle w:val="5"/>
        <w:rPr>
          <w:rFonts w:hint="eastAsia" w:ascii="宋体" w:hAnsi="宋体" w:eastAsia="宋体" w:cs="宋体"/>
        </w:rPr>
      </w:pPr>
      <w:bookmarkStart w:id="60" w:name="_Toc8818"/>
      <w:bookmarkStart w:id="61" w:name="_Toc14560"/>
      <w:r>
        <w:rPr>
          <w:rFonts w:hint="eastAsia" w:ascii="宋体" w:hAnsi="宋体" w:eastAsia="宋体" w:cs="宋体"/>
        </w:rPr>
        <w:t>附件2               投  标  书（格式）</w:t>
      </w:r>
      <w:bookmarkEnd w:id="60"/>
      <w:bookmarkEnd w:id="61"/>
    </w:p>
    <w:p>
      <w:pPr>
        <w:widowControl/>
        <w:wordWrap w:val="0"/>
        <w:snapToGrid w:val="0"/>
        <w:spacing w:line="460" w:lineRule="exact"/>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kern w:val="0"/>
          <w:szCs w:val="21"/>
          <w:u w:val="single"/>
        </w:rPr>
        <w:t xml:space="preserve"> （采购人名称）</w:t>
      </w:r>
      <w:r>
        <w:rPr>
          <w:rFonts w:hint="eastAsia" w:ascii="宋体" w:hAnsi="宋体" w:eastAsia="宋体" w:cs="宋体"/>
          <w:kern w:val="0"/>
          <w:szCs w:val="21"/>
        </w:rPr>
        <w:t>：</w:t>
      </w:r>
    </w:p>
    <w:p>
      <w:pPr>
        <w:widowControl/>
        <w:wordWrap w:val="0"/>
        <w:spacing w:line="460" w:lineRule="exact"/>
        <w:ind w:firstLine="525" w:firstLineChars="250"/>
        <w:jc w:val="left"/>
        <w:rPr>
          <w:rFonts w:hint="eastAsia" w:ascii="宋体" w:hAnsi="宋体" w:eastAsia="宋体" w:cs="宋体"/>
          <w:kern w:val="0"/>
          <w:szCs w:val="21"/>
        </w:rPr>
      </w:pPr>
      <w:r>
        <w:rPr>
          <w:rFonts w:hint="eastAsia" w:ascii="宋体" w:hAnsi="宋体" w:eastAsia="宋体" w:cs="宋体"/>
          <w:kern w:val="0"/>
          <w:szCs w:val="21"/>
          <w:u w:val="single"/>
        </w:rPr>
        <w:t>（供应商名称）</w:t>
      </w:r>
      <w:r>
        <w:rPr>
          <w:rFonts w:hint="eastAsia" w:ascii="宋体" w:hAnsi="宋体" w:eastAsia="宋体" w:cs="宋体"/>
          <w:kern w:val="0"/>
          <w:szCs w:val="21"/>
        </w:rPr>
        <w:t>现委托 （姓名）为我方代理人，参加贵方组织的项目的投标。现正式提交下述文件1份：</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1、开标一览表。</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2、报价明细表。</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4、技术响应表。</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4、商务响应表。</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5、证明文件。</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7、如果我方代表</w:t>
      </w:r>
      <w:r>
        <w:rPr>
          <w:rFonts w:hint="eastAsia" w:ascii="宋体" w:hAnsi="宋体" w:eastAsia="宋体" w:cs="宋体"/>
          <w:bCs/>
          <w:kern w:val="0"/>
          <w:szCs w:val="21"/>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8、如果我方存在供应商须知第9.3项所述情况，同意被认定为在经营活动中有重大违法记录。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9、如果发生供应商须知第25.4.1、25.4.3项所述情况，同意我方投标被作为无效投标处理。</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10、如果发生供应商须知第25.5项所述情况，同意评标委员会认定我方的行为属于串通投标的行为，并自愿接受监管部门的处罚。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13、如果被确定为中标供应商，我方同意在领取中标通知书之日起</w:t>
      </w:r>
      <w:r>
        <w:rPr>
          <w:rFonts w:hint="eastAsia" w:ascii="宋体" w:hAnsi="宋体" w:eastAsia="宋体" w:cs="宋体"/>
          <w:kern w:val="0"/>
          <w:szCs w:val="21"/>
          <w:u w:val="single"/>
          <w:lang w:val="en-US" w:eastAsia="zh-CN"/>
        </w:rPr>
        <w:t>30</w:t>
      </w:r>
      <w:r>
        <w:rPr>
          <w:rFonts w:hint="eastAsia" w:ascii="宋体" w:hAnsi="宋体" w:eastAsia="宋体" w:cs="宋体"/>
          <w:kern w:val="0"/>
          <w:szCs w:val="21"/>
        </w:rPr>
        <w:t>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14、我方最近3年内的被公开披露或查处的违法违规行为有：</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w:t>
      </w:r>
    </w:p>
    <w:p>
      <w:pPr>
        <w:widowControl/>
        <w:tabs>
          <w:tab w:val="left" w:pos="939"/>
        </w:tabs>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 xml:space="preserve">   地址：  邮编：</w:t>
      </w:r>
    </w:p>
    <w:p>
      <w:pPr>
        <w:widowControl/>
        <w:wordWrap w:val="0"/>
        <w:spacing w:line="460" w:lineRule="exact"/>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 xml:space="preserve">   电话：  传真： </w:t>
      </w:r>
    </w:p>
    <w:p>
      <w:pPr>
        <w:widowControl/>
        <w:wordWrap w:val="0"/>
        <w:spacing w:line="460" w:lineRule="exact"/>
        <w:ind w:firstLine="420" w:firstLineChars="200"/>
        <w:jc w:val="left"/>
        <w:rPr>
          <w:rFonts w:hint="eastAsia" w:ascii="宋体" w:hAnsi="宋体" w:eastAsia="宋体" w:cs="宋体"/>
          <w:kern w:val="0"/>
          <w:szCs w:val="21"/>
        </w:rPr>
      </w:pPr>
    </w:p>
    <w:p>
      <w:pPr>
        <w:widowControl/>
        <w:wordWrap w:val="0"/>
        <w:spacing w:line="460" w:lineRule="exact"/>
        <w:ind w:firstLine="735" w:firstLineChars="350"/>
        <w:jc w:val="left"/>
        <w:rPr>
          <w:rFonts w:hint="eastAsia" w:ascii="宋体" w:hAnsi="宋体" w:eastAsia="宋体" w:cs="宋体"/>
          <w:kern w:val="0"/>
          <w:szCs w:val="21"/>
          <w:u w:val="single"/>
        </w:rPr>
      </w:pPr>
      <w:r>
        <w:rPr>
          <w:rFonts w:hint="eastAsia" w:ascii="宋体" w:hAnsi="宋体" w:eastAsia="宋体" w:cs="宋体"/>
          <w:kern w:val="0"/>
          <w:szCs w:val="21"/>
        </w:rPr>
        <w:t xml:space="preserve">供应商代表签字或盖章： </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供应商：（全称并加盖公章）</w:t>
      </w:r>
    </w:p>
    <w:p>
      <w:pPr>
        <w:widowControl/>
        <w:wordWrap w:val="0"/>
        <w:spacing w:line="460" w:lineRule="exact"/>
        <w:ind w:firstLine="420" w:firstLineChars="200"/>
        <w:jc w:val="left"/>
        <w:rPr>
          <w:rFonts w:hint="eastAsia" w:ascii="宋体" w:hAnsi="宋体" w:eastAsia="宋体" w:cs="宋体"/>
          <w:kern w:val="0"/>
          <w:szCs w:val="21"/>
        </w:rPr>
      </w:pPr>
    </w:p>
    <w:p>
      <w:pPr>
        <w:widowControl/>
        <w:snapToGrid w:val="0"/>
        <w:spacing w:line="460" w:lineRule="exact"/>
        <w:ind w:firstLine="3360" w:firstLineChars="1600"/>
        <w:rPr>
          <w:rFonts w:hint="eastAsia" w:ascii="宋体" w:hAnsi="宋体" w:eastAsia="宋体" w:cs="宋体"/>
          <w:kern w:val="0"/>
          <w:sz w:val="24"/>
        </w:rPr>
      </w:pPr>
      <w:r>
        <w:rPr>
          <w:rFonts w:hint="eastAsia" w:ascii="宋体" w:hAnsi="宋体" w:eastAsia="宋体" w:cs="宋体"/>
          <w:kern w:val="0"/>
          <w:szCs w:val="21"/>
        </w:rPr>
        <w:t xml:space="preserve">年    月   日 </w:t>
      </w:r>
    </w:p>
    <w:p>
      <w:pPr>
        <w:widowControl/>
        <w:wordWrap w:val="0"/>
        <w:snapToGrid w:val="0"/>
        <w:spacing w:before="50" w:after="50" w:line="480" w:lineRule="auto"/>
        <w:jc w:val="left"/>
        <w:rPr>
          <w:rFonts w:hint="eastAsia" w:ascii="宋体" w:hAnsi="宋体" w:eastAsia="宋体" w:cs="宋体"/>
          <w:b/>
          <w:kern w:val="0"/>
          <w:sz w:val="24"/>
        </w:rPr>
      </w:pPr>
    </w:p>
    <w:p>
      <w:pPr>
        <w:widowControl/>
        <w:wordWrap w:val="0"/>
        <w:snapToGrid w:val="0"/>
        <w:spacing w:before="50" w:after="50" w:line="480" w:lineRule="auto"/>
        <w:jc w:val="left"/>
        <w:rPr>
          <w:rFonts w:hint="eastAsia" w:ascii="宋体" w:hAnsi="宋体" w:eastAsia="宋体" w:cs="宋体"/>
          <w:b/>
          <w:kern w:val="0"/>
          <w:sz w:val="24"/>
        </w:rPr>
      </w:pPr>
    </w:p>
    <w:p>
      <w:pPr>
        <w:spacing w:line="500" w:lineRule="exact"/>
        <w:jc w:val="center"/>
        <w:rPr>
          <w:rFonts w:hint="eastAsia" w:ascii="宋体" w:hAnsi="宋体" w:eastAsia="宋体" w:cs="宋体"/>
          <w:b/>
          <w:bCs/>
          <w:sz w:val="24"/>
        </w:rPr>
      </w:pPr>
    </w:p>
    <w:p>
      <w:pPr>
        <w:rPr>
          <w:rFonts w:hint="eastAsia" w:ascii="宋体" w:hAnsi="宋体" w:eastAsia="宋体" w:cs="宋体"/>
          <w:sz w:val="28"/>
          <w:szCs w:val="28"/>
        </w:rPr>
      </w:pPr>
      <w:r>
        <w:rPr>
          <w:rFonts w:hint="eastAsia" w:ascii="宋体" w:hAnsi="宋体" w:eastAsia="宋体" w:cs="宋体"/>
          <w:sz w:val="28"/>
          <w:szCs w:val="28"/>
        </w:rPr>
        <w:br w:type="page"/>
      </w:r>
    </w:p>
    <w:p>
      <w:pPr>
        <w:rPr>
          <w:rFonts w:hint="eastAsia" w:ascii="宋体" w:hAnsi="宋体" w:eastAsia="宋体" w:cs="宋体"/>
        </w:rPr>
      </w:pPr>
    </w:p>
    <w:p>
      <w:pPr>
        <w:pStyle w:val="5"/>
        <w:spacing w:before="20" w:after="20"/>
        <w:rPr>
          <w:rFonts w:hint="eastAsia" w:ascii="宋体" w:hAnsi="宋体" w:eastAsia="宋体" w:cs="宋体"/>
        </w:rPr>
      </w:pPr>
      <w:bookmarkStart w:id="62" w:name="_Toc7838"/>
      <w:r>
        <w:rPr>
          <w:rFonts w:hint="eastAsia" w:ascii="宋体" w:hAnsi="宋体" w:eastAsia="宋体" w:cs="宋体"/>
        </w:rPr>
        <w:t>附件3               开标一览表</w:t>
      </w:r>
      <w:bookmarkEnd w:id="62"/>
    </w:p>
    <w:p>
      <w:pPr>
        <w:spacing w:line="239" w:lineRule="auto"/>
        <w:jc w:val="right"/>
        <w:rPr>
          <w:rFonts w:hint="eastAsia" w:ascii="宋体" w:hAnsi="宋体" w:eastAsia="宋体" w:cs="宋体"/>
          <w:sz w:val="24"/>
        </w:rPr>
      </w:pPr>
      <w:r>
        <w:rPr>
          <w:rFonts w:hint="eastAsia" w:ascii="宋体" w:hAnsi="宋体" w:eastAsia="宋体" w:cs="宋体"/>
          <w:sz w:val="24"/>
        </w:rPr>
        <w:t>单位：人民币元</w:t>
      </w:r>
    </w:p>
    <w:p>
      <w:pPr>
        <w:rPr>
          <w:rFonts w:hint="eastAsia" w:ascii="宋体" w:hAnsi="宋体" w:eastAsia="宋体" w:cs="宋体"/>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pPr>
              <w:widowControl/>
              <w:snapToGrid w:val="0"/>
              <w:spacing w:before="50" w:after="50"/>
              <w:jc w:val="center"/>
              <w:rPr>
                <w:rFonts w:hint="eastAsia" w:ascii="宋体" w:hAnsi="宋体" w:eastAsia="宋体" w:cs="宋体"/>
                <w:szCs w:val="21"/>
              </w:rPr>
            </w:pPr>
            <w:r>
              <w:rPr>
                <w:rFonts w:hint="eastAsia" w:ascii="宋体" w:hAnsi="宋体" w:eastAsia="宋体" w:cs="宋体"/>
                <w:kern w:val="0"/>
                <w:szCs w:val="21"/>
              </w:rPr>
              <w:t>项目名称</w:t>
            </w:r>
          </w:p>
        </w:tc>
        <w:tc>
          <w:tcPr>
            <w:tcW w:w="7708" w:type="dxa"/>
            <w:noWrap/>
            <w:vAlign w:val="center"/>
          </w:tcPr>
          <w:p>
            <w:pP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78" w:type="dxa"/>
            <w:noWrap/>
            <w:vAlign w:val="center"/>
          </w:tcPr>
          <w:p>
            <w:pPr>
              <w:widowControl/>
              <w:snapToGrid w:val="0"/>
              <w:spacing w:before="50" w:after="50"/>
              <w:jc w:val="center"/>
              <w:rPr>
                <w:rFonts w:hint="eastAsia" w:ascii="宋体" w:hAnsi="宋体" w:eastAsia="宋体" w:cs="宋体"/>
                <w:szCs w:val="21"/>
              </w:rPr>
            </w:pPr>
            <w:r>
              <w:rPr>
                <w:rFonts w:hint="eastAsia" w:ascii="宋体" w:hAnsi="宋体" w:eastAsia="宋体" w:cs="宋体"/>
                <w:kern w:val="0"/>
                <w:szCs w:val="21"/>
              </w:rPr>
              <w:t>供应商名称</w:t>
            </w:r>
          </w:p>
        </w:tc>
        <w:tc>
          <w:tcPr>
            <w:tcW w:w="7708" w:type="dxa"/>
            <w:noWrap/>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8" w:type="dxa"/>
            <w:noWrap/>
            <w:vAlign w:val="center"/>
          </w:tcPr>
          <w:p>
            <w:pPr>
              <w:jc w:val="center"/>
              <w:rPr>
                <w:rFonts w:hint="eastAsia" w:ascii="宋体" w:hAnsi="宋体" w:eastAsia="宋体" w:cs="宋体"/>
                <w:spacing w:val="-20"/>
                <w:szCs w:val="21"/>
                <w:lang w:eastAsia="zh-CN"/>
              </w:rPr>
            </w:pPr>
            <w:r>
              <w:rPr>
                <w:rFonts w:hint="eastAsia" w:ascii="宋体" w:hAnsi="宋体" w:eastAsia="宋体" w:cs="宋体"/>
                <w:szCs w:val="21"/>
              </w:rPr>
              <w:t>投标报价</w:t>
            </w:r>
          </w:p>
        </w:tc>
        <w:tc>
          <w:tcPr>
            <w:tcW w:w="7708" w:type="dxa"/>
            <w:noWrap/>
            <w:vAlign w:val="center"/>
          </w:tcPr>
          <w:p>
            <w:pPr>
              <w:rPr>
                <w:rFonts w:hint="default" w:ascii="宋体" w:hAnsi="宋体" w:eastAsia="宋体" w:cs="宋体"/>
                <w:szCs w:val="21"/>
                <w:lang w:val="en-US" w:eastAsia="zh-CN"/>
              </w:rPr>
            </w:pPr>
            <w:r>
              <w:rPr>
                <w:rFonts w:hint="eastAsia" w:ascii="宋体" w:hAnsi="宋体" w:eastAsia="宋体" w:cs="宋体"/>
                <w:szCs w:val="21"/>
              </w:rPr>
              <w:t>大写：        元</w:t>
            </w:r>
            <w:r>
              <w:rPr>
                <w:rFonts w:hint="eastAsia" w:ascii="宋体" w:hAnsi="宋体" w:eastAsia="宋体" w:cs="宋体"/>
                <w:szCs w:val="21"/>
                <w:lang w:val="en-US" w:eastAsia="zh-CN"/>
              </w:rPr>
              <w:t>/年</w:t>
            </w:r>
          </w:p>
          <w:p>
            <w:pPr>
              <w:rPr>
                <w:rFonts w:hint="default" w:ascii="宋体" w:hAnsi="宋体" w:eastAsia="宋体" w:cs="宋体"/>
                <w:szCs w:val="21"/>
                <w:lang w:val="en-US" w:eastAsia="zh-CN"/>
              </w:rPr>
            </w:pPr>
            <w:r>
              <w:rPr>
                <w:rFonts w:hint="eastAsia" w:ascii="宋体" w:hAnsi="宋体" w:eastAsia="宋体" w:cs="宋体"/>
                <w:szCs w:val="21"/>
              </w:rPr>
              <w:t>小写：        元</w:t>
            </w:r>
            <w:r>
              <w:rPr>
                <w:rFonts w:hint="eastAsia" w:ascii="宋体" w:hAnsi="宋体" w:eastAsia="宋体" w:cs="宋体"/>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pPr>
              <w:jc w:val="center"/>
              <w:rPr>
                <w:rFonts w:hint="eastAsia" w:ascii="宋体" w:hAnsi="宋体" w:eastAsia="宋体" w:cs="宋体"/>
                <w:szCs w:val="21"/>
              </w:rPr>
            </w:pPr>
            <w:r>
              <w:rPr>
                <w:rFonts w:hint="eastAsia" w:ascii="宋体" w:hAnsi="宋体" w:eastAsia="宋体" w:cs="宋体"/>
                <w:szCs w:val="21"/>
              </w:rPr>
              <w:t>投标报价</w:t>
            </w:r>
          </w:p>
        </w:tc>
        <w:tc>
          <w:tcPr>
            <w:tcW w:w="7708" w:type="dxa"/>
            <w:noWrap/>
            <w:vAlign w:val="center"/>
          </w:tcPr>
          <w:p>
            <w:pPr>
              <w:rPr>
                <w:rFonts w:hint="default" w:ascii="宋体" w:hAnsi="宋体" w:eastAsia="宋体" w:cs="宋体"/>
                <w:szCs w:val="21"/>
                <w:lang w:val="en-US" w:eastAsia="zh-CN"/>
              </w:rPr>
            </w:pPr>
            <w:r>
              <w:rPr>
                <w:rFonts w:hint="eastAsia" w:ascii="宋体" w:hAnsi="宋体" w:eastAsia="宋体" w:cs="宋体"/>
                <w:szCs w:val="21"/>
              </w:rPr>
              <w:t>大写：        元</w:t>
            </w:r>
            <w:r>
              <w:rPr>
                <w:rFonts w:hint="eastAsia" w:ascii="宋体" w:hAnsi="宋体" w:eastAsia="宋体" w:cs="宋体"/>
                <w:szCs w:val="21"/>
                <w:lang w:val="en-US" w:eastAsia="zh-CN"/>
              </w:rPr>
              <w:t>/3年</w:t>
            </w:r>
          </w:p>
          <w:p>
            <w:pPr>
              <w:rPr>
                <w:rFonts w:hint="eastAsia" w:ascii="宋体" w:hAnsi="宋体" w:eastAsia="宋体" w:cs="宋体"/>
                <w:szCs w:val="21"/>
              </w:rPr>
            </w:pPr>
            <w:r>
              <w:rPr>
                <w:rFonts w:hint="eastAsia" w:ascii="宋体" w:hAnsi="宋体" w:eastAsia="宋体" w:cs="宋体"/>
                <w:szCs w:val="21"/>
              </w:rPr>
              <w:t>小写：        元</w:t>
            </w:r>
            <w:r>
              <w:rPr>
                <w:rFonts w:hint="eastAsia" w:ascii="宋体" w:hAnsi="宋体" w:eastAsia="宋体" w:cs="宋体"/>
                <w:szCs w:val="21"/>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pPr>
              <w:jc w:val="center"/>
              <w:rPr>
                <w:rFonts w:hint="eastAsia" w:ascii="宋体" w:hAnsi="宋体" w:eastAsia="宋体" w:cs="宋体"/>
                <w:szCs w:val="21"/>
              </w:rPr>
            </w:pPr>
            <w:r>
              <w:rPr>
                <w:rFonts w:hint="eastAsia" w:ascii="宋体" w:hAnsi="宋体" w:eastAsia="宋体" w:cs="宋体"/>
                <w:szCs w:val="21"/>
              </w:rPr>
              <w:t>合同履行期限</w:t>
            </w:r>
          </w:p>
        </w:tc>
        <w:tc>
          <w:tcPr>
            <w:tcW w:w="7708" w:type="dxa"/>
            <w:noWrap/>
            <w:vAlign w:val="bottom"/>
          </w:tcPr>
          <w:p>
            <w:pPr>
              <w:spacing w:line="360" w:lineRule="auto"/>
              <w:ind w:firstLine="1155" w:firstLineChars="55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szCs w:val="21"/>
              </w:rPr>
            </w:pPr>
            <w:r>
              <w:rPr>
                <w:rFonts w:hint="eastAsia" w:ascii="宋体" w:hAnsi="宋体" w:eastAsia="宋体" w:cs="宋体"/>
                <w:kern w:val="0"/>
                <w:szCs w:val="21"/>
              </w:rPr>
              <w:t>服务地点</w:t>
            </w:r>
          </w:p>
        </w:tc>
        <w:tc>
          <w:tcPr>
            <w:tcW w:w="7708" w:type="dxa"/>
            <w:noWrap/>
            <w:vAlign w:val="bottom"/>
          </w:tcPr>
          <w:p>
            <w:pPr>
              <w:spacing w:line="360" w:lineRule="auto"/>
              <w:ind w:firstLine="1155" w:firstLineChars="55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szCs w:val="21"/>
              </w:rPr>
            </w:pPr>
            <w:r>
              <w:rPr>
                <w:rFonts w:hint="eastAsia" w:ascii="宋体" w:hAnsi="宋体" w:eastAsia="宋体" w:cs="宋体"/>
                <w:color w:val="000000" w:themeColor="text1"/>
                <w:szCs w:val="21"/>
              </w:rPr>
              <w:t>服务质量</w:t>
            </w:r>
          </w:p>
        </w:tc>
        <w:tc>
          <w:tcPr>
            <w:tcW w:w="7708" w:type="dxa"/>
            <w:noWrap/>
            <w:vAlign w:val="bottom"/>
          </w:tcPr>
          <w:p>
            <w:pPr>
              <w:spacing w:line="360" w:lineRule="auto"/>
              <w:ind w:firstLine="1155" w:firstLineChars="550"/>
              <w:rPr>
                <w:rFonts w:hint="eastAsia" w:ascii="宋体" w:hAnsi="宋体" w:eastAsia="宋体" w:cs="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8" w:type="dxa"/>
            <w:noWrap/>
            <w:vAlign w:val="center"/>
          </w:tcPr>
          <w:p>
            <w:pPr>
              <w:jc w:val="center"/>
              <w:rPr>
                <w:rFonts w:hint="eastAsia" w:ascii="宋体" w:hAnsi="宋体" w:eastAsia="宋体" w:cs="宋体"/>
                <w:szCs w:val="21"/>
              </w:rPr>
            </w:pPr>
            <w:r>
              <w:rPr>
                <w:rFonts w:hint="eastAsia" w:ascii="宋体" w:hAnsi="宋体" w:eastAsia="宋体" w:cs="宋体"/>
                <w:szCs w:val="21"/>
              </w:rPr>
              <w:t>备  注</w:t>
            </w:r>
          </w:p>
        </w:tc>
        <w:tc>
          <w:tcPr>
            <w:tcW w:w="7708" w:type="dxa"/>
            <w:noWrap/>
            <w:vAlign w:val="center"/>
          </w:tcPr>
          <w:p>
            <w:pPr>
              <w:pStyle w:val="19"/>
              <w:ind w:left="0" w:leftChars="0"/>
              <w:rPr>
                <w:rFonts w:hint="eastAsia" w:ascii="宋体" w:hAnsi="宋体" w:eastAsia="宋体" w:cs="宋体"/>
                <w:sz w:val="21"/>
                <w:szCs w:val="21"/>
              </w:rPr>
            </w:pPr>
          </w:p>
        </w:tc>
      </w:tr>
    </w:tbl>
    <w:p>
      <w:pPr>
        <w:spacing w:line="360" w:lineRule="auto"/>
        <w:rPr>
          <w:rFonts w:hint="eastAsia" w:ascii="宋体" w:hAnsi="宋体" w:eastAsia="宋体" w:cs="宋体"/>
          <w:kern w:val="0"/>
          <w:szCs w:val="21"/>
        </w:rPr>
      </w:pPr>
      <w:r>
        <w:rPr>
          <w:rFonts w:hint="eastAsia" w:ascii="宋体" w:hAnsi="宋体" w:eastAsia="宋体" w:cs="宋体"/>
          <w:kern w:val="0"/>
          <w:szCs w:val="21"/>
        </w:rPr>
        <w:t>注: 1、报价一经涂改，应在涂改处加盖单位公章或供应商代表签字或盖章，否则其投标作无效标处理。</w:t>
      </w:r>
    </w:p>
    <w:p>
      <w:pPr>
        <w:spacing w:line="360" w:lineRule="auto"/>
        <w:rPr>
          <w:rFonts w:hint="eastAsia" w:ascii="宋体" w:hAnsi="宋体" w:eastAsia="宋体" w:cs="宋体"/>
          <w:kern w:val="0"/>
          <w:szCs w:val="21"/>
        </w:rPr>
      </w:pPr>
      <w:r>
        <w:rPr>
          <w:rFonts w:hint="eastAsia" w:ascii="宋体" w:hAnsi="宋体" w:eastAsia="宋体" w:cs="宋体"/>
          <w:kern w:val="0"/>
          <w:szCs w:val="21"/>
        </w:rPr>
        <w:t>2、以上报价应与“报价明细表”中的报价相一致。</w:t>
      </w:r>
    </w:p>
    <w:p>
      <w:pPr>
        <w:spacing w:line="360" w:lineRule="auto"/>
        <w:rPr>
          <w:rFonts w:hint="eastAsia" w:ascii="宋体" w:hAnsi="宋体" w:eastAsia="宋体" w:cs="宋体"/>
          <w:kern w:val="0"/>
          <w:szCs w:val="21"/>
        </w:rPr>
      </w:pPr>
      <w:r>
        <w:rPr>
          <w:rFonts w:hint="eastAsia" w:ascii="宋体" w:hAnsi="宋体" w:eastAsia="宋体" w:cs="宋体"/>
          <w:kern w:val="0"/>
          <w:szCs w:val="21"/>
        </w:rPr>
        <w:t>3、凡认为所投产品符合价格折扣条件的，在相应的产品的“备注”栏内注明符合何种折扣条件。</w:t>
      </w:r>
    </w:p>
    <w:p>
      <w:pPr>
        <w:spacing w:line="360" w:lineRule="auto"/>
        <w:rPr>
          <w:rFonts w:hint="eastAsia" w:ascii="宋体" w:hAnsi="宋体" w:eastAsia="宋体" w:cs="宋体"/>
        </w:rPr>
      </w:pPr>
      <w:r>
        <w:rPr>
          <w:rFonts w:hint="eastAsia" w:ascii="宋体" w:hAnsi="宋体" w:eastAsia="宋体" w:cs="宋体"/>
          <w:kern w:val="0"/>
          <w:szCs w:val="21"/>
        </w:rPr>
        <w:t>4、供应商按格式填列，不得自行更改。否则引起的不利后果由供应商承担。</w:t>
      </w:r>
    </w:p>
    <w:p>
      <w:pPr>
        <w:spacing w:line="360" w:lineRule="auto"/>
        <w:ind w:firstLine="420" w:firstLineChars="200"/>
        <w:jc w:val="center"/>
        <w:rPr>
          <w:rFonts w:hint="eastAsia" w:ascii="宋体" w:hAnsi="宋体" w:eastAsia="宋体" w:cs="宋体"/>
          <w:szCs w:val="21"/>
        </w:rPr>
      </w:pPr>
      <w:bookmarkStart w:id="63" w:name="_Toc11620"/>
      <w:bookmarkStart w:id="64" w:name="_Toc20877"/>
      <w:r>
        <w:rPr>
          <w:rFonts w:hint="eastAsia" w:ascii="宋体" w:hAnsi="宋体" w:eastAsia="宋体" w:cs="宋体"/>
          <w:szCs w:val="21"/>
        </w:rPr>
        <w:t>供应商（全称并加盖公章）：</w:t>
      </w:r>
      <w:bookmarkEnd w:id="63"/>
      <w:bookmarkEnd w:id="64"/>
    </w:p>
    <w:p>
      <w:pPr>
        <w:spacing w:line="360" w:lineRule="auto"/>
        <w:ind w:firstLine="420" w:firstLineChars="200"/>
        <w:jc w:val="center"/>
        <w:rPr>
          <w:rFonts w:hint="eastAsia" w:ascii="宋体" w:hAnsi="宋体" w:eastAsia="宋体" w:cs="宋体"/>
          <w:szCs w:val="21"/>
          <w:u w:val="single"/>
        </w:rPr>
      </w:pPr>
      <w:bookmarkStart w:id="65" w:name="_Toc625"/>
      <w:bookmarkStart w:id="66" w:name="_Toc12222"/>
      <w:r>
        <w:rPr>
          <w:rFonts w:hint="eastAsia" w:ascii="宋体" w:hAnsi="宋体" w:eastAsia="宋体" w:cs="宋体"/>
          <w:szCs w:val="21"/>
        </w:rPr>
        <w:t>法定代表人或其委托代理人（签字</w:t>
      </w:r>
      <w:r>
        <w:rPr>
          <w:rFonts w:hint="eastAsia" w:ascii="宋体" w:hAnsi="宋体" w:eastAsia="宋体" w:cs="宋体"/>
          <w:kern w:val="0"/>
          <w:szCs w:val="21"/>
        </w:rPr>
        <w:t>或盖章</w:t>
      </w:r>
      <w:r>
        <w:rPr>
          <w:rFonts w:hint="eastAsia" w:ascii="宋体" w:hAnsi="宋体" w:eastAsia="宋体" w:cs="宋体"/>
          <w:szCs w:val="21"/>
        </w:rPr>
        <w:t>）：</w:t>
      </w:r>
      <w:bookmarkEnd w:id="65"/>
      <w:bookmarkEnd w:id="66"/>
    </w:p>
    <w:p>
      <w:pPr>
        <w:jc w:val="center"/>
        <w:rPr>
          <w:rFonts w:hint="eastAsia" w:ascii="宋体" w:hAnsi="宋体" w:eastAsia="宋体" w:cs="宋体"/>
          <w:szCs w:val="21"/>
        </w:rPr>
      </w:pPr>
    </w:p>
    <w:p>
      <w:pPr>
        <w:spacing w:line="360" w:lineRule="auto"/>
        <w:ind w:firstLine="420" w:firstLineChars="200"/>
        <w:jc w:val="center"/>
        <w:rPr>
          <w:rFonts w:hint="eastAsia" w:ascii="宋体" w:hAnsi="宋体" w:eastAsia="宋体" w:cs="宋体"/>
        </w:rPr>
      </w:pPr>
      <w:bookmarkStart w:id="67" w:name="_Toc9950"/>
      <w:bookmarkStart w:id="68" w:name="_Toc1330"/>
      <w:r>
        <w:rPr>
          <w:rFonts w:hint="eastAsia" w:ascii="宋体" w:hAnsi="宋体" w:eastAsia="宋体" w:cs="宋体"/>
          <w:szCs w:val="21"/>
        </w:rPr>
        <w:t>年  月  日</w:t>
      </w:r>
      <w:bookmarkEnd w:id="67"/>
      <w:bookmarkEnd w:id="68"/>
    </w:p>
    <w:bookmarkEnd w:id="44"/>
    <w:bookmarkEnd w:id="45"/>
    <w:p>
      <w:pPr>
        <w:pStyle w:val="5"/>
        <w:spacing w:before="20" w:after="20"/>
        <w:rPr>
          <w:rFonts w:hint="eastAsia" w:ascii="宋体" w:hAnsi="宋体" w:eastAsia="宋体" w:cs="宋体"/>
          <w:color w:val="000000" w:themeColor="text1"/>
        </w:rPr>
        <w:sectPr>
          <w:pgSz w:w="11906" w:h="16838"/>
          <w:pgMar w:top="1417" w:right="1474" w:bottom="1417" w:left="1474" w:header="851" w:footer="624" w:gutter="0"/>
          <w:cols w:space="720" w:num="1"/>
          <w:docGrid w:type="lines" w:linePitch="319" w:charSpace="0"/>
        </w:sectPr>
      </w:pPr>
      <w:bookmarkStart w:id="69" w:name="_Toc24984"/>
      <w:bookmarkStart w:id="70" w:name="_Toc22004"/>
    </w:p>
    <w:p>
      <w:pPr>
        <w:pStyle w:val="5"/>
        <w:spacing w:before="20" w:after="20"/>
        <w:rPr>
          <w:rFonts w:hint="eastAsia" w:ascii="宋体" w:hAnsi="宋体" w:eastAsia="宋体" w:cs="宋体"/>
          <w:color w:val="000000" w:themeColor="text1"/>
        </w:rPr>
      </w:pPr>
      <w:r>
        <w:rPr>
          <w:rFonts w:hint="eastAsia" w:ascii="宋体" w:hAnsi="宋体" w:eastAsia="宋体" w:cs="宋体"/>
          <w:color w:val="000000" w:themeColor="text1"/>
        </w:rPr>
        <w:t xml:space="preserve">附件4               </w:t>
      </w:r>
      <w:bookmarkEnd w:id="69"/>
      <w:bookmarkEnd w:id="70"/>
      <w:r>
        <w:rPr>
          <w:rFonts w:hint="eastAsia" w:ascii="宋体" w:hAnsi="宋体" w:eastAsia="宋体" w:cs="宋体"/>
          <w:color w:val="000000" w:themeColor="text1"/>
        </w:rPr>
        <w:t>报价明细表</w:t>
      </w:r>
    </w:p>
    <w:p>
      <w:pPr>
        <w:widowControl/>
        <w:wordWrap w:val="0"/>
        <w:snapToGrid w:val="0"/>
        <w:spacing w:before="50" w:after="50"/>
        <w:ind w:left="88" w:leftChars="42" w:right="-817" w:rightChars="-389" w:firstLine="4161" w:firstLineChars="173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 xml:space="preserve">                    金额单位：人民币（元）</w:t>
      </w:r>
    </w:p>
    <w:tbl>
      <w:tblPr>
        <w:tblStyle w:val="32"/>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49"/>
        <w:gridCol w:w="1182"/>
        <w:gridCol w:w="1406"/>
        <w:gridCol w:w="1406"/>
        <w:gridCol w:w="1406"/>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15"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r>
              <w:rPr>
                <w:rFonts w:hint="eastAsia" w:ascii="宋体" w:hAnsi="宋体" w:cs="宋体"/>
                <w:color w:val="000000" w:themeColor="text1"/>
                <w:kern w:val="0"/>
                <w:sz w:val="24"/>
                <w:highlight w:val="none"/>
              </w:rPr>
              <w:t>序号</w:t>
            </w:r>
          </w:p>
        </w:tc>
        <w:tc>
          <w:tcPr>
            <w:tcW w:w="1649"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pacing w:val="20"/>
                <w:kern w:val="0"/>
                <w:sz w:val="24"/>
                <w:szCs w:val="24"/>
                <w:highlight w:val="none"/>
                <w:lang w:val="en-US" w:eastAsia="zh-CN" w:bidi="ar-SA"/>
              </w:rPr>
              <w:t>服务名称</w:t>
            </w:r>
          </w:p>
        </w:tc>
        <w:tc>
          <w:tcPr>
            <w:tcW w:w="1182"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pacing w:val="20"/>
                <w:kern w:val="0"/>
                <w:sz w:val="24"/>
                <w:szCs w:val="24"/>
                <w:highlight w:val="none"/>
                <w:lang w:val="en-US" w:eastAsia="zh-CN" w:bidi="ar-SA"/>
              </w:rPr>
              <w:t>单位</w:t>
            </w:r>
          </w:p>
        </w:tc>
        <w:tc>
          <w:tcPr>
            <w:tcW w:w="1406"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r>
              <w:rPr>
                <w:rFonts w:hint="eastAsia" w:ascii="宋体" w:hAnsi="宋体" w:cs="宋体"/>
                <w:color w:val="000000" w:themeColor="text1"/>
                <w:kern w:val="0"/>
                <w:sz w:val="24"/>
                <w:highlight w:val="none"/>
              </w:rPr>
              <w:t>数量</w:t>
            </w:r>
          </w:p>
        </w:tc>
        <w:tc>
          <w:tcPr>
            <w:tcW w:w="1406" w:type="dxa"/>
            <w:vAlign w:val="center"/>
          </w:tcPr>
          <w:p>
            <w:pPr>
              <w:widowControl/>
              <w:tabs>
                <w:tab w:val="left" w:pos="1418"/>
              </w:tabs>
              <w:snapToGrid w:val="0"/>
              <w:spacing w:before="50" w:after="50" w:line="360" w:lineRule="exact"/>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单价</w:t>
            </w:r>
          </w:p>
        </w:tc>
        <w:tc>
          <w:tcPr>
            <w:tcW w:w="1406" w:type="dxa"/>
            <w:vAlign w:val="center"/>
          </w:tcPr>
          <w:p>
            <w:pPr>
              <w:widowControl/>
              <w:tabs>
                <w:tab w:val="left" w:pos="1418"/>
              </w:tabs>
              <w:snapToGrid w:val="0"/>
              <w:spacing w:before="50" w:after="50" w:line="360" w:lineRule="exact"/>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lang w:val="en-US" w:eastAsia="zh-CN"/>
              </w:rPr>
              <w:t>总价</w:t>
            </w:r>
          </w:p>
        </w:tc>
        <w:tc>
          <w:tcPr>
            <w:tcW w:w="1406" w:type="dxa"/>
            <w:vAlign w:val="center"/>
          </w:tcPr>
          <w:p>
            <w:pPr>
              <w:widowControl/>
              <w:tabs>
                <w:tab w:val="left" w:pos="1418"/>
              </w:tabs>
              <w:snapToGrid w:val="0"/>
              <w:spacing w:before="50" w:after="50" w:line="360" w:lineRule="exact"/>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15"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649"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182"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15"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649"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182"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15"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649"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182"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715"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649"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182"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c>
          <w:tcPr>
            <w:tcW w:w="1406" w:type="dxa"/>
            <w:vAlign w:val="top"/>
          </w:tcPr>
          <w:p>
            <w:pPr>
              <w:widowControl/>
              <w:tabs>
                <w:tab w:val="left" w:pos="1418"/>
              </w:tabs>
              <w:snapToGrid w:val="0"/>
              <w:spacing w:before="50" w:after="50" w:line="360" w:lineRule="exact"/>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5"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649"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182"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406"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406"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406"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c>
          <w:tcPr>
            <w:tcW w:w="1406" w:type="dxa"/>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358" w:type="dxa"/>
            <w:gridSpan w:val="5"/>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投标总价(大写)：</w:t>
            </w:r>
          </w:p>
        </w:tc>
        <w:tc>
          <w:tcPr>
            <w:tcW w:w="2812" w:type="dxa"/>
            <w:gridSpan w:val="2"/>
            <w:vAlign w:val="center"/>
          </w:tcPr>
          <w:p>
            <w:pPr>
              <w:widowControl/>
              <w:tabs>
                <w:tab w:val="left" w:pos="1418"/>
              </w:tabs>
              <w:snapToGrid w:val="0"/>
              <w:spacing w:before="50" w:after="50" w:line="36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bl>
    <w:p>
      <w:pPr>
        <w:widowControl/>
        <w:wordWrap w:val="0"/>
        <w:spacing w:line="460" w:lineRule="exact"/>
        <w:ind w:firstLine="2760" w:firstLineChars="1150"/>
        <w:jc w:val="left"/>
        <w:rPr>
          <w:rFonts w:hint="eastAsia" w:ascii="宋体" w:hAnsi="宋体" w:eastAsia="宋体" w:cs="宋体"/>
          <w:kern w:val="0"/>
          <w:sz w:val="24"/>
        </w:rPr>
      </w:pPr>
    </w:p>
    <w:p>
      <w:pPr>
        <w:widowControl/>
        <w:shd w:val="clear" w:color="auto" w:fill="FFFFFF"/>
        <w:spacing w:line="360" w:lineRule="auto"/>
        <w:ind w:left="1418" w:hanging="567"/>
        <w:rPr>
          <w:rFonts w:hint="eastAsia" w:ascii="宋体" w:hAnsi="宋体" w:eastAsia="宋体" w:cs="宋体"/>
          <w:kern w:val="0"/>
          <w:sz w:val="24"/>
        </w:rPr>
      </w:pPr>
    </w:p>
    <w:p>
      <w:pPr>
        <w:pStyle w:val="29"/>
        <w:ind w:firstLine="210"/>
        <w:rPr>
          <w:rFonts w:hint="eastAsia" w:ascii="宋体" w:hAnsi="宋体" w:eastAsia="宋体" w:cs="宋体"/>
        </w:rPr>
      </w:pPr>
    </w:p>
    <w:p>
      <w:pPr>
        <w:widowControl/>
        <w:shd w:val="clear" w:color="auto" w:fill="FFFFFF"/>
        <w:spacing w:line="360" w:lineRule="auto"/>
        <w:ind w:left="1418" w:hanging="567"/>
        <w:rPr>
          <w:rFonts w:hint="eastAsia" w:ascii="宋体" w:hAnsi="宋体" w:eastAsia="宋体" w:cs="宋体"/>
          <w:kern w:val="0"/>
          <w:sz w:val="24"/>
        </w:rPr>
      </w:pPr>
      <w:r>
        <w:rPr>
          <w:rFonts w:hint="eastAsia" w:ascii="宋体" w:hAnsi="宋体" w:eastAsia="宋体" w:cs="宋体"/>
          <w:kern w:val="0"/>
          <w:sz w:val="24"/>
        </w:rPr>
        <w:t>供应商法定代表人或其授权代表签字：</w:t>
      </w:r>
    </w:p>
    <w:p>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供应商名称： （全称并加盖公章）</w:t>
      </w:r>
    </w:p>
    <w:p>
      <w:pPr>
        <w:widowControl/>
        <w:wordWrap w:val="0"/>
        <w:spacing w:line="460" w:lineRule="exact"/>
        <w:jc w:val="left"/>
        <w:rPr>
          <w:rFonts w:hint="eastAsia" w:ascii="宋体" w:hAnsi="宋体" w:eastAsia="宋体" w:cs="宋体"/>
          <w:kern w:val="0"/>
          <w:sz w:val="24"/>
        </w:rPr>
      </w:pPr>
    </w:p>
    <w:p>
      <w:pPr>
        <w:widowControl/>
        <w:wordWrap w:val="0"/>
        <w:spacing w:line="460" w:lineRule="exact"/>
        <w:ind w:firstLine="2880" w:firstLineChars="1200"/>
        <w:jc w:val="left"/>
        <w:rPr>
          <w:rFonts w:hint="eastAsia" w:ascii="宋体" w:hAnsi="宋体" w:eastAsia="宋体" w:cs="宋体"/>
        </w:rPr>
      </w:pPr>
      <w:r>
        <w:rPr>
          <w:rFonts w:hint="eastAsia" w:ascii="宋体" w:hAnsi="宋体" w:eastAsia="宋体" w:cs="宋体"/>
          <w:kern w:val="0"/>
          <w:sz w:val="24"/>
        </w:rPr>
        <w:t>年    月    日</w:t>
      </w:r>
    </w:p>
    <w:p>
      <w:pPr>
        <w:widowControl/>
        <w:wordWrap w:val="0"/>
        <w:spacing w:line="460" w:lineRule="exact"/>
        <w:ind w:firstLine="4200" w:firstLineChars="2000"/>
        <w:jc w:val="left"/>
        <w:rPr>
          <w:rFonts w:hint="eastAsia" w:ascii="宋体" w:hAnsi="宋体" w:eastAsia="宋体" w:cs="宋体"/>
        </w:rPr>
      </w:pPr>
    </w:p>
    <w:p>
      <w:pPr>
        <w:pStyle w:val="5"/>
        <w:rPr>
          <w:rFonts w:hint="eastAsia" w:ascii="宋体" w:hAnsi="宋体" w:eastAsia="宋体" w:cs="宋体"/>
        </w:rPr>
      </w:pPr>
      <w:r>
        <w:rPr>
          <w:rFonts w:hint="eastAsia" w:ascii="宋体" w:hAnsi="宋体" w:eastAsia="宋体" w:cs="宋体"/>
        </w:rPr>
        <w:br w:type="page"/>
      </w:r>
      <w:bookmarkStart w:id="71" w:name="_Toc226"/>
      <w:bookmarkStart w:id="72" w:name="_Toc15804"/>
      <w:r>
        <w:rPr>
          <w:rFonts w:hint="eastAsia" w:ascii="宋体" w:hAnsi="宋体" w:eastAsia="宋体" w:cs="宋体"/>
        </w:rPr>
        <w:t xml:space="preserve">附件5         </w:t>
      </w:r>
      <w:bookmarkEnd w:id="71"/>
      <w:bookmarkEnd w:id="72"/>
      <w:r>
        <w:rPr>
          <w:rFonts w:hint="eastAsia" w:ascii="宋体" w:hAnsi="宋体" w:eastAsia="宋体" w:cs="宋体"/>
        </w:rPr>
        <w:t xml:space="preserve">     技术响应部分</w:t>
      </w:r>
    </w:p>
    <w:p>
      <w:pPr>
        <w:widowControl/>
        <w:wordWrap w:val="0"/>
        <w:spacing w:line="46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技术部分相关证明文件</w:t>
      </w:r>
    </w:p>
    <w:p>
      <w:pPr>
        <w:widowControl/>
        <w:wordWrap w:val="0"/>
        <w:snapToGrid w:val="0"/>
        <w:spacing w:before="50" w:afterLines="50"/>
        <w:jc w:val="left"/>
        <w:rPr>
          <w:rFonts w:hint="eastAsia" w:ascii="宋体" w:hAnsi="宋体" w:eastAsia="宋体" w:cs="宋体"/>
          <w:kern w:val="0"/>
          <w:sz w:val="24"/>
          <w:u w:val="single"/>
        </w:rPr>
      </w:pPr>
    </w:p>
    <w:p>
      <w:pPr>
        <w:rPr>
          <w:rFonts w:hint="eastAsia" w:ascii="宋体" w:hAnsi="宋体" w:eastAsia="宋体" w:cs="宋体"/>
          <w:b/>
          <w:kern w:val="0"/>
          <w:sz w:val="24"/>
        </w:rPr>
      </w:pPr>
      <w:r>
        <w:rPr>
          <w:rFonts w:hint="eastAsia" w:ascii="宋体" w:hAnsi="宋体" w:eastAsia="宋体" w:cs="宋体"/>
          <w:b/>
          <w:kern w:val="0"/>
          <w:sz w:val="24"/>
        </w:rPr>
        <w:br w:type="page"/>
      </w:r>
    </w:p>
    <w:p>
      <w:pPr>
        <w:rPr>
          <w:rFonts w:hint="eastAsia" w:ascii="宋体" w:hAnsi="宋体" w:eastAsia="宋体" w:cs="宋体"/>
        </w:rPr>
      </w:pPr>
    </w:p>
    <w:p>
      <w:pPr>
        <w:widowControl/>
        <w:wordWrap w:val="0"/>
        <w:snapToGrid w:val="0"/>
        <w:spacing w:line="460" w:lineRule="exact"/>
        <w:jc w:val="left"/>
        <w:outlineLvl w:val="0"/>
        <w:rPr>
          <w:rFonts w:hint="eastAsia" w:ascii="宋体" w:hAnsi="宋体" w:eastAsia="宋体" w:cs="宋体"/>
          <w:b/>
          <w:sz w:val="28"/>
        </w:rPr>
      </w:pPr>
      <w:bookmarkStart w:id="73" w:name="_Toc29960"/>
      <w:bookmarkStart w:id="74" w:name="_Toc20420"/>
      <w:r>
        <w:rPr>
          <w:rFonts w:hint="eastAsia" w:ascii="宋体" w:hAnsi="宋体" w:eastAsia="宋体" w:cs="宋体"/>
          <w:b/>
          <w:sz w:val="28"/>
        </w:rPr>
        <w:t>附件6               商务响应</w:t>
      </w:r>
      <w:bookmarkEnd w:id="73"/>
      <w:bookmarkEnd w:id="74"/>
      <w:r>
        <w:rPr>
          <w:rFonts w:hint="eastAsia" w:ascii="宋体" w:hAnsi="宋体" w:eastAsia="宋体" w:cs="宋体"/>
          <w:b/>
          <w:sz w:val="28"/>
        </w:rPr>
        <w:t>部分</w:t>
      </w:r>
    </w:p>
    <w:p>
      <w:pPr>
        <w:widowControl/>
        <w:wordWrap w:val="0"/>
        <w:spacing w:line="460" w:lineRule="exact"/>
        <w:jc w:val="left"/>
        <w:rPr>
          <w:rFonts w:hint="eastAsia" w:ascii="宋体" w:hAnsi="宋体" w:eastAsia="宋体" w:cs="宋体"/>
          <w:b/>
          <w:kern w:val="0"/>
          <w:sz w:val="32"/>
          <w:szCs w:val="32"/>
        </w:rPr>
      </w:pPr>
    </w:p>
    <w:p>
      <w:pPr>
        <w:widowControl/>
        <w:wordWrap w:val="0"/>
        <w:spacing w:line="46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商务部分相关证明文件</w:t>
      </w:r>
    </w:p>
    <w:p>
      <w:pPr>
        <w:rPr>
          <w:rFonts w:hint="eastAsia" w:ascii="宋体" w:hAnsi="宋体" w:eastAsia="宋体" w:cs="宋体"/>
          <w:b/>
          <w:kern w:val="0"/>
          <w:sz w:val="24"/>
        </w:rPr>
      </w:pPr>
    </w:p>
    <w:p>
      <w:pPr>
        <w:pStyle w:val="29"/>
        <w:ind w:firstLine="21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sz w:val="28"/>
        </w:rPr>
      </w:pPr>
      <w:bookmarkStart w:id="75" w:name="_Toc31526"/>
      <w:bookmarkStart w:id="76" w:name="_Toc28621"/>
      <w:r>
        <w:rPr>
          <w:rFonts w:hint="eastAsia" w:ascii="宋体" w:hAnsi="宋体" w:eastAsia="宋体" w:cs="宋体"/>
          <w:b/>
          <w:sz w:val="28"/>
        </w:rPr>
        <w:br w:type="page"/>
      </w:r>
    </w:p>
    <w:p>
      <w:pPr>
        <w:widowControl/>
        <w:wordWrap w:val="0"/>
        <w:spacing w:line="460" w:lineRule="exact"/>
        <w:jc w:val="left"/>
        <w:outlineLvl w:val="0"/>
        <w:rPr>
          <w:rFonts w:hint="eastAsia" w:ascii="宋体" w:hAnsi="宋体" w:eastAsia="宋体" w:cs="宋体"/>
          <w:b/>
          <w:sz w:val="28"/>
        </w:rPr>
      </w:pPr>
      <w:r>
        <w:rPr>
          <w:rFonts w:hint="eastAsia" w:ascii="宋体" w:hAnsi="宋体" w:eastAsia="宋体" w:cs="宋体"/>
          <w:b/>
          <w:sz w:val="28"/>
        </w:rPr>
        <w:t>附件7               法定代表人身份证明（格式）</w:t>
      </w:r>
      <w:bookmarkEnd w:id="75"/>
      <w:bookmarkEnd w:id="76"/>
    </w:p>
    <w:p>
      <w:pPr>
        <w:widowControl/>
        <w:wordWrap w:val="0"/>
        <w:spacing w:line="460" w:lineRule="exact"/>
        <w:jc w:val="left"/>
        <w:rPr>
          <w:rFonts w:hint="eastAsia" w:ascii="宋体" w:hAnsi="宋体" w:eastAsia="宋体" w:cs="宋体"/>
          <w:kern w:val="0"/>
          <w:sz w:val="24"/>
        </w:rPr>
      </w:pPr>
    </w:p>
    <w:p>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供应商名称：</w:t>
      </w:r>
    </w:p>
    <w:p>
      <w:pPr>
        <w:widowControl/>
        <w:wordWrap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地址：</w:t>
      </w:r>
    </w:p>
    <w:p>
      <w:pPr>
        <w:widowControl/>
        <w:wordWrap w:val="0"/>
        <w:spacing w:line="460" w:lineRule="exact"/>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rPr>
        <w:t>成立时间：</w:t>
      </w:r>
      <w:r>
        <w:rPr>
          <w:rFonts w:hint="eastAsia" w:ascii="宋体" w:hAnsi="宋体" w:eastAsia="宋体" w:cs="宋体"/>
          <w:kern w:val="0"/>
          <w:sz w:val="24"/>
          <w:szCs w:val="20"/>
        </w:rPr>
        <w:t>年月日</w:t>
      </w:r>
    </w:p>
    <w:p>
      <w:pPr>
        <w:widowControl/>
        <w:wordWrap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szCs w:val="20"/>
        </w:rPr>
        <w:t>经营期限：</w:t>
      </w:r>
    </w:p>
    <w:p>
      <w:pPr>
        <w:widowControl/>
        <w:wordWrap w:val="0"/>
        <w:spacing w:line="460" w:lineRule="exact"/>
        <w:ind w:firstLine="480" w:firstLineChars="200"/>
        <w:jc w:val="left"/>
        <w:rPr>
          <w:rFonts w:hint="eastAsia" w:ascii="宋体" w:hAnsi="宋体" w:eastAsia="宋体" w:cs="宋体"/>
          <w:kern w:val="0"/>
          <w:szCs w:val="21"/>
          <w:u w:val="single"/>
        </w:rPr>
      </w:pPr>
      <w:r>
        <w:rPr>
          <w:rFonts w:hint="eastAsia" w:ascii="宋体" w:hAnsi="宋体" w:eastAsia="宋体" w:cs="宋体"/>
          <w:kern w:val="0"/>
          <w:sz w:val="24"/>
        </w:rPr>
        <w:t>姓名：</w:t>
      </w:r>
      <w:r>
        <w:rPr>
          <w:rFonts w:hint="eastAsia" w:ascii="宋体" w:hAnsi="宋体" w:eastAsia="宋体" w:cs="宋体"/>
          <w:kern w:val="0"/>
          <w:sz w:val="24"/>
          <w:szCs w:val="20"/>
        </w:rPr>
        <w:t>，性别：，年龄：，职务：</w:t>
      </w:r>
    </w:p>
    <w:p>
      <w:pPr>
        <w:widowControl/>
        <w:wordWrap w:val="0"/>
        <w:spacing w:line="460" w:lineRule="exact"/>
        <w:jc w:val="left"/>
        <w:rPr>
          <w:rFonts w:hint="eastAsia" w:ascii="宋体" w:hAnsi="宋体" w:eastAsia="宋体" w:cs="宋体"/>
          <w:kern w:val="0"/>
          <w:sz w:val="24"/>
          <w:szCs w:val="20"/>
        </w:rPr>
      </w:pPr>
      <w:r>
        <w:rPr>
          <w:rFonts w:hint="eastAsia" w:ascii="宋体" w:hAnsi="宋体" w:eastAsia="宋体" w:cs="宋体"/>
          <w:kern w:val="0"/>
          <w:sz w:val="24"/>
          <w:szCs w:val="20"/>
        </w:rPr>
        <w:t>系（供应商名称）的法定代表人。</w:t>
      </w:r>
    </w:p>
    <w:p>
      <w:pPr>
        <w:widowControl/>
        <w:wordWrap w:val="0"/>
        <w:spacing w:line="460" w:lineRule="exact"/>
        <w:jc w:val="left"/>
        <w:rPr>
          <w:rFonts w:hint="eastAsia" w:ascii="宋体" w:hAnsi="宋体" w:eastAsia="宋体" w:cs="宋体"/>
          <w:kern w:val="0"/>
          <w:sz w:val="24"/>
          <w:szCs w:val="20"/>
        </w:rPr>
      </w:pPr>
    </w:p>
    <w:p>
      <w:pPr>
        <w:widowControl/>
        <w:wordWrap w:val="0"/>
        <w:spacing w:line="460" w:lineRule="exact"/>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szCs w:val="20"/>
        </w:rPr>
        <w:t>特此证明。</w:t>
      </w:r>
    </w:p>
    <w:p>
      <w:pPr>
        <w:widowControl/>
        <w:wordWrap w:val="0"/>
        <w:spacing w:line="460" w:lineRule="exact"/>
        <w:jc w:val="left"/>
        <w:rPr>
          <w:rFonts w:hint="eastAsia" w:ascii="宋体" w:hAnsi="宋体" w:eastAsia="宋体" w:cs="宋体"/>
          <w:kern w:val="0"/>
          <w:sz w:val="24"/>
          <w:szCs w:val="20"/>
        </w:rPr>
      </w:pPr>
    </w:p>
    <w:p>
      <w:pPr>
        <w:widowControl/>
        <w:wordWrap w:val="0"/>
        <w:spacing w:beforeLines="100" w:afterLines="100" w:line="480" w:lineRule="exact"/>
        <w:jc w:val="center"/>
        <w:rPr>
          <w:rFonts w:hint="eastAsia" w:ascii="宋体" w:hAnsi="宋体" w:eastAsia="宋体" w:cs="宋体"/>
          <w:b/>
          <w:kern w:val="0"/>
          <w:sz w:val="36"/>
          <w:szCs w:val="36"/>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kern w:val="0"/>
                <w:sz w:val="24"/>
              </w:rPr>
            </w:pPr>
            <w:r>
              <w:rPr>
                <w:rFonts w:hint="eastAsia" w:ascii="宋体" w:hAnsi="宋体" w:eastAsia="宋体" w:cs="宋体"/>
                <w:bCs/>
                <w:kern w:val="0"/>
                <w:sz w:val="24"/>
              </w:rPr>
              <w:t>此处请粘贴法定代表人身份证复印件</w:t>
            </w:r>
          </w:p>
          <w:p>
            <w:pPr>
              <w:widowControl/>
              <w:spacing w:line="480" w:lineRule="exact"/>
              <w:jc w:val="left"/>
              <w:rPr>
                <w:rFonts w:hint="eastAsia" w:ascii="宋体" w:hAnsi="宋体" w:eastAsia="宋体" w:cs="宋体"/>
                <w:kern w:val="0"/>
                <w:sz w:val="24"/>
              </w:rPr>
            </w:pPr>
          </w:p>
          <w:p>
            <w:pPr>
              <w:widowControl/>
              <w:spacing w:line="480" w:lineRule="exact"/>
              <w:jc w:val="left"/>
              <w:rPr>
                <w:rFonts w:hint="eastAsia" w:ascii="宋体" w:hAnsi="宋体" w:eastAsia="宋体" w:cs="宋体"/>
                <w:kern w:val="0"/>
                <w:sz w:val="24"/>
              </w:rPr>
            </w:pPr>
          </w:p>
        </w:tc>
      </w:tr>
    </w:tbl>
    <w:p>
      <w:pPr>
        <w:widowControl/>
        <w:wordWrap w:val="0"/>
        <w:spacing w:beforeLines="100" w:afterLines="100" w:line="480" w:lineRule="exact"/>
        <w:jc w:val="center"/>
        <w:rPr>
          <w:rFonts w:hint="eastAsia" w:ascii="宋体" w:hAnsi="宋体" w:eastAsia="宋体" w:cs="宋体"/>
          <w:b/>
          <w:kern w:val="0"/>
          <w:sz w:val="24"/>
        </w:rPr>
      </w:pPr>
    </w:p>
    <w:p>
      <w:pPr>
        <w:widowControl/>
        <w:wordWrap w:val="0"/>
        <w:spacing w:beforeLines="100" w:afterLines="100" w:line="480" w:lineRule="exact"/>
        <w:jc w:val="center"/>
        <w:rPr>
          <w:rFonts w:hint="eastAsia" w:ascii="宋体" w:hAnsi="宋体" w:eastAsia="宋体" w:cs="宋体"/>
          <w:b/>
          <w:kern w:val="0"/>
          <w:sz w:val="36"/>
          <w:szCs w:val="36"/>
        </w:rPr>
      </w:pPr>
    </w:p>
    <w:p>
      <w:pPr>
        <w:widowControl/>
        <w:wordWrap w:val="0"/>
        <w:spacing w:beforeLines="100" w:afterLines="100" w:line="480" w:lineRule="exact"/>
        <w:jc w:val="center"/>
        <w:rPr>
          <w:rFonts w:hint="eastAsia" w:ascii="宋体" w:hAnsi="宋体" w:eastAsia="宋体" w:cs="宋体"/>
          <w:b/>
          <w:kern w:val="0"/>
          <w:sz w:val="36"/>
          <w:szCs w:val="36"/>
        </w:rPr>
      </w:pPr>
    </w:p>
    <w:p>
      <w:pPr>
        <w:widowControl/>
        <w:wordWrap w:val="0"/>
        <w:spacing w:line="480" w:lineRule="exact"/>
        <w:jc w:val="right"/>
        <w:rPr>
          <w:rFonts w:hint="eastAsia" w:ascii="宋体" w:hAnsi="宋体" w:eastAsia="宋体" w:cs="宋体"/>
          <w:kern w:val="0"/>
          <w:sz w:val="24"/>
        </w:rPr>
      </w:pPr>
    </w:p>
    <w:p>
      <w:pPr>
        <w:widowControl/>
        <w:wordWrap w:val="0"/>
        <w:spacing w:line="480" w:lineRule="exact"/>
        <w:jc w:val="right"/>
        <w:rPr>
          <w:rFonts w:hint="eastAsia" w:ascii="宋体" w:hAnsi="宋体" w:eastAsia="宋体" w:cs="宋体"/>
          <w:kern w:val="0"/>
          <w:sz w:val="24"/>
        </w:rPr>
      </w:pPr>
    </w:p>
    <w:p>
      <w:pPr>
        <w:widowControl/>
        <w:wordWrap w:val="0"/>
        <w:snapToGrid w:val="0"/>
        <w:spacing w:line="460" w:lineRule="exact"/>
        <w:ind w:firstLine="2760" w:firstLineChars="1150"/>
        <w:jc w:val="left"/>
        <w:rPr>
          <w:rFonts w:hint="eastAsia" w:ascii="宋体" w:hAnsi="宋体" w:eastAsia="宋体" w:cs="宋体"/>
          <w:kern w:val="0"/>
          <w:sz w:val="24"/>
        </w:rPr>
      </w:pPr>
      <w:r>
        <w:rPr>
          <w:rFonts w:hint="eastAsia" w:ascii="宋体" w:hAnsi="宋体" w:eastAsia="宋体" w:cs="宋体"/>
          <w:kern w:val="0"/>
          <w:sz w:val="24"/>
        </w:rPr>
        <w:t>供应商：（全称并加盖公章）</w:t>
      </w:r>
    </w:p>
    <w:p>
      <w:pPr>
        <w:widowControl/>
        <w:wordWrap w:val="0"/>
        <w:spacing w:line="460" w:lineRule="exact"/>
        <w:ind w:left="3780" w:leftChars="1800" w:firstLine="480" w:firstLineChars="200"/>
        <w:jc w:val="left"/>
        <w:rPr>
          <w:rFonts w:hint="eastAsia" w:ascii="宋体" w:hAnsi="宋体" w:eastAsia="宋体" w:cs="宋体"/>
          <w:kern w:val="0"/>
          <w:sz w:val="24"/>
        </w:rPr>
      </w:pPr>
      <w:r>
        <w:rPr>
          <w:rFonts w:hint="eastAsia" w:ascii="宋体" w:hAnsi="宋体" w:eastAsia="宋体" w:cs="宋体"/>
          <w:kern w:val="0"/>
          <w:sz w:val="24"/>
        </w:rPr>
        <w:t>年    月    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2"/>
        <w:rPr>
          <w:rFonts w:hint="eastAsia" w:ascii="宋体" w:hAnsi="宋体" w:eastAsia="宋体" w:cs="宋体"/>
          <w:color w:val="auto"/>
        </w:rPr>
      </w:pPr>
    </w:p>
    <w:p>
      <w:pPr>
        <w:widowControl/>
        <w:wordWrap w:val="0"/>
        <w:spacing w:line="460" w:lineRule="exact"/>
        <w:ind w:firstLine="365" w:firstLineChars="130"/>
        <w:jc w:val="left"/>
        <w:outlineLvl w:val="0"/>
        <w:rPr>
          <w:rFonts w:hint="eastAsia" w:ascii="宋体" w:hAnsi="宋体" w:eastAsia="宋体" w:cs="宋体"/>
          <w:b/>
          <w:sz w:val="28"/>
        </w:rPr>
      </w:pPr>
      <w:bookmarkStart w:id="77" w:name="_Toc30519"/>
      <w:bookmarkStart w:id="78" w:name="_Toc13976"/>
      <w:r>
        <w:rPr>
          <w:rFonts w:hint="eastAsia" w:ascii="宋体" w:hAnsi="宋体" w:eastAsia="宋体" w:cs="宋体"/>
          <w:b/>
          <w:sz w:val="28"/>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hint="eastAsia" w:ascii="宋体" w:hAnsi="宋体" w:eastAsia="宋体" w:cs="宋体"/>
          <w:kern w:val="0"/>
          <w:sz w:val="24"/>
        </w:rPr>
      </w:pPr>
    </w:p>
    <w:p>
      <w:pPr>
        <w:widowControl/>
        <w:wordWrap w:val="0"/>
        <w:snapToGrid w:val="0"/>
        <w:spacing w:line="460" w:lineRule="exact"/>
        <w:jc w:val="left"/>
        <w:rPr>
          <w:rFonts w:hint="eastAsia" w:ascii="宋体" w:hAnsi="宋体" w:eastAsia="宋体" w:cs="宋体"/>
          <w:b/>
          <w:bCs/>
          <w:kern w:val="0"/>
          <w:sz w:val="24"/>
        </w:rPr>
      </w:pPr>
      <w:r>
        <w:rPr>
          <w:rFonts w:hint="eastAsia" w:ascii="宋体" w:hAnsi="宋体" w:eastAsia="宋体" w:cs="宋体"/>
          <w:bCs/>
          <w:kern w:val="0"/>
          <w:sz w:val="24"/>
        </w:rPr>
        <w:t>致：</w:t>
      </w:r>
      <w:r>
        <w:rPr>
          <w:rFonts w:hint="eastAsia" w:ascii="宋体" w:hAnsi="宋体" w:eastAsia="宋体" w:cs="宋体"/>
          <w:kern w:val="0"/>
          <w:sz w:val="24"/>
        </w:rPr>
        <w:t>（采购人名称）：</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我（姓名）系（供应商名称）的法定代表人，现委托 （姓名）为我方代理人。代理人根据本授权，以我方的名义参加项目的投标活动，并代表我方全权办理针对上述项目的投标、开标、评标、签约等具体事务和签署相关文件。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代理人无转委托权。</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委托期限：</w:t>
      </w:r>
    </w:p>
    <w:p>
      <w:pPr>
        <w:widowControl/>
        <w:wordWrap w:val="0"/>
        <w:snapToGrid w:val="0"/>
        <w:spacing w:line="460" w:lineRule="exact"/>
        <w:ind w:firstLine="480" w:firstLineChars="200"/>
        <w:jc w:val="left"/>
        <w:rPr>
          <w:rFonts w:hint="eastAsia" w:ascii="宋体" w:hAnsi="宋体" w:eastAsia="宋体" w:cs="宋体"/>
          <w:kern w:val="0"/>
          <w:sz w:val="24"/>
        </w:rPr>
      </w:pPr>
    </w:p>
    <w:p>
      <w:pPr>
        <w:widowControl/>
        <w:wordWrap w:val="0"/>
        <w:snapToGrid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kern w:val="0"/>
                <w:sz w:val="24"/>
              </w:rPr>
            </w:pPr>
            <w:r>
              <w:rPr>
                <w:rFonts w:hint="eastAsia" w:ascii="宋体" w:hAnsi="宋体" w:eastAsia="宋体" w:cs="宋体"/>
                <w:bCs/>
                <w:kern w:val="0"/>
                <w:sz w:val="24"/>
              </w:rPr>
              <w:t>此处请粘贴</w:t>
            </w:r>
            <w:r>
              <w:rPr>
                <w:rFonts w:hint="eastAsia" w:ascii="宋体" w:hAnsi="宋体" w:eastAsia="宋体" w:cs="宋体"/>
                <w:kern w:val="0"/>
                <w:sz w:val="24"/>
              </w:rPr>
              <w:t>委托代理人</w:t>
            </w:r>
            <w:r>
              <w:rPr>
                <w:rFonts w:hint="eastAsia" w:ascii="宋体" w:hAnsi="宋体" w:eastAsia="宋体" w:cs="宋体"/>
                <w:bCs/>
                <w:kern w:val="0"/>
                <w:sz w:val="24"/>
              </w:rPr>
              <w:t>身份证复印件</w:t>
            </w:r>
          </w:p>
        </w:tc>
      </w:tr>
    </w:tbl>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委托代理人身份证号码：</w:t>
      </w:r>
    </w:p>
    <w:p>
      <w:pPr>
        <w:widowControl/>
        <w:wordWrap w:val="0"/>
        <w:spacing w:line="460" w:lineRule="exact"/>
        <w:ind w:firstLine="4800" w:firstLineChars="2000"/>
        <w:jc w:val="left"/>
        <w:rPr>
          <w:rFonts w:hint="eastAsia" w:ascii="宋体" w:hAnsi="宋体" w:eastAsia="宋体" w:cs="宋体"/>
          <w:kern w:val="0"/>
          <w:sz w:val="24"/>
        </w:rPr>
      </w:pPr>
    </w:p>
    <w:p>
      <w:pPr>
        <w:widowControl/>
        <w:wordWrap w:val="0"/>
        <w:spacing w:line="360" w:lineRule="auto"/>
        <w:jc w:val="center"/>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供应商：（全称并加盖公章）</w:t>
      </w:r>
    </w:p>
    <w:p>
      <w:pPr>
        <w:widowControl/>
        <w:wordWrap w:val="0"/>
        <w:spacing w:line="460" w:lineRule="exact"/>
        <w:ind w:firstLine="3840" w:firstLineChars="1600"/>
        <w:jc w:val="left"/>
        <w:rPr>
          <w:rFonts w:hint="eastAsia" w:ascii="宋体" w:hAnsi="宋体" w:eastAsia="宋体" w:cs="宋体"/>
          <w:b/>
          <w:kern w:val="0"/>
          <w:sz w:val="32"/>
          <w:szCs w:val="32"/>
        </w:rPr>
      </w:pPr>
      <w:r>
        <w:rPr>
          <w:rFonts w:hint="eastAsia" w:ascii="宋体" w:hAnsi="宋体" w:eastAsia="宋体" w:cs="宋体"/>
          <w:kern w:val="0"/>
          <w:sz w:val="24"/>
        </w:rPr>
        <w:t>年    月    日</w:t>
      </w:r>
    </w:p>
    <w:p>
      <w:pPr>
        <w:widowControl/>
        <w:spacing w:line="360" w:lineRule="auto"/>
        <w:ind w:firstLine="7228" w:firstLineChars="2250"/>
        <w:jc w:val="left"/>
        <w:rPr>
          <w:rFonts w:hint="eastAsia" w:ascii="宋体" w:hAnsi="宋体" w:eastAsia="宋体" w:cs="宋体"/>
          <w:b/>
          <w:kern w:val="0"/>
          <w:sz w:val="32"/>
          <w:szCs w:val="32"/>
        </w:rPr>
      </w:pPr>
    </w:p>
    <w:p>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pPr>
        <w:widowControl/>
        <w:snapToGrid w:val="0"/>
        <w:spacing w:before="156" w:after="156" w:line="360" w:lineRule="auto"/>
        <w:jc w:val="left"/>
        <w:rPr>
          <w:rFonts w:hint="eastAsia" w:ascii="宋体" w:hAnsi="宋体" w:eastAsia="宋体" w:cs="宋体"/>
          <w:b/>
          <w:kern w:val="0"/>
          <w:sz w:val="24"/>
        </w:rPr>
      </w:pPr>
    </w:p>
    <w:p>
      <w:pPr>
        <w:widowControl/>
        <w:snapToGrid w:val="0"/>
        <w:spacing w:before="156" w:after="156" w:line="360" w:lineRule="auto"/>
        <w:jc w:val="left"/>
        <w:outlineLvl w:val="0"/>
        <w:rPr>
          <w:rFonts w:hint="eastAsia" w:ascii="宋体" w:hAnsi="宋体" w:eastAsia="宋体" w:cs="宋体"/>
          <w:b/>
          <w:kern w:val="0"/>
          <w:sz w:val="24"/>
        </w:rPr>
      </w:pPr>
      <w:bookmarkStart w:id="79" w:name="_Toc24693"/>
      <w:bookmarkStart w:id="80" w:name="_Toc18105"/>
      <w:r>
        <w:rPr>
          <w:rFonts w:hint="eastAsia" w:ascii="宋体" w:hAnsi="宋体" w:eastAsia="宋体" w:cs="宋体"/>
          <w:b/>
          <w:sz w:val="28"/>
        </w:rPr>
        <w:t>附件9               证明文件</w:t>
      </w:r>
      <w:bookmarkEnd w:id="79"/>
      <w:bookmarkEnd w:id="80"/>
    </w:p>
    <w:p>
      <w:pPr>
        <w:pStyle w:val="9"/>
        <w:spacing w:beforeAutospacing="0" w:afterAutospacing="0" w:line="480" w:lineRule="auto"/>
        <w:ind w:firstLine="470" w:firstLineChars="224"/>
        <w:jc w:val="both"/>
        <w:rPr>
          <w:rFonts w:hint="eastAsia" w:ascii="宋体" w:hAnsi="宋体" w:eastAsia="宋体" w:cs="宋体"/>
          <w:bCs/>
          <w:sz w:val="21"/>
          <w:szCs w:val="21"/>
        </w:rPr>
      </w:pPr>
      <w:r>
        <w:rPr>
          <w:rFonts w:hint="eastAsia" w:ascii="宋体" w:hAnsi="宋体" w:eastAsia="宋体" w:cs="宋体"/>
          <w:bCs/>
          <w:sz w:val="21"/>
          <w:szCs w:val="21"/>
        </w:rPr>
        <w:t>9.1资格审查资料</w:t>
      </w:r>
    </w:p>
    <w:p>
      <w:pPr>
        <w:pStyle w:val="9"/>
        <w:spacing w:beforeAutospacing="0" w:afterAutospacing="0" w:line="480" w:lineRule="auto"/>
        <w:ind w:firstLine="470" w:firstLineChars="224"/>
        <w:jc w:val="both"/>
        <w:rPr>
          <w:rFonts w:hint="eastAsia" w:ascii="宋体" w:hAnsi="宋体" w:eastAsia="宋体" w:cs="宋体"/>
          <w:bCs/>
          <w:sz w:val="21"/>
          <w:szCs w:val="21"/>
        </w:rPr>
      </w:pPr>
      <w:r>
        <w:rPr>
          <w:rFonts w:hint="eastAsia" w:ascii="宋体" w:hAnsi="宋体" w:eastAsia="宋体" w:cs="宋体"/>
          <w:bCs/>
          <w:sz w:val="21"/>
          <w:szCs w:val="21"/>
        </w:rPr>
        <w:t>9.2技术方案</w:t>
      </w:r>
    </w:p>
    <w:p>
      <w:pPr>
        <w:pStyle w:val="9"/>
        <w:spacing w:beforeAutospacing="0" w:afterAutospacing="0" w:line="480" w:lineRule="auto"/>
        <w:ind w:firstLine="470" w:firstLineChars="224"/>
        <w:jc w:val="both"/>
        <w:rPr>
          <w:rFonts w:hint="eastAsia" w:ascii="宋体" w:hAnsi="宋体" w:eastAsia="宋体" w:cs="宋体"/>
          <w:bCs/>
          <w:sz w:val="21"/>
          <w:szCs w:val="21"/>
        </w:rPr>
      </w:pPr>
      <w:r>
        <w:rPr>
          <w:rFonts w:hint="eastAsia" w:ascii="宋体" w:hAnsi="宋体" w:eastAsia="宋体" w:cs="宋体"/>
          <w:bCs/>
          <w:sz w:val="21"/>
          <w:szCs w:val="21"/>
        </w:rPr>
        <w:t>9.3其他需要提供的证明材料</w:t>
      </w:r>
      <w:bookmarkStart w:id="81" w:name="_Toc17966"/>
    </w:p>
    <w:p>
      <w:pPr>
        <w:pStyle w:val="9"/>
        <w:spacing w:beforeAutospacing="0" w:afterAutospacing="0" w:line="480" w:lineRule="auto"/>
        <w:ind w:firstLine="470" w:firstLineChars="224"/>
        <w:jc w:val="both"/>
        <w:rPr>
          <w:rFonts w:hint="eastAsia" w:ascii="宋体" w:hAnsi="宋体" w:eastAsia="宋体" w:cs="宋体"/>
          <w:bCs/>
          <w:sz w:val="21"/>
          <w:szCs w:val="21"/>
        </w:rPr>
      </w:pPr>
      <w:r>
        <w:rPr>
          <w:rFonts w:hint="eastAsia" w:ascii="宋体" w:hAnsi="宋体" w:eastAsia="宋体" w:cs="宋体"/>
          <w:bCs/>
          <w:sz w:val="21"/>
          <w:szCs w:val="21"/>
        </w:rPr>
        <w:t>9.4 其他证明材料。</w:t>
      </w:r>
    </w:p>
    <w:p>
      <w:pPr>
        <w:pStyle w:val="9"/>
        <w:spacing w:beforeAutospacing="0" w:afterAutospacing="0" w:line="480" w:lineRule="auto"/>
        <w:ind w:firstLine="540" w:firstLineChars="224"/>
        <w:jc w:val="both"/>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br w:type="page"/>
      </w:r>
    </w:p>
    <w:p>
      <w:pPr>
        <w:pStyle w:val="9"/>
        <w:spacing w:beforeAutospacing="0" w:afterAutospacing="0" w:line="480" w:lineRule="auto"/>
        <w:ind w:firstLine="540" w:firstLineChars="224"/>
        <w:jc w:val="both"/>
        <w:rPr>
          <w:rFonts w:hint="eastAsia" w:ascii="宋体" w:hAnsi="宋体" w:eastAsia="宋体" w:cs="宋体"/>
          <w:b/>
          <w:bCs/>
        </w:rPr>
      </w:pPr>
    </w:p>
    <w:p>
      <w:pPr>
        <w:widowControl/>
        <w:snapToGrid w:val="0"/>
        <w:spacing w:line="360" w:lineRule="auto"/>
        <w:jc w:val="center"/>
        <w:outlineLvl w:val="0"/>
        <w:rPr>
          <w:rFonts w:hint="eastAsia" w:ascii="宋体" w:hAnsi="宋体" w:eastAsia="宋体" w:cs="宋体"/>
          <w:b/>
          <w:kern w:val="0"/>
          <w:sz w:val="28"/>
          <w:szCs w:val="28"/>
        </w:rPr>
      </w:pPr>
      <w:bookmarkStart w:id="82" w:name="_Toc13726"/>
      <w:bookmarkStart w:id="83" w:name="_Toc12888"/>
      <w:r>
        <w:rPr>
          <w:rFonts w:hint="eastAsia" w:ascii="宋体" w:hAnsi="宋体" w:eastAsia="宋体" w:cs="宋体"/>
          <w:b/>
          <w:kern w:val="0"/>
          <w:sz w:val="28"/>
          <w:szCs w:val="28"/>
        </w:rPr>
        <w:t xml:space="preserve">附件10        </w:t>
      </w:r>
      <w:bookmarkEnd w:id="81"/>
      <w:r>
        <w:rPr>
          <w:rFonts w:hint="eastAsia" w:ascii="宋体" w:hAnsi="宋体" w:eastAsia="宋体" w:cs="宋体"/>
          <w:b/>
          <w:kern w:val="0"/>
          <w:sz w:val="28"/>
          <w:szCs w:val="28"/>
        </w:rPr>
        <w:t>供 应 商 承 诺 书</w:t>
      </w:r>
      <w:r>
        <w:rPr>
          <w:rFonts w:hint="eastAsia" w:ascii="宋体" w:hAnsi="宋体" w:eastAsia="宋体" w:cs="宋体"/>
          <w:kern w:val="0"/>
          <w:sz w:val="28"/>
          <w:szCs w:val="28"/>
        </w:rPr>
        <w:t>（格式）</w:t>
      </w:r>
      <w:bookmarkEnd w:id="82"/>
      <w:bookmarkEnd w:id="83"/>
    </w:p>
    <w:p>
      <w:pPr>
        <w:rPr>
          <w:rFonts w:hint="eastAsia" w:ascii="宋体" w:hAnsi="宋体" w:eastAsia="宋体" w:cs="宋体"/>
        </w:rPr>
      </w:pP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1、遵循公开、公平、公正和诚实信用的原则自愿参加，所提供的一切材料真实、有效、合法。</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2、遵守甲方采购纪律，诚实守信地为甲方提供安全可靠的产品、服务及相关技术，保证质量并主动做好售后服务工作。</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3、杜绝利用提供财物或给予其他不正当利益谋取中标的不良行为。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4、不发生其他任何可能影响甲方工作人员公正执行公务或者职务廉洁的行为。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5、不参与串标、围标或其他不正当竞争行为；杜绝以虚报资质、业绩或其他弄虚作假等方式骗取中标。</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6、响应时，杜绝擅自修改采购文件或技术标准（包括差异表）技术配置的行为。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7、严格按照采购、投标文件要求签订合同，不违反法律无故拒签合同，不签订背离合同（或技术协议书）实质性内容的协议。</w:t>
      </w:r>
    </w:p>
    <w:p>
      <w:pPr>
        <w:snapToGrid w:val="0"/>
        <w:spacing w:line="480" w:lineRule="auto"/>
        <w:rPr>
          <w:rFonts w:hint="eastAsia" w:ascii="宋体" w:hAnsi="宋体" w:eastAsia="宋体" w:cs="宋体"/>
          <w:sz w:val="24"/>
        </w:rPr>
      </w:pPr>
    </w:p>
    <w:p>
      <w:pPr>
        <w:snapToGrid w:val="0"/>
        <w:spacing w:line="480" w:lineRule="auto"/>
        <w:rPr>
          <w:rFonts w:hint="eastAsia" w:ascii="宋体" w:hAnsi="宋体" w:eastAsia="宋体" w:cs="宋体"/>
          <w:sz w:val="24"/>
        </w:rPr>
      </w:pPr>
      <w:r>
        <w:rPr>
          <w:rFonts w:hint="eastAsia" w:ascii="宋体" w:hAnsi="宋体" w:eastAsia="宋体" w:cs="宋体"/>
          <w:sz w:val="24"/>
        </w:rPr>
        <w:t xml:space="preserve">供应商（公司名称）：               </w:t>
      </w:r>
    </w:p>
    <w:p>
      <w:pPr>
        <w:snapToGrid w:val="0"/>
        <w:spacing w:line="480" w:lineRule="auto"/>
        <w:rPr>
          <w:rFonts w:hint="eastAsia" w:ascii="宋体" w:hAnsi="宋体" w:eastAsia="宋体" w:cs="宋体"/>
          <w:sz w:val="28"/>
          <w:szCs w:val="28"/>
        </w:rPr>
      </w:pPr>
      <w:r>
        <w:rPr>
          <w:rFonts w:hint="eastAsia" w:ascii="宋体" w:hAnsi="宋体" w:eastAsia="宋体" w:cs="宋体"/>
          <w:sz w:val="24"/>
        </w:rPr>
        <w:t>法定代表人或委托人（签字）：                   年   月   日</w:t>
      </w:r>
    </w:p>
    <w:p>
      <w:pPr>
        <w:widowControl/>
        <w:spacing w:line="360" w:lineRule="auto"/>
        <w:ind w:firstLine="4305" w:firstLineChars="2050"/>
        <w:jc w:val="left"/>
        <w:rPr>
          <w:rFonts w:hint="eastAsia" w:ascii="宋体" w:hAnsi="宋体" w:eastAsia="宋体" w:cs="宋体"/>
          <w:kern w:val="0"/>
          <w:szCs w:val="21"/>
        </w:rPr>
      </w:pPr>
    </w:p>
    <w:p>
      <w:pPr>
        <w:pStyle w:val="29"/>
        <w:ind w:firstLine="210"/>
        <w:rPr>
          <w:rFonts w:hint="eastAsia" w:ascii="宋体" w:hAnsi="宋体" w:eastAsia="宋体" w:cs="宋体"/>
          <w:kern w:val="0"/>
        </w:rPr>
      </w:pPr>
    </w:p>
    <w:p>
      <w:pPr>
        <w:pStyle w:val="30"/>
        <w:ind w:firstLine="480"/>
        <w:rPr>
          <w:rFonts w:hint="eastAsia" w:ascii="宋体" w:hAnsi="宋体" w:eastAsia="宋体" w:cs="宋体"/>
          <w:szCs w:val="21"/>
        </w:rPr>
      </w:pPr>
    </w:p>
    <w:p>
      <w:pPr>
        <w:jc w:val="center"/>
        <w:rPr>
          <w:rFonts w:hint="eastAsia" w:ascii="宋体" w:hAnsi="宋体" w:eastAsia="宋体" w:cs="宋体"/>
          <w:b/>
          <w:bCs/>
          <w:sz w:val="28"/>
          <w:szCs w:val="18"/>
        </w:rPr>
      </w:pPr>
      <w:r>
        <w:rPr>
          <w:rFonts w:hint="eastAsia" w:ascii="宋体" w:hAnsi="宋体" w:eastAsia="宋体" w:cs="宋体"/>
          <w:b/>
          <w:bCs/>
          <w:sz w:val="28"/>
          <w:szCs w:val="18"/>
        </w:rPr>
        <w:t>附件11     供应商信用承诺函（格式）</w:t>
      </w:r>
    </w:p>
    <w:p>
      <w:pPr>
        <w:spacing w:line="600" w:lineRule="exact"/>
        <w:rPr>
          <w:rFonts w:hint="eastAsia" w:ascii="宋体" w:hAnsi="宋体" w:eastAsia="宋体" w:cs="宋体"/>
          <w:sz w:val="32"/>
          <w:szCs w:val="32"/>
        </w:rPr>
      </w:pP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致（采购人或政府采购代理机构）：</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单位名称（自然人姓名）：</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统一社会信用代码（身份证号码）：</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法定代表人（负责人）：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联系地址和电话：</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（一）具有独立承担民事责任的能力；</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（二）具有良好的商业信誉和健全的财务会计制度；</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（三）具有履行合同所必需的设备和专业技术能力；</w:t>
      </w:r>
    </w:p>
    <w:p>
      <w:pPr>
        <w:snapToGrid w:val="0"/>
        <w:spacing w:line="480" w:lineRule="auto"/>
        <w:ind w:firstLine="640"/>
        <w:rPr>
          <w:rFonts w:hint="eastAsia" w:ascii="宋体" w:hAnsi="宋体" w:eastAsia="宋体" w:cs="宋体"/>
          <w:sz w:val="32"/>
          <w:szCs w:val="32"/>
        </w:rPr>
      </w:pPr>
      <w:r>
        <w:rPr>
          <w:rFonts w:hint="eastAsia" w:ascii="宋体" w:hAnsi="宋体" w:eastAsia="宋体" w:cs="宋体"/>
          <w:sz w:val="24"/>
        </w:rPr>
        <w:t>（四）有依法缴纳税收和社会保障资金的良好</w:t>
      </w:r>
      <w:r>
        <w:rPr>
          <w:rFonts w:hint="eastAsia" w:ascii="宋体" w:hAnsi="宋体" w:eastAsia="宋体" w:cs="宋体"/>
          <w:sz w:val="32"/>
          <w:szCs w:val="32"/>
        </w:rPr>
        <w:t>记录；</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（五）参加政府采购活动前三年内，在经营活动中没有重大违法记录；</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（六）未被列入严重失信主体名单、失信被执行人、税收违法黑名单、政府采购严重违法失信行为记录名单，未曾作出虚假承诺；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（七）符合法律、行政法规规定的其他条件。</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我单位（本人）保证上述承诺事项的真实性，如有弄虚作假或其他违法违规行为，愿意承担一切法律责任，并承担因此所造成的一切损失。</w:t>
      </w:r>
    </w:p>
    <w:p>
      <w:pPr>
        <w:snapToGrid w:val="0"/>
        <w:spacing w:line="480" w:lineRule="auto"/>
        <w:ind w:firstLine="640"/>
        <w:rPr>
          <w:rFonts w:hint="eastAsia" w:ascii="宋体" w:hAnsi="宋体" w:eastAsia="宋体" w:cs="宋体"/>
          <w:sz w:val="24"/>
        </w:rPr>
      </w:pP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供应商名称（盖章）：</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法定代表人、负责人、自然人或授权代表(签字)：</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日期：       年         月          日</w:t>
      </w:r>
    </w:p>
    <w:p>
      <w:pPr>
        <w:snapToGrid w:val="0"/>
        <w:spacing w:line="480" w:lineRule="auto"/>
        <w:ind w:firstLine="640"/>
        <w:rPr>
          <w:rFonts w:hint="eastAsia" w:ascii="宋体" w:hAnsi="宋体" w:eastAsia="宋体" w:cs="宋体"/>
          <w:sz w:val="24"/>
        </w:rPr>
      </w:pPr>
    </w:p>
    <w:p>
      <w:pPr>
        <w:snapToGrid w:val="0"/>
        <w:spacing w:line="480" w:lineRule="auto"/>
        <w:ind w:firstLine="640"/>
        <w:rPr>
          <w:rFonts w:hint="eastAsia" w:ascii="宋体" w:hAnsi="宋体" w:eastAsia="宋体" w:cs="宋体"/>
          <w:sz w:val="24"/>
        </w:rPr>
      </w:pP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注：1.供应商须在投标（响应性）文件中按此模板提供承诺函，未提供视为未实质性响应招标文件要求，按无效投标（响应）处理。</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2.供应商的法定代表人或者授权代表的签字或盖章应真实、有效，如由授权代表签字或盖章的，应提供“法定代表人授权书”。</w:t>
      </w:r>
    </w:p>
    <w:p>
      <w:pPr>
        <w:spacing w:line="600" w:lineRule="exact"/>
        <w:rPr>
          <w:rFonts w:hint="eastAsia" w:ascii="宋体" w:hAnsi="宋体" w:eastAsia="宋体" w:cs="宋体"/>
          <w:sz w:val="32"/>
          <w:szCs w:val="32"/>
        </w:rPr>
      </w:pPr>
    </w:p>
    <w:p>
      <w:pPr>
        <w:rPr>
          <w:rFonts w:hint="eastAsia" w:ascii="宋体" w:hAnsi="宋体" w:eastAsia="宋体" w:cs="宋体"/>
        </w:rPr>
      </w:pPr>
    </w:p>
    <w:p>
      <w:pPr>
        <w:spacing w:line="360" w:lineRule="auto"/>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9"/>
        <w:ind w:firstLine="420"/>
        <w:rPr>
          <w:rFonts w:hint="eastAsia" w:ascii="宋体" w:hAnsi="宋体" w:eastAsia="宋体" w:cs="宋体"/>
        </w:rPr>
      </w:pPr>
    </w:p>
    <w:p>
      <w:pPr>
        <w:widowControl/>
        <w:snapToGrid w:val="0"/>
        <w:spacing w:line="360" w:lineRule="auto"/>
        <w:jc w:val="center"/>
        <w:outlineLvl w:val="0"/>
        <w:rPr>
          <w:rFonts w:hint="eastAsia" w:ascii="宋体" w:hAnsi="宋体" w:eastAsia="宋体" w:cs="宋体"/>
          <w:b/>
          <w:kern w:val="0"/>
          <w:sz w:val="24"/>
        </w:rPr>
      </w:pPr>
      <w:bookmarkStart w:id="84" w:name="_Toc23394"/>
      <w:bookmarkStart w:id="85" w:name="_Toc25094"/>
      <w:r>
        <w:rPr>
          <w:rFonts w:hint="eastAsia" w:ascii="宋体" w:hAnsi="宋体" w:eastAsia="宋体" w:cs="宋体"/>
          <w:b/>
          <w:kern w:val="0"/>
          <w:sz w:val="24"/>
        </w:rPr>
        <w:t>供应商认为有必要的其他资料</w:t>
      </w:r>
      <w:bookmarkEnd w:id="84"/>
      <w:bookmarkEnd w:id="85"/>
    </w:p>
    <w:p>
      <w:pPr>
        <w:widowControl/>
        <w:spacing w:line="360" w:lineRule="auto"/>
        <w:ind w:firstLine="420" w:firstLineChars="200"/>
        <w:jc w:val="left"/>
        <w:rPr>
          <w:rFonts w:hint="eastAsia" w:ascii="宋体" w:hAnsi="宋体" w:eastAsia="宋体" w:cs="宋体"/>
          <w:kern w:val="0"/>
          <w:sz w:val="24"/>
        </w:rPr>
      </w:pPr>
      <w:r>
        <w:rPr>
          <w:rFonts w:hint="eastAsia" w:ascii="宋体" w:hAnsi="宋体" w:eastAsia="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center"/>
        <w:rPr>
          <w:rFonts w:hint="eastAsia" w:ascii="宋体" w:hAnsi="宋体" w:eastAsia="宋体" w:cs="宋体"/>
          <w:b/>
          <w:bCs/>
          <w:sz w:val="28"/>
          <w:szCs w:val="28"/>
        </w:rPr>
      </w:pPr>
    </w:p>
    <w:p>
      <w:pPr>
        <w:pStyle w:val="9"/>
        <w:spacing w:beforeAutospacing="0" w:afterAutospacing="0" w:line="460" w:lineRule="atLeast"/>
        <w:jc w:val="both"/>
        <w:rPr>
          <w:rFonts w:hint="eastAsia" w:ascii="宋体" w:hAnsi="宋体" w:eastAsia="宋体" w:cs="宋体"/>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w:pict>
        <v:shape id="文本框 1025" o:spid="_x0000_s3073"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path/>
          <v:fill on="f" focussize="0,0"/>
          <v:stroke on="f" weight="0.5pt" joinstyle="miter"/>
          <v:imagedata o:title=""/>
          <o:lock v:ext="edit"/>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w:pict>
        <v:shape id="文本框 1026" o:spid="_x0000_s3074"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joinstyle="miter"/>
          <v:imagedata o:title=""/>
          <o:lock v:ext="edit"/>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p>
            </w:txbxContent>
          </v:textbox>
        </v:shape>
      </w:pic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lang w:eastAsia="zh-CN"/>
      </w:rPr>
      <w:t>驻马店市中心医院“感控工作间”APP服务项目</w:t>
    </w:r>
    <w:r>
      <w:rPr>
        <w:rFonts w:hint="eastAsia" w:ascii="宋体" w:hAnsi="宋体" w:cs="宋体"/>
        <w:szCs w:val="21"/>
        <w:shd w:val="clear" w:color="auto" w:fill="FFFFFF"/>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szCs w:val="21"/>
        <w:shd w:val="clear" w:color="auto" w:fill="FFFFFF"/>
        <w:lang w:eastAsia="zh-CN"/>
      </w:rPr>
      <w:t>驻马店市中心医院“感控工作间”APP服务项目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0EAD"/>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47E46"/>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3540"/>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3D5F"/>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652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47979"/>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D558A"/>
    <w:rsid w:val="00AE1276"/>
    <w:rsid w:val="00AE2BC8"/>
    <w:rsid w:val="00AE3879"/>
    <w:rsid w:val="00AE5FE2"/>
    <w:rsid w:val="00AF08ED"/>
    <w:rsid w:val="00AF1F03"/>
    <w:rsid w:val="00AF2487"/>
    <w:rsid w:val="00AF3539"/>
    <w:rsid w:val="00AF50EB"/>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4958"/>
    <w:rsid w:val="00EC517A"/>
    <w:rsid w:val="00EC7303"/>
    <w:rsid w:val="00EC7A04"/>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30A62"/>
    <w:rsid w:val="01076050"/>
    <w:rsid w:val="010C3DC8"/>
    <w:rsid w:val="011E110B"/>
    <w:rsid w:val="012A7FF4"/>
    <w:rsid w:val="01525212"/>
    <w:rsid w:val="01526B37"/>
    <w:rsid w:val="01564054"/>
    <w:rsid w:val="015C0A67"/>
    <w:rsid w:val="017E6D95"/>
    <w:rsid w:val="01C525F3"/>
    <w:rsid w:val="01C81F50"/>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65601"/>
    <w:rsid w:val="02D92EF7"/>
    <w:rsid w:val="02DA4665"/>
    <w:rsid w:val="02F40325"/>
    <w:rsid w:val="02FA082F"/>
    <w:rsid w:val="031126C4"/>
    <w:rsid w:val="03475E56"/>
    <w:rsid w:val="035E4919"/>
    <w:rsid w:val="036A009A"/>
    <w:rsid w:val="03844805"/>
    <w:rsid w:val="03845791"/>
    <w:rsid w:val="03A011E9"/>
    <w:rsid w:val="03AE7F27"/>
    <w:rsid w:val="03BD2BCD"/>
    <w:rsid w:val="03CC058D"/>
    <w:rsid w:val="03DF23F9"/>
    <w:rsid w:val="03E017D2"/>
    <w:rsid w:val="03F447E2"/>
    <w:rsid w:val="03F77068"/>
    <w:rsid w:val="03FB660C"/>
    <w:rsid w:val="03FF56E1"/>
    <w:rsid w:val="041046B4"/>
    <w:rsid w:val="04416C20"/>
    <w:rsid w:val="047968B1"/>
    <w:rsid w:val="04870542"/>
    <w:rsid w:val="04B30F7A"/>
    <w:rsid w:val="054C0111"/>
    <w:rsid w:val="05545DD3"/>
    <w:rsid w:val="056D353A"/>
    <w:rsid w:val="056E2AD6"/>
    <w:rsid w:val="057D705A"/>
    <w:rsid w:val="05806815"/>
    <w:rsid w:val="058251D3"/>
    <w:rsid w:val="058C28F1"/>
    <w:rsid w:val="058C5E58"/>
    <w:rsid w:val="05945CCE"/>
    <w:rsid w:val="059D05A4"/>
    <w:rsid w:val="059D5E17"/>
    <w:rsid w:val="059D6B5E"/>
    <w:rsid w:val="05AB0A28"/>
    <w:rsid w:val="05AB0F81"/>
    <w:rsid w:val="05B93D6B"/>
    <w:rsid w:val="05CA098C"/>
    <w:rsid w:val="05D53002"/>
    <w:rsid w:val="05D75738"/>
    <w:rsid w:val="05F17CC7"/>
    <w:rsid w:val="061E7D14"/>
    <w:rsid w:val="06446B44"/>
    <w:rsid w:val="06560AED"/>
    <w:rsid w:val="066469C9"/>
    <w:rsid w:val="066646A1"/>
    <w:rsid w:val="0684505A"/>
    <w:rsid w:val="06983B20"/>
    <w:rsid w:val="069A3B66"/>
    <w:rsid w:val="06A9264E"/>
    <w:rsid w:val="06B31420"/>
    <w:rsid w:val="06B91765"/>
    <w:rsid w:val="06C65DDC"/>
    <w:rsid w:val="06CA2AD2"/>
    <w:rsid w:val="06CE3071"/>
    <w:rsid w:val="06D106B6"/>
    <w:rsid w:val="06D33DBA"/>
    <w:rsid w:val="06E13F9F"/>
    <w:rsid w:val="06FB0AC5"/>
    <w:rsid w:val="070D2D5D"/>
    <w:rsid w:val="07111B8D"/>
    <w:rsid w:val="072C5514"/>
    <w:rsid w:val="074A5B92"/>
    <w:rsid w:val="075D0147"/>
    <w:rsid w:val="075E3193"/>
    <w:rsid w:val="078E18EB"/>
    <w:rsid w:val="07B10EA5"/>
    <w:rsid w:val="07BF35A1"/>
    <w:rsid w:val="07CE3FA1"/>
    <w:rsid w:val="07EC2ECB"/>
    <w:rsid w:val="07FE66CB"/>
    <w:rsid w:val="080B4D47"/>
    <w:rsid w:val="08321601"/>
    <w:rsid w:val="08326375"/>
    <w:rsid w:val="083D5C91"/>
    <w:rsid w:val="0847191F"/>
    <w:rsid w:val="08591DC3"/>
    <w:rsid w:val="085D1644"/>
    <w:rsid w:val="08672793"/>
    <w:rsid w:val="08695E80"/>
    <w:rsid w:val="087C4541"/>
    <w:rsid w:val="087E5595"/>
    <w:rsid w:val="08B501D2"/>
    <w:rsid w:val="08BC0A60"/>
    <w:rsid w:val="08C52D6F"/>
    <w:rsid w:val="08DB07BA"/>
    <w:rsid w:val="08EF0201"/>
    <w:rsid w:val="08F41DE8"/>
    <w:rsid w:val="092730A7"/>
    <w:rsid w:val="092A51B9"/>
    <w:rsid w:val="094840A2"/>
    <w:rsid w:val="09563A40"/>
    <w:rsid w:val="09737462"/>
    <w:rsid w:val="099156C3"/>
    <w:rsid w:val="099C263F"/>
    <w:rsid w:val="09A53F39"/>
    <w:rsid w:val="09A60E13"/>
    <w:rsid w:val="09A82D92"/>
    <w:rsid w:val="09AB2883"/>
    <w:rsid w:val="09D206F0"/>
    <w:rsid w:val="09FB55B8"/>
    <w:rsid w:val="0A321AC2"/>
    <w:rsid w:val="0A343D4E"/>
    <w:rsid w:val="0A3E6D2E"/>
    <w:rsid w:val="0A4232E4"/>
    <w:rsid w:val="0A8455AD"/>
    <w:rsid w:val="0AAB5117"/>
    <w:rsid w:val="0AD13A85"/>
    <w:rsid w:val="0AE0655C"/>
    <w:rsid w:val="0B091954"/>
    <w:rsid w:val="0B21104E"/>
    <w:rsid w:val="0B3B7D65"/>
    <w:rsid w:val="0B637D77"/>
    <w:rsid w:val="0B7006C4"/>
    <w:rsid w:val="0B726646"/>
    <w:rsid w:val="0BA07CA0"/>
    <w:rsid w:val="0BAC324F"/>
    <w:rsid w:val="0BC11EE9"/>
    <w:rsid w:val="0BF16C73"/>
    <w:rsid w:val="0BF72F1E"/>
    <w:rsid w:val="0C186C21"/>
    <w:rsid w:val="0C3152C1"/>
    <w:rsid w:val="0C3957A5"/>
    <w:rsid w:val="0C507E2F"/>
    <w:rsid w:val="0C626DA7"/>
    <w:rsid w:val="0C6876AE"/>
    <w:rsid w:val="0C71390F"/>
    <w:rsid w:val="0C720EC8"/>
    <w:rsid w:val="0C942042"/>
    <w:rsid w:val="0C9D50DC"/>
    <w:rsid w:val="0CA5271D"/>
    <w:rsid w:val="0CAC4D10"/>
    <w:rsid w:val="0CC34157"/>
    <w:rsid w:val="0CC72121"/>
    <w:rsid w:val="0CDE57F2"/>
    <w:rsid w:val="0CE60D38"/>
    <w:rsid w:val="0CEE5A21"/>
    <w:rsid w:val="0D05268E"/>
    <w:rsid w:val="0D0646E7"/>
    <w:rsid w:val="0D0C38CA"/>
    <w:rsid w:val="0D1B185F"/>
    <w:rsid w:val="0D206810"/>
    <w:rsid w:val="0D735465"/>
    <w:rsid w:val="0DC577E0"/>
    <w:rsid w:val="0DDC6319"/>
    <w:rsid w:val="0DFE0D47"/>
    <w:rsid w:val="0DFE4F67"/>
    <w:rsid w:val="0E0C0D4C"/>
    <w:rsid w:val="0E115DA1"/>
    <w:rsid w:val="0E162D6D"/>
    <w:rsid w:val="0E541CA2"/>
    <w:rsid w:val="0E594756"/>
    <w:rsid w:val="0E95596D"/>
    <w:rsid w:val="0EAE6205"/>
    <w:rsid w:val="0EAE6579"/>
    <w:rsid w:val="0EAF71BF"/>
    <w:rsid w:val="0EC046DA"/>
    <w:rsid w:val="0ECE6257"/>
    <w:rsid w:val="0EE4129D"/>
    <w:rsid w:val="0F171032"/>
    <w:rsid w:val="0F335E69"/>
    <w:rsid w:val="0F372614"/>
    <w:rsid w:val="0F3D59C9"/>
    <w:rsid w:val="0F516D5A"/>
    <w:rsid w:val="0F565B36"/>
    <w:rsid w:val="0F684933"/>
    <w:rsid w:val="0F821E7D"/>
    <w:rsid w:val="0F972C81"/>
    <w:rsid w:val="0FCA42ED"/>
    <w:rsid w:val="0FDC130E"/>
    <w:rsid w:val="0FE7592C"/>
    <w:rsid w:val="0FFD20F0"/>
    <w:rsid w:val="101D790A"/>
    <w:rsid w:val="103E6E57"/>
    <w:rsid w:val="1041497B"/>
    <w:rsid w:val="10425FF6"/>
    <w:rsid w:val="10495714"/>
    <w:rsid w:val="106612B1"/>
    <w:rsid w:val="107016C7"/>
    <w:rsid w:val="109010E6"/>
    <w:rsid w:val="10B271F4"/>
    <w:rsid w:val="10B537CC"/>
    <w:rsid w:val="10C61D50"/>
    <w:rsid w:val="10C8275C"/>
    <w:rsid w:val="10C86D3B"/>
    <w:rsid w:val="10E03539"/>
    <w:rsid w:val="10E10FFD"/>
    <w:rsid w:val="10E82D1F"/>
    <w:rsid w:val="10EE5C94"/>
    <w:rsid w:val="10F5757C"/>
    <w:rsid w:val="10F93ED3"/>
    <w:rsid w:val="113329E7"/>
    <w:rsid w:val="113F294C"/>
    <w:rsid w:val="11437C85"/>
    <w:rsid w:val="11575085"/>
    <w:rsid w:val="1166372C"/>
    <w:rsid w:val="11700D10"/>
    <w:rsid w:val="1178125A"/>
    <w:rsid w:val="117B2B3A"/>
    <w:rsid w:val="118441E0"/>
    <w:rsid w:val="119105B0"/>
    <w:rsid w:val="1196056D"/>
    <w:rsid w:val="11BD6E3E"/>
    <w:rsid w:val="11C63E50"/>
    <w:rsid w:val="11D34654"/>
    <w:rsid w:val="12010480"/>
    <w:rsid w:val="120E707F"/>
    <w:rsid w:val="121D0051"/>
    <w:rsid w:val="12413D84"/>
    <w:rsid w:val="127A7D1C"/>
    <w:rsid w:val="12836D8B"/>
    <w:rsid w:val="12AB0349"/>
    <w:rsid w:val="12B55497"/>
    <w:rsid w:val="12B66520"/>
    <w:rsid w:val="12CD57F1"/>
    <w:rsid w:val="12CE5941"/>
    <w:rsid w:val="12CE7AFA"/>
    <w:rsid w:val="12D67466"/>
    <w:rsid w:val="13036052"/>
    <w:rsid w:val="13272A5D"/>
    <w:rsid w:val="13493108"/>
    <w:rsid w:val="134A4EBA"/>
    <w:rsid w:val="13733928"/>
    <w:rsid w:val="13846042"/>
    <w:rsid w:val="13857CA0"/>
    <w:rsid w:val="13920D68"/>
    <w:rsid w:val="139C16C9"/>
    <w:rsid w:val="13B63CE1"/>
    <w:rsid w:val="13BC6684"/>
    <w:rsid w:val="13C72B3A"/>
    <w:rsid w:val="13D43BA0"/>
    <w:rsid w:val="13D73FB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EA2306"/>
    <w:rsid w:val="14FC36BD"/>
    <w:rsid w:val="14FF5EA7"/>
    <w:rsid w:val="151E3A0F"/>
    <w:rsid w:val="152534E9"/>
    <w:rsid w:val="152A1F70"/>
    <w:rsid w:val="153A36AA"/>
    <w:rsid w:val="15477903"/>
    <w:rsid w:val="1557566D"/>
    <w:rsid w:val="1571036D"/>
    <w:rsid w:val="15811F1B"/>
    <w:rsid w:val="15A30135"/>
    <w:rsid w:val="15A34015"/>
    <w:rsid w:val="15BB487B"/>
    <w:rsid w:val="15CE086D"/>
    <w:rsid w:val="15E2236F"/>
    <w:rsid w:val="161D09ED"/>
    <w:rsid w:val="161E224A"/>
    <w:rsid w:val="162323A3"/>
    <w:rsid w:val="162F30B1"/>
    <w:rsid w:val="16346D54"/>
    <w:rsid w:val="1650762F"/>
    <w:rsid w:val="16510F12"/>
    <w:rsid w:val="166448F9"/>
    <w:rsid w:val="1677211D"/>
    <w:rsid w:val="167954F9"/>
    <w:rsid w:val="169F7296"/>
    <w:rsid w:val="16A060BA"/>
    <w:rsid w:val="16A448E1"/>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722B31"/>
    <w:rsid w:val="188F0211"/>
    <w:rsid w:val="18954E2A"/>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1715C"/>
    <w:rsid w:val="198310E9"/>
    <w:rsid w:val="198D747A"/>
    <w:rsid w:val="19A15638"/>
    <w:rsid w:val="19A74DFE"/>
    <w:rsid w:val="19D776B9"/>
    <w:rsid w:val="1A125525"/>
    <w:rsid w:val="1A337461"/>
    <w:rsid w:val="1A5F4342"/>
    <w:rsid w:val="1A616E2C"/>
    <w:rsid w:val="1A7F369B"/>
    <w:rsid w:val="1A8C5D82"/>
    <w:rsid w:val="1A994988"/>
    <w:rsid w:val="1A9B546C"/>
    <w:rsid w:val="1AA3511F"/>
    <w:rsid w:val="1AAE3B54"/>
    <w:rsid w:val="1ABD518E"/>
    <w:rsid w:val="1AC10987"/>
    <w:rsid w:val="1AC83294"/>
    <w:rsid w:val="1AD625DD"/>
    <w:rsid w:val="1AF423FA"/>
    <w:rsid w:val="1B0C5B32"/>
    <w:rsid w:val="1B0D3E82"/>
    <w:rsid w:val="1B1652AB"/>
    <w:rsid w:val="1B181CD5"/>
    <w:rsid w:val="1B265306"/>
    <w:rsid w:val="1B275F53"/>
    <w:rsid w:val="1B28788F"/>
    <w:rsid w:val="1B4F2450"/>
    <w:rsid w:val="1B530868"/>
    <w:rsid w:val="1B8C18B7"/>
    <w:rsid w:val="1B8D7D55"/>
    <w:rsid w:val="1BB73AE1"/>
    <w:rsid w:val="1BDA6D68"/>
    <w:rsid w:val="1BF14125"/>
    <w:rsid w:val="1BF46F59"/>
    <w:rsid w:val="1C24274C"/>
    <w:rsid w:val="1C555978"/>
    <w:rsid w:val="1C581A86"/>
    <w:rsid w:val="1C6554A1"/>
    <w:rsid w:val="1C7971B7"/>
    <w:rsid w:val="1C917D91"/>
    <w:rsid w:val="1CAC31A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25EF4"/>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D004F5"/>
    <w:rsid w:val="1FEF08C8"/>
    <w:rsid w:val="1FF72E6A"/>
    <w:rsid w:val="201B3ED4"/>
    <w:rsid w:val="20230F6D"/>
    <w:rsid w:val="202545A7"/>
    <w:rsid w:val="20310B02"/>
    <w:rsid w:val="206F0406"/>
    <w:rsid w:val="20784063"/>
    <w:rsid w:val="207E346A"/>
    <w:rsid w:val="208E12C3"/>
    <w:rsid w:val="209502A3"/>
    <w:rsid w:val="20C571F5"/>
    <w:rsid w:val="20E378B4"/>
    <w:rsid w:val="2100305C"/>
    <w:rsid w:val="210F579E"/>
    <w:rsid w:val="21252BBA"/>
    <w:rsid w:val="212550B5"/>
    <w:rsid w:val="21464F13"/>
    <w:rsid w:val="21592B62"/>
    <w:rsid w:val="21650AAE"/>
    <w:rsid w:val="2172049B"/>
    <w:rsid w:val="21747CD2"/>
    <w:rsid w:val="218B5FB9"/>
    <w:rsid w:val="219263AA"/>
    <w:rsid w:val="219E5782"/>
    <w:rsid w:val="21CB284F"/>
    <w:rsid w:val="21D10545"/>
    <w:rsid w:val="21E72B0B"/>
    <w:rsid w:val="21F66F4C"/>
    <w:rsid w:val="221820F8"/>
    <w:rsid w:val="221F2D96"/>
    <w:rsid w:val="22246DB1"/>
    <w:rsid w:val="22440067"/>
    <w:rsid w:val="225A6017"/>
    <w:rsid w:val="22631AF5"/>
    <w:rsid w:val="227A5532"/>
    <w:rsid w:val="22843A03"/>
    <w:rsid w:val="228E5C2C"/>
    <w:rsid w:val="22A338AB"/>
    <w:rsid w:val="22AD37A2"/>
    <w:rsid w:val="22B31E8A"/>
    <w:rsid w:val="22BD2FB3"/>
    <w:rsid w:val="22C05285"/>
    <w:rsid w:val="22C735BD"/>
    <w:rsid w:val="22F06957"/>
    <w:rsid w:val="22F369D5"/>
    <w:rsid w:val="23122833"/>
    <w:rsid w:val="231D4917"/>
    <w:rsid w:val="23223458"/>
    <w:rsid w:val="23225D32"/>
    <w:rsid w:val="2332360F"/>
    <w:rsid w:val="23357BE6"/>
    <w:rsid w:val="2342574E"/>
    <w:rsid w:val="2377331D"/>
    <w:rsid w:val="237D43DE"/>
    <w:rsid w:val="23940114"/>
    <w:rsid w:val="23A17157"/>
    <w:rsid w:val="23B57016"/>
    <w:rsid w:val="23D4764B"/>
    <w:rsid w:val="23EC3718"/>
    <w:rsid w:val="24044EF2"/>
    <w:rsid w:val="2407139D"/>
    <w:rsid w:val="240B04F4"/>
    <w:rsid w:val="242A0646"/>
    <w:rsid w:val="2435301D"/>
    <w:rsid w:val="243A0633"/>
    <w:rsid w:val="243C3740"/>
    <w:rsid w:val="243D6E1A"/>
    <w:rsid w:val="2442577A"/>
    <w:rsid w:val="245416F5"/>
    <w:rsid w:val="24607F91"/>
    <w:rsid w:val="246C581B"/>
    <w:rsid w:val="247C52A2"/>
    <w:rsid w:val="247C6C25"/>
    <w:rsid w:val="24CC106B"/>
    <w:rsid w:val="24D00598"/>
    <w:rsid w:val="24D725E9"/>
    <w:rsid w:val="24F3206C"/>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5DA7B82"/>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03167"/>
    <w:rsid w:val="277E30D2"/>
    <w:rsid w:val="27803F2A"/>
    <w:rsid w:val="27A34941"/>
    <w:rsid w:val="27D329F5"/>
    <w:rsid w:val="27EE3A7B"/>
    <w:rsid w:val="28141DFD"/>
    <w:rsid w:val="283C23DF"/>
    <w:rsid w:val="283D69F1"/>
    <w:rsid w:val="284C16F5"/>
    <w:rsid w:val="28570AB5"/>
    <w:rsid w:val="285F2CDC"/>
    <w:rsid w:val="28622C36"/>
    <w:rsid w:val="289E7E22"/>
    <w:rsid w:val="28C2534B"/>
    <w:rsid w:val="28C3509B"/>
    <w:rsid w:val="28C5525A"/>
    <w:rsid w:val="28D14B96"/>
    <w:rsid w:val="29020C46"/>
    <w:rsid w:val="290240C7"/>
    <w:rsid w:val="291713AF"/>
    <w:rsid w:val="291A2B97"/>
    <w:rsid w:val="29274EE0"/>
    <w:rsid w:val="295029E3"/>
    <w:rsid w:val="2969197F"/>
    <w:rsid w:val="29746E87"/>
    <w:rsid w:val="297C03C2"/>
    <w:rsid w:val="29954C89"/>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DA66CC"/>
    <w:rsid w:val="2AF07C38"/>
    <w:rsid w:val="2B003D00"/>
    <w:rsid w:val="2B074D5E"/>
    <w:rsid w:val="2B100BA9"/>
    <w:rsid w:val="2B1B5825"/>
    <w:rsid w:val="2B1E3AFC"/>
    <w:rsid w:val="2B4D3A8C"/>
    <w:rsid w:val="2B8D373E"/>
    <w:rsid w:val="2B9E4F56"/>
    <w:rsid w:val="2BC77803"/>
    <w:rsid w:val="2BDB5A88"/>
    <w:rsid w:val="2BE91C37"/>
    <w:rsid w:val="2BEC3F72"/>
    <w:rsid w:val="2C083572"/>
    <w:rsid w:val="2C0954BB"/>
    <w:rsid w:val="2C131E96"/>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DF2977"/>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4C4712"/>
    <w:rsid w:val="30662043"/>
    <w:rsid w:val="306727B0"/>
    <w:rsid w:val="30B8125D"/>
    <w:rsid w:val="30BF439A"/>
    <w:rsid w:val="30CF6A37"/>
    <w:rsid w:val="30D250CF"/>
    <w:rsid w:val="31002970"/>
    <w:rsid w:val="311016AD"/>
    <w:rsid w:val="3136622A"/>
    <w:rsid w:val="3139422E"/>
    <w:rsid w:val="31496359"/>
    <w:rsid w:val="314D19A6"/>
    <w:rsid w:val="316177A4"/>
    <w:rsid w:val="3168004A"/>
    <w:rsid w:val="31700E4B"/>
    <w:rsid w:val="3172683C"/>
    <w:rsid w:val="317909ED"/>
    <w:rsid w:val="317E281D"/>
    <w:rsid w:val="319A64A7"/>
    <w:rsid w:val="31A359FC"/>
    <w:rsid w:val="31AD0D61"/>
    <w:rsid w:val="31CD297B"/>
    <w:rsid w:val="31CD73BD"/>
    <w:rsid w:val="31D44F3E"/>
    <w:rsid w:val="31D66571"/>
    <w:rsid w:val="31DB4220"/>
    <w:rsid w:val="31DC56CD"/>
    <w:rsid w:val="31E63B94"/>
    <w:rsid w:val="31F27AF7"/>
    <w:rsid w:val="31F75DB5"/>
    <w:rsid w:val="32176602"/>
    <w:rsid w:val="322A7699"/>
    <w:rsid w:val="322B25C6"/>
    <w:rsid w:val="32422E70"/>
    <w:rsid w:val="325E56C6"/>
    <w:rsid w:val="3275698A"/>
    <w:rsid w:val="32A93829"/>
    <w:rsid w:val="32B943EC"/>
    <w:rsid w:val="32DC63A0"/>
    <w:rsid w:val="32E429C1"/>
    <w:rsid w:val="32FA1E4C"/>
    <w:rsid w:val="330503EE"/>
    <w:rsid w:val="334045BE"/>
    <w:rsid w:val="334A3B2A"/>
    <w:rsid w:val="3365592E"/>
    <w:rsid w:val="336A31F3"/>
    <w:rsid w:val="336F6533"/>
    <w:rsid w:val="337E5E2F"/>
    <w:rsid w:val="3384610D"/>
    <w:rsid w:val="339D49F3"/>
    <w:rsid w:val="33AA5979"/>
    <w:rsid w:val="33C03E90"/>
    <w:rsid w:val="33C96649"/>
    <w:rsid w:val="33CC3D88"/>
    <w:rsid w:val="33DD0306"/>
    <w:rsid w:val="33FD722F"/>
    <w:rsid w:val="3400362D"/>
    <w:rsid w:val="340B09C5"/>
    <w:rsid w:val="340D1A3B"/>
    <w:rsid w:val="341E4CAB"/>
    <w:rsid w:val="34584EE2"/>
    <w:rsid w:val="347D373F"/>
    <w:rsid w:val="34922A93"/>
    <w:rsid w:val="34956481"/>
    <w:rsid w:val="34A35871"/>
    <w:rsid w:val="34C06C9D"/>
    <w:rsid w:val="34DF24AE"/>
    <w:rsid w:val="350B22A4"/>
    <w:rsid w:val="351C4931"/>
    <w:rsid w:val="351C4EAC"/>
    <w:rsid w:val="351D4C26"/>
    <w:rsid w:val="352E7D40"/>
    <w:rsid w:val="35361A77"/>
    <w:rsid w:val="35401F9A"/>
    <w:rsid w:val="35461A22"/>
    <w:rsid w:val="35483CC9"/>
    <w:rsid w:val="35A815CB"/>
    <w:rsid w:val="35A85BD0"/>
    <w:rsid w:val="35AA1B9C"/>
    <w:rsid w:val="35BB7FD5"/>
    <w:rsid w:val="35DB09A6"/>
    <w:rsid w:val="36080591"/>
    <w:rsid w:val="3609472F"/>
    <w:rsid w:val="362017AE"/>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3C5206"/>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1654FE"/>
    <w:rsid w:val="3B186D42"/>
    <w:rsid w:val="3B312338"/>
    <w:rsid w:val="3B3D0FF2"/>
    <w:rsid w:val="3B521A18"/>
    <w:rsid w:val="3B6B7E6B"/>
    <w:rsid w:val="3B7F24D9"/>
    <w:rsid w:val="3B8D2B96"/>
    <w:rsid w:val="3B923660"/>
    <w:rsid w:val="3B9E1E8F"/>
    <w:rsid w:val="3BCA44BE"/>
    <w:rsid w:val="3C061F3A"/>
    <w:rsid w:val="3C0A04F9"/>
    <w:rsid w:val="3C2708B8"/>
    <w:rsid w:val="3C3D6ABB"/>
    <w:rsid w:val="3C495480"/>
    <w:rsid w:val="3C4C3A42"/>
    <w:rsid w:val="3C6F0167"/>
    <w:rsid w:val="3C71667B"/>
    <w:rsid w:val="3C746980"/>
    <w:rsid w:val="3C914F3B"/>
    <w:rsid w:val="3CA37266"/>
    <w:rsid w:val="3CC17F13"/>
    <w:rsid w:val="3CD50B40"/>
    <w:rsid w:val="3CE320A3"/>
    <w:rsid w:val="3CE9196C"/>
    <w:rsid w:val="3CF15105"/>
    <w:rsid w:val="3D0C04B9"/>
    <w:rsid w:val="3D1414C5"/>
    <w:rsid w:val="3D1C763E"/>
    <w:rsid w:val="3D201AA5"/>
    <w:rsid w:val="3D24777C"/>
    <w:rsid w:val="3D2B37EA"/>
    <w:rsid w:val="3D2F7FF3"/>
    <w:rsid w:val="3D372C2E"/>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E92202"/>
    <w:rsid w:val="3F0C3198"/>
    <w:rsid w:val="3F2006FA"/>
    <w:rsid w:val="3F315E6B"/>
    <w:rsid w:val="3F34549D"/>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2C1320"/>
    <w:rsid w:val="40394FD1"/>
    <w:rsid w:val="40425879"/>
    <w:rsid w:val="405C1C05"/>
    <w:rsid w:val="40765D15"/>
    <w:rsid w:val="407B4FC1"/>
    <w:rsid w:val="407F2DE9"/>
    <w:rsid w:val="40991379"/>
    <w:rsid w:val="409B3C3D"/>
    <w:rsid w:val="40F701DF"/>
    <w:rsid w:val="40F736DC"/>
    <w:rsid w:val="40FD480A"/>
    <w:rsid w:val="41195D48"/>
    <w:rsid w:val="412A32F8"/>
    <w:rsid w:val="416E7E42"/>
    <w:rsid w:val="417F433E"/>
    <w:rsid w:val="419C4043"/>
    <w:rsid w:val="41B7239D"/>
    <w:rsid w:val="41FF3845"/>
    <w:rsid w:val="421104A9"/>
    <w:rsid w:val="42143B88"/>
    <w:rsid w:val="42164586"/>
    <w:rsid w:val="425B5DD1"/>
    <w:rsid w:val="4260300C"/>
    <w:rsid w:val="42755200"/>
    <w:rsid w:val="42772802"/>
    <w:rsid w:val="427C799E"/>
    <w:rsid w:val="42800B9B"/>
    <w:rsid w:val="4281223D"/>
    <w:rsid w:val="429623F7"/>
    <w:rsid w:val="42A06B6C"/>
    <w:rsid w:val="42A27996"/>
    <w:rsid w:val="42AA04E2"/>
    <w:rsid w:val="42E452CD"/>
    <w:rsid w:val="42EA5650"/>
    <w:rsid w:val="430F57CF"/>
    <w:rsid w:val="431408DA"/>
    <w:rsid w:val="431C0FA3"/>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3A04B0"/>
    <w:rsid w:val="443D58AA"/>
    <w:rsid w:val="444946CA"/>
    <w:rsid w:val="444B3F54"/>
    <w:rsid w:val="4476661F"/>
    <w:rsid w:val="447E3AC5"/>
    <w:rsid w:val="44805ED4"/>
    <w:rsid w:val="44852366"/>
    <w:rsid w:val="448E5DEE"/>
    <w:rsid w:val="44A90BAA"/>
    <w:rsid w:val="44B24A20"/>
    <w:rsid w:val="44BC0BEE"/>
    <w:rsid w:val="44BF6C07"/>
    <w:rsid w:val="44C55A88"/>
    <w:rsid w:val="44FB1C9C"/>
    <w:rsid w:val="45101413"/>
    <w:rsid w:val="451707F1"/>
    <w:rsid w:val="454F1836"/>
    <w:rsid w:val="457E1CD7"/>
    <w:rsid w:val="45887B45"/>
    <w:rsid w:val="458B66DF"/>
    <w:rsid w:val="45940F0E"/>
    <w:rsid w:val="4595275B"/>
    <w:rsid w:val="45AC5DBA"/>
    <w:rsid w:val="45C647AF"/>
    <w:rsid w:val="45DD529D"/>
    <w:rsid w:val="45E57886"/>
    <w:rsid w:val="45E945CC"/>
    <w:rsid w:val="46003076"/>
    <w:rsid w:val="46026F63"/>
    <w:rsid w:val="46177E29"/>
    <w:rsid w:val="46205B7F"/>
    <w:rsid w:val="465D501C"/>
    <w:rsid w:val="466367DB"/>
    <w:rsid w:val="46686D18"/>
    <w:rsid w:val="469E1054"/>
    <w:rsid w:val="46BF7E28"/>
    <w:rsid w:val="46C3037C"/>
    <w:rsid w:val="46C44060"/>
    <w:rsid w:val="46EE0CB3"/>
    <w:rsid w:val="46FF15E0"/>
    <w:rsid w:val="4700581C"/>
    <w:rsid w:val="4702516A"/>
    <w:rsid w:val="471C3E9C"/>
    <w:rsid w:val="474A4B33"/>
    <w:rsid w:val="47665A15"/>
    <w:rsid w:val="47677941"/>
    <w:rsid w:val="476A10AC"/>
    <w:rsid w:val="477A41B1"/>
    <w:rsid w:val="477F1660"/>
    <w:rsid w:val="4788232A"/>
    <w:rsid w:val="478B0398"/>
    <w:rsid w:val="478C0D97"/>
    <w:rsid w:val="478F5D0B"/>
    <w:rsid w:val="47A31F5F"/>
    <w:rsid w:val="47B52444"/>
    <w:rsid w:val="47B8724E"/>
    <w:rsid w:val="47ED7BCA"/>
    <w:rsid w:val="48016F34"/>
    <w:rsid w:val="480556DB"/>
    <w:rsid w:val="48085891"/>
    <w:rsid w:val="48185C56"/>
    <w:rsid w:val="48450F81"/>
    <w:rsid w:val="484C07B1"/>
    <w:rsid w:val="484E729D"/>
    <w:rsid w:val="48566773"/>
    <w:rsid w:val="485A23C2"/>
    <w:rsid w:val="48A16B62"/>
    <w:rsid w:val="48BC6222"/>
    <w:rsid w:val="48C245E9"/>
    <w:rsid w:val="48D11064"/>
    <w:rsid w:val="48DB312A"/>
    <w:rsid w:val="48DF49D9"/>
    <w:rsid w:val="492108CC"/>
    <w:rsid w:val="49413F52"/>
    <w:rsid w:val="494F6304"/>
    <w:rsid w:val="499B0306"/>
    <w:rsid w:val="4A05334F"/>
    <w:rsid w:val="4A244932"/>
    <w:rsid w:val="4A2922C8"/>
    <w:rsid w:val="4A4117B2"/>
    <w:rsid w:val="4A4A6F73"/>
    <w:rsid w:val="4A7A4350"/>
    <w:rsid w:val="4A7E2497"/>
    <w:rsid w:val="4A896826"/>
    <w:rsid w:val="4AA94955"/>
    <w:rsid w:val="4ABF520B"/>
    <w:rsid w:val="4ABF5E17"/>
    <w:rsid w:val="4AD52CE0"/>
    <w:rsid w:val="4AD91AD9"/>
    <w:rsid w:val="4AE01A66"/>
    <w:rsid w:val="4AE104D6"/>
    <w:rsid w:val="4AE724D1"/>
    <w:rsid w:val="4AE77140"/>
    <w:rsid w:val="4AED707B"/>
    <w:rsid w:val="4B015D61"/>
    <w:rsid w:val="4B0B7979"/>
    <w:rsid w:val="4B1530DD"/>
    <w:rsid w:val="4B4770ED"/>
    <w:rsid w:val="4B520DF4"/>
    <w:rsid w:val="4B603107"/>
    <w:rsid w:val="4B9802B0"/>
    <w:rsid w:val="4B9E65BE"/>
    <w:rsid w:val="4B9F33A8"/>
    <w:rsid w:val="4BA80AFD"/>
    <w:rsid w:val="4BB033BA"/>
    <w:rsid w:val="4BB469AD"/>
    <w:rsid w:val="4BB548C0"/>
    <w:rsid w:val="4BC06040"/>
    <w:rsid w:val="4BC44B03"/>
    <w:rsid w:val="4BD9235C"/>
    <w:rsid w:val="4BF441D2"/>
    <w:rsid w:val="4BFA3E6A"/>
    <w:rsid w:val="4C1C2A09"/>
    <w:rsid w:val="4C423098"/>
    <w:rsid w:val="4C60006F"/>
    <w:rsid w:val="4C694192"/>
    <w:rsid w:val="4C7964D9"/>
    <w:rsid w:val="4C9269F6"/>
    <w:rsid w:val="4CAA019C"/>
    <w:rsid w:val="4CC84335"/>
    <w:rsid w:val="4CD46FC7"/>
    <w:rsid w:val="4CE9350A"/>
    <w:rsid w:val="4D225F85"/>
    <w:rsid w:val="4D297BF3"/>
    <w:rsid w:val="4D2B4E39"/>
    <w:rsid w:val="4D2D0EAF"/>
    <w:rsid w:val="4D7F0082"/>
    <w:rsid w:val="4D952FD9"/>
    <w:rsid w:val="4D970662"/>
    <w:rsid w:val="4DAA061C"/>
    <w:rsid w:val="4DB33393"/>
    <w:rsid w:val="4DBC3CE3"/>
    <w:rsid w:val="4DCF1E0D"/>
    <w:rsid w:val="4DD632D9"/>
    <w:rsid w:val="4DE05D9E"/>
    <w:rsid w:val="4DE05DF9"/>
    <w:rsid w:val="4DE44800"/>
    <w:rsid w:val="4DEE0709"/>
    <w:rsid w:val="4DFC14EA"/>
    <w:rsid w:val="4DFF6815"/>
    <w:rsid w:val="4E0A3427"/>
    <w:rsid w:val="4E287F63"/>
    <w:rsid w:val="4E304B5D"/>
    <w:rsid w:val="4E4F0B29"/>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6E2504"/>
    <w:rsid w:val="50901457"/>
    <w:rsid w:val="50940F47"/>
    <w:rsid w:val="509F43E4"/>
    <w:rsid w:val="50A54D3E"/>
    <w:rsid w:val="50B82E88"/>
    <w:rsid w:val="50BB32A7"/>
    <w:rsid w:val="50F1402B"/>
    <w:rsid w:val="50F934A0"/>
    <w:rsid w:val="50FD2AD9"/>
    <w:rsid w:val="51081E85"/>
    <w:rsid w:val="51097D9A"/>
    <w:rsid w:val="51134562"/>
    <w:rsid w:val="51237D2E"/>
    <w:rsid w:val="515B06D0"/>
    <w:rsid w:val="51996737"/>
    <w:rsid w:val="51B408B8"/>
    <w:rsid w:val="51B80848"/>
    <w:rsid w:val="51BA6518"/>
    <w:rsid w:val="51CC0868"/>
    <w:rsid w:val="51D5340F"/>
    <w:rsid w:val="523239DC"/>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590226"/>
    <w:rsid w:val="5361549D"/>
    <w:rsid w:val="536220DA"/>
    <w:rsid w:val="53650637"/>
    <w:rsid w:val="53757C6B"/>
    <w:rsid w:val="537E1075"/>
    <w:rsid w:val="53A44D07"/>
    <w:rsid w:val="53A46AC8"/>
    <w:rsid w:val="53AB7F1F"/>
    <w:rsid w:val="53AC6F7B"/>
    <w:rsid w:val="53B27E0F"/>
    <w:rsid w:val="53EB297B"/>
    <w:rsid w:val="53EC4BF7"/>
    <w:rsid w:val="53F758A1"/>
    <w:rsid w:val="540D5A7F"/>
    <w:rsid w:val="542E2BC2"/>
    <w:rsid w:val="54352A96"/>
    <w:rsid w:val="54447390"/>
    <w:rsid w:val="544B514D"/>
    <w:rsid w:val="545E1D01"/>
    <w:rsid w:val="54674051"/>
    <w:rsid w:val="54935B8F"/>
    <w:rsid w:val="54BE6819"/>
    <w:rsid w:val="54CC6227"/>
    <w:rsid w:val="54D10F9B"/>
    <w:rsid w:val="54D97871"/>
    <w:rsid w:val="551D586C"/>
    <w:rsid w:val="55200298"/>
    <w:rsid w:val="55335E1B"/>
    <w:rsid w:val="554B7EF0"/>
    <w:rsid w:val="556F3D99"/>
    <w:rsid w:val="55720837"/>
    <w:rsid w:val="5575120D"/>
    <w:rsid w:val="55860894"/>
    <w:rsid w:val="558F6181"/>
    <w:rsid w:val="55B02DF1"/>
    <w:rsid w:val="55DC290C"/>
    <w:rsid w:val="55E71B19"/>
    <w:rsid w:val="55EA5D64"/>
    <w:rsid w:val="55F01FA1"/>
    <w:rsid w:val="55FC19B9"/>
    <w:rsid w:val="56130B60"/>
    <w:rsid w:val="561570D2"/>
    <w:rsid w:val="565E3F71"/>
    <w:rsid w:val="56990B7C"/>
    <w:rsid w:val="569E1126"/>
    <w:rsid w:val="56A8690E"/>
    <w:rsid w:val="56B51C18"/>
    <w:rsid w:val="56B80DEB"/>
    <w:rsid w:val="56E0560F"/>
    <w:rsid w:val="56E06E61"/>
    <w:rsid w:val="56F27E63"/>
    <w:rsid w:val="56F653FE"/>
    <w:rsid w:val="570A44A0"/>
    <w:rsid w:val="574448FC"/>
    <w:rsid w:val="57561D39"/>
    <w:rsid w:val="575B7AFD"/>
    <w:rsid w:val="57660D3F"/>
    <w:rsid w:val="5785783C"/>
    <w:rsid w:val="57B974E6"/>
    <w:rsid w:val="57D1153D"/>
    <w:rsid w:val="57E653BD"/>
    <w:rsid w:val="57FA3774"/>
    <w:rsid w:val="58084A3C"/>
    <w:rsid w:val="582772A7"/>
    <w:rsid w:val="58531B77"/>
    <w:rsid w:val="585D2975"/>
    <w:rsid w:val="585F64F9"/>
    <w:rsid w:val="587E3341"/>
    <w:rsid w:val="587F428B"/>
    <w:rsid w:val="58CF56D8"/>
    <w:rsid w:val="58CF671F"/>
    <w:rsid w:val="58D31010"/>
    <w:rsid w:val="58D6741E"/>
    <w:rsid w:val="58DB0535"/>
    <w:rsid w:val="58E62E0E"/>
    <w:rsid w:val="58EA3D0E"/>
    <w:rsid w:val="58F24A5D"/>
    <w:rsid w:val="58F71269"/>
    <w:rsid w:val="58FE045E"/>
    <w:rsid w:val="590B5B1F"/>
    <w:rsid w:val="59561946"/>
    <w:rsid w:val="59670F51"/>
    <w:rsid w:val="596A44F9"/>
    <w:rsid w:val="596C19BB"/>
    <w:rsid w:val="59790BDB"/>
    <w:rsid w:val="597E3F42"/>
    <w:rsid w:val="598653AC"/>
    <w:rsid w:val="59AC3C86"/>
    <w:rsid w:val="59D42FDA"/>
    <w:rsid w:val="59DA4E01"/>
    <w:rsid w:val="59F64E82"/>
    <w:rsid w:val="5A036F17"/>
    <w:rsid w:val="5A0A5DD6"/>
    <w:rsid w:val="5A0E063A"/>
    <w:rsid w:val="5A0E1D6B"/>
    <w:rsid w:val="5A10435C"/>
    <w:rsid w:val="5A2654CC"/>
    <w:rsid w:val="5A323A44"/>
    <w:rsid w:val="5A326FC3"/>
    <w:rsid w:val="5A395E66"/>
    <w:rsid w:val="5A484352"/>
    <w:rsid w:val="5A5321A5"/>
    <w:rsid w:val="5A8734AF"/>
    <w:rsid w:val="5A9118FE"/>
    <w:rsid w:val="5A9D3E45"/>
    <w:rsid w:val="5AA4101D"/>
    <w:rsid w:val="5AB17576"/>
    <w:rsid w:val="5ABD68E6"/>
    <w:rsid w:val="5ABF73D2"/>
    <w:rsid w:val="5ACB3D8A"/>
    <w:rsid w:val="5AE1508F"/>
    <w:rsid w:val="5AF80256"/>
    <w:rsid w:val="5B0B0EA0"/>
    <w:rsid w:val="5B110CC9"/>
    <w:rsid w:val="5B1F7B5D"/>
    <w:rsid w:val="5B465534"/>
    <w:rsid w:val="5B585171"/>
    <w:rsid w:val="5B585B78"/>
    <w:rsid w:val="5B5C08B4"/>
    <w:rsid w:val="5B6D62B9"/>
    <w:rsid w:val="5B9A2B59"/>
    <w:rsid w:val="5BC0085A"/>
    <w:rsid w:val="5BDF267F"/>
    <w:rsid w:val="5BE03293"/>
    <w:rsid w:val="5BF03D58"/>
    <w:rsid w:val="5BF20AFB"/>
    <w:rsid w:val="5C1A6BB2"/>
    <w:rsid w:val="5C37233A"/>
    <w:rsid w:val="5C5355FE"/>
    <w:rsid w:val="5C6F4105"/>
    <w:rsid w:val="5CBB7F6F"/>
    <w:rsid w:val="5CC248CE"/>
    <w:rsid w:val="5CDB29C1"/>
    <w:rsid w:val="5D442CB4"/>
    <w:rsid w:val="5D7C3F11"/>
    <w:rsid w:val="5D9D49E0"/>
    <w:rsid w:val="5DDF1821"/>
    <w:rsid w:val="5DE11544"/>
    <w:rsid w:val="5DE2656A"/>
    <w:rsid w:val="5DEA2F91"/>
    <w:rsid w:val="5DF94AE0"/>
    <w:rsid w:val="5DFA5883"/>
    <w:rsid w:val="5E3146A3"/>
    <w:rsid w:val="5E442F62"/>
    <w:rsid w:val="5E6C2C5B"/>
    <w:rsid w:val="5E6E2DD8"/>
    <w:rsid w:val="5E7251A2"/>
    <w:rsid w:val="5E7C3591"/>
    <w:rsid w:val="5E9465B6"/>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CD2554"/>
    <w:rsid w:val="5FD40999"/>
    <w:rsid w:val="5FE5522B"/>
    <w:rsid w:val="5FF03F08"/>
    <w:rsid w:val="5FF2548E"/>
    <w:rsid w:val="5FF313D3"/>
    <w:rsid w:val="602610FD"/>
    <w:rsid w:val="602808B2"/>
    <w:rsid w:val="602D7CD8"/>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337E3"/>
    <w:rsid w:val="62B54B44"/>
    <w:rsid w:val="62E045DA"/>
    <w:rsid w:val="62E454A1"/>
    <w:rsid w:val="62E775FD"/>
    <w:rsid w:val="62F0588B"/>
    <w:rsid w:val="62F36E4C"/>
    <w:rsid w:val="62F47F8F"/>
    <w:rsid w:val="62F7233F"/>
    <w:rsid w:val="631D27A2"/>
    <w:rsid w:val="631F3FB4"/>
    <w:rsid w:val="631F62D0"/>
    <w:rsid w:val="633B5253"/>
    <w:rsid w:val="6340438B"/>
    <w:rsid w:val="6353238E"/>
    <w:rsid w:val="63612AB8"/>
    <w:rsid w:val="6379289B"/>
    <w:rsid w:val="637D0978"/>
    <w:rsid w:val="638968B0"/>
    <w:rsid w:val="638A282C"/>
    <w:rsid w:val="63A85E90"/>
    <w:rsid w:val="63A962DB"/>
    <w:rsid w:val="63AB1A91"/>
    <w:rsid w:val="63B82D47"/>
    <w:rsid w:val="63C74D38"/>
    <w:rsid w:val="63E15DFA"/>
    <w:rsid w:val="63EE4692"/>
    <w:rsid w:val="63FD622D"/>
    <w:rsid w:val="643F32F9"/>
    <w:rsid w:val="64582686"/>
    <w:rsid w:val="64673C87"/>
    <w:rsid w:val="64816438"/>
    <w:rsid w:val="648F5856"/>
    <w:rsid w:val="64A170D2"/>
    <w:rsid w:val="64A251DD"/>
    <w:rsid w:val="650242F0"/>
    <w:rsid w:val="65365B2B"/>
    <w:rsid w:val="653F447E"/>
    <w:rsid w:val="65542778"/>
    <w:rsid w:val="655829AF"/>
    <w:rsid w:val="656B70C3"/>
    <w:rsid w:val="658F4798"/>
    <w:rsid w:val="659B1EBA"/>
    <w:rsid w:val="65A83379"/>
    <w:rsid w:val="65B461E9"/>
    <w:rsid w:val="65BE130E"/>
    <w:rsid w:val="65BE39A8"/>
    <w:rsid w:val="65FB3FBE"/>
    <w:rsid w:val="66247D11"/>
    <w:rsid w:val="66736112"/>
    <w:rsid w:val="667F5B5B"/>
    <w:rsid w:val="6694262A"/>
    <w:rsid w:val="66990381"/>
    <w:rsid w:val="66B31B01"/>
    <w:rsid w:val="66CE1E80"/>
    <w:rsid w:val="66E362F9"/>
    <w:rsid w:val="66E47FD9"/>
    <w:rsid w:val="66F127F8"/>
    <w:rsid w:val="67071922"/>
    <w:rsid w:val="6730066D"/>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30CAE"/>
    <w:rsid w:val="68AF6C13"/>
    <w:rsid w:val="68CA77A4"/>
    <w:rsid w:val="68F25680"/>
    <w:rsid w:val="690E07C7"/>
    <w:rsid w:val="69236A65"/>
    <w:rsid w:val="692E469B"/>
    <w:rsid w:val="69315C48"/>
    <w:rsid w:val="694019EC"/>
    <w:rsid w:val="69584DB4"/>
    <w:rsid w:val="696C3D80"/>
    <w:rsid w:val="698A5EE4"/>
    <w:rsid w:val="699A7177"/>
    <w:rsid w:val="69A768F5"/>
    <w:rsid w:val="69C811ED"/>
    <w:rsid w:val="69D33070"/>
    <w:rsid w:val="69E97E75"/>
    <w:rsid w:val="69FB5D9E"/>
    <w:rsid w:val="69FF6FDA"/>
    <w:rsid w:val="6A1A3007"/>
    <w:rsid w:val="6A1E645E"/>
    <w:rsid w:val="6A417049"/>
    <w:rsid w:val="6A695499"/>
    <w:rsid w:val="6A731776"/>
    <w:rsid w:val="6A7903E5"/>
    <w:rsid w:val="6A8219B9"/>
    <w:rsid w:val="6A8769AD"/>
    <w:rsid w:val="6A9B4E45"/>
    <w:rsid w:val="6AA03032"/>
    <w:rsid w:val="6AA86FEC"/>
    <w:rsid w:val="6ADA6AC4"/>
    <w:rsid w:val="6ADB11D6"/>
    <w:rsid w:val="6B1A2C3C"/>
    <w:rsid w:val="6B31644D"/>
    <w:rsid w:val="6B3D44FB"/>
    <w:rsid w:val="6B486C86"/>
    <w:rsid w:val="6B4F5BCB"/>
    <w:rsid w:val="6B554C72"/>
    <w:rsid w:val="6B774DF2"/>
    <w:rsid w:val="6B847AD7"/>
    <w:rsid w:val="6B971C7B"/>
    <w:rsid w:val="6B9A2DF9"/>
    <w:rsid w:val="6BA56BC7"/>
    <w:rsid w:val="6BA70DD8"/>
    <w:rsid w:val="6BAC4619"/>
    <w:rsid w:val="6BC60150"/>
    <w:rsid w:val="6BCD2823"/>
    <w:rsid w:val="6BDD15DD"/>
    <w:rsid w:val="6BDF2966"/>
    <w:rsid w:val="6BE86A5F"/>
    <w:rsid w:val="6C224CA8"/>
    <w:rsid w:val="6C234DED"/>
    <w:rsid w:val="6C29198B"/>
    <w:rsid w:val="6C3A4C1F"/>
    <w:rsid w:val="6C3A67D1"/>
    <w:rsid w:val="6C3A69EF"/>
    <w:rsid w:val="6C3D2D5C"/>
    <w:rsid w:val="6C4800AA"/>
    <w:rsid w:val="6C4D28F8"/>
    <w:rsid w:val="6C5630FD"/>
    <w:rsid w:val="6C573E9C"/>
    <w:rsid w:val="6C5C23DC"/>
    <w:rsid w:val="6C644BF9"/>
    <w:rsid w:val="6C6D1126"/>
    <w:rsid w:val="6C986334"/>
    <w:rsid w:val="6CA35B3A"/>
    <w:rsid w:val="6CA41A5D"/>
    <w:rsid w:val="6CA479DF"/>
    <w:rsid w:val="6CAF588C"/>
    <w:rsid w:val="6CB4638E"/>
    <w:rsid w:val="6CBF3C6A"/>
    <w:rsid w:val="6CBF5306"/>
    <w:rsid w:val="6CD30C48"/>
    <w:rsid w:val="6CE70FA1"/>
    <w:rsid w:val="6CFA6351"/>
    <w:rsid w:val="6CFC3C40"/>
    <w:rsid w:val="6D325661"/>
    <w:rsid w:val="6D360A02"/>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3911E0"/>
    <w:rsid w:val="6F4147D9"/>
    <w:rsid w:val="6F581F47"/>
    <w:rsid w:val="6F5B0D5A"/>
    <w:rsid w:val="6F5C35EA"/>
    <w:rsid w:val="6F667AFB"/>
    <w:rsid w:val="6F6B6A15"/>
    <w:rsid w:val="6F846DE9"/>
    <w:rsid w:val="6F947E4B"/>
    <w:rsid w:val="6FA21A81"/>
    <w:rsid w:val="6FA30BDA"/>
    <w:rsid w:val="6FB21D4C"/>
    <w:rsid w:val="6FB80698"/>
    <w:rsid w:val="700E5917"/>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0957AD"/>
    <w:rsid w:val="721919B3"/>
    <w:rsid w:val="721A6098"/>
    <w:rsid w:val="721D18D3"/>
    <w:rsid w:val="72310D1A"/>
    <w:rsid w:val="725D6B54"/>
    <w:rsid w:val="7280204D"/>
    <w:rsid w:val="72986FA0"/>
    <w:rsid w:val="72A17C99"/>
    <w:rsid w:val="72AD7197"/>
    <w:rsid w:val="72AF6F7E"/>
    <w:rsid w:val="72CD226C"/>
    <w:rsid w:val="73047904"/>
    <w:rsid w:val="73076EFF"/>
    <w:rsid w:val="73253EFA"/>
    <w:rsid w:val="734C1A6A"/>
    <w:rsid w:val="735B387F"/>
    <w:rsid w:val="735C5949"/>
    <w:rsid w:val="73671287"/>
    <w:rsid w:val="73737DA5"/>
    <w:rsid w:val="73740A39"/>
    <w:rsid w:val="73783823"/>
    <w:rsid w:val="73887B3E"/>
    <w:rsid w:val="73892412"/>
    <w:rsid w:val="73AF2114"/>
    <w:rsid w:val="73C80DEC"/>
    <w:rsid w:val="73E96BCA"/>
    <w:rsid w:val="73EE4A6E"/>
    <w:rsid w:val="741048BC"/>
    <w:rsid w:val="742E78D4"/>
    <w:rsid w:val="74317498"/>
    <w:rsid w:val="74335A84"/>
    <w:rsid w:val="74676A28"/>
    <w:rsid w:val="747E40B6"/>
    <w:rsid w:val="74A0320D"/>
    <w:rsid w:val="74AC3224"/>
    <w:rsid w:val="74BB2C83"/>
    <w:rsid w:val="74C33758"/>
    <w:rsid w:val="74DE4E5F"/>
    <w:rsid w:val="74EB54AB"/>
    <w:rsid w:val="74FF6D43"/>
    <w:rsid w:val="750201A2"/>
    <w:rsid w:val="751A76AF"/>
    <w:rsid w:val="75250574"/>
    <w:rsid w:val="753334F0"/>
    <w:rsid w:val="7550443E"/>
    <w:rsid w:val="755F0BCC"/>
    <w:rsid w:val="756F17F9"/>
    <w:rsid w:val="75825461"/>
    <w:rsid w:val="759926FC"/>
    <w:rsid w:val="75A24276"/>
    <w:rsid w:val="75AA231D"/>
    <w:rsid w:val="75E10014"/>
    <w:rsid w:val="75E8633A"/>
    <w:rsid w:val="75FB5580"/>
    <w:rsid w:val="762D071F"/>
    <w:rsid w:val="76393874"/>
    <w:rsid w:val="763F09AA"/>
    <w:rsid w:val="764F3FCC"/>
    <w:rsid w:val="7650339F"/>
    <w:rsid w:val="76603C9A"/>
    <w:rsid w:val="76832D41"/>
    <w:rsid w:val="76920B62"/>
    <w:rsid w:val="76BB1CAB"/>
    <w:rsid w:val="76BB5749"/>
    <w:rsid w:val="76C04050"/>
    <w:rsid w:val="76D67314"/>
    <w:rsid w:val="76E251D7"/>
    <w:rsid w:val="76E65049"/>
    <w:rsid w:val="77076007"/>
    <w:rsid w:val="77413F7E"/>
    <w:rsid w:val="77464076"/>
    <w:rsid w:val="774B1AB0"/>
    <w:rsid w:val="7758241F"/>
    <w:rsid w:val="777A7D22"/>
    <w:rsid w:val="77835654"/>
    <w:rsid w:val="7797109C"/>
    <w:rsid w:val="779A2A38"/>
    <w:rsid w:val="77B4450A"/>
    <w:rsid w:val="77B46E73"/>
    <w:rsid w:val="77E37A12"/>
    <w:rsid w:val="77FE3468"/>
    <w:rsid w:val="78210A63"/>
    <w:rsid w:val="78250553"/>
    <w:rsid w:val="78546F0C"/>
    <w:rsid w:val="78EE1C79"/>
    <w:rsid w:val="78F85605"/>
    <w:rsid w:val="78FA66FA"/>
    <w:rsid w:val="79424F6E"/>
    <w:rsid w:val="797239CC"/>
    <w:rsid w:val="79831473"/>
    <w:rsid w:val="79983E9C"/>
    <w:rsid w:val="7999527A"/>
    <w:rsid w:val="799F0849"/>
    <w:rsid w:val="79AF76C5"/>
    <w:rsid w:val="79C25EE1"/>
    <w:rsid w:val="79CE2967"/>
    <w:rsid w:val="79D3175D"/>
    <w:rsid w:val="79E34934"/>
    <w:rsid w:val="79EA664C"/>
    <w:rsid w:val="79F9627A"/>
    <w:rsid w:val="7A2F3BBF"/>
    <w:rsid w:val="7A2F459A"/>
    <w:rsid w:val="7A322A39"/>
    <w:rsid w:val="7A517022"/>
    <w:rsid w:val="7A6F5001"/>
    <w:rsid w:val="7A7D56B4"/>
    <w:rsid w:val="7A8D23E0"/>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56B05"/>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5A0C9F"/>
    <w:rsid w:val="7D777A3E"/>
    <w:rsid w:val="7D831878"/>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57B8F"/>
    <w:rsid w:val="7EE70CC0"/>
    <w:rsid w:val="7EEB48DB"/>
    <w:rsid w:val="7EF27444"/>
    <w:rsid w:val="7F185A04"/>
    <w:rsid w:val="7F212902"/>
    <w:rsid w:val="7F265C58"/>
    <w:rsid w:val="7F4C4618"/>
    <w:rsid w:val="7F582CF2"/>
    <w:rsid w:val="7F951B40"/>
    <w:rsid w:val="7FBF10B0"/>
    <w:rsid w:val="7FCD06B2"/>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3"/>
    <w:next w:val="30"/>
    <w:autoRedefine/>
    <w:qFormat/>
    <w:uiPriority w:val="0"/>
    <w:pPr>
      <w:spacing w:line="360" w:lineRule="auto"/>
      <w:ind w:firstLine="420" w:firstLineChars="100"/>
    </w:pPr>
    <w:rPr>
      <w:szCs w:val="21"/>
    </w:rPr>
  </w:style>
  <w:style w:type="paragraph" w:styleId="30">
    <w:name w:val="Body Text First Indent 2"/>
    <w:basedOn w:val="13"/>
    <w:next w:val="29"/>
    <w:autoRedefine/>
    <w:qFormat/>
    <w:uiPriority w:val="0"/>
    <w:pPr>
      <w:ind w:firstLine="420" w:firstLineChars="200"/>
    </w:p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正文2"/>
    <w:basedOn w:val="1"/>
    <w:autoRedefine/>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2654</Words>
  <Characters>15132</Characters>
  <Lines>126</Lines>
  <Paragraphs>35</Paragraphs>
  <TotalTime>1</TotalTime>
  <ScaleCrop>false</ScaleCrop>
  <LinksUpToDate>false</LinksUpToDate>
  <CharactersWithSpaces>17751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2024-03-20T03:21:06Z</dcterms:modified>
  <dc:title>驻马店市政府采购货物项目</dc:title>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6B4FDCA957CB4E82998C2E32247B97ED_13</vt:lpwstr>
  </property>
</Properties>
</file>