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widowControl w:val="0"/>
        <w:spacing w:beforeLines="50"/>
        <w:jc w:val="center"/>
        <w:rPr>
          <w:b/>
          <w:bCs/>
          <w:sz w:val="48"/>
          <w:szCs w:val="48"/>
        </w:rPr>
      </w:pPr>
      <w:bookmarkStart w:id="0" w:name="_Toc22953395"/>
      <w:bookmarkEnd w:id="0"/>
      <w:bookmarkStart w:id="1" w:name="_Toc22804073"/>
      <w:bookmarkEnd w:id="1"/>
    </w:p>
    <w:p>
      <w:pPr>
        <w:pStyle w:val="18"/>
        <w:widowControl w:val="0"/>
        <w:spacing w:beforeLines="50"/>
        <w:jc w:val="center"/>
        <w:rPr>
          <w:b/>
          <w:bCs/>
          <w:sz w:val="44"/>
          <w:szCs w:val="44"/>
        </w:rPr>
      </w:pPr>
      <w:r>
        <w:rPr>
          <w:rFonts w:hint="eastAsia"/>
          <w:b/>
          <w:bCs/>
          <w:sz w:val="44"/>
          <w:szCs w:val="44"/>
        </w:rPr>
        <w:t>驻马店市中心医院</w:t>
      </w:r>
      <w:r>
        <w:rPr>
          <w:rFonts w:hint="eastAsia"/>
          <w:b/>
          <w:bCs/>
          <w:sz w:val="44"/>
          <w:szCs w:val="44"/>
          <w:lang w:eastAsia="zh-CN"/>
        </w:rPr>
        <w:t>生殖医学中心设计项目</w:t>
      </w:r>
    </w:p>
    <w:p>
      <w:pPr>
        <w:pStyle w:val="18"/>
        <w:jc w:val="center"/>
        <w:rPr>
          <w:rStyle w:val="42"/>
          <w:b/>
          <w:bCs/>
          <w:color w:val="auto"/>
          <w:sz w:val="48"/>
          <w:szCs w:val="48"/>
        </w:rPr>
      </w:pPr>
    </w:p>
    <w:p>
      <w:pPr>
        <w:pStyle w:val="18"/>
        <w:jc w:val="center"/>
        <w:rPr>
          <w:rStyle w:val="42"/>
          <w:b/>
          <w:bCs/>
          <w:color w:val="auto"/>
          <w:sz w:val="48"/>
          <w:szCs w:val="48"/>
        </w:rPr>
      </w:pPr>
    </w:p>
    <w:p>
      <w:pPr>
        <w:pStyle w:val="18"/>
        <w:jc w:val="center"/>
        <w:rPr>
          <w:rStyle w:val="42"/>
          <w:b/>
          <w:bCs/>
          <w:color w:val="auto"/>
          <w:sz w:val="48"/>
          <w:szCs w:val="48"/>
        </w:rPr>
      </w:pPr>
    </w:p>
    <w:p>
      <w:pPr>
        <w:pStyle w:val="18"/>
        <w:jc w:val="center"/>
        <w:rPr>
          <w:rStyle w:val="42"/>
          <w:b/>
          <w:bCs/>
          <w:color w:val="auto"/>
          <w:sz w:val="48"/>
          <w:szCs w:val="48"/>
        </w:rPr>
      </w:pPr>
    </w:p>
    <w:p>
      <w:pPr>
        <w:pStyle w:val="18"/>
        <w:jc w:val="center"/>
        <w:rPr>
          <w:rStyle w:val="42"/>
          <w:b/>
          <w:bCs/>
          <w:color w:val="auto"/>
          <w:szCs w:val="44"/>
        </w:rPr>
      </w:pPr>
      <w:r>
        <w:rPr>
          <w:rStyle w:val="42"/>
          <w:rFonts w:hint="eastAsia"/>
          <w:b/>
          <w:bCs/>
          <w:color w:val="auto"/>
          <w:sz w:val="72"/>
          <w:szCs w:val="72"/>
        </w:rPr>
        <w:t>采购文件</w:t>
      </w:r>
    </w:p>
    <w:p>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rPr>
      </w:pPr>
    </w:p>
    <w:p>
      <w:pPr>
        <w:snapToGrid w:val="0"/>
        <w:spacing w:line="380" w:lineRule="exact"/>
        <w:jc w:val="center"/>
        <w:rPr>
          <w:rFonts w:ascii="宋体" w:hAnsi="宋体" w:cs="宋体"/>
          <w:b/>
          <w:sz w:val="32"/>
          <w:szCs w:val="32"/>
        </w:rPr>
      </w:pPr>
    </w:p>
    <w:p>
      <w:pPr>
        <w:pStyle w:val="29"/>
        <w:ind w:firstLine="210"/>
      </w:pPr>
    </w:p>
    <w:p>
      <w:pPr>
        <w:pStyle w:val="58"/>
        <w:rPr>
          <w:rFonts w:ascii="宋体" w:hAnsi="宋体" w:cs="宋体"/>
          <w:bCs/>
          <w:sz w:val="2"/>
          <w:szCs w:val="2"/>
        </w:rPr>
      </w:pPr>
    </w:p>
    <w:p>
      <w:pPr>
        <w:rPr>
          <w:rFonts w:ascii="宋体" w:hAnsi="宋体" w:cs="宋体"/>
          <w:bCs/>
          <w:sz w:val="2"/>
          <w:szCs w:val="2"/>
        </w:rPr>
      </w:pPr>
    </w:p>
    <w:p>
      <w:pPr>
        <w:spacing w:line="20" w:lineRule="exact"/>
        <w:rPr>
          <w:rFonts w:ascii="宋体" w:hAnsi="宋体" w:cs="宋体"/>
          <w:bCs/>
          <w:sz w:val="2"/>
          <w:szCs w:val="2"/>
        </w:rPr>
      </w:pPr>
    </w:p>
    <w:p>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rPr>
      </w:pPr>
    </w:p>
    <w:p>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rPr>
      </w:pPr>
    </w:p>
    <w:p>
      <w:pPr>
        <w:tabs>
          <w:tab w:val="left" w:pos="2700"/>
          <w:tab w:val="left" w:pos="2880"/>
          <w:tab w:val="left" w:pos="3060"/>
          <w:tab w:val="left" w:pos="7560"/>
        </w:tabs>
        <w:snapToGrid w:val="0"/>
        <w:spacing w:line="480" w:lineRule="auto"/>
        <w:jc w:val="center"/>
        <w:rPr>
          <w:rFonts w:ascii="宋体" w:hAnsi="宋体" w:cs="宋体"/>
          <w:b/>
          <w:bCs/>
          <w:spacing w:val="-10"/>
          <w:sz w:val="34"/>
          <w:szCs w:val="34"/>
        </w:rPr>
      </w:pPr>
    </w:p>
    <w:p>
      <w:pPr>
        <w:tabs>
          <w:tab w:val="left" w:pos="2700"/>
          <w:tab w:val="left" w:pos="2880"/>
          <w:tab w:val="left" w:pos="3060"/>
          <w:tab w:val="left" w:pos="7560"/>
        </w:tabs>
        <w:snapToGrid w:val="0"/>
        <w:spacing w:line="480" w:lineRule="auto"/>
        <w:jc w:val="center"/>
        <w:rPr>
          <w:rFonts w:ascii="宋体" w:hAnsi="宋体" w:cs="宋体"/>
          <w:b/>
          <w:bCs/>
          <w:spacing w:val="80"/>
          <w:sz w:val="34"/>
          <w:szCs w:val="34"/>
        </w:rPr>
      </w:pPr>
      <w:r>
        <w:rPr>
          <w:rFonts w:hint="eastAsia" w:ascii="宋体" w:hAnsi="宋体" w:cs="宋体"/>
          <w:b/>
          <w:bCs/>
          <w:spacing w:val="-10"/>
          <w:sz w:val="34"/>
          <w:szCs w:val="34"/>
        </w:rPr>
        <w:t>采 购 人：驻马店市中心医院</w:t>
      </w:r>
    </w:p>
    <w:p>
      <w:pPr>
        <w:tabs>
          <w:tab w:val="left" w:pos="2505"/>
          <w:tab w:val="center" w:pos="4535"/>
        </w:tabs>
        <w:snapToGrid w:val="0"/>
        <w:spacing w:line="480" w:lineRule="auto"/>
        <w:jc w:val="center"/>
        <w:rPr>
          <w:rFonts w:ascii="宋体" w:hAnsi="宋体" w:cs="宋体"/>
          <w:b/>
          <w:sz w:val="36"/>
          <w:szCs w:val="36"/>
        </w:rPr>
        <w:sectPr>
          <w:pgSz w:w="11923" w:h="16838"/>
          <w:pgMar w:top="1304" w:right="1417" w:bottom="992" w:left="1417" w:header="720" w:footer="720" w:gutter="0"/>
          <w:pgNumType w:start="1"/>
          <w:cols w:space="720" w:num="1"/>
          <w:docGrid w:type="lines" w:linePitch="312" w:charSpace="0"/>
        </w:sectPr>
      </w:pPr>
      <w:r>
        <w:rPr>
          <w:rFonts w:hint="eastAsia" w:ascii="宋体" w:hAnsi="宋体" w:cs="宋体"/>
          <w:b/>
          <w:bCs/>
          <w:spacing w:val="40"/>
          <w:sz w:val="34"/>
          <w:szCs w:val="34"/>
          <w:lang w:eastAsia="zh-CN"/>
        </w:rPr>
        <w:t>2024</w:t>
      </w:r>
      <w:r>
        <w:rPr>
          <w:rFonts w:hint="eastAsia" w:ascii="宋体" w:hAnsi="宋体" w:cs="宋体"/>
          <w:b/>
          <w:bCs/>
          <w:color w:val="000000" w:themeColor="text1"/>
          <w:spacing w:val="40"/>
          <w:sz w:val="34"/>
          <w:szCs w:val="34"/>
        </w:rPr>
        <w:t>年</w:t>
      </w:r>
      <w:r>
        <w:rPr>
          <w:rFonts w:hint="eastAsia" w:ascii="宋体" w:hAnsi="宋体" w:cs="宋体"/>
          <w:b/>
          <w:bCs/>
          <w:color w:val="000000" w:themeColor="text1"/>
          <w:spacing w:val="40"/>
          <w:sz w:val="34"/>
          <w:szCs w:val="34"/>
          <w:lang w:val="en-US" w:eastAsia="zh-CN"/>
        </w:rPr>
        <w:t>2</w:t>
      </w:r>
      <w:r>
        <w:rPr>
          <w:rFonts w:hint="eastAsia" w:ascii="宋体" w:hAnsi="宋体" w:cs="宋体"/>
          <w:b/>
          <w:bCs/>
          <w:color w:val="000000" w:themeColor="text1"/>
          <w:spacing w:val="40"/>
          <w:sz w:val="34"/>
          <w:szCs w:val="34"/>
        </w:rPr>
        <w:t>月</w:t>
      </w:r>
    </w:p>
    <w:p>
      <w:pPr>
        <w:rPr>
          <w:rFonts w:ascii="宋体" w:hAnsi="宋体"/>
          <w:bCs/>
          <w:sz w:val="24"/>
        </w:rPr>
      </w:pPr>
    </w:p>
    <w:p>
      <w:pPr>
        <w:jc w:val="center"/>
        <w:rPr>
          <w:rFonts w:ascii="宋体" w:hAnsi="宋体" w:cs="宋体"/>
          <w:b/>
          <w:bCs/>
          <w:sz w:val="36"/>
          <w:szCs w:val="36"/>
        </w:rPr>
      </w:pPr>
      <w:r>
        <w:rPr>
          <w:rFonts w:hint="eastAsia" w:ascii="宋体" w:hAnsi="宋体" w:cs="宋体"/>
          <w:b/>
          <w:bCs/>
          <w:sz w:val="36"/>
          <w:szCs w:val="36"/>
        </w:rPr>
        <w:t>目录</w:t>
      </w:r>
    </w:p>
    <w:p>
      <w:pPr>
        <w:pStyle w:val="52"/>
        <w:rPr>
          <w:color w:val="auto"/>
        </w:rPr>
      </w:pPr>
    </w:p>
    <w:p>
      <w:pPr>
        <w:pStyle w:val="23"/>
        <w:tabs>
          <w:tab w:val="right" w:leader="dot" w:pos="8958"/>
        </w:tabs>
        <w:snapToGrid w:val="0"/>
        <w:spacing w:line="480" w:lineRule="auto"/>
        <w:rPr>
          <w:rFonts w:ascii="宋体" w:hAnsi="宋体" w:cs="宋体"/>
          <w:szCs w:val="21"/>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fldChar w:fldCharType="begin"/>
      </w:r>
      <w:r>
        <w:instrText xml:space="preserve"> HYPERLINK \l "_Toc9075" </w:instrText>
      </w:r>
      <w:r>
        <w:fldChar w:fldCharType="separate"/>
      </w:r>
      <w:r>
        <w:rPr>
          <w:rFonts w:hint="eastAsia" w:ascii="宋体" w:hAnsi="宋体" w:cs="宋体"/>
          <w:szCs w:val="21"/>
        </w:rPr>
        <w:t>第一章  招 标 公 告</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_Toc9075 \h </w:instrText>
      </w:r>
      <w:r>
        <w:rPr>
          <w:rFonts w:hint="eastAsia" w:ascii="宋体" w:hAnsi="宋体" w:cs="宋体"/>
          <w:szCs w:val="21"/>
        </w:rPr>
        <w:fldChar w:fldCharType="separate"/>
      </w:r>
      <w:r>
        <w:rPr>
          <w:rFonts w:hint="eastAsia" w:ascii="宋体" w:hAnsi="宋体" w:cs="宋体"/>
          <w:szCs w:val="21"/>
        </w:rPr>
        <w:t>2</w:t>
      </w:r>
      <w:r>
        <w:rPr>
          <w:rFonts w:hint="eastAsia" w:ascii="宋体" w:hAnsi="宋体" w:cs="宋体"/>
          <w:szCs w:val="21"/>
        </w:rPr>
        <w:fldChar w:fldCharType="end"/>
      </w:r>
      <w:r>
        <w:rPr>
          <w:rFonts w:hint="eastAsia" w:ascii="宋体" w:hAnsi="宋体" w:cs="宋体"/>
          <w:szCs w:val="21"/>
        </w:rPr>
        <w:fldChar w:fldCharType="end"/>
      </w:r>
    </w:p>
    <w:p>
      <w:pPr>
        <w:pStyle w:val="23"/>
        <w:tabs>
          <w:tab w:val="right" w:leader="dot" w:pos="8958"/>
        </w:tabs>
        <w:snapToGrid w:val="0"/>
        <w:spacing w:line="480" w:lineRule="auto"/>
        <w:rPr>
          <w:rFonts w:ascii="宋体" w:hAnsi="宋体" w:cs="宋体"/>
          <w:szCs w:val="21"/>
        </w:rPr>
      </w:pPr>
      <w:r>
        <w:fldChar w:fldCharType="begin"/>
      </w:r>
      <w:r>
        <w:instrText xml:space="preserve"> HYPERLINK \l "_Toc25063" </w:instrText>
      </w:r>
      <w:r>
        <w:fldChar w:fldCharType="separate"/>
      </w:r>
      <w:r>
        <w:rPr>
          <w:rFonts w:hint="eastAsia" w:ascii="宋体" w:hAnsi="宋体" w:cs="宋体"/>
          <w:szCs w:val="21"/>
        </w:rPr>
        <w:t>第二章  采购需求</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_Toc25063 \h </w:instrText>
      </w:r>
      <w:r>
        <w:rPr>
          <w:rFonts w:hint="eastAsia" w:ascii="宋体" w:hAnsi="宋体" w:cs="宋体"/>
          <w:szCs w:val="21"/>
        </w:rPr>
        <w:fldChar w:fldCharType="separate"/>
      </w:r>
      <w:r>
        <w:rPr>
          <w:rFonts w:hint="eastAsia" w:ascii="宋体" w:hAnsi="宋体" w:cs="宋体"/>
          <w:szCs w:val="21"/>
        </w:rPr>
        <w:t>4</w:t>
      </w:r>
      <w:r>
        <w:rPr>
          <w:rFonts w:hint="eastAsia" w:ascii="宋体" w:hAnsi="宋体" w:cs="宋体"/>
          <w:szCs w:val="21"/>
        </w:rPr>
        <w:fldChar w:fldCharType="end"/>
      </w:r>
      <w:r>
        <w:rPr>
          <w:rFonts w:hint="eastAsia" w:ascii="宋体" w:hAnsi="宋体" w:cs="宋体"/>
          <w:szCs w:val="21"/>
        </w:rPr>
        <w:fldChar w:fldCharType="end"/>
      </w:r>
    </w:p>
    <w:p>
      <w:pPr>
        <w:pStyle w:val="23"/>
        <w:tabs>
          <w:tab w:val="right" w:leader="dot" w:pos="8958"/>
        </w:tabs>
        <w:snapToGrid w:val="0"/>
        <w:spacing w:line="480" w:lineRule="auto"/>
        <w:rPr>
          <w:rFonts w:ascii="宋体" w:hAnsi="宋体" w:cs="宋体"/>
          <w:szCs w:val="21"/>
        </w:rPr>
      </w:pPr>
      <w:r>
        <w:fldChar w:fldCharType="begin"/>
      </w:r>
      <w:r>
        <w:instrText xml:space="preserve"> HYPERLINK \l "_Toc14504" </w:instrText>
      </w:r>
      <w:r>
        <w:fldChar w:fldCharType="separate"/>
      </w:r>
      <w:r>
        <w:rPr>
          <w:rFonts w:hint="eastAsia" w:ascii="宋体" w:hAnsi="宋体" w:cs="宋体"/>
          <w:szCs w:val="21"/>
        </w:rPr>
        <w:t>第三章  供应商须知</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_Toc14504 \h </w:instrText>
      </w:r>
      <w:r>
        <w:rPr>
          <w:rFonts w:hint="eastAsia" w:ascii="宋体" w:hAnsi="宋体" w:cs="宋体"/>
          <w:szCs w:val="21"/>
        </w:rPr>
        <w:fldChar w:fldCharType="separate"/>
      </w:r>
      <w:r>
        <w:rPr>
          <w:rFonts w:hint="eastAsia" w:ascii="宋体" w:hAnsi="宋体" w:cs="宋体"/>
          <w:szCs w:val="21"/>
        </w:rPr>
        <w:t>4</w:t>
      </w:r>
      <w:r>
        <w:rPr>
          <w:rFonts w:hint="eastAsia" w:ascii="宋体" w:hAnsi="宋体" w:cs="宋体"/>
          <w:szCs w:val="21"/>
        </w:rPr>
        <w:fldChar w:fldCharType="end"/>
      </w:r>
      <w:r>
        <w:rPr>
          <w:rFonts w:hint="eastAsia" w:ascii="宋体" w:hAnsi="宋体" w:cs="宋体"/>
          <w:szCs w:val="21"/>
        </w:rPr>
        <w:fldChar w:fldCharType="end"/>
      </w:r>
    </w:p>
    <w:p>
      <w:pPr>
        <w:pStyle w:val="23"/>
        <w:tabs>
          <w:tab w:val="right" w:leader="dot" w:pos="8958"/>
        </w:tabs>
        <w:snapToGrid w:val="0"/>
        <w:spacing w:line="480" w:lineRule="auto"/>
        <w:rPr>
          <w:rFonts w:ascii="宋体" w:hAnsi="宋体" w:cs="宋体"/>
          <w:szCs w:val="21"/>
        </w:rPr>
      </w:pPr>
      <w:r>
        <w:fldChar w:fldCharType="begin"/>
      </w:r>
      <w:r>
        <w:instrText xml:space="preserve"> HYPERLINK \l "_Toc9022" </w:instrText>
      </w:r>
      <w:r>
        <w:fldChar w:fldCharType="separate"/>
      </w:r>
      <w:r>
        <w:rPr>
          <w:rFonts w:hint="eastAsia" w:ascii="宋体" w:hAnsi="宋体" w:cs="宋体"/>
          <w:kern w:val="0"/>
          <w:szCs w:val="21"/>
        </w:rPr>
        <w:t>第四章  评标办法及评分标准</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_Toc9022 \h </w:instrText>
      </w:r>
      <w:r>
        <w:rPr>
          <w:rFonts w:hint="eastAsia" w:ascii="宋体" w:hAnsi="宋体" w:cs="宋体"/>
          <w:szCs w:val="21"/>
        </w:rPr>
        <w:fldChar w:fldCharType="separate"/>
      </w:r>
      <w:r>
        <w:rPr>
          <w:rFonts w:hint="eastAsia" w:ascii="宋体" w:hAnsi="宋体" w:cs="宋体"/>
          <w:szCs w:val="21"/>
        </w:rPr>
        <w:t>16</w:t>
      </w:r>
      <w:r>
        <w:rPr>
          <w:rFonts w:hint="eastAsia" w:ascii="宋体" w:hAnsi="宋体" w:cs="宋体"/>
          <w:szCs w:val="21"/>
        </w:rPr>
        <w:fldChar w:fldCharType="end"/>
      </w:r>
      <w:r>
        <w:rPr>
          <w:rFonts w:hint="eastAsia" w:ascii="宋体" w:hAnsi="宋体" w:cs="宋体"/>
          <w:szCs w:val="21"/>
        </w:rPr>
        <w:fldChar w:fldCharType="end"/>
      </w:r>
    </w:p>
    <w:p>
      <w:pPr>
        <w:pStyle w:val="23"/>
        <w:tabs>
          <w:tab w:val="right" w:leader="dot" w:pos="8958"/>
        </w:tabs>
        <w:snapToGrid w:val="0"/>
        <w:spacing w:line="480" w:lineRule="auto"/>
        <w:rPr>
          <w:rFonts w:ascii="宋体" w:hAnsi="宋体" w:cs="宋体"/>
          <w:szCs w:val="21"/>
        </w:rPr>
      </w:pPr>
      <w:r>
        <w:fldChar w:fldCharType="begin"/>
      </w:r>
      <w:r>
        <w:instrText xml:space="preserve"> HYPERLINK \l "_Toc28988" </w:instrText>
      </w:r>
      <w:r>
        <w:fldChar w:fldCharType="separate"/>
      </w:r>
      <w:r>
        <w:rPr>
          <w:rFonts w:hint="eastAsia" w:ascii="宋体" w:hAnsi="宋体" w:cs="宋体"/>
          <w:szCs w:val="21"/>
        </w:rPr>
        <w:t>第五章  采购合同（主要条款）</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_Toc28988 \h </w:instrText>
      </w:r>
      <w:r>
        <w:rPr>
          <w:rFonts w:hint="eastAsia" w:ascii="宋体" w:hAnsi="宋体" w:cs="宋体"/>
          <w:szCs w:val="21"/>
        </w:rPr>
        <w:fldChar w:fldCharType="separate"/>
      </w:r>
      <w:r>
        <w:rPr>
          <w:rFonts w:hint="eastAsia" w:ascii="宋体" w:hAnsi="宋体" w:cs="宋体"/>
          <w:szCs w:val="21"/>
        </w:rPr>
        <w:t>17</w:t>
      </w:r>
      <w:r>
        <w:rPr>
          <w:rFonts w:hint="eastAsia" w:ascii="宋体" w:hAnsi="宋体" w:cs="宋体"/>
          <w:szCs w:val="21"/>
        </w:rPr>
        <w:fldChar w:fldCharType="end"/>
      </w:r>
      <w:r>
        <w:rPr>
          <w:rFonts w:hint="eastAsia" w:ascii="宋体" w:hAnsi="宋体" w:cs="宋体"/>
          <w:szCs w:val="21"/>
        </w:rPr>
        <w:fldChar w:fldCharType="end"/>
      </w:r>
    </w:p>
    <w:p>
      <w:pPr>
        <w:pStyle w:val="23"/>
        <w:tabs>
          <w:tab w:val="right" w:leader="dot" w:pos="8958"/>
        </w:tabs>
        <w:snapToGrid w:val="0"/>
        <w:spacing w:line="480" w:lineRule="auto"/>
        <w:rPr>
          <w:rFonts w:ascii="宋体" w:hAnsi="宋体" w:cs="宋体"/>
          <w:b/>
          <w:bCs/>
          <w:sz w:val="32"/>
          <w:szCs w:val="32"/>
        </w:rPr>
      </w:pPr>
      <w:r>
        <w:fldChar w:fldCharType="begin"/>
      </w:r>
      <w:r>
        <w:instrText xml:space="preserve"> HYPERLINK \l "_Toc2638" </w:instrText>
      </w:r>
      <w:r>
        <w:fldChar w:fldCharType="separate"/>
      </w:r>
      <w:r>
        <w:rPr>
          <w:rFonts w:hint="eastAsia" w:ascii="宋体" w:hAnsi="宋体" w:cs="宋体"/>
          <w:szCs w:val="21"/>
        </w:rPr>
        <w:t>第六章  投标文件格式</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_Toc2638 \h </w:instrText>
      </w:r>
      <w:r>
        <w:rPr>
          <w:rFonts w:hint="eastAsia" w:ascii="宋体" w:hAnsi="宋体" w:cs="宋体"/>
          <w:szCs w:val="21"/>
        </w:rPr>
        <w:fldChar w:fldCharType="separate"/>
      </w:r>
      <w:r>
        <w:rPr>
          <w:rFonts w:hint="eastAsia" w:ascii="宋体" w:hAnsi="宋体" w:cs="宋体"/>
          <w:szCs w:val="21"/>
        </w:rPr>
        <w:t>18</w:t>
      </w:r>
      <w:r>
        <w:rPr>
          <w:rFonts w:hint="eastAsia" w:ascii="宋体" w:hAnsi="宋体" w:cs="宋体"/>
          <w:szCs w:val="21"/>
        </w:rPr>
        <w:fldChar w:fldCharType="end"/>
      </w:r>
      <w:r>
        <w:rPr>
          <w:rFonts w:hint="eastAsia" w:ascii="宋体" w:hAnsi="宋体" w:cs="宋体"/>
          <w:szCs w:val="21"/>
        </w:rPr>
        <w:fldChar w:fldCharType="end"/>
      </w:r>
    </w:p>
    <w:p>
      <w:pPr>
        <w:pStyle w:val="82"/>
        <w:tabs>
          <w:tab w:val="right" w:leader="dot" w:pos="8300"/>
        </w:tabs>
        <w:snapToGrid w:val="0"/>
        <w:spacing w:line="480" w:lineRule="auto"/>
        <w:rPr>
          <w:rFonts w:ascii="宋体" w:hAnsi="宋体" w:cs="宋体"/>
          <w:sz w:val="32"/>
          <w:szCs w:val="32"/>
        </w:rPr>
      </w:pPr>
      <w:r>
        <w:rPr>
          <w:rFonts w:hint="eastAsia" w:ascii="宋体" w:hAnsi="宋体" w:cs="宋体"/>
          <w:b/>
          <w:bCs/>
          <w:sz w:val="32"/>
          <w:szCs w:val="32"/>
        </w:rPr>
        <w:fldChar w:fldCharType="end"/>
      </w:r>
    </w:p>
    <w:p>
      <w:pPr>
        <w:spacing w:line="440" w:lineRule="exact"/>
        <w:rPr>
          <w:rFonts w:ascii="宋体" w:hAnsi="宋体"/>
          <w:b/>
          <w:sz w:val="32"/>
          <w:szCs w:val="32"/>
        </w:rPr>
      </w:pPr>
    </w:p>
    <w:p>
      <w:pPr>
        <w:spacing w:line="360" w:lineRule="auto"/>
        <w:ind w:firstLine="2409" w:firstLineChars="600"/>
        <w:rPr>
          <w:rFonts w:ascii="宋体" w:hAnsi="宋体"/>
          <w:b/>
          <w:sz w:val="40"/>
          <w:szCs w:val="40"/>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pPr>
        <w:spacing w:line="360" w:lineRule="auto"/>
        <w:jc w:val="center"/>
        <w:outlineLvl w:val="0"/>
        <w:rPr>
          <w:rFonts w:ascii="宋体" w:hAnsi="宋体"/>
          <w:b/>
          <w:sz w:val="32"/>
          <w:szCs w:val="32"/>
        </w:rPr>
      </w:pPr>
      <w:bookmarkStart w:id="2" w:name="_Toc9075"/>
      <w:r>
        <w:rPr>
          <w:rFonts w:hint="eastAsia" w:ascii="宋体" w:hAnsi="宋体"/>
          <w:b/>
          <w:sz w:val="32"/>
          <w:szCs w:val="32"/>
        </w:rPr>
        <w:t>第一章  竞争性磋商采购公告</w:t>
      </w:r>
      <w:bookmarkEnd w:id="2"/>
    </w:p>
    <w:p>
      <w:pPr>
        <w:widowControl/>
        <w:adjustRightInd w:val="0"/>
        <w:snapToGrid w:val="0"/>
        <w:spacing w:line="360" w:lineRule="auto"/>
        <w:jc w:val="center"/>
        <w:rPr>
          <w:rFonts w:ascii="宋体" w:hAnsi="宋体" w:cs="宋体"/>
          <w:b/>
          <w:kern w:val="0"/>
          <w:sz w:val="28"/>
          <w:szCs w:val="28"/>
        </w:rPr>
      </w:pPr>
      <w:r>
        <w:rPr>
          <w:rFonts w:hint="eastAsia" w:ascii="宋体" w:hAnsi="宋体" w:cs="宋体"/>
          <w:b/>
          <w:kern w:val="0"/>
          <w:sz w:val="28"/>
          <w:szCs w:val="28"/>
        </w:rPr>
        <w:t>驻马店市中心医院</w:t>
      </w:r>
      <w:r>
        <w:rPr>
          <w:rFonts w:hint="eastAsia" w:ascii="宋体" w:hAnsi="宋体" w:cs="宋体"/>
          <w:b/>
          <w:kern w:val="0"/>
          <w:sz w:val="28"/>
          <w:szCs w:val="28"/>
          <w:lang w:eastAsia="zh-CN"/>
        </w:rPr>
        <w:t>生殖医学中心设计项目</w:t>
      </w:r>
    </w:p>
    <w:p>
      <w:pPr>
        <w:widowControl/>
        <w:adjustRightInd w:val="0"/>
        <w:snapToGrid w:val="0"/>
        <w:spacing w:afterLines="50" w:line="360" w:lineRule="auto"/>
        <w:jc w:val="center"/>
        <w:rPr>
          <w:rFonts w:ascii="宋体" w:hAnsi="宋体" w:cs="宋体"/>
          <w:b/>
          <w:kern w:val="0"/>
          <w:sz w:val="28"/>
          <w:szCs w:val="28"/>
        </w:rPr>
      </w:pPr>
      <w:r>
        <w:rPr>
          <w:rFonts w:hint="eastAsia" w:ascii="宋体" w:hAnsi="宋体" w:cs="宋体"/>
          <w:b/>
          <w:kern w:val="0"/>
          <w:sz w:val="28"/>
          <w:szCs w:val="28"/>
        </w:rPr>
        <w:t>竞争性磋商公告</w:t>
      </w:r>
    </w:p>
    <w:p>
      <w:pPr>
        <w:snapToGrid w:val="0"/>
        <w:spacing w:line="360" w:lineRule="auto"/>
        <w:ind w:firstLine="420" w:firstLineChars="200"/>
        <w:rPr>
          <w:rFonts w:ascii="宋体" w:hAnsi="宋体" w:cs="宋体"/>
          <w:szCs w:val="21"/>
        </w:rPr>
      </w:pPr>
      <w:r>
        <w:rPr>
          <w:rFonts w:hint="eastAsia" w:ascii="宋体" w:hAnsi="宋体" w:cs="宋体"/>
        </w:rPr>
        <w:t>驻马店市中心医院现对</w:t>
      </w:r>
      <w:r>
        <w:rPr>
          <w:rFonts w:hint="eastAsia" w:ascii="宋体" w:hAnsi="宋体" w:cs="宋体"/>
          <w:u w:val="single"/>
        </w:rPr>
        <w:t xml:space="preserve"> 生殖医学中心设计项目 </w:t>
      </w:r>
      <w:r>
        <w:rPr>
          <w:rFonts w:hint="eastAsia" w:ascii="宋体" w:hAnsi="宋体" w:cs="宋体"/>
        </w:rPr>
        <w:t>进行院内竞争性磋商采购，欢迎符合资格条件的供应商前来报名并</w:t>
      </w:r>
      <w:r>
        <w:rPr>
          <w:rFonts w:hint="eastAsia" w:ascii="宋体" w:hAnsi="宋体" w:cs="宋体"/>
          <w:szCs w:val="21"/>
        </w:rPr>
        <w:t>获取采购文件。</w:t>
      </w:r>
    </w:p>
    <w:p>
      <w:pPr>
        <w:widowControl/>
        <w:snapToGrid w:val="0"/>
        <w:spacing w:line="360" w:lineRule="auto"/>
        <w:jc w:val="left"/>
        <w:outlineLvl w:val="1"/>
        <w:rPr>
          <w:rFonts w:ascii="宋体" w:hAnsi="宋体" w:cs="宋体"/>
          <w:b/>
          <w:bCs/>
          <w:szCs w:val="21"/>
          <w:shd w:val="clear" w:color="auto" w:fill="FFFFFF"/>
        </w:rPr>
      </w:pPr>
      <w:r>
        <w:rPr>
          <w:rFonts w:hint="eastAsia" w:ascii="宋体" w:hAnsi="宋体" w:cs="宋体"/>
          <w:b/>
          <w:bCs/>
          <w:szCs w:val="21"/>
          <w:shd w:val="clear" w:color="auto" w:fill="FFFFFF"/>
        </w:rPr>
        <w:t>一、项目基本情况</w:t>
      </w:r>
    </w:p>
    <w:p>
      <w:pPr>
        <w:widowControl/>
        <w:tabs>
          <w:tab w:val="left" w:pos="840"/>
        </w:tabs>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1、采购项目名称：驻马店市中心医院</w:t>
      </w:r>
      <w:r>
        <w:rPr>
          <w:rFonts w:hint="eastAsia" w:ascii="宋体" w:hAnsi="宋体" w:cs="宋体"/>
          <w:szCs w:val="21"/>
          <w:shd w:val="clear" w:color="auto" w:fill="FFFFFF"/>
          <w:lang w:eastAsia="zh-CN"/>
        </w:rPr>
        <w:t>生殖医学中心设计项目</w:t>
      </w:r>
      <w:r>
        <w:rPr>
          <w:rFonts w:hint="eastAsia" w:ascii="宋体" w:hAnsi="宋体" w:cs="宋体"/>
          <w:szCs w:val="21"/>
          <w:shd w:val="clear" w:color="auto" w:fill="FFFFFF"/>
        </w:rPr>
        <w:t>；</w:t>
      </w:r>
    </w:p>
    <w:p>
      <w:pPr>
        <w:widowControl/>
        <w:tabs>
          <w:tab w:val="left" w:pos="840"/>
        </w:tabs>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2、采购需求：具体要求详见附件；</w:t>
      </w:r>
    </w:p>
    <w:p>
      <w:pPr>
        <w:widowControl/>
        <w:tabs>
          <w:tab w:val="left" w:pos="840"/>
        </w:tabs>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3</w:t>
      </w:r>
      <w:bookmarkStart w:id="3" w:name="_Toc26725"/>
      <w:r>
        <w:rPr>
          <w:rFonts w:hint="eastAsia" w:ascii="宋体" w:hAnsi="宋体" w:cs="宋体"/>
          <w:szCs w:val="21"/>
          <w:shd w:val="clear" w:color="auto" w:fill="FFFFFF"/>
        </w:rPr>
        <w:t>、预算金额：</w:t>
      </w:r>
      <w:r>
        <w:rPr>
          <w:rFonts w:hint="eastAsia" w:ascii="宋体" w:hAnsi="宋体" w:cs="宋体"/>
          <w:szCs w:val="21"/>
          <w:shd w:val="clear" w:color="auto" w:fill="FFFFFF"/>
          <w:lang w:val="en-US" w:eastAsia="zh-CN"/>
        </w:rPr>
        <w:t>18</w:t>
      </w:r>
      <w:r>
        <w:rPr>
          <w:rFonts w:hint="eastAsia" w:ascii="宋体" w:hAnsi="宋体" w:cs="宋体"/>
          <w:szCs w:val="21"/>
          <w:shd w:val="clear" w:color="auto" w:fill="FFFFFF"/>
        </w:rPr>
        <w:t>万；</w:t>
      </w:r>
    </w:p>
    <w:p>
      <w:pPr>
        <w:widowControl/>
        <w:tabs>
          <w:tab w:val="left" w:pos="840"/>
        </w:tabs>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lang w:val="en-US" w:eastAsia="zh-CN"/>
        </w:rPr>
        <w:t>4</w:t>
      </w:r>
      <w:r>
        <w:rPr>
          <w:rFonts w:hint="eastAsia" w:ascii="宋体" w:hAnsi="宋体" w:cs="宋体"/>
          <w:szCs w:val="21"/>
          <w:shd w:val="clear" w:color="auto" w:fill="FFFFFF"/>
        </w:rPr>
        <w:t>、质量要求：符合国家现行标准要求。</w:t>
      </w:r>
    </w:p>
    <w:p>
      <w:pPr>
        <w:widowControl/>
        <w:snapToGrid w:val="0"/>
        <w:spacing w:line="360" w:lineRule="auto"/>
        <w:jc w:val="left"/>
        <w:outlineLvl w:val="1"/>
        <w:rPr>
          <w:rFonts w:ascii="宋体" w:hAnsi="宋体" w:cs="宋体"/>
          <w:b/>
          <w:bCs/>
          <w:color w:val="000000" w:themeColor="text1"/>
          <w:szCs w:val="21"/>
          <w:shd w:val="clear" w:color="auto" w:fill="FFFFFF"/>
        </w:rPr>
      </w:pPr>
      <w:bookmarkStart w:id="4" w:name="_Toc18607"/>
      <w:bookmarkStart w:id="5" w:name="_Toc23626"/>
      <w:bookmarkStart w:id="6" w:name="_Toc27704"/>
      <w:bookmarkStart w:id="7" w:name="_Toc16639"/>
      <w:r>
        <w:rPr>
          <w:rFonts w:hint="eastAsia" w:ascii="宋体" w:hAnsi="宋体" w:cs="宋体"/>
          <w:b/>
          <w:bCs/>
          <w:color w:val="000000" w:themeColor="text1"/>
          <w:szCs w:val="21"/>
          <w:shd w:val="clear" w:color="auto" w:fill="FFFFFF"/>
        </w:rPr>
        <w:t>二、</w:t>
      </w:r>
      <w:bookmarkEnd w:id="3"/>
      <w:bookmarkEnd w:id="4"/>
      <w:bookmarkEnd w:id="5"/>
      <w:bookmarkEnd w:id="6"/>
      <w:bookmarkEnd w:id="7"/>
      <w:r>
        <w:rPr>
          <w:rFonts w:hint="eastAsia" w:ascii="宋体" w:hAnsi="宋体" w:cs="宋体"/>
          <w:b/>
          <w:bCs/>
          <w:color w:val="000000" w:themeColor="text1"/>
          <w:szCs w:val="21"/>
          <w:shd w:val="clear" w:color="auto" w:fill="FFFFFF"/>
        </w:rPr>
        <w:t>供应商资格要求：</w:t>
      </w:r>
    </w:p>
    <w:p>
      <w:pPr>
        <w:pStyle w:val="13"/>
        <w:widowControl w:val="0"/>
        <w:snapToGrid w:val="0"/>
        <w:spacing w:beforeAutospacing="0" w:afterAutospacing="0" w:line="360" w:lineRule="auto"/>
        <w:ind w:firstLine="420" w:firstLineChars="200"/>
        <w:rPr>
          <w:color w:val="000000" w:themeColor="text1"/>
          <w:kern w:val="2"/>
          <w:sz w:val="21"/>
        </w:rPr>
      </w:pPr>
      <w:bookmarkStart w:id="8" w:name="_Toc30643"/>
      <w:bookmarkStart w:id="9" w:name="_Toc23395"/>
      <w:bookmarkStart w:id="10" w:name="_Toc30971"/>
      <w:bookmarkStart w:id="11" w:name="_Toc7823"/>
      <w:bookmarkStart w:id="12" w:name="_Toc9562"/>
      <w:r>
        <w:rPr>
          <w:rFonts w:hint="eastAsia"/>
          <w:color w:val="000000" w:themeColor="text1"/>
          <w:kern w:val="2"/>
          <w:sz w:val="21"/>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3"/>
        <w:widowControl w:val="0"/>
        <w:snapToGrid w:val="0"/>
        <w:spacing w:beforeAutospacing="0" w:afterAutospacing="0" w:line="360" w:lineRule="auto"/>
        <w:ind w:firstLine="420" w:firstLineChars="200"/>
        <w:rPr>
          <w:color w:val="000000" w:themeColor="text1"/>
          <w:kern w:val="2"/>
          <w:sz w:val="21"/>
        </w:rPr>
      </w:pPr>
      <w:r>
        <w:rPr>
          <w:rFonts w:hint="eastAsia"/>
          <w:color w:val="000000" w:themeColor="text1"/>
          <w:kern w:val="2"/>
          <w:sz w:val="21"/>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3"/>
        <w:widowControl w:val="0"/>
        <w:snapToGrid w:val="0"/>
        <w:spacing w:beforeAutospacing="0" w:afterAutospacing="0" w:line="360" w:lineRule="auto"/>
        <w:ind w:firstLine="420" w:firstLineChars="200"/>
        <w:rPr>
          <w:color w:val="000000" w:themeColor="text1"/>
          <w:kern w:val="2"/>
          <w:sz w:val="21"/>
        </w:rPr>
      </w:pPr>
      <w:r>
        <w:rPr>
          <w:rFonts w:hint="eastAsia"/>
          <w:color w:val="000000" w:themeColor="text1"/>
          <w:kern w:val="2"/>
          <w:sz w:val="21"/>
        </w:rPr>
        <w:t>3、具有履行合同所必需的设备和专业技术能力（提供书面声明函）；</w:t>
      </w:r>
    </w:p>
    <w:p>
      <w:pPr>
        <w:pStyle w:val="13"/>
        <w:widowControl w:val="0"/>
        <w:snapToGrid w:val="0"/>
        <w:spacing w:beforeAutospacing="0" w:afterAutospacing="0" w:line="360" w:lineRule="auto"/>
        <w:ind w:firstLine="420" w:firstLineChars="200"/>
        <w:rPr>
          <w:color w:val="000000" w:themeColor="text1"/>
          <w:kern w:val="2"/>
          <w:sz w:val="21"/>
        </w:rPr>
      </w:pPr>
      <w:r>
        <w:rPr>
          <w:rFonts w:hint="eastAsia"/>
          <w:color w:val="000000" w:themeColor="text1"/>
          <w:kern w:val="2"/>
          <w:sz w:val="21"/>
        </w:rPr>
        <w:t>4、参加本采购活动前三年内，在经营活动中没有重大违法记录（提供书面声明函）；</w:t>
      </w:r>
    </w:p>
    <w:p>
      <w:pPr>
        <w:pStyle w:val="13"/>
        <w:widowControl w:val="0"/>
        <w:snapToGrid w:val="0"/>
        <w:spacing w:beforeAutospacing="0" w:afterAutospacing="0" w:line="360" w:lineRule="auto"/>
        <w:ind w:firstLine="420" w:firstLineChars="200"/>
        <w:rPr>
          <w:color w:val="000000" w:themeColor="text1"/>
          <w:kern w:val="2"/>
          <w:sz w:val="21"/>
        </w:rPr>
      </w:pPr>
      <w:r>
        <w:rPr>
          <w:rFonts w:hint="eastAsia"/>
          <w:color w:val="000000" w:themeColor="text1"/>
          <w:kern w:val="2"/>
          <w:sz w:val="21"/>
        </w:rPr>
        <w:t>5、符合法律、行政法规规定的其他条件；</w:t>
      </w:r>
    </w:p>
    <w:p>
      <w:pPr>
        <w:pStyle w:val="13"/>
        <w:widowControl w:val="0"/>
        <w:snapToGrid w:val="0"/>
        <w:spacing w:beforeAutospacing="0" w:afterAutospacing="0" w:line="360" w:lineRule="auto"/>
        <w:ind w:firstLine="420" w:firstLineChars="200"/>
        <w:rPr>
          <w:color w:val="000000" w:themeColor="text1"/>
          <w:kern w:val="2"/>
          <w:sz w:val="21"/>
        </w:rPr>
      </w:pPr>
      <w:r>
        <w:rPr>
          <w:rFonts w:hint="eastAsia"/>
          <w:color w:val="000000" w:themeColor="text1"/>
          <w:kern w:val="2"/>
          <w:sz w:val="21"/>
        </w:rPr>
        <w:t>6、特定资格要求：投标人须具有建设行政主管部门颁发的建筑设计资质乙级及以上资质（且符合资质证书承揽范围）资质</w:t>
      </w:r>
      <w:r>
        <w:rPr>
          <w:rFonts w:hint="eastAsia"/>
          <w:color w:val="000000" w:themeColor="text1"/>
          <w:kern w:val="2"/>
          <w:sz w:val="21"/>
          <w:lang w:eastAsia="zh-CN"/>
        </w:rPr>
        <w:t>，拟派项目负责人须具有贰级及以上注册建筑师资格</w:t>
      </w:r>
      <w:r>
        <w:rPr>
          <w:rFonts w:hint="eastAsia"/>
          <w:color w:val="000000" w:themeColor="text1"/>
          <w:kern w:val="2"/>
          <w:sz w:val="21"/>
        </w:rPr>
        <w:t>。</w:t>
      </w:r>
    </w:p>
    <w:p>
      <w:pPr>
        <w:pStyle w:val="13"/>
        <w:widowControl w:val="0"/>
        <w:snapToGrid w:val="0"/>
        <w:spacing w:beforeAutospacing="0" w:afterAutospacing="0" w:line="360" w:lineRule="auto"/>
        <w:ind w:firstLine="420" w:firstLineChars="200"/>
      </w:pPr>
      <w:r>
        <w:rPr>
          <w:rFonts w:hint="eastAsia"/>
          <w:color w:val="000000" w:themeColor="text1"/>
          <w:kern w:val="2"/>
          <w:sz w:val="21"/>
        </w:rPr>
        <w:t>7、根据《关于在政府采购活动中查询及使用信用记录有关问题的通知》（财库【2016】125号）的规定，对列入失信被执行人、重大税收违法失信主体、政府采购严重违法失信行为记录名单的供应商，拒绝参与本项目政府采购活动；</w:t>
      </w:r>
    </w:p>
    <w:p>
      <w:pPr>
        <w:pStyle w:val="13"/>
        <w:widowControl w:val="0"/>
        <w:snapToGrid w:val="0"/>
        <w:spacing w:beforeAutospacing="0" w:afterAutospacing="0" w:line="360" w:lineRule="auto"/>
        <w:ind w:firstLine="420" w:firstLineChars="200"/>
        <w:rPr>
          <w:color w:val="000000" w:themeColor="text1"/>
          <w:kern w:val="2"/>
          <w:sz w:val="21"/>
        </w:rPr>
      </w:pPr>
      <w:r>
        <w:rPr>
          <w:rFonts w:hint="eastAsia"/>
          <w:color w:val="000000" w:themeColor="text1"/>
          <w:kern w:val="2"/>
          <w:sz w:val="21"/>
        </w:rPr>
        <w:t>8、不接受联合体投标。</w:t>
      </w:r>
    </w:p>
    <w:p>
      <w:pPr>
        <w:widowControl/>
        <w:snapToGrid w:val="0"/>
        <w:spacing w:line="360" w:lineRule="auto"/>
        <w:jc w:val="left"/>
        <w:outlineLvl w:val="1"/>
        <w:rPr>
          <w:rFonts w:ascii="宋体" w:hAnsi="宋体" w:cs="宋体"/>
          <w:b/>
          <w:bCs/>
        </w:rPr>
      </w:pPr>
      <w:r>
        <w:rPr>
          <w:rFonts w:hint="eastAsia" w:ascii="宋体" w:hAnsi="宋体" w:cs="宋体"/>
          <w:b/>
          <w:bCs/>
        </w:rPr>
        <w:t>三、获取采购文件</w:t>
      </w:r>
      <w:bookmarkEnd w:id="8"/>
      <w:bookmarkEnd w:id="9"/>
      <w:bookmarkEnd w:id="10"/>
      <w:bookmarkEnd w:id="11"/>
      <w:bookmarkEnd w:id="12"/>
    </w:p>
    <w:p>
      <w:pPr>
        <w:widowControl/>
        <w:adjustRightInd w:val="0"/>
        <w:snapToGrid w:val="0"/>
        <w:spacing w:line="360" w:lineRule="auto"/>
        <w:ind w:firstLine="420" w:firstLineChars="200"/>
        <w:jc w:val="left"/>
        <w:rPr>
          <w:rFonts w:ascii="宋体" w:hAnsi="宋体" w:cs="宋体"/>
          <w:color w:val="000000" w:themeColor="text1"/>
          <w:szCs w:val="21"/>
          <w:shd w:val="clear" w:color="auto" w:fill="FFFFFF"/>
        </w:rPr>
      </w:pPr>
      <w:r>
        <w:rPr>
          <w:rFonts w:hint="eastAsia" w:ascii="宋体" w:hAnsi="宋体" w:cs="宋体"/>
          <w:szCs w:val="21"/>
          <w:shd w:val="clear" w:color="auto" w:fill="FFFFFF"/>
        </w:rPr>
        <w:t>1</w:t>
      </w:r>
      <w:r>
        <w:rPr>
          <w:rFonts w:hint="eastAsia" w:ascii="宋体" w:hAnsi="宋体" w:cs="宋体"/>
          <w:color w:val="000000" w:themeColor="text1"/>
          <w:szCs w:val="21"/>
          <w:shd w:val="clear" w:color="auto" w:fill="FFFFFF"/>
        </w:rPr>
        <w:t>报名时间：</w:t>
      </w:r>
      <w:r>
        <w:rPr>
          <w:rFonts w:hint="eastAsia" w:ascii="宋体" w:hAnsi="宋体" w:cs="宋体"/>
          <w:color w:val="FF0000"/>
          <w:szCs w:val="21"/>
          <w:shd w:val="clear" w:color="auto" w:fill="FFFFFF"/>
          <w:lang w:eastAsia="zh-CN"/>
        </w:rPr>
        <w:t>2024</w:t>
      </w:r>
      <w:r>
        <w:rPr>
          <w:rFonts w:hint="eastAsia" w:ascii="宋体" w:hAnsi="宋体" w:cs="宋体"/>
          <w:color w:val="FF0000"/>
          <w:szCs w:val="21"/>
          <w:shd w:val="clear" w:color="auto" w:fill="FFFFFF"/>
        </w:rPr>
        <w:t>年</w:t>
      </w:r>
      <w:r>
        <w:rPr>
          <w:rFonts w:hint="eastAsia" w:ascii="宋体" w:hAnsi="宋体" w:cs="宋体"/>
          <w:color w:val="FF0000"/>
          <w:szCs w:val="21"/>
          <w:shd w:val="clear" w:color="auto" w:fill="FFFFFF"/>
          <w:lang w:val="en-US" w:eastAsia="zh-CN"/>
        </w:rPr>
        <w:t>3</w:t>
      </w:r>
      <w:r>
        <w:rPr>
          <w:rFonts w:hint="eastAsia" w:ascii="宋体" w:hAnsi="宋体" w:cs="宋体"/>
          <w:color w:val="FF0000"/>
          <w:szCs w:val="21"/>
          <w:shd w:val="clear" w:color="auto" w:fill="FFFFFF"/>
        </w:rPr>
        <w:t>月</w:t>
      </w:r>
      <w:r>
        <w:rPr>
          <w:rFonts w:hint="eastAsia" w:ascii="宋体" w:hAnsi="宋体" w:cs="宋体"/>
          <w:color w:val="FF0000"/>
          <w:szCs w:val="21"/>
          <w:shd w:val="clear" w:color="auto" w:fill="FFFFFF"/>
          <w:lang w:val="en-US" w:eastAsia="zh-CN"/>
        </w:rPr>
        <w:t>5</w:t>
      </w:r>
      <w:r>
        <w:rPr>
          <w:rFonts w:hint="eastAsia" w:ascii="宋体" w:hAnsi="宋体" w:cs="宋体"/>
          <w:color w:val="FF0000"/>
          <w:szCs w:val="21"/>
          <w:shd w:val="clear" w:color="auto" w:fill="FFFFFF"/>
        </w:rPr>
        <w:t>日-</w:t>
      </w:r>
      <w:r>
        <w:rPr>
          <w:rFonts w:hint="eastAsia" w:ascii="宋体" w:hAnsi="宋体" w:cs="宋体"/>
          <w:color w:val="FF0000"/>
          <w:szCs w:val="21"/>
          <w:shd w:val="clear" w:color="auto" w:fill="FFFFFF"/>
          <w:lang w:eastAsia="zh-CN"/>
        </w:rPr>
        <w:t>2024</w:t>
      </w:r>
      <w:r>
        <w:rPr>
          <w:rFonts w:hint="eastAsia" w:ascii="宋体" w:hAnsi="宋体" w:cs="宋体"/>
          <w:color w:val="FF0000"/>
          <w:szCs w:val="21"/>
          <w:shd w:val="clear" w:color="auto" w:fill="FFFFFF"/>
        </w:rPr>
        <w:t>年</w:t>
      </w:r>
      <w:r>
        <w:rPr>
          <w:rFonts w:hint="eastAsia" w:ascii="宋体" w:hAnsi="宋体" w:cs="宋体"/>
          <w:color w:val="FF0000"/>
          <w:szCs w:val="21"/>
          <w:shd w:val="clear" w:color="auto" w:fill="FFFFFF"/>
          <w:lang w:val="en-US" w:eastAsia="zh-CN"/>
        </w:rPr>
        <w:t>3</w:t>
      </w:r>
      <w:r>
        <w:rPr>
          <w:rFonts w:hint="eastAsia" w:ascii="宋体" w:hAnsi="宋体" w:cs="宋体"/>
          <w:color w:val="FF0000"/>
          <w:szCs w:val="21"/>
          <w:shd w:val="clear" w:color="auto" w:fill="FFFFFF"/>
        </w:rPr>
        <w:t>月</w:t>
      </w:r>
      <w:r>
        <w:rPr>
          <w:rFonts w:hint="eastAsia" w:ascii="宋体" w:hAnsi="宋体" w:cs="宋体"/>
          <w:color w:val="FF0000"/>
          <w:szCs w:val="21"/>
          <w:shd w:val="clear" w:color="auto" w:fill="FFFFFF"/>
          <w:lang w:val="en-US" w:eastAsia="zh-CN"/>
        </w:rPr>
        <w:t>7</w:t>
      </w:r>
      <w:r>
        <w:rPr>
          <w:rFonts w:hint="eastAsia" w:ascii="宋体" w:hAnsi="宋体" w:cs="宋体"/>
          <w:color w:val="FF0000"/>
          <w:szCs w:val="21"/>
          <w:shd w:val="clear" w:color="auto" w:fill="FFFFFF"/>
        </w:rPr>
        <w:t>日，</w:t>
      </w:r>
      <w:r>
        <w:rPr>
          <w:rFonts w:hint="eastAsia" w:ascii="宋体" w:hAnsi="宋体" w:cs="宋体"/>
          <w:color w:val="000000" w:themeColor="text1"/>
          <w:szCs w:val="21"/>
          <w:shd w:val="clear" w:color="auto" w:fill="FFFFFF"/>
        </w:rPr>
        <w:t>上午8：30-11:30，下午14:30-17:30（北京时间，法定节假日除外）。</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color w:val="000000" w:themeColor="text1"/>
          <w:kern w:val="0"/>
          <w:szCs w:val="21"/>
          <w:shd w:val="clear" w:color="auto" w:fill="FFFFFF"/>
        </w:rPr>
        <w:t>2.凡报名成功的供应商无故不来参与投标的，列入我院黑名</w:t>
      </w:r>
      <w:r>
        <w:rPr>
          <w:rFonts w:hint="eastAsia" w:ascii="宋体" w:hAnsi="宋体" w:cs="宋体"/>
          <w:kern w:val="0"/>
          <w:szCs w:val="21"/>
          <w:shd w:val="clear" w:color="auto" w:fill="FFFFFF"/>
        </w:rPr>
        <w:t xml:space="preserve">单，一年内不得参与我院任何采购活动。中标供应商缴纳相应服务费。 </w:t>
      </w:r>
    </w:p>
    <w:p>
      <w:pPr>
        <w:widowControl/>
        <w:wordWrap w:val="0"/>
        <w:snapToGrid w:val="0"/>
        <w:spacing w:line="360" w:lineRule="auto"/>
        <w:ind w:firstLine="420" w:firstLineChars="200"/>
        <w:jc w:val="left"/>
        <w:rPr>
          <w:rFonts w:ascii="宋体" w:hAnsi="宋体" w:cs="宋体"/>
          <w:kern w:val="0"/>
          <w:szCs w:val="21"/>
          <w:u w:val="single"/>
          <w:shd w:val="clear" w:color="auto" w:fill="FFFFFF"/>
        </w:rPr>
      </w:pPr>
      <w:r>
        <w:rPr>
          <w:rFonts w:hint="eastAsia" w:ascii="宋体" w:hAnsi="宋体" w:cs="宋体"/>
          <w:kern w:val="0"/>
          <w:szCs w:val="21"/>
          <w:shd w:val="clear" w:color="auto" w:fill="FFFFFF"/>
        </w:rPr>
        <w:t>3.采购文件获取方式：供应商须把填写完整的报名登记表及报名登记表要求提供的相关资料扫描件按序排版为PDF格式文件，发送至以下邮箱：</w:t>
      </w:r>
      <w:r>
        <w:fldChar w:fldCharType="begin"/>
      </w:r>
      <w:r>
        <w:instrText xml:space="preserve"> HYPERLINK "mailto:hnwxzb2@163.com并标明XX" </w:instrText>
      </w:r>
      <w:r>
        <w:fldChar w:fldCharType="separate"/>
      </w:r>
      <w:r>
        <w:rPr>
          <w:rFonts w:hint="eastAsia" w:ascii="宋体" w:hAnsi="宋体" w:cs="宋体"/>
          <w:kern w:val="0"/>
          <w:szCs w:val="21"/>
          <w:shd w:val="clear" w:color="auto" w:fill="FFFFFF"/>
        </w:rPr>
        <w:t>1150105437@qq.com并标明XX公司XX</w:t>
      </w:r>
      <w:r>
        <w:rPr>
          <w:rFonts w:hint="eastAsia" w:ascii="宋体" w:hAnsi="宋体" w:cs="宋体"/>
          <w:kern w:val="0"/>
          <w:szCs w:val="21"/>
          <w:shd w:val="clear" w:color="auto" w:fill="FFFFFF"/>
        </w:rPr>
        <w:fldChar w:fldCharType="end"/>
      </w:r>
      <w:r>
        <w:rPr>
          <w:rFonts w:hint="eastAsia" w:ascii="宋体" w:hAnsi="宋体" w:cs="宋体"/>
          <w:kern w:val="0"/>
          <w:szCs w:val="21"/>
          <w:shd w:val="clear" w:color="auto" w:fill="FFFFFF"/>
        </w:rPr>
        <w:t>项目报名资料。</w:t>
      </w:r>
    </w:p>
    <w:p>
      <w:pPr>
        <w:widowControl/>
        <w:wordWrap w:val="0"/>
        <w:snapToGrid w:val="0"/>
        <w:spacing w:line="360" w:lineRule="auto"/>
        <w:ind w:left="420" w:leftChars="200"/>
        <w:jc w:val="left"/>
        <w:rPr>
          <w:rFonts w:ascii="宋体" w:hAnsi="宋体" w:cs="宋体"/>
          <w:kern w:val="0"/>
          <w:szCs w:val="21"/>
        </w:rPr>
      </w:pPr>
      <w:r>
        <w:rPr>
          <w:rFonts w:hint="eastAsia" w:ascii="宋体" w:hAnsi="宋体" w:cs="宋体"/>
          <w:kern w:val="0"/>
          <w:szCs w:val="21"/>
          <w:shd w:val="clear" w:color="auto" w:fill="FFFFFF"/>
        </w:rPr>
        <w:t>4.报名登记表：请从附件中下载。</w:t>
      </w:r>
    </w:p>
    <w:p>
      <w:pPr>
        <w:widowControl/>
        <w:snapToGrid w:val="0"/>
        <w:spacing w:line="360" w:lineRule="auto"/>
        <w:jc w:val="left"/>
        <w:outlineLvl w:val="1"/>
        <w:rPr>
          <w:rFonts w:ascii="宋体" w:hAnsi="宋体" w:cs="宋体"/>
          <w:b/>
          <w:bCs/>
          <w:szCs w:val="21"/>
        </w:rPr>
      </w:pPr>
      <w:bookmarkStart w:id="13" w:name="_Toc15111"/>
      <w:bookmarkStart w:id="14" w:name="_Toc15135"/>
      <w:bookmarkStart w:id="15" w:name="_Toc27480"/>
      <w:bookmarkStart w:id="16" w:name="_Toc25869"/>
      <w:bookmarkStart w:id="17" w:name="_Toc10738"/>
      <w:r>
        <w:rPr>
          <w:rFonts w:hint="eastAsia" w:ascii="宋体" w:hAnsi="宋体" w:cs="宋体"/>
          <w:b/>
          <w:bCs/>
          <w:szCs w:val="21"/>
          <w:shd w:val="clear" w:color="auto" w:fill="FFFFFF"/>
        </w:rPr>
        <w:t>四、投标截止时间及地点</w:t>
      </w:r>
      <w:bookmarkEnd w:id="13"/>
      <w:bookmarkEnd w:id="14"/>
      <w:bookmarkEnd w:id="15"/>
      <w:bookmarkEnd w:id="16"/>
      <w:bookmarkEnd w:id="17"/>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shd w:val="clear" w:color="auto" w:fill="FFFFFF"/>
        </w:rPr>
        <w:t>1.时间：</w:t>
      </w:r>
      <w:r>
        <w:rPr>
          <w:rFonts w:hint="eastAsia" w:ascii="宋体" w:hAnsi="宋体" w:cs="宋体"/>
          <w:szCs w:val="21"/>
        </w:rPr>
        <w:t>另行通知</w:t>
      </w:r>
      <w:r>
        <w:rPr>
          <w:rFonts w:hint="eastAsia" w:ascii="宋体" w:hAnsi="宋体" w:cs="宋体"/>
          <w:kern w:val="0"/>
          <w:szCs w:val="21"/>
          <w:shd w:val="clear" w:color="auto" w:fill="FFFFFF"/>
        </w:rPr>
        <w:t>。</w:t>
      </w:r>
    </w:p>
    <w:p>
      <w:pPr>
        <w:widowControl/>
        <w:snapToGrid w:val="0"/>
        <w:spacing w:line="360"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2.地点：</w:t>
      </w:r>
      <w:r>
        <w:rPr>
          <w:rFonts w:hint="eastAsia" w:ascii="宋体" w:hAnsi="宋体" w:cs="宋体"/>
          <w:szCs w:val="21"/>
        </w:rPr>
        <w:t>另行通知</w:t>
      </w:r>
      <w:r>
        <w:rPr>
          <w:rFonts w:hint="eastAsia" w:ascii="宋体" w:hAnsi="宋体" w:cs="宋体"/>
          <w:kern w:val="0"/>
          <w:szCs w:val="21"/>
          <w:shd w:val="clear" w:color="auto" w:fill="FFFFFF"/>
        </w:rPr>
        <w:t>。</w:t>
      </w:r>
    </w:p>
    <w:p>
      <w:pPr>
        <w:widowControl/>
        <w:snapToGrid w:val="0"/>
        <w:spacing w:line="360" w:lineRule="auto"/>
        <w:jc w:val="left"/>
        <w:outlineLvl w:val="1"/>
        <w:rPr>
          <w:rFonts w:ascii="宋体" w:hAnsi="宋体" w:cs="宋体"/>
          <w:b/>
          <w:bCs/>
          <w:szCs w:val="21"/>
        </w:rPr>
      </w:pPr>
      <w:r>
        <w:rPr>
          <w:rFonts w:hint="eastAsia" w:ascii="宋体" w:hAnsi="宋体" w:cs="宋体"/>
          <w:b/>
          <w:bCs/>
          <w:szCs w:val="21"/>
          <w:shd w:val="clear" w:color="auto" w:fill="FFFFFF"/>
        </w:rPr>
        <w:t>五、开标时间及地点</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shd w:val="clear" w:color="auto" w:fill="FFFFFF"/>
        </w:rPr>
        <w:t>1.时间：</w:t>
      </w:r>
      <w:r>
        <w:rPr>
          <w:rFonts w:hint="eastAsia" w:ascii="宋体" w:hAnsi="宋体" w:cs="宋体"/>
          <w:szCs w:val="21"/>
        </w:rPr>
        <w:t>另行通知</w:t>
      </w:r>
      <w:r>
        <w:rPr>
          <w:rFonts w:hint="eastAsia" w:ascii="宋体" w:hAnsi="宋体" w:cs="宋体"/>
          <w:kern w:val="0"/>
          <w:szCs w:val="21"/>
          <w:shd w:val="clear" w:color="auto" w:fill="FFFFFF"/>
        </w:rPr>
        <w:t>。</w:t>
      </w:r>
    </w:p>
    <w:p>
      <w:pPr>
        <w:widowControl/>
        <w:snapToGrid w:val="0"/>
        <w:spacing w:line="360"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2.地点：</w:t>
      </w:r>
      <w:r>
        <w:rPr>
          <w:rFonts w:hint="eastAsia" w:ascii="宋体" w:hAnsi="宋体" w:cs="宋体"/>
          <w:szCs w:val="21"/>
        </w:rPr>
        <w:t>另行通知</w:t>
      </w:r>
      <w:r>
        <w:rPr>
          <w:rFonts w:hint="eastAsia" w:ascii="宋体" w:hAnsi="宋体" w:cs="宋体"/>
          <w:kern w:val="0"/>
          <w:szCs w:val="21"/>
          <w:shd w:val="clear" w:color="auto" w:fill="FFFFFF"/>
        </w:rPr>
        <w:t>。</w:t>
      </w:r>
    </w:p>
    <w:p>
      <w:pPr>
        <w:widowControl/>
        <w:snapToGrid w:val="0"/>
        <w:spacing w:line="360" w:lineRule="auto"/>
        <w:jc w:val="left"/>
        <w:outlineLvl w:val="1"/>
        <w:rPr>
          <w:rFonts w:ascii="宋体" w:hAnsi="宋体" w:cs="宋体"/>
          <w:b/>
          <w:bCs/>
          <w:szCs w:val="21"/>
        </w:rPr>
      </w:pPr>
      <w:bookmarkStart w:id="18" w:name="_Toc6523"/>
      <w:bookmarkStart w:id="19" w:name="_Toc29784"/>
      <w:bookmarkStart w:id="20" w:name="_Toc30918"/>
      <w:bookmarkStart w:id="21" w:name="_Toc20287"/>
      <w:r>
        <w:rPr>
          <w:rFonts w:hint="eastAsia" w:ascii="宋体" w:hAnsi="宋体" w:cs="宋体"/>
          <w:b/>
          <w:bCs/>
          <w:szCs w:val="21"/>
          <w:shd w:val="clear" w:color="auto" w:fill="FFFFFF"/>
        </w:rPr>
        <w:t>六、发布公告的媒介及</w:t>
      </w:r>
      <w:r>
        <w:rPr>
          <w:rFonts w:hint="eastAsia" w:ascii="宋体" w:hAnsi="宋体" w:cs="宋体"/>
          <w:b/>
          <w:bCs/>
          <w:szCs w:val="21"/>
        </w:rPr>
        <w:t>采购</w:t>
      </w:r>
      <w:r>
        <w:rPr>
          <w:rFonts w:hint="eastAsia" w:ascii="宋体" w:hAnsi="宋体" w:cs="宋体"/>
          <w:b/>
          <w:bCs/>
          <w:szCs w:val="21"/>
          <w:shd w:val="clear" w:color="auto" w:fill="FFFFFF"/>
        </w:rPr>
        <w:t>公告期限</w:t>
      </w:r>
      <w:bookmarkEnd w:id="18"/>
      <w:bookmarkEnd w:id="19"/>
      <w:bookmarkEnd w:id="20"/>
      <w:bookmarkEnd w:id="21"/>
    </w:p>
    <w:p>
      <w:pPr>
        <w:widowControl/>
        <w:snapToGrid w:val="0"/>
        <w:spacing w:line="360"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本次</w:t>
      </w:r>
      <w:r>
        <w:rPr>
          <w:rFonts w:hint="eastAsia" w:ascii="宋体" w:hAnsi="宋体" w:cs="宋体"/>
          <w:szCs w:val="21"/>
        </w:rPr>
        <w:t>采购</w:t>
      </w:r>
      <w:r>
        <w:rPr>
          <w:rFonts w:hint="eastAsia" w:ascii="宋体" w:hAnsi="宋体" w:cs="宋体"/>
          <w:kern w:val="0"/>
          <w:szCs w:val="21"/>
          <w:shd w:val="clear" w:color="auto" w:fill="FFFFFF"/>
        </w:rPr>
        <w:t>公告在《驻马店市中心医院》院内网</w:t>
      </w:r>
      <w:r>
        <w:rPr>
          <w:rFonts w:hint="eastAsia" w:ascii="宋体" w:hAnsi="宋体" w:cs="宋体"/>
          <w:szCs w:val="21"/>
        </w:rPr>
        <w:t>上发布，采购公告期限为三个工作日</w:t>
      </w:r>
      <w:r>
        <w:rPr>
          <w:rFonts w:hint="eastAsia" w:ascii="宋体" w:hAnsi="宋体" w:cs="宋体"/>
          <w:kern w:val="0"/>
          <w:szCs w:val="21"/>
          <w:shd w:val="clear" w:color="auto" w:fill="FFFFFF"/>
        </w:rPr>
        <w:t>。</w:t>
      </w:r>
      <w:bookmarkStart w:id="22" w:name="_Toc35393626"/>
      <w:bookmarkStart w:id="23" w:name="_Toc35393795"/>
    </w:p>
    <w:bookmarkEnd w:id="22"/>
    <w:bookmarkEnd w:id="23"/>
    <w:p>
      <w:pPr>
        <w:widowControl/>
        <w:snapToGrid w:val="0"/>
        <w:spacing w:line="360" w:lineRule="auto"/>
        <w:jc w:val="left"/>
        <w:outlineLvl w:val="1"/>
        <w:rPr>
          <w:rFonts w:ascii="宋体" w:hAnsi="宋体" w:cs="宋体"/>
          <w:b/>
          <w:bCs/>
          <w:szCs w:val="21"/>
        </w:rPr>
      </w:pPr>
      <w:bookmarkStart w:id="24" w:name="_Toc3604"/>
      <w:bookmarkStart w:id="25" w:name="_Toc16291"/>
      <w:bookmarkStart w:id="26" w:name="_Toc27370"/>
      <w:bookmarkStart w:id="27" w:name="_Toc31928"/>
      <w:bookmarkStart w:id="28" w:name="_Toc24274"/>
      <w:r>
        <w:rPr>
          <w:rFonts w:hint="eastAsia" w:ascii="宋体" w:hAnsi="宋体" w:cs="宋体"/>
          <w:b/>
          <w:bCs/>
          <w:szCs w:val="21"/>
          <w:shd w:val="clear" w:color="auto" w:fill="FFFFFF"/>
        </w:rPr>
        <w:t>七、</w:t>
      </w:r>
      <w:bookmarkEnd w:id="24"/>
      <w:bookmarkEnd w:id="25"/>
      <w:bookmarkEnd w:id="26"/>
      <w:bookmarkEnd w:id="27"/>
      <w:bookmarkEnd w:id="28"/>
      <w:r>
        <w:rPr>
          <w:rFonts w:hint="eastAsia" w:ascii="宋体" w:hAnsi="宋体" w:cs="宋体"/>
          <w:b/>
          <w:bCs/>
          <w:szCs w:val="21"/>
          <w:shd w:val="clear" w:color="auto" w:fill="FFFFFF"/>
        </w:rPr>
        <w:t>凡对本次招标提出询问，请按照以下方式联系</w:t>
      </w:r>
    </w:p>
    <w:p>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报名联系人1：王女士</w:t>
      </w:r>
    </w:p>
    <w:p>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联系电话：18639627370</w:t>
      </w:r>
    </w:p>
    <w:p>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报名联系人2：吴先生</w:t>
      </w:r>
    </w:p>
    <w:p>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联系电话：0396-2858369</w:t>
      </w:r>
    </w:p>
    <w:p>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联系人：陈先生</w:t>
      </w:r>
    </w:p>
    <w:p>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联系电话：0396-2726379</w:t>
      </w:r>
    </w:p>
    <w:p>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联系邮箱：zxyyjzcgbgs@163.com</w:t>
      </w:r>
    </w:p>
    <w:p>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 xml:space="preserve">监督部门：驻马店市中心医院纪检监察室 </w:t>
      </w:r>
    </w:p>
    <w:p>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 xml:space="preserve">监督电话：0396-2726678 </w:t>
      </w:r>
    </w:p>
    <w:p>
      <w:pPr>
        <w:widowControl/>
        <w:snapToGrid w:val="0"/>
        <w:spacing w:line="360" w:lineRule="auto"/>
        <w:ind w:firstLine="420" w:firstLineChars="200"/>
        <w:jc w:val="right"/>
        <w:rPr>
          <w:rFonts w:ascii="宋体" w:hAnsi="宋体" w:cs="宋体"/>
          <w:color w:val="000000" w:themeColor="text1"/>
          <w:kern w:val="0"/>
          <w:szCs w:val="21"/>
          <w:shd w:val="clear" w:color="auto" w:fill="FFFFFF"/>
        </w:rPr>
      </w:pPr>
      <w:r>
        <w:rPr>
          <w:rFonts w:hint="eastAsia" w:ascii="宋体" w:hAnsi="宋体" w:cs="宋体"/>
          <w:kern w:val="0"/>
          <w:szCs w:val="21"/>
          <w:shd w:val="clear" w:color="auto" w:fill="FFFFFF"/>
        </w:rPr>
        <w:t>驻马</w:t>
      </w:r>
      <w:r>
        <w:rPr>
          <w:rFonts w:hint="eastAsia" w:ascii="宋体" w:hAnsi="宋体" w:cs="宋体"/>
          <w:color w:val="000000" w:themeColor="text1"/>
          <w:kern w:val="0"/>
          <w:szCs w:val="21"/>
          <w:shd w:val="clear" w:color="auto" w:fill="FFFFFF"/>
        </w:rPr>
        <w:t>店市中心医院采购科</w:t>
      </w:r>
    </w:p>
    <w:p>
      <w:pPr>
        <w:pStyle w:val="27"/>
        <w:widowControl/>
        <w:snapToGrid w:val="0"/>
        <w:spacing w:before="0" w:beforeAutospacing="0" w:after="0" w:afterAutospacing="0" w:line="360" w:lineRule="auto"/>
        <w:ind w:firstLine="420" w:firstLineChars="200"/>
        <w:jc w:val="right"/>
        <w:rPr>
          <w:rFonts w:ascii="宋体" w:hAnsi="宋体" w:cs="宋体"/>
          <w:color w:val="FF0000"/>
          <w:sz w:val="21"/>
          <w:szCs w:val="21"/>
          <w:shd w:val="clear" w:color="auto" w:fill="FFFFFF"/>
        </w:rPr>
      </w:pPr>
      <w:r>
        <w:rPr>
          <w:rFonts w:hint="eastAsia" w:ascii="宋体" w:hAnsi="宋体" w:cs="宋体"/>
          <w:color w:val="FF0000"/>
          <w:sz w:val="21"/>
          <w:szCs w:val="21"/>
          <w:shd w:val="clear" w:color="auto" w:fill="FFFFFF"/>
          <w:lang w:eastAsia="zh-CN"/>
        </w:rPr>
        <w:t>2024</w:t>
      </w:r>
      <w:r>
        <w:rPr>
          <w:rFonts w:hint="eastAsia" w:ascii="宋体" w:hAnsi="宋体" w:cs="宋体"/>
          <w:color w:val="FF0000"/>
          <w:sz w:val="21"/>
          <w:szCs w:val="21"/>
          <w:shd w:val="clear" w:color="auto" w:fill="FFFFFF"/>
        </w:rPr>
        <w:t>年</w:t>
      </w:r>
      <w:r>
        <w:rPr>
          <w:rFonts w:hint="eastAsia" w:ascii="宋体" w:hAnsi="宋体" w:cs="宋体"/>
          <w:color w:val="FF0000"/>
          <w:sz w:val="21"/>
          <w:szCs w:val="21"/>
          <w:shd w:val="clear" w:color="auto" w:fill="FFFFFF"/>
          <w:lang w:val="en-US" w:eastAsia="zh-CN"/>
        </w:rPr>
        <w:t>3</w:t>
      </w:r>
      <w:r>
        <w:rPr>
          <w:rFonts w:hint="eastAsia" w:ascii="宋体" w:hAnsi="宋体" w:cs="宋体"/>
          <w:color w:val="FF0000"/>
          <w:sz w:val="21"/>
          <w:szCs w:val="21"/>
          <w:shd w:val="clear" w:color="auto" w:fill="FFFFFF"/>
        </w:rPr>
        <w:t>月</w:t>
      </w:r>
      <w:r>
        <w:rPr>
          <w:rFonts w:hint="eastAsia" w:ascii="宋体" w:hAnsi="宋体" w:cs="宋体"/>
          <w:color w:val="FF0000"/>
          <w:sz w:val="21"/>
          <w:szCs w:val="21"/>
          <w:shd w:val="clear" w:color="auto" w:fill="FFFFFF"/>
          <w:lang w:val="en-US" w:eastAsia="zh-CN"/>
        </w:rPr>
        <w:t>4</w:t>
      </w:r>
      <w:r>
        <w:rPr>
          <w:rFonts w:hint="eastAsia" w:ascii="宋体" w:hAnsi="宋体" w:cs="宋体"/>
          <w:color w:val="FF0000"/>
          <w:sz w:val="21"/>
          <w:szCs w:val="21"/>
          <w:shd w:val="clear" w:color="auto" w:fill="FFFFFF"/>
        </w:rPr>
        <w:t>日</w:t>
      </w:r>
    </w:p>
    <w:p>
      <w:pPr>
        <w:pStyle w:val="27"/>
        <w:widowControl/>
        <w:snapToGrid w:val="0"/>
        <w:spacing w:before="0" w:beforeAutospacing="0" w:after="0" w:afterAutospacing="0" w:line="360" w:lineRule="auto"/>
        <w:ind w:firstLine="420" w:firstLineChars="200"/>
        <w:rPr>
          <w:rFonts w:ascii="宋体" w:hAnsi="宋体" w:cs="宋体"/>
          <w:sz w:val="21"/>
          <w:szCs w:val="21"/>
          <w:shd w:val="clear" w:color="auto" w:fill="FFFFFF"/>
        </w:rPr>
      </w:pPr>
    </w:p>
    <w:p>
      <w:pPr>
        <w:rPr>
          <w:rFonts w:ascii="宋体" w:hAnsi="宋体"/>
          <w:b/>
          <w:sz w:val="32"/>
          <w:szCs w:val="32"/>
        </w:rPr>
      </w:pPr>
      <w:bookmarkStart w:id="29" w:name="_Toc25063"/>
      <w:bookmarkStart w:id="30" w:name="_Toc23793"/>
      <w:bookmarkStart w:id="31" w:name="_Toc29890"/>
      <w:r>
        <w:rPr>
          <w:rFonts w:hint="eastAsia" w:ascii="宋体" w:hAnsi="宋体"/>
          <w:b/>
          <w:sz w:val="32"/>
          <w:szCs w:val="32"/>
        </w:rPr>
        <w:br w:type="page"/>
      </w:r>
    </w:p>
    <w:p>
      <w:pPr>
        <w:widowControl/>
        <w:spacing w:line="360" w:lineRule="auto"/>
        <w:ind w:firstLine="643" w:firstLineChars="200"/>
        <w:jc w:val="center"/>
        <w:outlineLvl w:val="0"/>
        <w:rPr>
          <w:rFonts w:ascii="宋体" w:hAnsi="宋体"/>
          <w:b/>
          <w:sz w:val="32"/>
          <w:szCs w:val="32"/>
        </w:rPr>
      </w:pPr>
      <w:r>
        <w:rPr>
          <w:rFonts w:hint="eastAsia" w:ascii="宋体" w:hAnsi="宋体"/>
          <w:b/>
          <w:sz w:val="32"/>
          <w:szCs w:val="32"/>
        </w:rPr>
        <w:t>第二章  采购需求</w:t>
      </w:r>
      <w:bookmarkEnd w:id="29"/>
      <w:bookmarkStart w:id="32" w:name="_Toc9989"/>
      <w:bookmarkStart w:id="33" w:name="_Toc31536"/>
      <w:bookmarkStart w:id="34" w:name="_Toc23610"/>
    </w:p>
    <w:bookmarkEnd w:id="30"/>
    <w:bookmarkEnd w:id="31"/>
    <w:bookmarkEnd w:id="32"/>
    <w:bookmarkEnd w:id="33"/>
    <w:bookmarkEnd w:id="34"/>
    <w:p>
      <w:pPr>
        <w:snapToGrid w:val="0"/>
        <w:spacing w:line="360" w:lineRule="auto"/>
        <w:ind w:firstLine="420" w:firstLineChars="200"/>
        <w:rPr>
          <w:rFonts w:ascii="宋体" w:hAnsi="宋体" w:cs="宋体"/>
          <w:iCs/>
          <w:szCs w:val="21"/>
        </w:rPr>
      </w:pPr>
      <w:bookmarkStart w:id="35" w:name="_Toc14504"/>
      <w:r>
        <w:rPr>
          <w:rFonts w:hint="eastAsia" w:ascii="宋体" w:hAnsi="宋体" w:cs="宋体"/>
          <w:iCs/>
          <w:szCs w:val="21"/>
        </w:rPr>
        <w:t>一、项目名称、数量：驻马店市中心医院</w:t>
      </w:r>
      <w:r>
        <w:rPr>
          <w:rFonts w:hint="eastAsia" w:ascii="宋体" w:hAnsi="宋体" w:cs="宋体"/>
          <w:iCs/>
          <w:szCs w:val="21"/>
          <w:lang w:eastAsia="zh-CN"/>
        </w:rPr>
        <w:t>生殖医学中心设计项目</w:t>
      </w:r>
    </w:p>
    <w:p>
      <w:pPr>
        <w:snapToGrid w:val="0"/>
        <w:spacing w:line="360" w:lineRule="auto"/>
        <w:ind w:firstLine="420" w:firstLineChars="200"/>
        <w:rPr>
          <w:rFonts w:ascii="宋体" w:hAnsi="宋体" w:cs="宋体"/>
          <w:iCs/>
          <w:szCs w:val="21"/>
        </w:rPr>
      </w:pPr>
      <w:r>
        <w:rPr>
          <w:rFonts w:hint="eastAsia" w:ascii="宋体" w:hAnsi="宋体" w:cs="宋体"/>
          <w:iCs/>
          <w:szCs w:val="21"/>
          <w:lang w:eastAsia="zh-CN"/>
        </w:rPr>
        <w:t>二、</w:t>
      </w:r>
      <w:r>
        <w:rPr>
          <w:rFonts w:hint="eastAsia" w:ascii="宋体" w:hAnsi="宋体" w:cs="宋体"/>
          <w:iCs/>
          <w:szCs w:val="21"/>
        </w:rPr>
        <w:t>项目概况：项目位于市中心医院妇女儿童医院内，总面积约2600㎡，内含手术室、实验室、取卵室、培养室、冷冻室和相关辅助房间。</w:t>
      </w:r>
    </w:p>
    <w:p>
      <w:pPr>
        <w:pStyle w:val="13"/>
        <w:numPr>
          <w:ilvl w:val="0"/>
          <w:numId w:val="0"/>
        </w:numPr>
        <w:snapToGrid w:val="0"/>
        <w:spacing w:beforeAutospacing="0" w:afterAutospacing="0" w:line="480" w:lineRule="auto"/>
        <w:ind w:firstLine="420" w:firstLineChars="200"/>
        <w:jc w:val="both"/>
        <w:rPr>
          <w:kern w:val="2"/>
          <w:sz w:val="21"/>
        </w:rPr>
      </w:pPr>
      <w:r>
        <w:rPr>
          <w:rFonts w:hint="eastAsia"/>
          <w:kern w:val="2"/>
          <w:sz w:val="21"/>
          <w:lang w:eastAsia="zh-CN"/>
        </w:rPr>
        <w:t>三、</w:t>
      </w:r>
      <w:r>
        <w:rPr>
          <w:rFonts w:hint="eastAsia"/>
          <w:kern w:val="2"/>
          <w:sz w:val="21"/>
        </w:rPr>
        <w:t>采购标的清单：</w:t>
      </w:r>
    </w:p>
    <w:tbl>
      <w:tblPr>
        <w:tblStyle w:val="32"/>
        <w:tblW w:w="8925"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74"/>
        <w:gridCol w:w="2250"/>
        <w:gridCol w:w="984"/>
        <w:gridCol w:w="897"/>
        <w:gridCol w:w="6"/>
        <w:gridCol w:w="1071"/>
        <w:gridCol w:w="9"/>
        <w:gridCol w:w="1091"/>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26" w:type="dxa"/>
            <w:vAlign w:val="center"/>
          </w:tcPr>
          <w:p>
            <w:pPr>
              <w:pStyle w:val="13"/>
              <w:widowControl w:val="0"/>
              <w:spacing w:beforeAutospacing="0" w:line="400" w:lineRule="exact"/>
              <w:jc w:val="center"/>
              <w:rPr>
                <w:sz w:val="21"/>
                <w:szCs w:val="21"/>
              </w:rPr>
            </w:pPr>
            <w:r>
              <w:rPr>
                <w:rFonts w:hint="eastAsia"/>
                <w:sz w:val="21"/>
                <w:szCs w:val="21"/>
              </w:rPr>
              <w:t>包号</w:t>
            </w:r>
          </w:p>
        </w:tc>
        <w:tc>
          <w:tcPr>
            <w:tcW w:w="974" w:type="dxa"/>
            <w:vAlign w:val="center"/>
          </w:tcPr>
          <w:p>
            <w:pPr>
              <w:pStyle w:val="13"/>
              <w:widowControl w:val="0"/>
              <w:spacing w:beforeAutospacing="0" w:line="400" w:lineRule="exact"/>
              <w:jc w:val="center"/>
              <w:rPr>
                <w:sz w:val="21"/>
                <w:szCs w:val="21"/>
              </w:rPr>
            </w:pPr>
            <w:r>
              <w:rPr>
                <w:rFonts w:hint="eastAsia"/>
                <w:sz w:val="21"/>
                <w:szCs w:val="21"/>
              </w:rPr>
              <w:t>序号</w:t>
            </w:r>
          </w:p>
        </w:tc>
        <w:tc>
          <w:tcPr>
            <w:tcW w:w="2250" w:type="dxa"/>
            <w:vAlign w:val="center"/>
          </w:tcPr>
          <w:p>
            <w:pPr>
              <w:pStyle w:val="13"/>
              <w:widowControl w:val="0"/>
              <w:spacing w:beforeAutospacing="0" w:line="400" w:lineRule="exact"/>
              <w:jc w:val="center"/>
              <w:rPr>
                <w:sz w:val="21"/>
                <w:szCs w:val="21"/>
              </w:rPr>
            </w:pPr>
            <w:r>
              <w:rPr>
                <w:rFonts w:hint="eastAsia"/>
                <w:sz w:val="21"/>
                <w:szCs w:val="21"/>
              </w:rPr>
              <w:t>标的名称</w:t>
            </w:r>
          </w:p>
        </w:tc>
        <w:tc>
          <w:tcPr>
            <w:tcW w:w="984" w:type="dxa"/>
            <w:vAlign w:val="center"/>
          </w:tcPr>
          <w:p>
            <w:pPr>
              <w:pStyle w:val="13"/>
              <w:widowControl w:val="0"/>
              <w:spacing w:beforeAutospacing="0" w:line="400" w:lineRule="exact"/>
              <w:jc w:val="center"/>
              <w:rPr>
                <w:sz w:val="21"/>
                <w:szCs w:val="21"/>
              </w:rPr>
            </w:pPr>
            <w:r>
              <w:rPr>
                <w:rFonts w:hint="eastAsia"/>
                <w:sz w:val="21"/>
                <w:szCs w:val="21"/>
              </w:rPr>
              <w:t>单位</w:t>
            </w:r>
          </w:p>
        </w:tc>
        <w:tc>
          <w:tcPr>
            <w:tcW w:w="897" w:type="dxa"/>
            <w:vAlign w:val="center"/>
          </w:tcPr>
          <w:p>
            <w:pPr>
              <w:pStyle w:val="13"/>
              <w:widowControl w:val="0"/>
              <w:spacing w:beforeAutospacing="0" w:line="400" w:lineRule="exact"/>
              <w:jc w:val="center"/>
              <w:rPr>
                <w:sz w:val="21"/>
                <w:szCs w:val="21"/>
              </w:rPr>
            </w:pPr>
            <w:r>
              <w:rPr>
                <w:rFonts w:hint="eastAsia"/>
                <w:sz w:val="21"/>
                <w:szCs w:val="21"/>
              </w:rPr>
              <w:t>数量</w:t>
            </w:r>
          </w:p>
        </w:tc>
        <w:tc>
          <w:tcPr>
            <w:tcW w:w="1086" w:type="dxa"/>
            <w:gridSpan w:val="3"/>
            <w:vAlign w:val="center"/>
          </w:tcPr>
          <w:p>
            <w:pPr>
              <w:pStyle w:val="13"/>
              <w:widowControl w:val="0"/>
              <w:spacing w:beforeAutospacing="0" w:line="400" w:lineRule="exact"/>
              <w:jc w:val="center"/>
              <w:rPr>
                <w:sz w:val="21"/>
                <w:szCs w:val="21"/>
              </w:rPr>
            </w:pPr>
            <w:r>
              <w:rPr>
                <w:rFonts w:hint="eastAsia"/>
                <w:sz w:val="21"/>
                <w:szCs w:val="21"/>
              </w:rPr>
              <w:t>资金</w:t>
            </w:r>
          </w:p>
          <w:p>
            <w:pPr>
              <w:pStyle w:val="13"/>
              <w:widowControl w:val="0"/>
              <w:spacing w:beforeAutospacing="0" w:line="400" w:lineRule="exact"/>
              <w:jc w:val="center"/>
              <w:rPr>
                <w:sz w:val="21"/>
                <w:szCs w:val="21"/>
              </w:rPr>
            </w:pPr>
            <w:r>
              <w:rPr>
                <w:rFonts w:hint="eastAsia"/>
                <w:sz w:val="21"/>
                <w:szCs w:val="21"/>
              </w:rPr>
              <w:t>预算</w:t>
            </w:r>
          </w:p>
        </w:tc>
        <w:tc>
          <w:tcPr>
            <w:tcW w:w="1091" w:type="dxa"/>
            <w:vAlign w:val="center"/>
          </w:tcPr>
          <w:p>
            <w:pPr>
              <w:pStyle w:val="13"/>
              <w:widowControl w:val="0"/>
              <w:spacing w:beforeAutospacing="0" w:line="400" w:lineRule="exact"/>
              <w:jc w:val="center"/>
              <w:rPr>
                <w:sz w:val="21"/>
                <w:szCs w:val="21"/>
              </w:rPr>
            </w:pPr>
            <w:r>
              <w:rPr>
                <w:rFonts w:hint="eastAsia"/>
                <w:sz w:val="21"/>
                <w:szCs w:val="21"/>
              </w:rPr>
              <w:t>资金</w:t>
            </w:r>
          </w:p>
          <w:p>
            <w:pPr>
              <w:pStyle w:val="13"/>
              <w:widowControl w:val="0"/>
              <w:spacing w:beforeAutospacing="0" w:line="400" w:lineRule="exact"/>
              <w:jc w:val="center"/>
              <w:rPr>
                <w:sz w:val="21"/>
                <w:szCs w:val="21"/>
              </w:rPr>
            </w:pPr>
            <w:r>
              <w:rPr>
                <w:rFonts w:hint="eastAsia"/>
                <w:sz w:val="21"/>
                <w:szCs w:val="21"/>
              </w:rPr>
              <w:t>性质</w:t>
            </w:r>
          </w:p>
        </w:tc>
        <w:tc>
          <w:tcPr>
            <w:tcW w:w="1217" w:type="dxa"/>
            <w:vAlign w:val="center"/>
          </w:tcPr>
          <w:p>
            <w:pPr>
              <w:pStyle w:val="13"/>
              <w:widowControl w:val="0"/>
              <w:spacing w:beforeAutospacing="0" w:line="400" w:lineRule="exact"/>
              <w:jc w:val="center"/>
              <w:rPr>
                <w:sz w:val="21"/>
                <w:szCs w:val="21"/>
              </w:rPr>
            </w:pPr>
            <w:r>
              <w:rPr>
                <w:rFonts w:hint="eastAsia"/>
                <w:sz w:val="21"/>
                <w:szCs w:val="21"/>
              </w:rPr>
              <w:t>国产/</w:t>
            </w:r>
          </w:p>
          <w:p>
            <w:pPr>
              <w:pStyle w:val="13"/>
              <w:widowControl w:val="0"/>
              <w:spacing w:beforeAutospacing="0" w:line="400" w:lineRule="exact"/>
              <w:jc w:val="center"/>
              <w:rPr>
                <w:sz w:val="21"/>
                <w:szCs w:val="21"/>
              </w:rPr>
            </w:pPr>
            <w:r>
              <w:rPr>
                <w:rFonts w:hint="eastAsia"/>
                <w:sz w:val="21"/>
                <w:szCs w:val="21"/>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26" w:type="dxa"/>
            <w:vAlign w:val="center"/>
          </w:tcPr>
          <w:p>
            <w:pPr>
              <w:spacing w:line="560" w:lineRule="exact"/>
              <w:jc w:val="center"/>
              <w:rPr>
                <w:rFonts w:ascii="宋体" w:hAnsi="宋体" w:cs="宋体"/>
                <w:szCs w:val="21"/>
              </w:rPr>
            </w:pPr>
          </w:p>
        </w:tc>
        <w:tc>
          <w:tcPr>
            <w:tcW w:w="974" w:type="dxa"/>
            <w:vAlign w:val="center"/>
          </w:tcPr>
          <w:p>
            <w:pPr>
              <w:pStyle w:val="13"/>
              <w:widowControl w:val="0"/>
              <w:spacing w:beforeAutospacing="0" w:line="400" w:lineRule="exact"/>
              <w:jc w:val="center"/>
              <w:rPr>
                <w:sz w:val="21"/>
                <w:szCs w:val="21"/>
              </w:rPr>
            </w:pPr>
            <w:r>
              <w:rPr>
                <w:rFonts w:hint="eastAsia"/>
                <w:sz w:val="21"/>
                <w:szCs w:val="21"/>
              </w:rPr>
              <w:t>1</w:t>
            </w:r>
          </w:p>
        </w:tc>
        <w:tc>
          <w:tcPr>
            <w:tcW w:w="2250" w:type="dxa"/>
            <w:vAlign w:val="center"/>
          </w:tcPr>
          <w:p>
            <w:pPr>
              <w:pStyle w:val="13"/>
              <w:widowControl w:val="0"/>
              <w:spacing w:beforeAutospacing="0" w:line="400" w:lineRule="exact"/>
              <w:jc w:val="center"/>
              <w:rPr>
                <w:rFonts w:hint="eastAsia" w:eastAsia="宋体"/>
                <w:sz w:val="21"/>
                <w:szCs w:val="21"/>
                <w:lang w:eastAsia="zh-CN"/>
              </w:rPr>
            </w:pPr>
            <w:r>
              <w:rPr>
                <w:rFonts w:hint="eastAsia" w:eastAsia="宋体"/>
                <w:sz w:val="21"/>
                <w:szCs w:val="21"/>
                <w:lang w:eastAsia="zh-CN"/>
              </w:rPr>
              <w:t>生殖医学中心设计项目</w:t>
            </w:r>
          </w:p>
        </w:tc>
        <w:tc>
          <w:tcPr>
            <w:tcW w:w="984" w:type="dxa"/>
            <w:vAlign w:val="center"/>
          </w:tcPr>
          <w:p>
            <w:pPr>
              <w:pStyle w:val="13"/>
              <w:widowControl w:val="0"/>
              <w:spacing w:beforeAutospacing="0" w:line="400" w:lineRule="exact"/>
              <w:jc w:val="center"/>
              <w:rPr>
                <w:sz w:val="21"/>
                <w:szCs w:val="21"/>
              </w:rPr>
            </w:pPr>
          </w:p>
        </w:tc>
        <w:tc>
          <w:tcPr>
            <w:tcW w:w="897" w:type="dxa"/>
            <w:vAlign w:val="center"/>
          </w:tcPr>
          <w:p>
            <w:pPr>
              <w:pStyle w:val="13"/>
              <w:widowControl w:val="0"/>
              <w:spacing w:beforeAutospacing="0" w:line="400" w:lineRule="exact"/>
              <w:jc w:val="center"/>
              <w:rPr>
                <w:rFonts w:hint="eastAsia" w:eastAsia="宋体"/>
                <w:sz w:val="21"/>
                <w:szCs w:val="21"/>
                <w:lang w:eastAsia="zh-CN"/>
              </w:rPr>
            </w:pPr>
          </w:p>
        </w:tc>
        <w:tc>
          <w:tcPr>
            <w:tcW w:w="1086" w:type="dxa"/>
            <w:gridSpan w:val="3"/>
            <w:vAlign w:val="center"/>
          </w:tcPr>
          <w:p>
            <w:pPr>
              <w:pStyle w:val="13"/>
              <w:widowControl w:val="0"/>
              <w:spacing w:beforeAutospacing="0" w:line="400" w:lineRule="exact"/>
              <w:jc w:val="center"/>
              <w:rPr>
                <w:sz w:val="21"/>
                <w:szCs w:val="21"/>
              </w:rPr>
            </w:pPr>
            <w:r>
              <w:rPr>
                <w:rFonts w:hint="eastAsia"/>
                <w:sz w:val="21"/>
                <w:szCs w:val="21"/>
                <w:lang w:val="en-US" w:eastAsia="zh-CN"/>
              </w:rPr>
              <w:t>18</w:t>
            </w:r>
            <w:r>
              <w:rPr>
                <w:rFonts w:hint="eastAsia"/>
                <w:sz w:val="21"/>
                <w:szCs w:val="21"/>
              </w:rPr>
              <w:t>万元</w:t>
            </w:r>
          </w:p>
        </w:tc>
        <w:tc>
          <w:tcPr>
            <w:tcW w:w="1091" w:type="dxa"/>
            <w:vAlign w:val="center"/>
          </w:tcPr>
          <w:p>
            <w:pPr>
              <w:pStyle w:val="13"/>
              <w:widowControl w:val="0"/>
              <w:spacing w:beforeAutospacing="0" w:line="400" w:lineRule="exact"/>
              <w:jc w:val="center"/>
              <w:rPr>
                <w:sz w:val="21"/>
                <w:szCs w:val="21"/>
              </w:rPr>
            </w:pPr>
            <w:r>
              <w:rPr>
                <w:rFonts w:hint="eastAsia"/>
                <w:sz w:val="21"/>
                <w:szCs w:val="21"/>
              </w:rPr>
              <w:t>自筹</w:t>
            </w:r>
          </w:p>
        </w:tc>
        <w:tc>
          <w:tcPr>
            <w:tcW w:w="1217" w:type="dxa"/>
            <w:vAlign w:val="center"/>
          </w:tcPr>
          <w:p>
            <w:pPr>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 w:type="dxa"/>
            <w:gridSpan w:val="2"/>
            <w:vAlign w:val="center"/>
          </w:tcPr>
          <w:p>
            <w:pPr>
              <w:spacing w:line="560" w:lineRule="exact"/>
              <w:jc w:val="center"/>
              <w:rPr>
                <w:rFonts w:ascii="宋体" w:hAnsi="宋体" w:cs="宋体"/>
                <w:szCs w:val="21"/>
              </w:rPr>
            </w:pPr>
            <w:r>
              <w:rPr>
                <w:rFonts w:hint="eastAsia" w:ascii="宋体" w:hAnsi="宋体" w:cs="宋体"/>
                <w:szCs w:val="21"/>
              </w:rPr>
              <w:t>合计</w:t>
            </w:r>
          </w:p>
        </w:tc>
        <w:tc>
          <w:tcPr>
            <w:tcW w:w="2250" w:type="dxa"/>
            <w:vAlign w:val="center"/>
          </w:tcPr>
          <w:p>
            <w:pPr>
              <w:spacing w:line="560" w:lineRule="exact"/>
              <w:jc w:val="center"/>
              <w:rPr>
                <w:rFonts w:ascii="宋体" w:hAnsi="宋体" w:cs="宋体"/>
                <w:szCs w:val="21"/>
              </w:rPr>
            </w:pPr>
          </w:p>
        </w:tc>
        <w:tc>
          <w:tcPr>
            <w:tcW w:w="984" w:type="dxa"/>
            <w:vAlign w:val="center"/>
          </w:tcPr>
          <w:p>
            <w:pPr>
              <w:spacing w:line="560" w:lineRule="exact"/>
              <w:jc w:val="center"/>
              <w:rPr>
                <w:rFonts w:ascii="宋体" w:hAnsi="宋体" w:cs="宋体"/>
                <w:szCs w:val="21"/>
              </w:rPr>
            </w:pPr>
          </w:p>
        </w:tc>
        <w:tc>
          <w:tcPr>
            <w:tcW w:w="903" w:type="dxa"/>
            <w:gridSpan w:val="2"/>
            <w:vAlign w:val="center"/>
          </w:tcPr>
          <w:p>
            <w:pPr>
              <w:spacing w:line="560" w:lineRule="exact"/>
              <w:jc w:val="center"/>
              <w:rPr>
                <w:rFonts w:ascii="宋体" w:hAnsi="宋体" w:cs="宋体"/>
                <w:szCs w:val="21"/>
              </w:rPr>
            </w:pPr>
          </w:p>
        </w:tc>
        <w:tc>
          <w:tcPr>
            <w:tcW w:w="1071" w:type="dxa"/>
            <w:vAlign w:val="center"/>
          </w:tcPr>
          <w:p>
            <w:pPr>
              <w:spacing w:line="560" w:lineRule="exact"/>
              <w:jc w:val="center"/>
              <w:rPr>
                <w:rFonts w:ascii="宋体" w:hAnsi="宋体" w:cs="宋体"/>
                <w:szCs w:val="21"/>
              </w:rPr>
            </w:pPr>
          </w:p>
        </w:tc>
        <w:tc>
          <w:tcPr>
            <w:tcW w:w="1100" w:type="dxa"/>
            <w:gridSpan w:val="2"/>
            <w:vAlign w:val="center"/>
          </w:tcPr>
          <w:p>
            <w:pPr>
              <w:spacing w:line="560" w:lineRule="exact"/>
              <w:jc w:val="center"/>
              <w:rPr>
                <w:rFonts w:ascii="宋体" w:hAnsi="宋体" w:cs="宋体"/>
                <w:szCs w:val="21"/>
              </w:rPr>
            </w:pPr>
          </w:p>
        </w:tc>
        <w:tc>
          <w:tcPr>
            <w:tcW w:w="1217" w:type="dxa"/>
            <w:vAlign w:val="center"/>
          </w:tcPr>
          <w:p>
            <w:pPr>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 w:type="dxa"/>
            <w:gridSpan w:val="2"/>
            <w:vAlign w:val="center"/>
          </w:tcPr>
          <w:p>
            <w:pPr>
              <w:spacing w:line="560" w:lineRule="exact"/>
              <w:jc w:val="center"/>
              <w:rPr>
                <w:rFonts w:ascii="宋体" w:hAnsi="宋体" w:cs="宋体"/>
                <w:szCs w:val="21"/>
              </w:rPr>
            </w:pPr>
            <w:r>
              <w:rPr>
                <w:rFonts w:hint="eastAsia" w:ascii="宋体" w:hAnsi="宋体" w:cs="宋体"/>
                <w:szCs w:val="21"/>
              </w:rPr>
              <w:t>备注</w:t>
            </w:r>
          </w:p>
        </w:tc>
        <w:tc>
          <w:tcPr>
            <w:tcW w:w="7525" w:type="dxa"/>
            <w:gridSpan w:val="8"/>
            <w:vAlign w:val="center"/>
          </w:tcPr>
          <w:p>
            <w:pPr>
              <w:pStyle w:val="14"/>
              <w:rPr>
                <w:rFonts w:ascii="宋体" w:hAnsi="宋体" w:cs="宋体"/>
                <w:szCs w:val="21"/>
              </w:rPr>
            </w:pPr>
          </w:p>
        </w:tc>
      </w:tr>
    </w:tbl>
    <w:p>
      <w:pPr>
        <w:pStyle w:val="14"/>
      </w:pPr>
    </w:p>
    <w:p>
      <w:pPr>
        <w:pStyle w:val="13"/>
        <w:snapToGrid w:val="0"/>
        <w:spacing w:beforeAutospacing="0" w:afterLines="50" w:afterAutospacing="0"/>
        <w:jc w:val="center"/>
        <w:rPr>
          <w:b/>
          <w:bCs/>
          <w:sz w:val="30"/>
          <w:szCs w:val="30"/>
        </w:rPr>
      </w:pPr>
      <w:r>
        <w:rPr>
          <w:rFonts w:hint="eastAsia"/>
          <w:b/>
          <w:bCs/>
          <w:sz w:val="30"/>
          <w:szCs w:val="30"/>
        </w:rPr>
        <w:t>商务要求</w:t>
      </w:r>
    </w:p>
    <w:tbl>
      <w:tblPr>
        <w:tblStyle w:val="31"/>
        <w:tblpPr w:leftFromText="180" w:rightFromText="180" w:vertAnchor="text" w:tblpXSpec="center" w:tblpY="1"/>
        <w:tblOverlap w:val="never"/>
        <w:tblW w:w="933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79"/>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9" w:type="dxa"/>
            <w:tcBorders>
              <w:top w:val="single" w:color="auto" w:sz="4" w:space="0"/>
              <w:left w:val="single" w:color="auto" w:sz="4" w:space="0"/>
              <w:bottom w:val="single" w:color="auto" w:sz="4" w:space="0"/>
              <w:right w:val="single" w:color="auto" w:sz="4" w:space="0"/>
            </w:tcBorders>
            <w:noWrap/>
            <w:vAlign w:val="center"/>
          </w:tcPr>
          <w:p>
            <w:pPr>
              <w:pStyle w:val="13"/>
              <w:jc w:val="center"/>
              <w:rPr>
                <w:sz w:val="21"/>
                <w:szCs w:val="21"/>
              </w:rPr>
            </w:pPr>
            <w:r>
              <w:rPr>
                <w:rFonts w:hint="eastAsia"/>
                <w:sz w:val="21"/>
                <w:szCs w:val="21"/>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rPr>
                <w:sz w:val="21"/>
                <w:szCs w:val="21"/>
              </w:rPr>
            </w:pPr>
            <w:r>
              <w:rPr>
                <w:rFonts w:hint="eastAsia"/>
                <w:sz w:val="21"/>
                <w:szCs w:val="21"/>
              </w:rPr>
              <w:t>自成交通知书发出之日起三十个日历日内。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9" w:type="dxa"/>
            <w:tcBorders>
              <w:top w:val="single" w:color="auto" w:sz="4" w:space="0"/>
              <w:left w:val="single" w:color="auto" w:sz="4" w:space="0"/>
              <w:bottom w:val="single" w:color="auto" w:sz="4" w:space="0"/>
              <w:right w:val="single" w:color="auto" w:sz="4" w:space="0"/>
            </w:tcBorders>
            <w:noWrap/>
            <w:vAlign w:val="center"/>
          </w:tcPr>
          <w:p>
            <w:pPr>
              <w:pStyle w:val="13"/>
              <w:jc w:val="center"/>
              <w:rPr>
                <w:color w:val="000000" w:themeColor="text1"/>
                <w:sz w:val="21"/>
                <w:szCs w:val="21"/>
              </w:rPr>
            </w:pPr>
            <w:r>
              <w:rPr>
                <w:rFonts w:hint="eastAsia"/>
                <w:color w:val="000000" w:themeColor="text1"/>
                <w:sz w:val="21"/>
                <w:szCs w:val="21"/>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rPr>
                <w:color w:val="000000" w:themeColor="text1"/>
                <w:sz w:val="21"/>
                <w:szCs w:val="21"/>
              </w:rPr>
            </w:pPr>
            <w:r>
              <w:rPr>
                <w:rFonts w:hint="eastAsia"/>
                <w:color w:val="000000" w:themeColor="text1"/>
                <w:sz w:val="21"/>
                <w:szCs w:val="21"/>
              </w:rPr>
              <w:t>驻马店市中心医院。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9" w:type="dxa"/>
            <w:tcBorders>
              <w:top w:val="single" w:color="auto" w:sz="4" w:space="0"/>
              <w:left w:val="single" w:color="auto" w:sz="4" w:space="0"/>
              <w:bottom w:val="single" w:color="auto" w:sz="4" w:space="0"/>
              <w:right w:val="single" w:color="auto" w:sz="4" w:space="0"/>
            </w:tcBorders>
            <w:noWrap/>
            <w:vAlign w:val="center"/>
          </w:tcPr>
          <w:p>
            <w:pPr>
              <w:pStyle w:val="13"/>
              <w:jc w:val="center"/>
              <w:rPr>
                <w:rFonts w:hint="eastAsia" w:eastAsia="宋体"/>
                <w:color w:val="000000" w:themeColor="text1"/>
                <w:sz w:val="21"/>
                <w:szCs w:val="21"/>
                <w:lang w:eastAsia="zh-CN"/>
              </w:rPr>
            </w:pPr>
            <w:r>
              <w:rPr>
                <w:rFonts w:hint="eastAsia"/>
                <w:color w:val="000000" w:themeColor="text1"/>
                <w:sz w:val="21"/>
                <w:szCs w:val="21"/>
                <w:lang w:eastAsia="zh-CN"/>
              </w:rPr>
              <w:t>工期</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rPr>
                <w:color w:val="000000" w:themeColor="text1"/>
                <w:sz w:val="21"/>
                <w:szCs w:val="21"/>
              </w:rPr>
            </w:pPr>
            <w:r>
              <w:rPr>
                <w:rFonts w:hint="eastAsia"/>
                <w:color w:val="000000" w:themeColor="text1"/>
                <w:sz w:val="21"/>
                <w:szCs w:val="21"/>
                <w:lang w:val="en-US" w:eastAsia="zh-CN"/>
              </w:rPr>
              <w:t>30天</w:t>
            </w:r>
            <w:r>
              <w:rPr>
                <w:rFonts w:hint="eastAsia"/>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9" w:type="dxa"/>
            <w:tcBorders>
              <w:top w:val="single" w:color="auto" w:sz="4" w:space="0"/>
              <w:left w:val="single" w:color="auto" w:sz="4" w:space="0"/>
              <w:bottom w:val="single" w:color="auto" w:sz="4" w:space="0"/>
              <w:right w:val="single" w:color="auto" w:sz="4" w:space="0"/>
            </w:tcBorders>
            <w:noWrap/>
            <w:vAlign w:val="center"/>
          </w:tcPr>
          <w:p>
            <w:pPr>
              <w:pStyle w:val="13"/>
              <w:jc w:val="center"/>
              <w:rPr>
                <w:sz w:val="21"/>
                <w:szCs w:val="21"/>
              </w:rPr>
            </w:pPr>
            <w:r>
              <w:rPr>
                <w:rFonts w:hint="eastAsia"/>
                <w:sz w:val="21"/>
                <w:szCs w:val="21"/>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rPr>
                <w:sz w:val="21"/>
                <w:szCs w:val="21"/>
              </w:rPr>
            </w:pPr>
            <w:r>
              <w:rPr>
                <w:rFonts w:hint="eastAsia"/>
                <w:sz w:val="21"/>
                <w:szCs w:val="21"/>
                <w:lang w:eastAsia="zh-CN"/>
              </w:rPr>
              <w:t>以合同约定为准</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1979" w:type="dxa"/>
            <w:tcBorders>
              <w:top w:val="single" w:color="auto" w:sz="4" w:space="0"/>
              <w:left w:val="single" w:color="auto" w:sz="4" w:space="0"/>
              <w:bottom w:val="single" w:color="auto" w:sz="4" w:space="0"/>
              <w:right w:val="single" w:color="auto" w:sz="4" w:space="0"/>
            </w:tcBorders>
            <w:noWrap/>
            <w:vAlign w:val="center"/>
          </w:tcPr>
          <w:p>
            <w:pPr>
              <w:pStyle w:val="13"/>
              <w:jc w:val="center"/>
              <w:rPr>
                <w:sz w:val="21"/>
                <w:szCs w:val="21"/>
              </w:rPr>
            </w:pPr>
            <w:r>
              <w:rPr>
                <w:rFonts w:hint="eastAsia"/>
                <w:sz w:val="21"/>
                <w:szCs w:val="21"/>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rPr>
                <w:sz w:val="21"/>
                <w:szCs w:val="21"/>
              </w:rPr>
            </w:pPr>
            <w:r>
              <w:rPr>
                <w:rFonts w:hint="eastAsia"/>
                <w:sz w:val="21"/>
                <w:szCs w:val="21"/>
              </w:rPr>
              <w:t>①、设计服务质量承诺；②、响应院方设计工期要求，若承诺的设计工期不能按时完成，按合同约定进行处罚。</w:t>
            </w:r>
          </w:p>
        </w:tc>
      </w:tr>
    </w:tbl>
    <w:p>
      <w:pPr>
        <w:snapToGrid w:val="0"/>
        <w:spacing w:beforeLines="150" w:line="480" w:lineRule="auto"/>
        <w:jc w:val="center"/>
        <w:rPr>
          <w:b/>
          <w:bCs/>
          <w:sz w:val="30"/>
          <w:szCs w:val="30"/>
        </w:rPr>
      </w:pPr>
      <w:r>
        <w:rPr>
          <w:rFonts w:hint="eastAsia"/>
          <w:b/>
          <w:bCs/>
          <w:sz w:val="30"/>
          <w:szCs w:val="30"/>
        </w:rPr>
        <w:t xml:space="preserve"> 采购人对项目的特殊要求及说明</w:t>
      </w:r>
    </w:p>
    <w:tbl>
      <w:tblPr>
        <w:tblStyle w:val="31"/>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pPr>
            <w:r>
              <w:rPr>
                <w:rFonts w:hint="eastAsia"/>
              </w:rPr>
              <w:t>2、授权磋商小组确定一名成交人并推荐一名成交候选人。</w:t>
            </w:r>
          </w:p>
          <w:p>
            <w:pPr>
              <w:widowControl/>
              <w:snapToGrid w:val="0"/>
              <w:spacing w:line="360" w:lineRule="auto"/>
            </w:pPr>
            <w:r>
              <w:rPr>
                <w:rFonts w:hint="eastAsia"/>
              </w:rPr>
              <w:t>3、供应商应根据采购文件的要求提供技术响应部分、商务响应部分等内容以对采购文件作出响应。</w:t>
            </w:r>
          </w:p>
        </w:tc>
      </w:tr>
    </w:tbl>
    <w:p/>
    <w:p>
      <w:pPr>
        <w:jc w:val="center"/>
        <w:rPr>
          <w:b/>
          <w:bCs/>
          <w:sz w:val="32"/>
          <w:szCs w:val="32"/>
        </w:rPr>
      </w:pPr>
    </w:p>
    <w:p>
      <w:pPr>
        <w:rPr>
          <w:b/>
          <w:bCs/>
          <w:sz w:val="32"/>
          <w:szCs w:val="32"/>
        </w:rPr>
      </w:pPr>
      <w:r>
        <w:rPr>
          <w:rFonts w:hint="eastAsia"/>
          <w:b/>
          <w:bCs/>
          <w:sz w:val="32"/>
          <w:szCs w:val="32"/>
        </w:rPr>
        <w:br w:type="page"/>
      </w:r>
    </w:p>
    <w:p>
      <w:pPr>
        <w:jc w:val="center"/>
        <w:outlineLvl w:val="0"/>
        <w:rPr>
          <w:b/>
          <w:bCs/>
          <w:sz w:val="32"/>
          <w:szCs w:val="32"/>
        </w:rPr>
      </w:pPr>
      <w:r>
        <w:rPr>
          <w:rFonts w:hint="eastAsia"/>
          <w:b/>
          <w:bCs/>
          <w:sz w:val="32"/>
          <w:szCs w:val="32"/>
        </w:rPr>
        <w:t>第三章  供应商须知</w:t>
      </w:r>
      <w:bookmarkEnd w:id="35"/>
    </w:p>
    <w:p>
      <w:pPr>
        <w:snapToGrid w:val="0"/>
        <w:spacing w:beforeLines="50" w:line="360" w:lineRule="auto"/>
        <w:jc w:val="center"/>
        <w:outlineLvl w:val="1"/>
        <w:rPr>
          <w:rFonts w:ascii="宋体" w:hAnsi="宋体"/>
          <w:sz w:val="28"/>
          <w:szCs w:val="28"/>
        </w:rPr>
      </w:pPr>
      <w:r>
        <w:rPr>
          <w:rFonts w:hint="eastAsia" w:ascii="宋体" w:hAnsi="宋体"/>
          <w:sz w:val="28"/>
          <w:szCs w:val="28"/>
        </w:rPr>
        <w:t>供应商须知前附表</w:t>
      </w:r>
    </w:p>
    <w:tbl>
      <w:tblPr>
        <w:tblStyle w:val="31"/>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jc w:val="center"/>
              <w:rPr>
                <w:rFonts w:ascii="宋体" w:hAnsi="宋体" w:cs="宋体"/>
                <w:kern w:val="0"/>
                <w:szCs w:val="21"/>
              </w:rPr>
            </w:pPr>
            <w:r>
              <w:rPr>
                <w:rFonts w:hint="eastAsia" w:ascii="宋体" w:hAnsi="宋体" w:cs="宋体"/>
                <w:kern w:val="0"/>
                <w:szCs w:val="21"/>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ascii="宋体" w:hAnsi="宋体" w:cs="宋体"/>
              </w:rPr>
            </w:pPr>
            <w:r>
              <w:rPr>
                <w:rFonts w:hint="eastAsia"/>
              </w:rPr>
              <w:t>1.1 项目名称：</w:t>
            </w:r>
            <w:r>
              <w:rPr>
                <w:rFonts w:hint="eastAsia" w:ascii="宋体" w:hAnsi="宋体" w:cs="宋体"/>
                <w:szCs w:val="21"/>
                <w:shd w:val="clear" w:color="auto" w:fill="FFFFFF"/>
              </w:rPr>
              <w:t>驻马店市中心医院</w:t>
            </w:r>
            <w:r>
              <w:rPr>
                <w:rFonts w:hint="eastAsia" w:ascii="宋体" w:hAnsi="宋体" w:cs="宋体"/>
                <w:szCs w:val="21"/>
                <w:shd w:val="clear" w:color="auto" w:fill="FFFFFF"/>
                <w:lang w:eastAsia="zh-CN"/>
              </w:rPr>
              <w:t>生殖医学中心设计项目</w:t>
            </w:r>
          </w:p>
          <w:p>
            <w:pPr>
              <w:widowControl/>
              <w:snapToGrid w:val="0"/>
              <w:spacing w:line="440" w:lineRule="exact"/>
              <w:jc w:val="left"/>
              <w:outlineLvl w:val="0"/>
            </w:pPr>
            <w:r>
              <w:rPr>
                <w:rFonts w:hint="eastAsia"/>
              </w:rPr>
              <w:t>1.2 采购人名称：驻马店市中心医院</w:t>
            </w:r>
          </w:p>
          <w:p>
            <w:pPr>
              <w:widowControl/>
              <w:snapToGrid w:val="0"/>
              <w:spacing w:line="440" w:lineRule="exact"/>
              <w:jc w:val="left"/>
              <w:outlineLvl w:val="0"/>
            </w:pPr>
            <w:r>
              <w:rPr>
                <w:rFonts w:hint="eastAsia"/>
              </w:rPr>
              <w:t>1.3采购范围：详见第二章采购需求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kern w:val="0"/>
                <w:szCs w:val="21"/>
              </w:rPr>
            </w:pPr>
            <w:r>
              <w:rPr>
                <w:rFonts w:hint="eastAsia" w:ascii="宋体" w:hAnsi="宋体" w:cs="宋体"/>
                <w:kern w:val="0"/>
                <w:szCs w:val="21"/>
              </w:rPr>
              <w:t>合格供应商：具备采购公告第二项规定的条件。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ascii="宋体" w:hAnsi="宋体" w:cs="宋体"/>
                <w:kern w:val="0"/>
                <w:szCs w:val="21"/>
              </w:rPr>
            </w:pPr>
            <w:r>
              <w:rPr>
                <w:rFonts w:hint="eastAsia" w:ascii="宋体" w:hAnsi="宋体" w:cs="宋体"/>
                <w:kern w:val="0"/>
                <w:szCs w:val="21"/>
              </w:rPr>
              <w:t>采购预算：</w:t>
            </w:r>
            <w:r>
              <w:rPr>
                <w:rFonts w:hint="eastAsia" w:ascii="宋体" w:hAnsi="宋体" w:cs="宋体"/>
                <w:szCs w:val="21"/>
                <w:shd w:val="clear" w:color="auto" w:fill="FFFFFF"/>
                <w:lang w:val="en-US" w:eastAsia="zh-CN"/>
              </w:rPr>
              <w:t>18</w:t>
            </w:r>
            <w:r>
              <w:rPr>
                <w:rFonts w:hint="eastAsia" w:ascii="宋体" w:hAnsi="宋体" w:cs="宋体"/>
                <w:szCs w:val="21"/>
                <w:shd w:val="clear" w:color="auto" w:fill="FFFFFF"/>
              </w:rPr>
              <w:t>万元</w:t>
            </w:r>
            <w:r>
              <w:rPr>
                <w:rFonts w:hint="eastAsia" w:ascii="宋体" w:hAnsi="宋体" w:cs="宋体"/>
                <w:kern w:val="0"/>
                <w:szCs w:val="21"/>
              </w:rPr>
              <w:t>；</w:t>
            </w:r>
          </w:p>
          <w:p>
            <w:pPr>
              <w:widowControl/>
              <w:snapToGrid w:val="0"/>
              <w:spacing w:line="440" w:lineRule="exact"/>
              <w:jc w:val="left"/>
              <w:rPr>
                <w:rFonts w:ascii="宋体" w:hAnsi="宋体" w:cs="宋体"/>
                <w:kern w:val="0"/>
                <w:szCs w:val="21"/>
              </w:rPr>
            </w:pPr>
            <w:r>
              <w:rPr>
                <w:rFonts w:hint="eastAsia" w:ascii="宋体" w:hAnsi="宋体" w:cs="宋体"/>
                <w:kern w:val="0"/>
                <w:szCs w:val="21"/>
              </w:rPr>
              <w:t>3.1 本项目投标以人民币报价。</w:t>
            </w:r>
          </w:p>
          <w:p>
            <w:pPr>
              <w:widowControl/>
              <w:snapToGrid w:val="0"/>
              <w:spacing w:line="440" w:lineRule="exact"/>
              <w:jc w:val="left"/>
              <w:rPr>
                <w:rFonts w:ascii="宋体" w:hAnsi="宋体" w:cs="宋体"/>
                <w:kern w:val="0"/>
                <w:szCs w:val="21"/>
              </w:rPr>
            </w:pPr>
            <w:r>
              <w:rPr>
                <w:rFonts w:hint="eastAsia" w:ascii="宋体" w:hAnsi="宋体" w:cs="宋体"/>
                <w:kern w:val="0"/>
                <w:szCs w:val="21"/>
              </w:rPr>
              <w:t>3.2 供应商的报价超过采购预算，采购人不能支付的，按废标处理。</w:t>
            </w:r>
          </w:p>
          <w:p>
            <w:pPr>
              <w:widowControl/>
              <w:snapToGrid w:val="0"/>
              <w:spacing w:line="440" w:lineRule="exact"/>
              <w:jc w:val="left"/>
              <w:rPr>
                <w:rFonts w:ascii="宋体" w:hAnsi="宋体" w:cs="宋体"/>
                <w:kern w:val="0"/>
                <w:szCs w:val="21"/>
              </w:rPr>
            </w:pPr>
            <w:r>
              <w:rPr>
                <w:rFonts w:hint="eastAsia" w:ascii="宋体" w:hAnsi="宋体" w:cs="宋体"/>
                <w:kern w:val="0"/>
                <w:szCs w:val="21"/>
              </w:rPr>
              <w:t>3.3 本项目由成交供应商缴纳招标代理服务费。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kern w:val="0"/>
                <w:szCs w:val="21"/>
              </w:rPr>
            </w:pPr>
            <w:r>
              <w:rPr>
                <w:rFonts w:hint="eastAsia" w:ascii="宋体" w:hAnsi="宋体" w:cs="宋体"/>
                <w:kern w:val="0"/>
                <w:szCs w:val="21"/>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cs="宋体"/>
              </w:rPr>
              <w:t>：纸质投标文件正本1份、副本2份。</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jc w:val="center"/>
              <w:rPr>
                <w:rFonts w:ascii="宋体" w:hAnsi="宋体" w:cs="宋体"/>
                <w:kern w:val="0"/>
                <w:szCs w:val="21"/>
              </w:rPr>
            </w:pPr>
            <w:r>
              <w:rPr>
                <w:rFonts w:hint="eastAsia" w:ascii="宋体" w:hAnsi="宋体" w:cs="宋体"/>
                <w:kern w:val="0"/>
                <w:szCs w:val="21"/>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ascii="宋体" w:hAnsi="宋体" w:cs="宋体"/>
                <w:kern w:val="0"/>
                <w:szCs w:val="21"/>
              </w:rPr>
            </w:pPr>
            <w:r>
              <w:rPr>
                <w:rFonts w:hint="eastAsia" w:ascii="宋体" w:hAnsi="宋体" w:cs="宋体"/>
                <w:kern w:val="0"/>
                <w:szCs w:val="21"/>
              </w:rPr>
              <w:t>投标截止时间及开标时间：</w:t>
            </w:r>
            <w:r>
              <w:rPr>
                <w:rFonts w:hint="eastAsia" w:ascii="宋体" w:hAnsi="宋体" w:cs="宋体"/>
                <w:color w:val="000000"/>
                <w:szCs w:val="21"/>
              </w:rPr>
              <w:t>另行通知</w:t>
            </w:r>
          </w:p>
          <w:p>
            <w:pPr>
              <w:widowControl/>
              <w:snapToGrid w:val="0"/>
              <w:spacing w:line="440" w:lineRule="exact"/>
              <w:jc w:val="left"/>
              <w:rPr>
                <w:rFonts w:ascii="宋体" w:hAnsi="宋体" w:cs="宋体"/>
                <w:kern w:val="0"/>
                <w:szCs w:val="21"/>
              </w:rPr>
            </w:pPr>
            <w:r>
              <w:rPr>
                <w:rFonts w:hint="eastAsia" w:ascii="宋体" w:hAnsi="宋体" w:cs="宋体"/>
                <w:kern w:val="0"/>
                <w:szCs w:val="21"/>
              </w:rPr>
              <w:t>投标文件递交地点及开标地点：</w:t>
            </w:r>
            <w:r>
              <w:rPr>
                <w:rFonts w:hint="eastAsia" w:ascii="宋体" w:hAnsi="宋体" w:cs="宋体"/>
                <w:color w:val="000000"/>
                <w:szCs w:val="21"/>
              </w:rPr>
              <w:t>另行通知</w:t>
            </w:r>
            <w:r>
              <w:rPr>
                <w:rFonts w:hint="eastAsia" w:ascii="宋体" w:hAnsi="宋体" w:cs="宋体"/>
                <w:kern w:val="0"/>
                <w:szCs w:val="21"/>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szCs w:val="21"/>
              </w:rPr>
            </w:pPr>
            <w:r>
              <w:rPr>
                <w:rFonts w:hint="eastAsia" w:ascii="宋体" w:hAnsi="宋体" w:cs="宋体"/>
                <w:szCs w:val="21"/>
              </w:rPr>
              <w:t>评审委员会成</w:t>
            </w:r>
            <w:r>
              <w:rPr>
                <w:rFonts w:hint="eastAsia" w:ascii="宋体" w:hAnsi="宋体" w:cs="宋体"/>
                <w:kern w:val="0"/>
                <w:szCs w:val="21"/>
              </w:rPr>
              <w:t>员：</w:t>
            </w:r>
            <w:r>
              <w:rPr>
                <w:rFonts w:hint="eastAsia" w:ascii="宋体" w:hAnsi="宋体" w:cs="宋体"/>
                <w:szCs w:val="21"/>
              </w:rPr>
              <w:t>3</w:t>
            </w:r>
            <w:r>
              <w:rPr>
                <w:rFonts w:hint="eastAsia" w:ascii="宋体" w:hAnsi="宋体" w:cs="宋体"/>
              </w:rPr>
              <w:t>人及以上单数</w:t>
            </w:r>
            <w:r>
              <w:rPr>
                <w:rFonts w:hint="eastAsia" w:ascii="宋体" w:hAnsi="宋体" w:cs="宋体"/>
                <w:kern w:val="0"/>
                <w:szCs w:val="21"/>
              </w:rPr>
              <w:t>。</w:t>
            </w:r>
          </w:p>
          <w:p>
            <w:pPr>
              <w:widowControl/>
              <w:spacing w:line="440" w:lineRule="exact"/>
              <w:jc w:val="left"/>
              <w:rPr>
                <w:rFonts w:ascii="宋体" w:hAnsi="宋体" w:cs="宋体"/>
                <w:kern w:val="0"/>
                <w:szCs w:val="21"/>
              </w:rPr>
            </w:pPr>
            <w:r>
              <w:rPr>
                <w:rFonts w:hint="eastAsia" w:ascii="宋体" w:hAnsi="宋体" w:cs="宋体"/>
                <w:szCs w:val="21"/>
              </w:rPr>
              <w:t>专家确定方式：</w:t>
            </w:r>
            <w:r>
              <w:rPr>
                <w:rFonts w:hint="eastAsia" w:ascii="宋体" w:hAnsi="宋体" w:cs="宋体"/>
                <w:kern w:val="0"/>
                <w:szCs w:val="21"/>
              </w:rPr>
              <w:t>由采购人抽取相关的技术人员组成。</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jc w:val="center"/>
              <w:rPr>
                <w:rFonts w:ascii="宋体" w:hAnsi="宋体" w:cs="宋体"/>
                <w:kern w:val="0"/>
                <w:szCs w:val="21"/>
              </w:rPr>
            </w:pPr>
            <w:r>
              <w:rPr>
                <w:rFonts w:hint="eastAsia" w:ascii="宋体" w:hAnsi="宋体" w:cs="宋体"/>
                <w:kern w:val="0"/>
                <w:szCs w:val="21"/>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rPr>
                <w:rFonts w:ascii="宋体" w:hAnsi="宋体" w:cs="宋体"/>
                <w:kern w:val="0"/>
                <w:szCs w:val="21"/>
              </w:rPr>
            </w:pPr>
            <w:r>
              <w:rPr>
                <w:rFonts w:hint="eastAsia" w:ascii="宋体" w:hAnsi="宋体" w:cs="宋体"/>
                <w:szCs w:val="21"/>
              </w:rPr>
              <w:t>评标办法：</w:t>
            </w:r>
            <w:r>
              <w:rPr>
                <w:rFonts w:hint="eastAsia" w:ascii="宋体" w:hAnsi="宋体" w:cs="宋体"/>
                <w:kern w:val="0"/>
                <w:szCs w:val="21"/>
              </w:rPr>
              <w:t>本项目采用</w:t>
            </w:r>
            <w:r>
              <w:rPr>
                <w:rFonts w:hint="eastAsia" w:ascii="宋体" w:hAnsi="宋体" w:cs="宋体"/>
                <w:szCs w:val="21"/>
              </w:rPr>
              <w:t>综合评分法</w:t>
            </w:r>
            <w:r>
              <w:rPr>
                <w:rFonts w:hint="eastAsia" w:ascii="宋体" w:hAnsi="宋体" w:cs="宋体"/>
                <w:kern w:val="0"/>
                <w:szCs w:val="21"/>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kern w:val="0"/>
                <w:szCs w:val="21"/>
              </w:rPr>
            </w:pPr>
            <w:r>
              <w:rPr>
                <w:rFonts w:hint="eastAsia" w:ascii="宋体" w:hAnsi="宋体" w:cs="宋体"/>
                <w:kern w:val="0"/>
                <w:szCs w:val="21"/>
              </w:rPr>
              <w:t>中标公告及中标通知书：由采购人授权磋商小组确定一名成交人并推荐一名成交候选人。评审结束后在《驻马店市中心医院》官网</w:t>
            </w:r>
            <w:r>
              <w:rPr>
                <w:rFonts w:hint="eastAsia" w:ascii="宋体" w:hAnsi="宋体" w:cs="Arial"/>
                <w:kern w:val="0"/>
                <w:szCs w:val="21"/>
              </w:rPr>
              <w:t>上</w:t>
            </w:r>
            <w:r>
              <w:rPr>
                <w:rFonts w:hint="eastAsia" w:ascii="宋体" w:hAnsi="宋体" w:cs="宋体"/>
                <w:kern w:val="0"/>
                <w:szCs w:val="21"/>
              </w:rPr>
              <w:t>发布成交公告，公示期结束后向成交人发出成交通知书。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kern w:val="0"/>
                <w:szCs w:val="21"/>
              </w:rPr>
            </w:pPr>
            <w:r>
              <w:rPr>
                <w:rFonts w:hint="eastAsia" w:ascii="宋体" w:hAnsi="宋体" w:cs="宋体"/>
                <w:kern w:val="0"/>
                <w:szCs w:val="21"/>
              </w:rPr>
              <w:t>签订合同：自中标通知书发出之日起30日内。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rPr>
            </w:pPr>
            <w:r>
              <w:rPr>
                <w:rFonts w:hint="eastAsia" w:ascii="宋体" w:hAnsi="宋体" w:cs="宋体"/>
                <w:kern w:val="0"/>
                <w:szCs w:val="21"/>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rPr>
            </w:pPr>
            <w:r>
              <w:rPr>
                <w:rFonts w:hint="eastAsia" w:ascii="宋体" w:hAnsi="宋体" w:cs="宋体"/>
                <w:kern w:val="0"/>
                <w:szCs w:val="21"/>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kern w:val="0"/>
                <w:szCs w:val="21"/>
              </w:rPr>
            </w:pPr>
            <w:r>
              <w:rPr>
                <w:rFonts w:hint="eastAsia" w:ascii="宋体" w:hAnsi="宋体" w:cs="宋体"/>
                <w:kern w:val="0"/>
                <w:szCs w:val="21"/>
              </w:rPr>
              <w:t>付款方式：详见第二章采购需求。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kern w:val="0"/>
                <w:szCs w:val="21"/>
              </w:rPr>
            </w:pPr>
            <w:r>
              <w:rPr>
                <w:rFonts w:hint="eastAsia" w:ascii="宋体" w:hAnsi="宋体" w:cs="宋体"/>
                <w:kern w:val="0"/>
                <w:szCs w:val="21"/>
              </w:rPr>
              <w:t>投标文件有效期：投标文件递交截止期结束后90日。中标人的投标文件是合同的组成部分,有效期至合同完全履行止。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kern w:val="0"/>
                <w:szCs w:val="21"/>
              </w:rPr>
            </w:pPr>
            <w:r>
              <w:rPr>
                <w:rFonts w:hint="eastAsia" w:ascii="宋体" w:hAnsi="宋体" w:cs="宋体"/>
                <w:szCs w:val="21"/>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kern w:val="0"/>
                <w:szCs w:val="21"/>
              </w:rPr>
            </w:pPr>
            <w:r>
              <w:rPr>
                <w:rFonts w:hint="eastAsia" w:ascii="宋体" w:hAnsi="宋体" w:cs="宋体"/>
                <w:szCs w:val="21"/>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kern w:val="0"/>
                <w:szCs w:val="21"/>
              </w:rPr>
            </w:pPr>
            <w:r>
              <w:rPr>
                <w:rFonts w:hint="eastAsia" w:ascii="宋体" w:hAnsi="宋体" w:cs="宋体"/>
                <w:bCs/>
                <w:kern w:val="0"/>
                <w:szCs w:val="21"/>
              </w:rPr>
              <w:t>质疑和投诉：供应商认为采购文件使自己的合法权益受到损害的，</w:t>
            </w:r>
            <w:r>
              <w:rPr>
                <w:rFonts w:hint="eastAsia" w:ascii="宋体" w:hAnsi="宋体" w:cs="宋体"/>
                <w:kern w:val="0"/>
                <w:szCs w:val="21"/>
              </w:rPr>
              <w:t>应当在采购公告期限届满之日(或收到采购文件</w:t>
            </w:r>
            <w:r>
              <w:rPr>
                <w:rFonts w:hint="eastAsia" w:ascii="宋体" w:hAnsi="宋体" w:cs="宋体"/>
                <w:color w:val="auto"/>
                <w:kern w:val="0"/>
                <w:szCs w:val="21"/>
              </w:rPr>
              <w:t>之日)起3个工作日之内向</w:t>
            </w:r>
            <w:r>
              <w:rPr>
                <w:rFonts w:hint="eastAsia" w:ascii="宋体" w:hAnsi="宋体" w:cs="宋体"/>
                <w:bCs/>
                <w:color w:val="auto"/>
                <w:kern w:val="0"/>
                <w:szCs w:val="21"/>
              </w:rPr>
              <w:t>采购人提出质疑；供应商认为磋商过程和中标结果使自己的合法权益受到损害的，应当在知道或者应知其权益受到损害之日起3个工作日</w:t>
            </w:r>
            <w:r>
              <w:rPr>
                <w:rFonts w:hint="eastAsia" w:ascii="宋体" w:hAnsi="宋体" w:cs="宋体"/>
                <w:bCs/>
                <w:kern w:val="0"/>
                <w:szCs w:val="21"/>
              </w:rPr>
              <w:t>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pPr>
            <w:r>
              <w:rPr>
                <w:rFonts w:hint="eastAsia"/>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投标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kern w:val="0"/>
                <w:szCs w:val="21"/>
              </w:rPr>
            </w:pPr>
            <w:r>
              <w:rPr>
                <w:rFonts w:hint="eastAsia"/>
              </w:rPr>
              <w:t>2、本采购文件解释权归采购人。</w:t>
            </w:r>
          </w:p>
        </w:tc>
      </w:tr>
    </w:tbl>
    <w:p/>
    <w:p>
      <w:pPr>
        <w:widowControl/>
        <w:snapToGrid w:val="0"/>
        <w:spacing w:line="360" w:lineRule="auto"/>
        <w:ind w:firstLine="2760"/>
        <w:jc w:val="left"/>
        <w:outlineLvl w:val="1"/>
        <w:rPr>
          <w:rFonts w:ascii="宋体" w:hAnsi="宋体" w:cs="宋体"/>
          <w:kern w:val="0"/>
          <w:sz w:val="24"/>
        </w:rPr>
      </w:pPr>
      <w:r>
        <w:rPr>
          <w:rFonts w:hint="eastAsia" w:ascii="黑体" w:hAnsi="宋体" w:eastAsia="黑体" w:cs="宋体"/>
          <w:b/>
          <w:bCs/>
          <w:kern w:val="0"/>
          <w:sz w:val="28"/>
          <w:szCs w:val="28"/>
        </w:rPr>
        <w:t>一 、说 明</w:t>
      </w:r>
    </w:p>
    <w:p>
      <w:pPr>
        <w:snapToGrid w:val="0"/>
        <w:spacing w:line="360" w:lineRule="auto"/>
      </w:pPr>
    </w:p>
    <w:p>
      <w:pPr>
        <w:widowControl/>
        <w:snapToGrid w:val="0"/>
        <w:spacing w:line="360" w:lineRule="auto"/>
        <w:ind w:firstLine="420"/>
        <w:jc w:val="left"/>
        <w:rPr>
          <w:rFonts w:ascii="宋体" w:hAnsi="宋体" w:cs="宋体"/>
          <w:b/>
          <w:bCs/>
          <w:kern w:val="0"/>
          <w:szCs w:val="21"/>
        </w:rPr>
      </w:pPr>
      <w:r>
        <w:rPr>
          <w:rFonts w:hint="eastAsia" w:ascii="宋体" w:hAnsi="宋体" w:cs="宋体"/>
          <w:b/>
          <w:bCs/>
          <w:kern w:val="0"/>
          <w:szCs w:val="21"/>
        </w:rPr>
        <w:t>1.适用范围</w:t>
      </w:r>
    </w:p>
    <w:p>
      <w:pPr>
        <w:widowControl/>
        <w:snapToGrid w:val="0"/>
        <w:spacing w:line="360" w:lineRule="auto"/>
        <w:ind w:firstLine="420" w:firstLineChars="200"/>
        <w:jc w:val="left"/>
        <w:rPr>
          <w:rFonts w:ascii="宋体" w:hAnsi="宋体" w:cs="宋体"/>
          <w:color w:val="000000" w:themeColor="text1"/>
          <w:kern w:val="0"/>
          <w:szCs w:val="21"/>
        </w:rPr>
      </w:pPr>
      <w:r>
        <w:rPr>
          <w:rFonts w:hint="eastAsia" w:ascii="宋体" w:hAnsi="宋体" w:cs="宋体"/>
          <w:kern w:val="0"/>
          <w:szCs w:val="21"/>
        </w:rPr>
        <w:t>本采购文件仅适用于采购</w:t>
      </w:r>
      <w:r>
        <w:rPr>
          <w:rFonts w:hint="eastAsia" w:ascii="宋体" w:hAnsi="宋体" w:cs="宋体"/>
          <w:color w:val="000000" w:themeColor="text1"/>
          <w:kern w:val="0"/>
          <w:szCs w:val="21"/>
        </w:rPr>
        <w:t>公告中所叙述项目的服务采购。</w:t>
      </w:r>
    </w:p>
    <w:p>
      <w:pPr>
        <w:widowControl/>
        <w:snapToGrid w:val="0"/>
        <w:spacing w:line="360" w:lineRule="auto"/>
        <w:ind w:firstLine="420"/>
        <w:jc w:val="left"/>
        <w:rPr>
          <w:rFonts w:ascii="宋体" w:hAnsi="宋体" w:cs="宋体"/>
          <w:b/>
          <w:bCs/>
          <w:kern w:val="0"/>
          <w:szCs w:val="21"/>
        </w:rPr>
      </w:pPr>
      <w:r>
        <w:rPr>
          <w:rFonts w:hint="eastAsia" w:ascii="宋体" w:hAnsi="宋体" w:cs="宋体"/>
          <w:b/>
          <w:bCs/>
          <w:kern w:val="0"/>
          <w:szCs w:val="21"/>
        </w:rPr>
        <w:t>2.定义</w:t>
      </w:r>
    </w:p>
    <w:p>
      <w:pPr>
        <w:widowControl/>
        <w:snapToGrid w:val="0"/>
        <w:spacing w:line="360" w:lineRule="auto"/>
        <w:ind w:firstLine="420" w:firstLineChars="200"/>
        <w:jc w:val="left"/>
        <w:rPr>
          <w:rFonts w:ascii="宋体" w:hAnsi="宋体" w:cs="宋体"/>
          <w:color w:val="000000" w:themeColor="text1"/>
          <w:kern w:val="0"/>
          <w:szCs w:val="21"/>
        </w:rPr>
      </w:pPr>
      <w:r>
        <w:rPr>
          <w:rFonts w:hint="eastAsia" w:ascii="宋体" w:hAnsi="宋体" w:cs="宋体"/>
          <w:kern w:val="0"/>
          <w:szCs w:val="21"/>
        </w:rPr>
        <w:t>2.1 “采购人</w:t>
      </w:r>
      <w:r>
        <w:rPr>
          <w:rFonts w:hint="eastAsia" w:ascii="宋体" w:hAnsi="宋体" w:cs="宋体"/>
          <w:color w:val="000000" w:themeColor="text1"/>
          <w:kern w:val="0"/>
          <w:szCs w:val="21"/>
        </w:rPr>
        <w:t>”系指各级国家机关、事业单位、团体组织。</w:t>
      </w:r>
    </w:p>
    <w:p>
      <w:pPr>
        <w:widowControl/>
        <w:snapToGrid w:val="0"/>
        <w:spacing w:line="360" w:lineRule="auto"/>
        <w:ind w:firstLine="420" w:firstLineChars="200"/>
        <w:jc w:val="left"/>
        <w:rPr>
          <w:rFonts w:ascii="宋体" w:hAnsi="宋体" w:cs="宋体"/>
          <w:color w:val="000000" w:themeColor="text1"/>
          <w:kern w:val="0"/>
          <w:szCs w:val="21"/>
        </w:rPr>
      </w:pPr>
      <w:r>
        <w:rPr>
          <w:rFonts w:hint="eastAsia" w:ascii="宋体" w:hAnsi="宋体" w:cs="宋体"/>
          <w:color w:val="000000" w:themeColor="text1"/>
          <w:kern w:val="0"/>
          <w:szCs w:val="21"/>
        </w:rPr>
        <w:t>2.2 “供应商”系指领取了本采购文件，且已经提交本次投标文件的供应商。</w:t>
      </w:r>
    </w:p>
    <w:p>
      <w:pPr>
        <w:widowControl/>
        <w:snapToGrid w:val="0"/>
        <w:spacing w:line="360" w:lineRule="auto"/>
        <w:ind w:firstLine="420" w:firstLineChars="200"/>
        <w:jc w:val="left"/>
        <w:rPr>
          <w:rFonts w:ascii="宋体" w:hAnsi="宋体" w:cs="宋体"/>
          <w:color w:val="000000" w:themeColor="text1"/>
          <w:kern w:val="0"/>
          <w:szCs w:val="21"/>
        </w:rPr>
      </w:pPr>
      <w:r>
        <w:rPr>
          <w:rFonts w:hint="eastAsia" w:ascii="宋体" w:hAnsi="宋体" w:cs="宋体"/>
          <w:color w:val="000000" w:themeColor="text1"/>
          <w:kern w:val="0"/>
          <w:szCs w:val="21"/>
        </w:rPr>
        <w:t>2.3 “供应商代表”系指代表供应商参加本次采购活动的供应商的法定代表人或其委托代理人。</w:t>
      </w:r>
    </w:p>
    <w:p>
      <w:pPr>
        <w:widowControl/>
        <w:snapToGrid w:val="0"/>
        <w:spacing w:line="360" w:lineRule="auto"/>
        <w:ind w:firstLine="420" w:firstLineChars="200"/>
        <w:jc w:val="left"/>
        <w:rPr>
          <w:rFonts w:ascii="宋体" w:hAnsi="宋体" w:cs="宋体"/>
          <w:color w:val="000000" w:themeColor="text1"/>
          <w:kern w:val="0"/>
          <w:szCs w:val="21"/>
        </w:rPr>
      </w:pPr>
      <w:r>
        <w:rPr>
          <w:rFonts w:hint="eastAsia" w:ascii="宋体" w:hAnsi="宋体" w:cs="宋体"/>
          <w:color w:val="000000" w:themeColor="text1"/>
          <w:kern w:val="0"/>
          <w:szCs w:val="21"/>
        </w:rPr>
        <w:t>2.4 “服务”系指供应商按采购文件规定向采购人提供的一切工作内容。</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3.采购预算：</w:t>
      </w:r>
      <w:r>
        <w:rPr>
          <w:rFonts w:hint="eastAsia" w:ascii="宋体" w:hAnsi="宋体" w:cs="宋体"/>
          <w:b/>
          <w:bCs/>
          <w:kern w:val="0"/>
          <w:szCs w:val="21"/>
          <w:lang w:val="en-US" w:eastAsia="zh-CN"/>
        </w:rPr>
        <w:t>18</w:t>
      </w:r>
      <w:r>
        <w:rPr>
          <w:rFonts w:hint="eastAsia" w:ascii="宋体" w:hAnsi="宋体" w:cs="宋体"/>
          <w:b/>
          <w:bCs/>
          <w:kern w:val="0"/>
          <w:szCs w:val="21"/>
        </w:rPr>
        <w:t>万元；最高投标限价</w:t>
      </w:r>
      <w:r>
        <w:rPr>
          <w:rFonts w:hint="eastAsia" w:ascii="宋体" w:hAnsi="宋体" w:cs="宋体"/>
          <w:b/>
          <w:bCs/>
          <w:kern w:val="0"/>
          <w:szCs w:val="21"/>
          <w:lang w:val="en-US" w:eastAsia="zh-CN"/>
        </w:rPr>
        <w:t>18</w:t>
      </w:r>
      <w:r>
        <w:rPr>
          <w:rFonts w:hint="eastAsia" w:ascii="宋体" w:hAnsi="宋体" w:cs="宋体"/>
          <w:b/>
          <w:bCs/>
          <w:kern w:val="0"/>
          <w:szCs w:val="21"/>
        </w:rPr>
        <w:t>万元；</w:t>
      </w:r>
    </w:p>
    <w:p>
      <w:pPr>
        <w:widowControl/>
        <w:snapToGrid w:val="0"/>
        <w:spacing w:line="360" w:lineRule="auto"/>
        <w:ind w:firstLine="420"/>
        <w:jc w:val="left"/>
        <w:rPr>
          <w:rFonts w:ascii="宋体" w:hAnsi="宋体" w:cs="宋体"/>
          <w:szCs w:val="21"/>
        </w:rPr>
      </w:pPr>
      <w:r>
        <w:rPr>
          <w:rFonts w:hint="eastAsia" w:ascii="宋体" w:hAnsi="宋体" w:cs="宋体"/>
          <w:b/>
          <w:bCs/>
          <w:kern w:val="0"/>
          <w:szCs w:val="21"/>
        </w:rPr>
        <w:t>4.供应商应提交的证明文件</w:t>
      </w:r>
    </w:p>
    <w:p>
      <w:pPr>
        <w:autoSpaceDE w:val="0"/>
        <w:autoSpaceDN w:val="0"/>
        <w:adjustRightInd w:val="0"/>
        <w:snapToGrid w:val="0"/>
        <w:spacing w:line="440" w:lineRule="exact"/>
        <w:ind w:firstLine="420" w:firstLineChars="200"/>
        <w:rPr>
          <w:rFonts w:ascii="宋体" w:hAnsi="宋体" w:cs="宋体"/>
        </w:rPr>
      </w:pPr>
      <w:r>
        <w:rPr>
          <w:rFonts w:hint="eastAsia" w:ascii="宋体" w:hAnsi="宋体" w:cs="宋体"/>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autoSpaceDE w:val="0"/>
        <w:autoSpaceDN w:val="0"/>
        <w:adjustRightInd w:val="0"/>
        <w:snapToGrid w:val="0"/>
        <w:spacing w:line="440" w:lineRule="exact"/>
        <w:ind w:firstLine="420" w:firstLineChars="200"/>
        <w:rPr>
          <w:rFonts w:ascii="宋体" w:hAnsi="宋体" w:cs="宋体"/>
        </w:rPr>
      </w:pPr>
      <w:r>
        <w:rPr>
          <w:rFonts w:hint="eastAsia" w:ascii="宋体" w:hAnsi="宋体" w:cs="宋体"/>
        </w:rPr>
        <w:t>4.2 供应商应提供2022年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autoSpaceDE w:val="0"/>
        <w:autoSpaceDN w:val="0"/>
        <w:adjustRightInd w:val="0"/>
        <w:snapToGrid w:val="0"/>
        <w:spacing w:line="440" w:lineRule="exact"/>
        <w:ind w:firstLine="420" w:firstLineChars="200"/>
        <w:rPr>
          <w:rFonts w:ascii="宋体" w:hAnsi="宋体" w:cs="宋体"/>
        </w:rPr>
      </w:pPr>
      <w:r>
        <w:rPr>
          <w:rFonts w:hint="eastAsia" w:ascii="宋体" w:hAnsi="宋体" w:cs="宋体"/>
        </w:rPr>
        <w:t>4.3 具有履行合同所必需的设备和专业技术能力（提供书面声明函）；</w:t>
      </w:r>
    </w:p>
    <w:p>
      <w:pPr>
        <w:autoSpaceDE w:val="0"/>
        <w:autoSpaceDN w:val="0"/>
        <w:adjustRightInd w:val="0"/>
        <w:snapToGrid w:val="0"/>
        <w:spacing w:line="440" w:lineRule="exact"/>
        <w:ind w:firstLine="420" w:firstLineChars="200"/>
        <w:rPr>
          <w:rFonts w:ascii="宋体" w:hAnsi="宋体" w:cs="宋体"/>
        </w:rPr>
      </w:pPr>
      <w:r>
        <w:rPr>
          <w:rFonts w:hint="eastAsia" w:ascii="宋体" w:hAnsi="宋体" w:cs="宋体"/>
        </w:rPr>
        <w:t>4.4 参加本采购活动前三年内，在经营活动中没有重大违法记录（提供书面声明函）；</w:t>
      </w:r>
    </w:p>
    <w:p>
      <w:pPr>
        <w:autoSpaceDE w:val="0"/>
        <w:autoSpaceDN w:val="0"/>
        <w:adjustRightInd w:val="0"/>
        <w:snapToGrid w:val="0"/>
        <w:spacing w:line="440" w:lineRule="exact"/>
        <w:ind w:firstLine="420" w:firstLineChars="200"/>
        <w:rPr>
          <w:rFonts w:ascii="宋体" w:hAnsi="宋体" w:cs="宋体"/>
        </w:rPr>
      </w:pPr>
      <w:r>
        <w:rPr>
          <w:rFonts w:hint="eastAsia" w:ascii="宋体" w:hAnsi="宋体" w:cs="宋体"/>
        </w:rPr>
        <w:t>4.5 特定资</w:t>
      </w:r>
      <w:r>
        <w:rPr>
          <w:rFonts w:hint="eastAsia" w:ascii="宋体" w:hAnsi="宋体" w:cs="宋体"/>
          <w:color w:val="auto"/>
        </w:rPr>
        <w:t>格要求</w:t>
      </w:r>
      <w:r>
        <w:rPr>
          <w:rFonts w:hint="eastAsia" w:ascii="宋体" w:hAnsi="宋体" w:cs="宋体"/>
          <w:color w:val="auto"/>
          <w:lang w:eastAsia="zh-CN"/>
        </w:rPr>
        <w:t>：投标人须具有建设行政主管部门颁发的建筑设计资质乙级及以上资质（且符合资质证书承揽范围）资质，拟派项目负责人须具有贰级及以上注册建筑师资格</w:t>
      </w:r>
      <w:r>
        <w:rPr>
          <w:rFonts w:hint="eastAsia" w:ascii="宋体" w:hAnsi="宋体" w:cs="宋体"/>
          <w:color w:val="auto"/>
        </w:rPr>
        <w:t>。</w:t>
      </w:r>
    </w:p>
    <w:p>
      <w:pPr>
        <w:autoSpaceDE w:val="0"/>
        <w:autoSpaceDN w:val="0"/>
        <w:adjustRightInd w:val="0"/>
        <w:snapToGrid w:val="0"/>
        <w:spacing w:line="440" w:lineRule="exact"/>
        <w:ind w:firstLine="420" w:firstLineChars="200"/>
        <w:rPr>
          <w:rFonts w:ascii="宋体" w:hAnsi="宋体" w:cs="宋体"/>
        </w:rPr>
      </w:pPr>
      <w:r>
        <w:rPr>
          <w:rFonts w:hint="eastAsia" w:ascii="宋体" w:hAnsi="宋体" w:cs="宋体"/>
        </w:rPr>
        <w:t>4.6 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5.投标费用</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不论投标结果如何，供应商均应自行承担所有与投标有关的全部费用。</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6.联合体投标：本项目不接受联合体投标。</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7.关联企业投标</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7.1 本采购文件所称关联企业,是指存在关联关系的企业。“关联关系”的界定适用《中华人民共和国公司法》第二百一十六条、《中华人民共和国政府采购法实施条例》第十八条之规定。</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7.3 为采购项目提供整体设计、规范编制或者项目管理、监理、检测等服务的供应商，不得再参加该采购项目的投标活动。</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8.转包与分包</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8.1本项目不允许采取转包方式履行合同。</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8.2本项目不允许采取分包方式履行合同。</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9.特别说明：</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9.1 供应商投标所使用的资格、信誉、荣誉、业绩与企业认证必须为本法人所拥有。</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9.2供应商代表只能接受一个供应商的委托参加投标。</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9.3《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9.4供应商在投标活动中提供虚假材料或从事其他违法活动的,其投标无效，由相关部门查处。</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10.质疑和投诉</w:t>
      </w:r>
    </w:p>
    <w:p>
      <w:pPr>
        <w:widowControl/>
        <w:snapToGrid w:val="0"/>
        <w:spacing w:line="360" w:lineRule="auto"/>
        <w:ind w:firstLine="411" w:firstLineChars="196"/>
        <w:jc w:val="left"/>
        <w:rPr>
          <w:rFonts w:ascii="宋体" w:hAnsi="宋体" w:cs="宋体"/>
          <w:kern w:val="0"/>
          <w:szCs w:val="21"/>
        </w:rPr>
      </w:pPr>
      <w:r>
        <w:rPr>
          <w:rFonts w:hint="eastAsia" w:ascii="宋体" w:hAnsi="宋体" w:cs="宋体"/>
          <w:kern w:val="0"/>
          <w:szCs w:val="21"/>
        </w:rPr>
        <w:t>10.1 </w:t>
      </w:r>
      <w:r>
        <w:rPr>
          <w:rFonts w:hint="eastAsia" w:ascii="宋体" w:hAnsi="宋体" w:cs="宋体"/>
          <w:bCs/>
          <w:kern w:val="0"/>
          <w:szCs w:val="21"/>
        </w:rPr>
        <w:t>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采购人提出质疑；供应商认为磋商过程和中标结果使自己的合法权益受到损害的，应当在知道或者应知其权益受到损害之日起3个工作日内提出质疑。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p>
      <w:pPr>
        <w:widowControl/>
        <w:shd w:val="clear" w:color="auto" w:fill="FFFFFF"/>
        <w:snapToGrid w:val="0"/>
        <w:spacing w:line="360" w:lineRule="auto"/>
        <w:ind w:firstLine="480"/>
        <w:jc w:val="left"/>
        <w:rPr>
          <w:rFonts w:ascii="宋体" w:hAnsi="宋体" w:cs="宋体"/>
          <w:kern w:val="0"/>
          <w:szCs w:val="21"/>
        </w:rPr>
      </w:pPr>
      <w:r>
        <w:rPr>
          <w:rFonts w:hint="eastAsia" w:ascii="宋体" w:hAnsi="宋体" w:cs="宋体"/>
          <w:kern w:val="0"/>
          <w:szCs w:val="21"/>
        </w:rPr>
        <w:t>10.2 </w:t>
      </w:r>
      <w:r>
        <w:rPr>
          <w:rFonts w:hint="eastAsia" w:ascii="宋体" w:hAnsi="宋体" w:cs="宋体"/>
          <w:bCs/>
          <w:kern w:val="0"/>
          <w:szCs w:val="21"/>
        </w:rPr>
        <w:t>质疑、投诉应当采用书面形式，质疑书、投诉书均应明确阐述采购文件、磋商过程和中标结果中使自己合法权益受到损害的实质性内容，提供相关事实、依据和证据及其来源或线索，便于有关单位调查、答复和处理。</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11.供应商的风险</w:t>
      </w:r>
    </w:p>
    <w:p>
      <w:pPr>
        <w:widowControl/>
        <w:snapToGrid w:val="0"/>
        <w:spacing w:line="360" w:lineRule="auto"/>
        <w:ind w:firstLine="480"/>
        <w:jc w:val="left"/>
        <w:rPr>
          <w:rFonts w:ascii="宋体" w:hAnsi="宋体" w:cs="宋体"/>
          <w:kern w:val="0"/>
          <w:sz w:val="24"/>
        </w:rPr>
      </w:pPr>
      <w:r>
        <w:rPr>
          <w:rFonts w:hint="eastAsia" w:ascii="宋体" w:hAnsi="宋体" w:cs="宋体"/>
          <w:kern w:val="0"/>
          <w:szCs w:val="21"/>
        </w:rPr>
        <w:t>供应商没有按照采购文件要求提供全部资料，或者供应商没有对采购文件在各方面都作出实质性响应是供应商的风险，并可能导致其投标被拒绝。</w:t>
      </w:r>
    </w:p>
    <w:p>
      <w:pPr>
        <w:widowControl/>
        <w:snapToGrid w:val="0"/>
        <w:spacing w:line="360" w:lineRule="auto"/>
        <w:jc w:val="center"/>
        <w:rPr>
          <w:rFonts w:ascii="宋体" w:hAnsi="宋体" w:cs="宋体"/>
          <w:kern w:val="0"/>
          <w:sz w:val="24"/>
        </w:rPr>
      </w:pPr>
      <w:r>
        <w:rPr>
          <w:rFonts w:hint="eastAsia" w:ascii="黑体" w:hAnsi="宋体" w:eastAsia="黑体" w:cs="宋体"/>
          <w:b/>
          <w:bCs/>
          <w:kern w:val="0"/>
          <w:sz w:val="32"/>
          <w:szCs w:val="32"/>
        </w:rPr>
        <w:t>二、采购文件</w:t>
      </w:r>
    </w:p>
    <w:p>
      <w:pPr>
        <w:widowControl/>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12.采购文件的构成。本采购文件由以下部分组成：</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12.1 采购公告</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12.2 采购需求</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12.3 供应商须知</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12.4 评标办法</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12.5 合同主要条款</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12.6 投标文件格式</w:t>
      </w:r>
    </w:p>
    <w:p>
      <w:pPr>
        <w:widowControl/>
        <w:snapToGrid w:val="0"/>
        <w:spacing w:line="360" w:lineRule="auto"/>
        <w:ind w:firstLine="417" w:firstLineChars="198"/>
        <w:rPr>
          <w:rFonts w:ascii="宋体" w:hAnsi="宋体" w:cs="宋体"/>
          <w:b/>
          <w:bCs/>
          <w:kern w:val="0"/>
          <w:szCs w:val="21"/>
        </w:rPr>
      </w:pPr>
      <w:r>
        <w:rPr>
          <w:rFonts w:hint="eastAsia" w:ascii="宋体" w:hAnsi="宋体" w:cs="宋体"/>
          <w:b/>
          <w:bCs/>
          <w:kern w:val="0"/>
          <w:szCs w:val="21"/>
        </w:rPr>
        <w:t>13.采购文件的澄清与修改</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13.1 采购人对已发出的采购文件进行必要澄清、修改或补充的，应当在采购文件要求提交投标文件截止时间3</w:t>
      </w:r>
      <w:r>
        <w:rPr>
          <w:rFonts w:hint="eastAsia" w:ascii="宋体" w:hAnsi="宋体" w:cs="宋体"/>
          <w:bCs/>
          <w:kern w:val="0"/>
          <w:szCs w:val="21"/>
        </w:rPr>
        <w:t>日</w:t>
      </w:r>
      <w:r>
        <w:rPr>
          <w:rFonts w:hint="eastAsia" w:ascii="宋体" w:hAnsi="宋体" w:cs="宋体"/>
          <w:kern w:val="0"/>
          <w:szCs w:val="21"/>
        </w:rPr>
        <w:t>前，在原采购公告发布相关媒体上发布更正公告或变更公告。采购文件公示期间对采购文件进行的澄清、修改或补充不受上述限制。</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13.2 采购文件澄清、修改或补充的内容为采购文件的组成部分。</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13.3 采购文件的澄清、修改或补充都应以法定形式发布。采购人未对采购文件进行的澄清、修改或补充无效，评标时不予认可。</w:t>
      </w:r>
    </w:p>
    <w:p>
      <w:pPr>
        <w:widowControl/>
        <w:snapToGrid w:val="0"/>
        <w:spacing w:line="360" w:lineRule="auto"/>
        <w:ind w:firstLine="480"/>
        <w:jc w:val="left"/>
        <w:rPr>
          <w:rFonts w:ascii="宋体" w:hAnsi="宋体" w:cs="宋体"/>
          <w:kern w:val="0"/>
          <w:sz w:val="24"/>
        </w:rPr>
      </w:pPr>
      <w:r>
        <w:rPr>
          <w:rFonts w:hint="eastAsia" w:ascii="宋体" w:hAnsi="宋体" w:cs="宋体"/>
          <w:kern w:val="0"/>
          <w:szCs w:val="21"/>
        </w:rPr>
        <w:t>13.4 </w:t>
      </w:r>
      <w:r>
        <w:rPr>
          <w:rFonts w:hint="eastAsia" w:ascii="宋体" w:hAnsi="宋体" w:cs="宋体"/>
          <w:bCs/>
          <w:kern w:val="0"/>
          <w:szCs w:val="21"/>
        </w:rPr>
        <w:t>采购人</w:t>
      </w:r>
      <w:r>
        <w:rPr>
          <w:rFonts w:hint="eastAsia" w:ascii="宋体" w:hAnsi="宋体" w:cs="宋体"/>
          <w:kern w:val="0"/>
          <w:szCs w:val="21"/>
        </w:rPr>
        <w:t>可以视招标具体情况延长投标截止时间和开标时间，但至少应当在采购文件要求提交投标文件的截止时间3</w:t>
      </w:r>
      <w:r>
        <w:rPr>
          <w:rFonts w:hint="eastAsia" w:ascii="宋体" w:hAnsi="宋体" w:cs="宋体"/>
          <w:bCs/>
          <w:kern w:val="0"/>
          <w:szCs w:val="21"/>
        </w:rPr>
        <w:t>日</w:t>
      </w:r>
      <w:r>
        <w:rPr>
          <w:rFonts w:hint="eastAsia" w:ascii="宋体" w:hAnsi="宋体" w:cs="宋体"/>
          <w:kern w:val="0"/>
          <w:szCs w:val="21"/>
        </w:rPr>
        <w:t>前，将变更时间通知所有潜在供应商。</w:t>
      </w:r>
    </w:p>
    <w:p>
      <w:pPr>
        <w:widowControl/>
        <w:snapToGrid w:val="0"/>
        <w:spacing w:line="360" w:lineRule="auto"/>
        <w:ind w:firstLine="2229" w:firstLineChars="694"/>
        <w:rPr>
          <w:rFonts w:ascii="宋体" w:hAnsi="宋体" w:cs="宋体"/>
          <w:kern w:val="0"/>
          <w:sz w:val="24"/>
        </w:rPr>
      </w:pPr>
      <w:r>
        <w:rPr>
          <w:rFonts w:hint="eastAsia" w:ascii="黑体" w:hAnsi="宋体" w:eastAsia="黑体" w:cs="宋体"/>
          <w:b/>
          <w:bCs/>
          <w:kern w:val="0"/>
          <w:sz w:val="32"/>
          <w:szCs w:val="32"/>
        </w:rPr>
        <w:t>三</w:t>
      </w:r>
      <w:r>
        <w:rPr>
          <w:rFonts w:hint="eastAsia" w:ascii="黑体" w:hAnsi="宋体" w:eastAsia="黑体" w:cs="宋体"/>
          <w:b/>
          <w:bCs/>
          <w:kern w:val="0"/>
          <w:sz w:val="32"/>
        </w:rPr>
        <w:t>、</w:t>
      </w:r>
      <w:r>
        <w:rPr>
          <w:rFonts w:hint="eastAsia" w:ascii="黑体" w:hAnsi="宋体" w:eastAsia="黑体" w:cs="宋体"/>
          <w:b/>
          <w:bCs/>
          <w:kern w:val="0"/>
          <w:sz w:val="32"/>
          <w:szCs w:val="32"/>
        </w:rPr>
        <w:t>投标文件的编制</w:t>
      </w:r>
    </w:p>
    <w:p>
      <w:pPr>
        <w:widowControl/>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14.要求</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14.1 供应商应仔细阅读采购文件的所有内容，按照采购文件提供的格式编写投标文件，不得缺少或留空任何采购文件要求填写的表格或提交的资料。采购文件提供格式的按格式填列，未提供格式的可自行拟定。投标文件应对采购文件的要求作出实质性响应（包括供应商资格要求、技术要求、商务要求和投标文件格式中对投标的要求），供应商对所提供的全部资料的合法性、真实性负责。</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14.2 供应商应完整签署投标文件格式附件中《投标书》和《抵制商业贿赂承诺》，不得增减或修改内容。否则视为对采购文件未作出实质性响应。</w:t>
      </w:r>
    </w:p>
    <w:p>
      <w:pPr>
        <w:widowControl/>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15.投标文件的语言和计量单位</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15.1投标文件以及供应商与采购人就有关投标事宜的所有来往函电均应使用简体中文书写。</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15.2 关于投标计量单位，采购文件已有明确规定的，使用采购文件规定的计量单位；采购文件没有规定的，应采用中华人民共和国法定计量单位。否则视为对采购文件未作出实质性响应。</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15.3 原版为外文的证书类文件，以及由外国人做出的本人签名、外国公司的名称或外国印章等可以是外文，但应当提供中文翻译文件并加盖供应商公章。必要时评标委员会可以要求供应商提供附有公证书的中文翻译文件或者与原版文件签章相一致的中文翻译文件。</w:t>
      </w:r>
    </w:p>
    <w:p>
      <w:pPr>
        <w:widowControl/>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16.投标文件的组成</w:t>
      </w:r>
      <w:r>
        <w:rPr>
          <w:rFonts w:hint="eastAsia" w:ascii="宋体" w:hAnsi="宋体" w:cs="宋体"/>
          <w:kern w:val="0"/>
          <w:szCs w:val="21"/>
        </w:rPr>
        <w:t>。</w:t>
      </w:r>
      <w:r>
        <w:rPr>
          <w:rFonts w:hint="eastAsia" w:ascii="宋体" w:hAnsi="宋体" w:cs="宋体"/>
          <w:b/>
          <w:bCs/>
          <w:kern w:val="0"/>
          <w:szCs w:val="21"/>
        </w:rPr>
        <w:t>投标文件应包括下列部分：</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16.1、投标书及开标一览表</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16.2、报价明细表</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16.3、技术响应表</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16.4、商务响应表</w:t>
      </w:r>
    </w:p>
    <w:p>
      <w:pPr>
        <w:widowControl/>
        <w:snapToGrid w:val="0"/>
        <w:spacing w:line="360" w:lineRule="auto"/>
        <w:ind w:left="208" w:leftChars="99" w:firstLine="210" w:firstLineChars="100"/>
        <w:jc w:val="left"/>
        <w:rPr>
          <w:rFonts w:ascii="宋体" w:hAnsi="宋体" w:cs="宋体"/>
          <w:kern w:val="0"/>
          <w:szCs w:val="21"/>
        </w:rPr>
      </w:pPr>
      <w:r>
        <w:rPr>
          <w:rFonts w:hint="eastAsia" w:ascii="宋体" w:hAnsi="宋体" w:cs="宋体"/>
          <w:kern w:val="0"/>
          <w:szCs w:val="21"/>
        </w:rPr>
        <w:t>16.5、法定代表人身份证明</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16.6、法定代表人授权书</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16.7、证明文件</w:t>
      </w:r>
    </w:p>
    <w:p>
      <w:pPr>
        <w:widowControl/>
        <w:snapToGrid w:val="0"/>
        <w:spacing w:line="360" w:lineRule="auto"/>
        <w:ind w:firstLine="420"/>
        <w:jc w:val="left"/>
        <w:rPr>
          <w:rFonts w:ascii="宋体" w:hAnsi="宋体" w:cs="宋体"/>
          <w:kern w:val="0"/>
          <w:szCs w:val="21"/>
        </w:rPr>
      </w:pPr>
      <w:r>
        <w:rPr>
          <w:rFonts w:hint="eastAsia" w:ascii="宋体" w:hAnsi="宋体" w:cs="宋体"/>
          <w:kern w:val="0"/>
          <w:szCs w:val="21"/>
        </w:rPr>
        <w:t>16.8、抵制商业贿赂承诺</w:t>
      </w:r>
    </w:p>
    <w:p>
      <w:pPr>
        <w:pStyle w:val="30"/>
        <w:snapToGrid w:val="0"/>
        <w:spacing w:beforeAutospacing="0" w:afterAutospacing="0" w:line="360" w:lineRule="auto"/>
        <w:rPr>
          <w:sz w:val="21"/>
          <w:szCs w:val="21"/>
        </w:rPr>
      </w:pPr>
      <w:r>
        <w:rPr>
          <w:rFonts w:hint="eastAsia"/>
          <w:sz w:val="21"/>
          <w:szCs w:val="21"/>
        </w:rPr>
        <w:t>16.9、供应商认为有必要的其他资料</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17.投标有效期</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17.1 投标文件从采购公告所规定的投标截止期之后开始生效，在</w:t>
      </w:r>
      <w:r>
        <w:rPr>
          <w:rFonts w:hint="eastAsia" w:ascii="宋体" w:hAnsi="宋体" w:cs="宋体"/>
          <w:bCs/>
          <w:kern w:val="0"/>
          <w:szCs w:val="21"/>
        </w:rPr>
        <w:t>供应商须知前附表</w:t>
      </w:r>
      <w:r>
        <w:rPr>
          <w:rFonts w:hint="eastAsia" w:ascii="宋体" w:hAnsi="宋体" w:cs="宋体"/>
          <w:kern w:val="0"/>
          <w:szCs w:val="21"/>
        </w:rPr>
        <w:t>第16项所规定的期限内保持有效。有效期不足将导致其投标文件被拒绝。中标人的投标文件有效期至合同完全履行止。</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投标文件。</w:t>
      </w:r>
    </w:p>
    <w:p>
      <w:pPr>
        <w:widowControl/>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18.投标报价</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18.1 所有投标报价均以人民币元为计算单位。</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18.2 供应商要按开标一览表的内容填写。</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18.3 </w:t>
      </w:r>
      <w:r>
        <w:rPr>
          <w:rFonts w:hint="eastAsia" w:ascii="宋体" w:hAnsi="宋体" w:cs="宋体"/>
          <w:spacing w:val="10"/>
          <w:kern w:val="0"/>
          <w:szCs w:val="21"/>
        </w:rPr>
        <w:t>供应商投报多标包的，应对每标包分别报价并分别填报开标一览表。</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18.4 开标一览表中标明的价格在政府采购合同执行过程中是固定不变的，供应商不得以任何理由予以变更。以可调整的价格提交的投标将被作为无效投标处理。</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18.5 采购人不接受可选择的投标报价。</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18.6 对于供应商在开标一览表和投标文件中列出的赠送条款，在评审时不得作为价格评分因素或者调整评标价格的依据。</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19.投标保证金（详见采购公告）</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20.投标文件的签署及其他规定</w:t>
      </w:r>
    </w:p>
    <w:p>
      <w:pPr>
        <w:widowControl/>
        <w:snapToGrid w:val="0"/>
        <w:spacing w:line="360" w:lineRule="auto"/>
        <w:ind w:firstLine="415" w:firstLineChars="198"/>
        <w:rPr>
          <w:rFonts w:ascii="宋体" w:hAnsi="宋体" w:cs="宋体"/>
          <w:color w:val="000000" w:themeColor="text1"/>
          <w:kern w:val="0"/>
          <w:szCs w:val="21"/>
        </w:rPr>
      </w:pPr>
      <w:r>
        <w:rPr>
          <w:rFonts w:hint="eastAsia" w:ascii="宋体" w:hAnsi="宋体" w:cs="宋体"/>
          <w:kern w:val="0"/>
          <w:szCs w:val="21"/>
        </w:rPr>
        <w:t>20.1投标文件应按第六章“投标文件格式”进行编写，如有必要，可以增加附页，作为投标文件的组成部分。其中，投标报价一览表在满足采购文件实质性要求的基础上，可以提出比采购文件要求更有利于采购人的承诺</w:t>
      </w:r>
      <w:r>
        <w:rPr>
          <w:rFonts w:hint="eastAsia" w:ascii="宋体" w:hAnsi="宋体" w:cs="宋体"/>
          <w:color w:val="000000" w:themeColor="text1"/>
          <w:kern w:val="0"/>
          <w:szCs w:val="21"/>
        </w:rPr>
        <w:t>。</w:t>
      </w:r>
    </w:p>
    <w:p>
      <w:pPr>
        <w:widowControl/>
        <w:snapToGrid w:val="0"/>
        <w:spacing w:line="360" w:lineRule="auto"/>
        <w:ind w:firstLine="415" w:firstLineChars="198"/>
        <w:rPr>
          <w:rFonts w:ascii="宋体" w:hAnsi="宋体" w:cs="宋体"/>
          <w:kern w:val="0"/>
          <w:szCs w:val="21"/>
        </w:rPr>
      </w:pPr>
      <w:r>
        <w:rPr>
          <w:rFonts w:hint="eastAsia" w:ascii="宋体" w:hAnsi="宋体" w:cs="宋体"/>
          <w:color w:val="000000" w:themeColor="text1"/>
          <w:kern w:val="0"/>
          <w:szCs w:val="21"/>
        </w:rPr>
        <w:t>20.2 投标文件应当对采购文件有关服务期、投标有效期、服务要求、技术标准和要求、</w:t>
      </w:r>
      <w:r>
        <w:rPr>
          <w:rFonts w:hint="eastAsia" w:ascii="宋体" w:hAnsi="宋体" w:cs="宋体"/>
          <w:kern w:val="0"/>
          <w:szCs w:val="21"/>
        </w:rPr>
        <w:t>磋商范围等实质性内容作出响应。</w:t>
      </w:r>
    </w:p>
    <w:p>
      <w:pPr>
        <w:widowControl/>
        <w:snapToGrid w:val="0"/>
        <w:spacing w:line="360" w:lineRule="auto"/>
        <w:ind w:firstLine="415" w:firstLineChars="198"/>
        <w:rPr>
          <w:rFonts w:ascii="宋体" w:hAnsi="宋体" w:cs="宋体"/>
          <w:kern w:val="0"/>
          <w:szCs w:val="21"/>
        </w:rPr>
      </w:pPr>
      <w:r>
        <w:rPr>
          <w:rFonts w:hint="eastAsia" w:ascii="宋体" w:hAnsi="宋体" w:cs="宋体"/>
          <w:kern w:val="0"/>
          <w:szCs w:val="21"/>
        </w:rPr>
        <w:t>20.3投标文件应用不褪色的材料书写或打印，并由供应商的法定代表人盖章或盖单位公章；投标文件应尽量避免涂改、行间插字或删除，如果出现上述情况，改动之处应加盖单位公章或由供应商的法定代表人盖章确认。签字或盖章的具体要求见供应商须知前附表。</w:t>
      </w:r>
    </w:p>
    <w:p>
      <w:pPr>
        <w:widowControl/>
        <w:snapToGrid w:val="0"/>
        <w:spacing w:line="360" w:lineRule="auto"/>
        <w:ind w:firstLine="415" w:firstLineChars="198"/>
        <w:rPr>
          <w:rFonts w:ascii="宋体" w:hAnsi="宋体" w:cs="宋体"/>
          <w:kern w:val="0"/>
          <w:szCs w:val="21"/>
        </w:rPr>
      </w:pPr>
      <w:r>
        <w:rPr>
          <w:rFonts w:hint="eastAsia" w:ascii="宋体" w:hAnsi="宋体" w:cs="宋体"/>
          <w:kern w:val="0"/>
          <w:szCs w:val="21"/>
        </w:rPr>
        <w:t>20.4投标文件份数见供应商须知前附表。投标文件正本和副本的封面上应清楚地标记“正本”或“副本”的字样。</w:t>
      </w:r>
    </w:p>
    <w:p>
      <w:pPr>
        <w:widowControl/>
        <w:snapToGrid w:val="0"/>
        <w:spacing w:line="360" w:lineRule="auto"/>
        <w:ind w:firstLine="415" w:firstLineChars="198"/>
        <w:rPr>
          <w:rFonts w:ascii="宋体" w:hAnsi="宋体" w:cs="宋体"/>
          <w:kern w:val="0"/>
          <w:szCs w:val="21"/>
        </w:rPr>
      </w:pPr>
      <w:r>
        <w:rPr>
          <w:rFonts w:hint="eastAsia" w:ascii="宋体" w:hAnsi="宋体" w:cs="宋体"/>
          <w:kern w:val="0"/>
          <w:szCs w:val="21"/>
        </w:rPr>
        <w:t>20.5投标文件的具体装订要求见供应商须知前附表规定。</w:t>
      </w:r>
    </w:p>
    <w:p>
      <w:pPr>
        <w:widowControl/>
        <w:snapToGrid w:val="0"/>
        <w:spacing w:line="360" w:lineRule="auto"/>
        <w:ind w:firstLine="2554" w:firstLineChars="795"/>
        <w:jc w:val="left"/>
        <w:rPr>
          <w:rFonts w:ascii="黑体" w:hAnsi="宋体" w:eastAsia="黑体" w:cs="宋体"/>
          <w:b/>
          <w:kern w:val="0"/>
          <w:sz w:val="32"/>
          <w:szCs w:val="32"/>
        </w:rPr>
      </w:pPr>
      <w:r>
        <w:rPr>
          <w:rFonts w:hint="eastAsia" w:ascii="黑体" w:hAnsi="宋体" w:eastAsia="黑体" w:cs="宋体"/>
          <w:b/>
          <w:kern w:val="0"/>
          <w:sz w:val="32"/>
          <w:szCs w:val="32"/>
        </w:rPr>
        <w:t>四、投标文件的递交</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21. 投标文件的密封、标记</w:t>
      </w:r>
    </w:p>
    <w:p>
      <w:pPr>
        <w:spacing w:line="360" w:lineRule="auto"/>
        <w:ind w:firstLine="424" w:firstLineChars="202"/>
        <w:rPr>
          <w:rFonts w:ascii="宋体" w:hAnsi="宋体" w:cs="宋体"/>
          <w:kern w:val="0"/>
          <w:szCs w:val="21"/>
        </w:rPr>
      </w:pPr>
      <w:r>
        <w:rPr>
          <w:rFonts w:hint="eastAsia" w:ascii="宋体" w:hAnsi="宋体" w:cs="宋体"/>
          <w:kern w:val="0"/>
          <w:szCs w:val="21"/>
        </w:rPr>
        <w:t>21.1</w:t>
      </w:r>
      <w:r>
        <w:t>响应文件应密封包装，并在封套的封口处加盖供应商单位章或由供应商的法定代表人（单位负责人）或其授权的代理人签字。</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21.2 投标文件的封套上应清楚地标记“正本”或“副本”字样，封套上应写明的其他内容见供应商须知前附表。</w:t>
      </w:r>
    </w:p>
    <w:p>
      <w:pPr>
        <w:widowControl/>
        <w:snapToGrid w:val="0"/>
        <w:spacing w:line="360" w:lineRule="auto"/>
        <w:ind w:firstLine="420" w:firstLineChars="200"/>
        <w:jc w:val="left"/>
      </w:pPr>
      <w:r>
        <w:rPr>
          <w:rFonts w:hint="eastAsia"/>
        </w:rPr>
        <w:t>21.3 未按本章第21.1项或第21.2项要求密封和加写标记的投标文件，采购人不予受理。</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22. 投标文件的递交</w:t>
      </w:r>
    </w:p>
    <w:p>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22.1 供应商应在规定的投标截止时间前递交投标文件。</w:t>
      </w:r>
    </w:p>
    <w:p>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22.2 供应商递交投标文件的地点：见供应商须知前附表。</w:t>
      </w:r>
    </w:p>
    <w:p>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22.3 除供应商须知前附表另有规定外，供应商所递交的投标文件不予退还。</w:t>
      </w:r>
    </w:p>
    <w:p>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22.4 逾期送达的或者未送达指定地点的投标文件，采购人不予受理。</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23. 投标文件的修改和撤回</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23.1 供应商在投标截止时间前，可以对所提交的投标文件进行补充、修改或者撤回，并书面通知采购人。补充、修改的内容和撤回通知应当按本须知要求签署、盖章、密封，并作为投标文件的组成部分。</w:t>
      </w:r>
    </w:p>
    <w:p>
      <w:pPr>
        <w:widowControl/>
        <w:snapToGrid w:val="0"/>
        <w:spacing w:line="360" w:lineRule="auto"/>
        <w:ind w:firstLine="420" w:firstLineChars="200"/>
        <w:jc w:val="left"/>
        <w:rPr>
          <w:rFonts w:ascii="宋体" w:hAnsi="宋体" w:cs="宋体"/>
          <w:kern w:val="0"/>
          <w:sz w:val="24"/>
        </w:rPr>
      </w:pPr>
      <w:r>
        <w:rPr>
          <w:rFonts w:hint="eastAsia" w:ascii="宋体" w:hAnsi="宋体" w:cs="宋体"/>
          <w:kern w:val="0"/>
          <w:szCs w:val="21"/>
        </w:rPr>
        <w:t>23.2 供应商在投标截止期后不得修改、撤回投标文件。供应商在投标截止期后修改投标文件的，其投标将被拒绝。</w:t>
      </w:r>
    </w:p>
    <w:p>
      <w:pPr>
        <w:widowControl/>
        <w:snapToGrid w:val="0"/>
        <w:spacing w:line="360" w:lineRule="auto"/>
        <w:jc w:val="center"/>
        <w:outlineLvl w:val="1"/>
        <w:rPr>
          <w:rFonts w:ascii="宋体" w:hAnsi="宋体" w:cs="宋体"/>
          <w:kern w:val="0"/>
          <w:sz w:val="24"/>
        </w:rPr>
      </w:pPr>
      <w:r>
        <w:rPr>
          <w:rFonts w:hint="eastAsia" w:ascii="黑体" w:hAnsi="宋体" w:eastAsia="黑体" w:cs="宋体"/>
          <w:b/>
          <w:bCs/>
          <w:kern w:val="0"/>
          <w:sz w:val="32"/>
          <w:szCs w:val="32"/>
        </w:rPr>
        <w:t>五</w:t>
      </w:r>
      <w:r>
        <w:rPr>
          <w:rFonts w:hint="eastAsia" w:ascii="黑体" w:hAnsi="宋体" w:eastAsia="黑体" w:cs="宋体"/>
          <w:b/>
          <w:bCs/>
          <w:kern w:val="0"/>
          <w:sz w:val="32"/>
        </w:rPr>
        <w:t>、</w:t>
      </w:r>
      <w:r>
        <w:rPr>
          <w:rFonts w:hint="eastAsia" w:ascii="黑体" w:hAnsi="宋体" w:eastAsia="黑体" w:cs="宋体"/>
          <w:b/>
          <w:bCs/>
          <w:kern w:val="0"/>
          <w:sz w:val="32"/>
          <w:szCs w:val="32"/>
        </w:rPr>
        <w:t>评标</w:t>
      </w:r>
    </w:p>
    <w:p>
      <w:pPr>
        <w:widowControl/>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24. 组建评标委员会</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24.1 评标委员会由采购人代表和评审专家组成。成员由3人以上单数组成。</w:t>
      </w:r>
      <w:r>
        <w:rPr>
          <w:rFonts w:hint="eastAsia" w:ascii="宋体" w:hAnsi="宋体" w:cs="宋体"/>
          <w:szCs w:val="21"/>
        </w:rPr>
        <w:t>在开标后由评标委员会对投标文件进行审查、质疑、评估和比较，并做合理的建议。</w:t>
      </w:r>
    </w:p>
    <w:p>
      <w:pPr>
        <w:widowControl/>
        <w:snapToGrid w:val="0"/>
        <w:spacing w:line="360" w:lineRule="auto"/>
        <w:ind w:firstLine="420" w:firstLineChars="200"/>
        <w:jc w:val="left"/>
        <w:rPr>
          <w:rFonts w:ascii="宋体" w:hAnsi="宋体" w:cs="宋体"/>
          <w:szCs w:val="21"/>
        </w:rPr>
      </w:pPr>
      <w:r>
        <w:rPr>
          <w:rFonts w:hint="eastAsia" w:ascii="宋体" w:hAnsi="宋体" w:cs="宋体"/>
          <w:kern w:val="0"/>
          <w:szCs w:val="21"/>
        </w:rPr>
        <w:t>24.2评标委员会成员要依法独立评审，并对评审意见承担个人责任。</w:t>
      </w:r>
      <w:r>
        <w:rPr>
          <w:rFonts w:hint="eastAsia" w:ascii="宋体" w:hAnsi="宋体" w:cs="宋体"/>
          <w:szCs w:val="21"/>
        </w:rPr>
        <w:t>评标委员会成员对需要共同认定的事项存在争议的，按照少数服从多数的原则</w:t>
      </w:r>
      <w:r>
        <w:rPr>
          <w:rFonts w:hint="eastAsia" w:ascii="宋体" w:hAnsi="宋体" w:cs="宋体"/>
          <w:kern w:val="0"/>
          <w:szCs w:val="21"/>
        </w:rPr>
        <w:t>做</w:t>
      </w:r>
      <w:r>
        <w:rPr>
          <w:rFonts w:hint="eastAsia" w:ascii="宋体" w:hAnsi="宋体" w:cs="宋体"/>
          <w:szCs w:val="21"/>
        </w:rPr>
        <w:t>出结论。持不同意见的评标委员会成员应当在评标报告上签署不同意见</w:t>
      </w:r>
      <w:r>
        <w:rPr>
          <w:rFonts w:hint="eastAsia" w:ascii="宋体" w:hAnsi="宋体" w:cs="宋体"/>
          <w:kern w:val="0"/>
          <w:szCs w:val="21"/>
        </w:rPr>
        <w:t>并说明</w:t>
      </w:r>
      <w:r>
        <w:rPr>
          <w:rFonts w:hint="eastAsia" w:ascii="宋体" w:hAnsi="宋体" w:cs="宋体"/>
          <w:szCs w:val="21"/>
        </w:rPr>
        <w:t>理由，否则视为同意。</w:t>
      </w:r>
    </w:p>
    <w:p>
      <w:pPr>
        <w:widowControl/>
        <w:snapToGrid w:val="0"/>
        <w:spacing w:line="360" w:lineRule="auto"/>
        <w:ind w:firstLine="422" w:firstLineChars="200"/>
        <w:jc w:val="left"/>
        <w:rPr>
          <w:rFonts w:ascii="宋体" w:hAnsi="宋体" w:cs="宋体"/>
          <w:b/>
          <w:bCs/>
          <w:szCs w:val="21"/>
        </w:rPr>
      </w:pPr>
      <w:r>
        <w:rPr>
          <w:rFonts w:hint="eastAsia" w:ascii="宋体" w:hAnsi="宋体" w:cs="宋体"/>
          <w:b/>
          <w:bCs/>
          <w:szCs w:val="21"/>
        </w:rPr>
        <w:t>25. 投标文件的初审</w:t>
      </w:r>
    </w:p>
    <w:p>
      <w:pPr>
        <w:pStyle w:val="27"/>
        <w:widowControl/>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25.1对所有供应商的评估，都采用相同的程序和标准。评标过程将严格按照采购文件的要求和条件进行。</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25.2 评标委员会将对投标文件进行检查，以确定投标文件是否完整、有无计算上的错误、文件是否已正确签署等。</w:t>
      </w:r>
    </w:p>
    <w:p>
      <w:pPr>
        <w:widowControl/>
        <w:snapToGrid w:val="0"/>
        <w:spacing w:line="360" w:lineRule="auto"/>
        <w:ind w:firstLine="420" w:firstLineChars="200"/>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3</w:t>
      </w:r>
      <w:r>
        <w:rPr>
          <w:rFonts w:ascii="宋体" w:hAnsi="宋体" w:cs="宋体"/>
          <w:kern w:val="0"/>
          <w:szCs w:val="21"/>
        </w:rPr>
        <w:t> </w:t>
      </w:r>
      <w:r>
        <w:rPr>
          <w:rFonts w:hint="eastAsia"/>
          <w:kern w:val="0"/>
          <w:szCs w:val="21"/>
        </w:rPr>
        <w:t>投标文件报价出现前后不一致的，除采购文件另有规定外，</w:t>
      </w:r>
      <w:r>
        <w:rPr>
          <w:rFonts w:hint="eastAsia" w:cs="宋体"/>
          <w:kern w:val="0"/>
          <w:szCs w:val="21"/>
        </w:rPr>
        <w:t>修正错误的原则如下：</w:t>
      </w:r>
    </w:p>
    <w:p>
      <w:pPr>
        <w:pStyle w:val="27"/>
        <w:widowControl/>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25.3.1</w:t>
      </w:r>
      <w:r>
        <w:rPr>
          <w:rFonts w:hint="eastAsia" w:ascii="宋体" w:hAnsi="宋体" w:cs="宋体"/>
          <w:sz w:val="21"/>
          <w:szCs w:val="21"/>
          <w:shd w:val="clear" w:color="auto" w:fill="FFFFFF"/>
        </w:rPr>
        <w:t>投标文件开标一览表（报价表）内容与投标文件中相应内容不一致的，以开标一览表（报价表）为准；</w:t>
      </w:r>
    </w:p>
    <w:p>
      <w:pPr>
        <w:pStyle w:val="27"/>
        <w:widowControl/>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25.3.2</w:t>
      </w:r>
      <w:r>
        <w:rPr>
          <w:rFonts w:hint="eastAsia" w:ascii="宋体" w:hAnsi="宋体" w:cs="宋体"/>
          <w:sz w:val="21"/>
          <w:szCs w:val="21"/>
          <w:shd w:val="clear" w:color="auto" w:fill="FFFFFF"/>
        </w:rPr>
        <w:t>大写金额</w:t>
      </w:r>
      <w:r>
        <w:rPr>
          <w:rFonts w:hint="eastAsia" w:ascii="宋体" w:hAnsi="宋体" w:cs="宋体"/>
          <w:sz w:val="21"/>
          <w:szCs w:val="21"/>
        </w:rPr>
        <w:t>与</w:t>
      </w:r>
      <w:r>
        <w:rPr>
          <w:rFonts w:hint="eastAsia" w:ascii="宋体" w:hAnsi="宋体" w:cs="宋体"/>
          <w:sz w:val="21"/>
          <w:szCs w:val="21"/>
          <w:shd w:val="clear" w:color="auto" w:fill="FFFFFF"/>
        </w:rPr>
        <w:t>小写金额不一致的，以大写金额为准；</w:t>
      </w:r>
    </w:p>
    <w:p>
      <w:pPr>
        <w:pStyle w:val="27"/>
        <w:widowControl/>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25.3.3</w:t>
      </w:r>
      <w:r>
        <w:rPr>
          <w:rFonts w:hint="eastAsia" w:ascii="宋体" w:hAnsi="宋体" w:cs="宋体"/>
          <w:sz w:val="21"/>
          <w:szCs w:val="21"/>
          <w:shd w:val="clear" w:color="auto" w:fill="FFFFFF"/>
        </w:rPr>
        <w:t>单价金额小数点或者百分比有明显错位的，以开标一览表的总价为准，并修改单价；</w:t>
      </w:r>
    </w:p>
    <w:p>
      <w:pPr>
        <w:pStyle w:val="27"/>
        <w:widowControl/>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25.3.4</w:t>
      </w:r>
      <w:r>
        <w:rPr>
          <w:rFonts w:hint="eastAsia" w:ascii="宋体" w:hAnsi="宋体" w:cs="宋体"/>
          <w:sz w:val="21"/>
          <w:szCs w:val="21"/>
          <w:shd w:val="clear" w:color="auto" w:fill="FFFFFF"/>
        </w:rPr>
        <w:t>总价金额与按单价汇总金额不一致的，以单价金额计算结果为准。</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25.3.5 对不同文字文本投标文件的解释发生异议的，以中文文本为准。</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25.3.6 同时出现两种以上不一致的，按照前款规定的顺序修正。修正后的报价按照财政部87号令第五十一条第二款的规定经供应商确认后产生约束力，供应商不确认的，其投标无效。</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25.4 资格性检查和符合性检查。</w:t>
      </w:r>
    </w:p>
    <w:p>
      <w:pPr>
        <w:widowControl/>
        <w:tabs>
          <w:tab w:val="left" w:pos="0"/>
        </w:tabs>
        <w:snapToGrid w:val="0"/>
        <w:spacing w:line="360" w:lineRule="auto"/>
        <w:ind w:firstLine="420" w:firstLineChars="200"/>
        <w:contextualSpacing/>
        <w:jc w:val="left"/>
        <w:rPr>
          <w:szCs w:val="21"/>
        </w:rPr>
      </w:pPr>
      <w:r>
        <w:rPr>
          <w:rFonts w:hint="eastAsia" w:ascii="宋体" w:hAnsi="宋体" w:cs="宋体"/>
          <w:kern w:val="0"/>
          <w:szCs w:val="21"/>
        </w:rPr>
        <w:t>25.4.1</w:t>
      </w:r>
      <w:r>
        <w:rPr>
          <w:rFonts w:hint="eastAsia" w:ascii="宋体" w:hAnsi="宋体"/>
          <w:szCs w:val="21"/>
        </w:rPr>
        <w:t>资格性检查。依据法规政策和采购文件的规定，在对投标文件详细评估之前，采购人将依据供应商提交的投标文件按采购公告第二项和采购文件第三章4.供应商应提交的证明文件所述的资格标准对供应商进行资格审查,以确定其是否具备投标资格。如果供应商不具备投标资格、不满足采购文件所规定的资格标准或提供资格证明文件不全,其投标将被作为无效投标。</w:t>
      </w:r>
      <w:r>
        <w:rPr>
          <w:rFonts w:hint="eastAsia" w:ascii="宋体" w:hAnsi="宋体" w:cs="Lucida Sans Unicode"/>
          <w:szCs w:val="21"/>
        </w:rPr>
        <w:t>在审查过程中，采购人有权要求供应商按采购文件的规定提供相关资格证明材料的原件以供审查。供应商应在规定的时限内提供。供应商拒不提供的，或者不能在规定时限内提供的，视为其不具备该资格条件。</w:t>
      </w:r>
    </w:p>
    <w:p>
      <w:pPr>
        <w:widowControl/>
        <w:snapToGrid w:val="0"/>
        <w:spacing w:line="360" w:lineRule="auto"/>
        <w:ind w:firstLine="420" w:firstLineChars="200"/>
        <w:jc w:val="left"/>
        <w:rPr>
          <w:rFonts w:ascii="宋体" w:hAnsi="宋体" w:cs="Lucida Sans Unicode"/>
          <w:szCs w:val="21"/>
        </w:rPr>
      </w:pPr>
      <w:r>
        <w:rPr>
          <w:rFonts w:hint="eastAsia" w:ascii="宋体" w:hAnsi="宋体" w:cs="Lucida Sans Unicode"/>
          <w:szCs w:val="21"/>
        </w:rPr>
        <w:t>25.4.2 资格审查后合格的供应商不足3家的，不得评标。</w:t>
      </w:r>
    </w:p>
    <w:p>
      <w:pPr>
        <w:widowControl/>
        <w:snapToGrid w:val="0"/>
        <w:spacing w:line="360" w:lineRule="auto"/>
        <w:ind w:firstLine="420" w:firstLineChars="200"/>
        <w:jc w:val="left"/>
        <w:rPr>
          <w:szCs w:val="21"/>
        </w:rPr>
      </w:pPr>
      <w:r>
        <w:rPr>
          <w:rFonts w:hint="eastAsia" w:ascii="宋体" w:hAnsi="宋体" w:cs="宋体"/>
          <w:kern w:val="0"/>
          <w:szCs w:val="21"/>
        </w:rPr>
        <w:t>25.4.3 符合性检查。依据采购文件的规定，评标委员会将从投标文件的有效性、完整性和对采购文件的响应程度进行审查，以确定是否符合对采购文件的实质性要求作出响应。对没有实质性响应的投标文件将不进行评估，其投标被作为无效投标。凡有下列情况之一者，投标文件也将被视为未实质性响应采购文件要求：</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（1）投标文件未按规定签字、盖章的。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（2）供应商未能出具有效身份证明，或与身份不符的。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（3）资格证明文件不全的，或不符合采购文件标明的资格要求的。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（4）投标</w:t>
      </w:r>
      <w:r>
        <w:rPr>
          <w:rFonts w:hint="eastAsia" w:ascii="宋体" w:hAnsi="宋体"/>
          <w:color w:val="000000" w:themeColor="text1"/>
          <w:szCs w:val="21"/>
        </w:rPr>
        <w:t>有效期、合同履行期限</w:t>
      </w:r>
      <w:r>
        <w:rPr>
          <w:rFonts w:hint="eastAsia" w:ascii="宋体" w:hAnsi="宋体"/>
          <w:szCs w:val="21"/>
        </w:rPr>
        <w:t>、质量等</w:t>
      </w:r>
      <w:r>
        <w:rPr>
          <w:rFonts w:hint="eastAsia" w:ascii="宋体" w:hAnsi="宋体"/>
          <w:color w:val="000000" w:themeColor="text1"/>
          <w:szCs w:val="21"/>
        </w:rPr>
        <w:t>不</w:t>
      </w:r>
      <w:r>
        <w:rPr>
          <w:rFonts w:hint="eastAsia" w:ascii="宋体" w:hAnsi="宋体"/>
          <w:szCs w:val="21"/>
        </w:rPr>
        <w:t>满足采购文件要求的。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（5）未按采购文件提供的格式填列、项目不齐全或内容虚假的。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（6）投标文件的实质性内容未使用中文表述，或意思表述不明确，或前后矛盾，或使用计量单位不符合采购文件要求的。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（7）投标文件的关键内容字迹模糊、无法辨认,或投标文件中经修正的内容字迹模糊无法辩认，或修改处未按规定签名盖章的。</w:t>
      </w:r>
    </w:p>
    <w:p>
      <w:pPr>
        <w:widowControl/>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szCs w:val="21"/>
        </w:rPr>
        <w:t>（8）投标文件内容未按采购文件响应的。</w:t>
      </w:r>
    </w:p>
    <w:p>
      <w:pPr>
        <w:widowControl/>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（9）不符合采购文件中规定的其它实质性条款。</w:t>
      </w:r>
    </w:p>
    <w:p>
      <w:pPr>
        <w:widowControl/>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评标委员会决定投标的响应性只根据投标文件本身的内容，而不寻求其他的外部证据。</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25.4.4 对资格性检查和符合性检查不合格的供应商，将通过评标系统告知其理由。</w:t>
      </w:r>
    </w:p>
    <w:p>
      <w:pPr>
        <w:pStyle w:val="27"/>
        <w:widowControl/>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25.5 在评审过程中，评标委员会发现供应商有下列情形之一的，视为供应商串通投标，其投标无效：</w:t>
      </w:r>
    </w:p>
    <w:p>
      <w:pPr>
        <w:widowControl/>
        <w:tabs>
          <w:tab w:val="left" w:pos="0"/>
        </w:tabs>
        <w:snapToGrid w:val="0"/>
        <w:spacing w:line="360" w:lineRule="auto"/>
        <w:ind w:left="105" w:leftChars="50" w:firstLine="315" w:firstLineChars="150"/>
        <w:contextualSpacing/>
        <w:jc w:val="left"/>
        <w:rPr>
          <w:rFonts w:ascii="宋体" w:hAnsi="宋体" w:cs="宋体"/>
          <w:kern w:val="0"/>
          <w:szCs w:val="21"/>
        </w:rPr>
      </w:pPr>
      <w:r>
        <w:rPr>
          <w:rFonts w:hint="eastAsia" w:ascii="宋体" w:hAnsi="宋体" w:cs="宋体"/>
          <w:kern w:val="0"/>
          <w:szCs w:val="21"/>
        </w:rPr>
        <w:t>25.5.1不同供应商的投标文件异常一致。</w:t>
      </w:r>
    </w:p>
    <w:p>
      <w:pPr>
        <w:widowControl/>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25.5.2不同供应商的投标文件由同一单位或者个人编制；</w:t>
      </w:r>
    </w:p>
    <w:p>
      <w:pPr>
        <w:widowControl/>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25.5.3不同供应商委托同一单位或者个人办理投标事宜；</w:t>
      </w:r>
    </w:p>
    <w:p>
      <w:pPr>
        <w:widowControl/>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25.5.4不同供应商的投标文件载明的项目管理成员或者联系人员为同一人；　　</w:t>
      </w:r>
    </w:p>
    <w:p>
      <w:pPr>
        <w:widowControl/>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25.5.5不同供应商的投标文件相互混装；</w:t>
      </w:r>
    </w:p>
    <w:p>
      <w:pPr>
        <w:widowControl/>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25.5.6不同供应商的投标保证金从同一单位或者个人的账户转出（若收取）。</w:t>
      </w:r>
    </w:p>
    <w:p>
      <w:pPr>
        <w:widowControl/>
        <w:adjustRightInd w:val="0"/>
        <w:snapToGrid w:val="0"/>
        <w:spacing w:line="360" w:lineRule="auto"/>
        <w:ind w:left="19" w:leftChars="9" w:firstLine="399" w:firstLineChars="190"/>
        <w:jc w:val="left"/>
        <w:textAlignment w:val="baseline"/>
        <w:rPr>
          <w:szCs w:val="21"/>
        </w:rPr>
      </w:pPr>
      <w:r>
        <w:rPr>
          <w:rFonts w:hint="eastAsia" w:ascii="宋体" w:hAnsi="宋体" w:cs="宋体"/>
          <w:kern w:val="0"/>
          <w:szCs w:val="21"/>
        </w:rPr>
        <w:t>25.5.7 有证据证明供应商串通投标的其他情形的；</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25.5.8 不同供应商的投标文件制作机器码一致；</w:t>
      </w:r>
    </w:p>
    <w:p>
      <w:pPr>
        <w:widowControl/>
        <w:snapToGrid w:val="0"/>
        <w:spacing w:line="360" w:lineRule="auto"/>
        <w:ind w:firstLine="420" w:firstLineChars="200"/>
        <w:jc w:val="left"/>
        <w:rPr>
          <w:szCs w:val="21"/>
        </w:rPr>
      </w:pPr>
      <w:r>
        <w:rPr>
          <w:rFonts w:hint="eastAsia" w:ascii="宋体" w:hAnsi="宋体" w:cs="宋体"/>
          <w:kern w:val="0"/>
          <w:szCs w:val="21"/>
        </w:rPr>
        <w:t>25.5.9 评标委员会认定的其他串通投标情形。</w:t>
      </w:r>
    </w:p>
    <w:p>
      <w:pPr>
        <w:widowControl/>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26. 投标文件的澄清</w:t>
      </w:r>
    </w:p>
    <w:p>
      <w:pPr>
        <w:widowControl/>
        <w:snapToGrid w:val="0"/>
        <w:spacing w:line="360" w:lineRule="auto"/>
        <w:ind w:firstLine="420" w:firstLineChars="200"/>
        <w:jc w:val="left"/>
        <w:rPr>
          <w:szCs w:val="21"/>
        </w:rPr>
      </w:pPr>
      <w:r>
        <w:rPr>
          <w:rFonts w:hint="eastAsia" w:ascii="宋体" w:hAnsi="宋体" w:cs="宋体"/>
          <w:kern w:val="0"/>
          <w:szCs w:val="21"/>
        </w:rPr>
        <w:t>对投标文件中含义不明确、同类问题表述不一致或者有明显文字和计算错误的内容，评标委员会可以书面形式要求供应商作出必要的澄清。供应商的澄清应当在评标委员会规定的时间内以书面形式作出，由其供应商代表签字。但澄清事项不得超出投标文件的范围，不得实质性改变投标文件的内容，不得通过澄清等方式对供应商实行差别对待。评标委员会不得接受供应商主动提出的澄清和解释。</w:t>
      </w:r>
    </w:p>
    <w:p>
      <w:pPr>
        <w:widowControl/>
        <w:snapToGrid w:val="0"/>
        <w:spacing w:line="360" w:lineRule="auto"/>
        <w:ind w:firstLine="422" w:firstLineChars="200"/>
        <w:jc w:val="left"/>
        <w:rPr>
          <w:rFonts w:ascii="宋体" w:hAnsi="宋体" w:cs="宋体"/>
          <w:b/>
          <w:bCs/>
          <w:kern w:val="0"/>
          <w:szCs w:val="21"/>
        </w:rPr>
      </w:pPr>
      <w:r>
        <w:rPr>
          <w:rFonts w:hint="eastAsia" w:ascii="宋体" w:hAnsi="宋体" w:cs="宋体"/>
          <w:b/>
          <w:bCs/>
          <w:kern w:val="0"/>
          <w:szCs w:val="21"/>
        </w:rPr>
        <w:t>27. 比较与评价</w:t>
      </w:r>
    </w:p>
    <w:p>
      <w:pPr>
        <w:pStyle w:val="27"/>
        <w:widowControl/>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27.1 评标委员会将按本采购文件规定的评标方法与标准，对资格性检查和符合性检查合格的投标文件进行商务和技术评估，综合比较与评价。</w:t>
      </w:r>
    </w:p>
    <w:p>
      <w:pPr>
        <w:pStyle w:val="27"/>
        <w:widowControl/>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27.2对漏（缺）报项的处理：采购文件中要求列入报价的费用（含配置、功能），漏（缺）报的视同已含在投标总价中。</w:t>
      </w:r>
    </w:p>
    <w:p>
      <w:pPr>
        <w:pStyle w:val="27"/>
        <w:widowControl/>
        <w:snapToGrid w:val="0"/>
        <w:spacing w:before="0" w:beforeAutospacing="0" w:after="0" w:afterAutospacing="0" w:line="360" w:lineRule="auto"/>
        <w:ind w:firstLine="420" w:firstLineChars="200"/>
        <w:jc w:val="both"/>
        <w:rPr>
          <w:rFonts w:ascii="宋体" w:hAnsi="宋体" w:cs="宋体"/>
          <w:b/>
          <w:bCs/>
          <w:sz w:val="21"/>
          <w:szCs w:val="21"/>
        </w:rPr>
      </w:pPr>
      <w:r>
        <w:rPr>
          <w:rFonts w:hint="eastAsia" w:ascii="宋体" w:hAnsi="宋体" w:cs="宋体"/>
          <w:sz w:val="21"/>
          <w:szCs w:val="21"/>
        </w:rPr>
        <w:t>27.3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widowControl/>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28. 评标过程及保密原则</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28.1 凡与本次采购有关人员对属于审查、澄清、评价和比较投标的有关资料以及定标意向等，均不得向供应商或其他人员透露。否则,将按有关规定追究相关人员的责任。</w:t>
      </w:r>
    </w:p>
    <w:p>
      <w:pPr>
        <w:widowControl/>
        <w:snapToGrid w:val="0"/>
        <w:spacing w:line="360" w:lineRule="auto"/>
        <w:ind w:firstLine="420" w:firstLineChars="200"/>
        <w:jc w:val="left"/>
        <w:rPr>
          <w:szCs w:val="21"/>
        </w:rPr>
      </w:pPr>
      <w:r>
        <w:rPr>
          <w:rFonts w:hint="eastAsia" w:ascii="宋体" w:hAnsi="宋体" w:cs="宋体"/>
          <w:kern w:val="0"/>
          <w:szCs w:val="21"/>
        </w:rPr>
        <w:t>28.2 在评标期间，供应商试图影响或干预评审的任何行为，将导致其投标被作为无效投标，并承担相应的法律责任。</w:t>
      </w:r>
    </w:p>
    <w:p>
      <w:pPr>
        <w:widowControl/>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29.评标异议登记</w:t>
      </w:r>
    </w:p>
    <w:p>
      <w:pPr>
        <w:widowControl/>
        <w:snapToGrid w:val="0"/>
        <w:spacing w:line="360" w:lineRule="auto"/>
        <w:ind w:firstLine="420" w:firstLineChars="200"/>
        <w:jc w:val="left"/>
        <w:rPr>
          <w:rFonts w:ascii="宋体" w:hAnsi="宋体" w:cs="宋体"/>
          <w:kern w:val="0"/>
          <w:sz w:val="24"/>
        </w:rPr>
      </w:pPr>
      <w:r>
        <w:rPr>
          <w:rFonts w:hint="eastAsia" w:ascii="宋体" w:hAnsi="宋体" w:cs="宋体"/>
          <w:bCs/>
          <w:kern w:val="0"/>
          <w:szCs w:val="21"/>
        </w:rPr>
        <w:t>采购人</w:t>
      </w:r>
      <w:r>
        <w:rPr>
          <w:rFonts w:hint="eastAsia" w:ascii="宋体" w:hAnsi="宋体" w:cs="宋体"/>
          <w:kern w:val="0"/>
          <w:szCs w:val="21"/>
        </w:rPr>
        <w:t>工作人员对评审专家等相关人员在评审过程中发现、提出的异议进行逐项登记。</w:t>
      </w:r>
    </w:p>
    <w:p>
      <w:pPr>
        <w:widowControl/>
        <w:snapToGrid w:val="0"/>
        <w:spacing w:line="360" w:lineRule="auto"/>
        <w:ind w:firstLine="3050"/>
        <w:jc w:val="left"/>
        <w:outlineLvl w:val="1"/>
        <w:rPr>
          <w:rFonts w:ascii="宋体" w:hAnsi="宋体" w:cs="宋体"/>
          <w:kern w:val="0"/>
          <w:sz w:val="24"/>
        </w:rPr>
      </w:pPr>
      <w:r>
        <w:rPr>
          <w:rFonts w:hint="eastAsia" w:ascii="黑体" w:hAnsi="宋体" w:eastAsia="黑体" w:cs="宋体"/>
          <w:b/>
          <w:bCs/>
          <w:kern w:val="0"/>
          <w:sz w:val="32"/>
          <w:szCs w:val="32"/>
        </w:rPr>
        <w:t>六</w:t>
      </w:r>
      <w:r>
        <w:rPr>
          <w:rFonts w:hint="eastAsia" w:ascii="黑体" w:hAnsi="宋体" w:eastAsia="黑体" w:cs="宋体"/>
          <w:b/>
          <w:bCs/>
          <w:kern w:val="0"/>
          <w:sz w:val="32"/>
        </w:rPr>
        <w:t>、</w:t>
      </w:r>
      <w:r>
        <w:rPr>
          <w:rFonts w:hint="eastAsia" w:ascii="黑体" w:hAnsi="宋体" w:eastAsia="黑体" w:cs="宋体"/>
          <w:b/>
          <w:bCs/>
          <w:kern w:val="0"/>
          <w:sz w:val="32"/>
          <w:szCs w:val="32"/>
        </w:rPr>
        <w:t>定标</w:t>
      </w:r>
    </w:p>
    <w:p>
      <w:pPr>
        <w:widowControl/>
        <w:snapToGrid w:val="0"/>
        <w:spacing w:line="360" w:lineRule="auto"/>
        <w:ind w:firstLine="422" w:firstLineChars="200"/>
        <w:rPr>
          <w:rFonts w:ascii="宋体" w:hAnsi="宋体" w:cs="宋体"/>
          <w:kern w:val="0"/>
          <w:szCs w:val="21"/>
        </w:rPr>
      </w:pPr>
      <w:r>
        <w:rPr>
          <w:rFonts w:hint="eastAsia" w:ascii="宋体" w:hAnsi="宋体" w:cs="宋体"/>
          <w:b/>
          <w:bCs/>
          <w:kern w:val="0"/>
          <w:szCs w:val="21"/>
        </w:rPr>
        <w:t>30. 定标原则</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30.1 最低投标价不作为中标的保证。</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30.2 确定实质上响应采购文件且满足下列条件的为中标候选人（或中标人）</w:t>
      </w:r>
    </w:p>
    <w:p>
      <w:pPr>
        <w:snapToGrid w:val="0"/>
        <w:spacing w:line="360" w:lineRule="auto"/>
        <w:ind w:firstLine="420" w:firstLineChars="200"/>
        <w:rPr>
          <w:rFonts w:ascii="宋体" w:hAnsi="宋体" w:cs="宋体"/>
          <w:szCs w:val="21"/>
        </w:rPr>
      </w:pPr>
      <w:bookmarkStart w:id="36" w:name="_Toc32200"/>
      <w:r>
        <w:rPr>
          <w:rFonts w:hint="eastAsia" w:ascii="宋体" w:hAnsi="宋体" w:cs="宋体"/>
          <w:bCs/>
          <w:kern w:val="0"/>
          <w:szCs w:val="21"/>
        </w:rPr>
        <w:t>30.2.1</w:t>
      </w:r>
      <w:bookmarkEnd w:id="36"/>
      <w:r>
        <w:rPr>
          <w:rFonts w:hint="eastAsia" w:ascii="宋体" w:hAnsi="宋体" w:cs="宋体"/>
          <w:bCs/>
          <w:kern w:val="0"/>
          <w:szCs w:val="21"/>
        </w:rPr>
        <w:t>本次评标采用</w:t>
      </w:r>
      <w:r>
        <w:rPr>
          <w:rFonts w:hint="eastAsia" w:ascii="宋体" w:hAnsi="宋体" w:cs="宋体"/>
          <w:szCs w:val="21"/>
        </w:rPr>
        <w:t>综合评分法，是指响应文件满足采购文件全部实质性要求，且按照评审因素的量化指标评审得分最高的供应商为中标候选人的评标方法。</w:t>
      </w:r>
    </w:p>
    <w:p>
      <w:pPr>
        <w:snapToGrid w:val="0"/>
        <w:spacing w:line="360" w:lineRule="auto"/>
        <w:ind w:firstLine="420" w:firstLineChars="200"/>
        <w:rPr>
          <w:rFonts w:ascii="宋体" w:hAnsi="宋体" w:cs="宋体"/>
          <w:szCs w:val="21"/>
        </w:rPr>
      </w:pPr>
      <w:r>
        <w:rPr>
          <w:rFonts w:hint="eastAsia" w:ascii="宋体" w:hAnsi="宋体" w:cs="宋体"/>
          <w:szCs w:val="21"/>
        </w:rPr>
        <w:t>采用综合评分法的，评标结果按评审后得分由高到低顺序排列。投标文件满足采购文件全部实质性要求，且按照评审因素的量化指标评审得分最高的供应商为排名第一的中标候选人，以此类推。得分相同的，按投标报价由低到高顺序排列。得分且投标报价相同的，按技术部分得分顺序排列。得分与技术指标优劣均相同的，通过随机抽取产生。</w:t>
      </w:r>
    </w:p>
    <w:p>
      <w:pPr>
        <w:widowControl/>
        <w:snapToGrid w:val="0"/>
        <w:spacing w:line="360" w:lineRule="auto"/>
        <w:ind w:firstLine="422" w:firstLineChars="200"/>
        <w:rPr>
          <w:rFonts w:ascii="宋体" w:hAnsi="宋体" w:cs="宋体"/>
          <w:kern w:val="0"/>
          <w:szCs w:val="21"/>
        </w:rPr>
      </w:pPr>
      <w:r>
        <w:rPr>
          <w:rFonts w:hint="eastAsia" w:ascii="宋体" w:hAnsi="宋体" w:cs="宋体"/>
          <w:b/>
          <w:bCs/>
          <w:kern w:val="0"/>
          <w:szCs w:val="21"/>
        </w:rPr>
        <w:t>31. 确定中标人和中标候选人</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bCs/>
          <w:kern w:val="0"/>
          <w:szCs w:val="21"/>
        </w:rPr>
        <w:t>本项目由采购人授权评标委员会确定一名中标人并推荐一名中标候选人</w:t>
      </w:r>
      <w:r>
        <w:rPr>
          <w:rFonts w:hint="eastAsia" w:ascii="宋体" w:hAnsi="宋体" w:cs="宋体"/>
          <w:kern w:val="0"/>
          <w:szCs w:val="21"/>
        </w:rPr>
        <w:t>。</w:t>
      </w:r>
    </w:p>
    <w:p>
      <w:pPr>
        <w:widowControl/>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32. 中标通知书及中标公告</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32.1评审结束后，采购人将中标候选人的情况在本采购项目采购公告发布的同一媒介予以公示，公示期限3个工作日，公示期结束后向中标人发出中标通知书。</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32.2中标人在规定的时间内不领取中标通知书的，视为中标后自动放弃中标资格；中标人在有效报价中报价最低,非不可抗力放弃中标资格的。发生上述情况的承担由此引起的一切后果。</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32.3中标通知书对采购人和中标人具有同等法律效力。中标通知书发出后，采购人改变中标结果，或者中标人放弃中标，应按相关法律、规章、规范性文件的要求承担相应的法律责任。</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kern w:val="0"/>
          <w:szCs w:val="21"/>
        </w:rPr>
        <w:t>32</w:t>
      </w:r>
      <w:r>
        <w:rPr>
          <w:rFonts w:hint="eastAsia" w:ascii="宋体" w:hAnsi="宋体" w:cs="宋体"/>
          <w:bCs/>
          <w:kern w:val="0"/>
          <w:szCs w:val="21"/>
        </w:rPr>
        <w:t>.4中标通知书将作为签订合同的依据。合同签订后，中标通知书成为合同的一部分。</w:t>
      </w:r>
    </w:p>
    <w:p>
      <w:pPr>
        <w:widowControl/>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33. 采购人宣布废标的权利</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33.1出现下列情况之一时，采购人有权宣布废标，并将理由通知所有供应商：</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33.1.1出现影响采购公正的违法、违规行为的。</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33.1.2供应商的报价均超过了采购预算金额，采购人不能支付的。</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33.1.3因重大变故，采购任务取消的。</w:t>
      </w:r>
    </w:p>
    <w:p>
      <w:pPr>
        <w:snapToGrid w:val="0"/>
        <w:spacing w:line="360" w:lineRule="auto"/>
        <w:ind w:firstLine="420" w:firstLineChars="200"/>
        <w:rPr>
          <w:rFonts w:ascii="宋体" w:hAnsi="宋体" w:cs="宋体"/>
          <w:szCs w:val="21"/>
        </w:rPr>
      </w:pPr>
      <w:r>
        <w:rPr>
          <w:rFonts w:hint="eastAsia" w:ascii="宋体" w:hAnsi="宋体" w:cs="宋体"/>
          <w:bCs/>
          <w:kern w:val="0"/>
          <w:szCs w:val="21"/>
        </w:rPr>
        <w:t>33</w:t>
      </w:r>
      <w:r>
        <w:rPr>
          <w:rFonts w:hint="eastAsia" w:ascii="宋体" w:hAnsi="宋体" w:cs="宋体"/>
          <w:kern w:val="0"/>
          <w:szCs w:val="21"/>
        </w:rPr>
        <w:t xml:space="preserve">.2 </w:t>
      </w:r>
      <w:r>
        <w:rPr>
          <w:rFonts w:hint="eastAsia" w:ascii="宋体" w:hAnsi="宋体" w:cs="宋体"/>
          <w:szCs w:val="21"/>
        </w:rPr>
        <w:t>投标截止后供应商不足3家或通过资格性检查或符合性检查的供应商不足3家的，除采购任务取消情形外，按照以下方式处理：</w:t>
      </w:r>
    </w:p>
    <w:p>
      <w:pPr>
        <w:numPr>
          <w:ilvl w:val="0"/>
          <w:numId w:val="2"/>
        </w:numPr>
        <w:snapToGrid w:val="0"/>
        <w:spacing w:line="360" w:lineRule="auto"/>
        <w:ind w:firstLine="420" w:firstLineChars="200"/>
        <w:rPr>
          <w:rFonts w:ascii="宋体" w:hAnsi="宋体" w:cs="宋体"/>
          <w:szCs w:val="21"/>
        </w:rPr>
      </w:pPr>
      <w:r>
        <w:rPr>
          <w:rFonts w:hint="eastAsia" w:ascii="宋体" w:hAnsi="宋体" w:cs="宋体"/>
          <w:szCs w:val="21"/>
        </w:rPr>
        <w:t>采购文件存在不合理条款或者招标程序不符合规定的，采购人正后依法重新招标；　</w:t>
      </w:r>
    </w:p>
    <w:p>
      <w:pPr>
        <w:snapToGrid w:val="0"/>
        <w:spacing w:line="360" w:lineRule="auto"/>
        <w:ind w:firstLine="420" w:firstLineChars="200"/>
        <w:rPr>
          <w:rFonts w:ascii="宋体" w:hAnsi="宋体" w:cs="宋体"/>
          <w:b/>
          <w:kern w:val="0"/>
          <w:sz w:val="52"/>
          <w:szCs w:val="52"/>
        </w:rPr>
      </w:pPr>
      <w:r>
        <w:rPr>
          <w:rFonts w:hint="eastAsia" w:ascii="宋体" w:hAnsi="宋体" w:cs="宋体"/>
          <w:szCs w:val="21"/>
        </w:rPr>
        <w:t>（2）采购文件没有不合理条款、招标程序符合规定，需要采用其他采购方式采购的，采购人应当依法报财政部门批准。</w:t>
      </w:r>
    </w:p>
    <w:p>
      <w:pPr>
        <w:widowControl/>
        <w:snapToGrid w:val="0"/>
        <w:spacing w:line="360" w:lineRule="auto"/>
        <w:ind w:firstLine="2570" w:firstLineChars="800"/>
        <w:jc w:val="left"/>
        <w:rPr>
          <w:rFonts w:ascii="宋体" w:hAnsi="宋体" w:cs="宋体"/>
          <w:kern w:val="0"/>
          <w:sz w:val="24"/>
        </w:rPr>
      </w:pPr>
      <w:r>
        <w:rPr>
          <w:rFonts w:hint="eastAsia" w:ascii="黑体" w:hAnsi="宋体" w:eastAsia="黑体" w:cs="宋体"/>
          <w:b/>
          <w:bCs/>
          <w:kern w:val="0"/>
          <w:sz w:val="32"/>
          <w:szCs w:val="32"/>
        </w:rPr>
        <w:t>七、合同授予</w:t>
      </w:r>
    </w:p>
    <w:p>
      <w:pPr>
        <w:widowControl/>
        <w:snapToGrid w:val="0"/>
        <w:spacing w:line="360" w:lineRule="auto"/>
        <w:ind w:firstLine="472" w:firstLineChars="224"/>
        <w:rPr>
          <w:rFonts w:ascii="宋体" w:hAnsi="宋体" w:cs="宋体"/>
          <w:kern w:val="0"/>
          <w:szCs w:val="21"/>
        </w:rPr>
      </w:pPr>
      <w:r>
        <w:rPr>
          <w:rFonts w:hint="eastAsia" w:ascii="宋体" w:hAnsi="宋体" w:cs="宋体"/>
          <w:b/>
          <w:bCs/>
          <w:kern w:val="0"/>
          <w:szCs w:val="21"/>
        </w:rPr>
        <w:t>34.合同签订</w:t>
      </w:r>
    </w:p>
    <w:p>
      <w:pPr>
        <w:widowControl/>
        <w:snapToGrid w:val="0"/>
        <w:spacing w:line="360" w:lineRule="auto"/>
        <w:ind w:firstLine="420" w:firstLineChars="200"/>
        <w:jc w:val="left"/>
        <w:rPr>
          <w:rFonts w:ascii="宋体" w:hAnsi="宋体" w:cs="宋体"/>
          <w:kern w:val="0"/>
          <w:szCs w:val="21"/>
          <w:u w:val="single"/>
        </w:rPr>
      </w:pPr>
      <w:bookmarkStart w:id="37" w:name="_Toc8594"/>
      <w:r>
        <w:rPr>
          <w:rFonts w:hint="eastAsia" w:ascii="宋体" w:hAnsi="宋体" w:cs="宋体"/>
          <w:kern w:val="0"/>
          <w:szCs w:val="21"/>
        </w:rPr>
        <w:t>34.1 采购人、中标人自中标通知书发出之日起，在采购文件第三章《供应商须知前附表》规定的时间内，根据采购文件确定的事项和中标人投标文件签订合同。双方所签订的合同不得对采购文件和中标人投标文件作实质性修改。</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34.2 采购文件、采购文件的修改文件、中标人的投标文件、补充或修改的文件及澄清或承诺文件等，均为双方签订合同的组成部分，并与合同一并作为本采购文件所列采购项目的互补性法律文件，与合同具有同等法律效力。</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34.3 中标人</w:t>
      </w:r>
      <w:r>
        <w:rPr>
          <w:rFonts w:hint="eastAsia" w:cs="宋体"/>
          <w:kern w:val="0"/>
          <w:szCs w:val="21"/>
        </w:rPr>
        <w:t>放弃中标、因不可抗力不能履行合同、不按照采购文件要求提交履约保证金，或者被查实存在影响中标结果的违法行为等情形，不符合中标条件的，</w:t>
      </w:r>
      <w:r>
        <w:rPr>
          <w:rFonts w:hint="eastAsia" w:ascii="宋体" w:hAnsi="宋体" w:cs="宋体"/>
          <w:kern w:val="0"/>
          <w:szCs w:val="21"/>
        </w:rPr>
        <w:t>采购人可以</w:t>
      </w:r>
      <w:r>
        <w:rPr>
          <w:rFonts w:hint="eastAsia" w:cs="宋体"/>
          <w:kern w:val="0"/>
          <w:szCs w:val="21"/>
        </w:rPr>
        <w:t>按照评标委员会提出的中标候选</w:t>
      </w:r>
      <w:r>
        <w:rPr>
          <w:rFonts w:hint="eastAsia" w:ascii="宋体" w:hAnsi="宋体" w:cs="宋体"/>
          <w:kern w:val="0"/>
          <w:szCs w:val="21"/>
        </w:rPr>
        <w:t>人</w:t>
      </w:r>
      <w:r>
        <w:rPr>
          <w:rFonts w:hint="eastAsia" w:cs="宋体"/>
          <w:kern w:val="0"/>
          <w:szCs w:val="21"/>
        </w:rPr>
        <w:t>名单排序依次确定其他中标候选</w:t>
      </w:r>
      <w:r>
        <w:rPr>
          <w:rFonts w:hint="eastAsia" w:ascii="宋体" w:hAnsi="宋体" w:cs="宋体"/>
          <w:kern w:val="0"/>
          <w:szCs w:val="21"/>
        </w:rPr>
        <w:t>人</w:t>
      </w:r>
      <w:r>
        <w:rPr>
          <w:rFonts w:hint="eastAsia" w:cs="宋体"/>
          <w:kern w:val="0"/>
          <w:szCs w:val="21"/>
        </w:rPr>
        <w:t>为中标</w:t>
      </w:r>
      <w:r>
        <w:rPr>
          <w:rFonts w:hint="eastAsia" w:ascii="宋体" w:hAnsi="宋体" w:cs="宋体"/>
          <w:kern w:val="0"/>
          <w:szCs w:val="21"/>
        </w:rPr>
        <w:t>人</w:t>
      </w:r>
      <w:r>
        <w:rPr>
          <w:rFonts w:hint="eastAsia" w:cs="宋体"/>
          <w:kern w:val="0"/>
          <w:szCs w:val="21"/>
        </w:rPr>
        <w:t>，也可以重新招标。</w:t>
      </w:r>
    </w:p>
    <w:bookmarkEnd w:id="37"/>
    <w:p>
      <w:bookmarkStart w:id="38" w:name="_Toc4700"/>
      <w:bookmarkStart w:id="39" w:name="_Toc16669"/>
      <w:r>
        <w:br w:type="page"/>
      </w:r>
    </w:p>
    <w:p>
      <w:pPr>
        <w:widowControl/>
        <w:snapToGrid w:val="0"/>
        <w:jc w:val="center"/>
        <w:outlineLvl w:val="0"/>
        <w:rPr>
          <w:rFonts w:ascii="宋体" w:hAnsi="宋体" w:cs="宋体"/>
          <w:kern w:val="0"/>
          <w:sz w:val="24"/>
        </w:rPr>
      </w:pPr>
      <w:bookmarkStart w:id="40" w:name="_Toc9022"/>
      <w:r>
        <w:rPr>
          <w:rFonts w:hint="eastAsia" w:ascii="黑体" w:hAnsi="宋体" w:eastAsia="黑体" w:cs="宋体"/>
          <w:b/>
          <w:bCs/>
          <w:kern w:val="0"/>
          <w:sz w:val="32"/>
          <w:szCs w:val="32"/>
        </w:rPr>
        <w:t>第四章  评标办法及评分标准</w:t>
      </w:r>
      <w:bookmarkEnd w:id="38"/>
      <w:bookmarkEnd w:id="40"/>
    </w:p>
    <w:p/>
    <w:p>
      <w:pPr>
        <w:tabs>
          <w:tab w:val="left" w:pos="1620"/>
        </w:tabs>
        <w:snapToGrid w:val="0"/>
        <w:spacing w:line="360" w:lineRule="auto"/>
        <w:rPr>
          <w:rFonts w:ascii="宋体" w:hAnsi="宋体" w:cs="宋体"/>
          <w:szCs w:val="21"/>
        </w:rPr>
      </w:pPr>
      <w:r>
        <w:rPr>
          <w:rFonts w:hint="eastAsia" w:ascii="宋体" w:hAnsi="宋体" w:cs="宋体"/>
          <w:szCs w:val="21"/>
        </w:rPr>
        <w:t>（一）评标原则</w:t>
      </w:r>
    </w:p>
    <w:p>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按照“公平、公正”的原则对待所有供应商，按照采购文件的相关规定进行评标、定标。</w:t>
      </w:r>
    </w:p>
    <w:p>
      <w:pPr>
        <w:tabs>
          <w:tab w:val="left" w:pos="1620"/>
        </w:tabs>
        <w:snapToGrid w:val="0"/>
        <w:spacing w:line="360" w:lineRule="auto"/>
        <w:rPr>
          <w:rFonts w:ascii="宋体" w:hAnsi="宋体" w:cs="宋体"/>
          <w:szCs w:val="21"/>
        </w:rPr>
      </w:pPr>
      <w:r>
        <w:rPr>
          <w:rFonts w:hint="eastAsia" w:ascii="宋体" w:hAnsi="宋体" w:cs="宋体"/>
          <w:szCs w:val="21"/>
        </w:rPr>
        <w:t>（二）评标办法</w:t>
      </w:r>
    </w:p>
    <w:p>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1．本项目采用综合评分法，总分为100分。</w:t>
      </w:r>
    </w:p>
    <w:p>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2．评标委员会按照采购文件中规定的评标方法和标准，对投标文件进行综合比较与评价。</w:t>
      </w:r>
    </w:p>
    <w:p>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3.评标结果按评审后得分由高到低顺序排列，得分相同的，按投标报价由低到高顺序排列。得分且投标报价相同的，按技术部分得分顺序排列。</w:t>
      </w:r>
    </w:p>
    <w:p>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4.投标文件满足采购文件全部实质性要求，且评审得分最高的供应商为第一中标候选人。</w:t>
      </w:r>
    </w:p>
    <w:p>
      <w:pPr>
        <w:tabs>
          <w:tab w:val="left" w:pos="1620"/>
        </w:tabs>
        <w:snapToGrid w:val="0"/>
        <w:spacing w:line="360" w:lineRule="auto"/>
        <w:rPr>
          <w:rFonts w:ascii="宋体" w:hAnsi="宋体" w:cs="宋体"/>
          <w:szCs w:val="21"/>
        </w:rPr>
      </w:pPr>
      <w:r>
        <w:rPr>
          <w:rFonts w:hint="eastAsia" w:ascii="宋体" w:hAnsi="宋体" w:cs="宋体"/>
          <w:szCs w:val="21"/>
        </w:rPr>
        <w:t>（三）评标程序</w:t>
      </w:r>
    </w:p>
    <w:p>
      <w:pPr>
        <w:numPr>
          <w:ilvl w:val="0"/>
          <w:numId w:val="3"/>
        </w:numPr>
        <w:snapToGrid w:val="0"/>
        <w:spacing w:line="360" w:lineRule="auto"/>
        <w:ind w:firstLine="420" w:firstLineChars="200"/>
        <w:rPr>
          <w:rFonts w:ascii="宋体" w:hAnsi="宋体" w:cs="宋体"/>
          <w:szCs w:val="21"/>
        </w:rPr>
      </w:pPr>
      <w:r>
        <w:rPr>
          <w:rFonts w:hint="eastAsia" w:ascii="宋体" w:hAnsi="宋体" w:cs="宋体"/>
          <w:szCs w:val="21"/>
        </w:rPr>
        <w:t>详细评审（100分）</w:t>
      </w:r>
    </w:p>
    <w:tbl>
      <w:tblPr>
        <w:tblStyle w:val="31"/>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ign w:val="center"/>
          </w:tcPr>
          <w:p>
            <w:pPr>
              <w:tabs>
                <w:tab w:val="left" w:pos="3000"/>
              </w:tabs>
              <w:snapToGrid w:val="0"/>
              <w:jc w:val="center"/>
              <w:rPr>
                <w:rFonts w:ascii="宋体" w:hAnsi="宋体" w:cs="宋体"/>
                <w:szCs w:val="21"/>
              </w:rPr>
            </w:pPr>
            <w:r>
              <w:rPr>
                <w:rFonts w:hint="eastAsia" w:ascii="宋体" w:hAnsi="宋体" w:cs="宋体"/>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ign w:val="center"/>
          </w:tcPr>
          <w:p>
            <w:pPr>
              <w:snapToGrid w:val="0"/>
              <w:spacing w:line="320" w:lineRule="exact"/>
              <w:jc w:val="left"/>
              <w:rPr>
                <w:rFonts w:ascii="宋体" w:hAnsi="宋体" w:cs="宋体"/>
                <w:szCs w:val="21"/>
              </w:rPr>
            </w:pPr>
            <w:r>
              <w:rPr>
                <w:rFonts w:hint="eastAsia" w:ascii="宋体" w:hAnsi="宋体" w:cs="宋体"/>
                <w:szCs w:val="21"/>
              </w:rPr>
              <w:t>价格标部分 (30分)</w:t>
            </w:r>
          </w:p>
        </w:tc>
        <w:tc>
          <w:tcPr>
            <w:tcW w:w="8243" w:type="dxa"/>
            <w:gridSpan w:val="2"/>
            <w:noWrap/>
            <w:vAlign w:val="center"/>
          </w:tcPr>
          <w:p>
            <w:pPr>
              <w:pStyle w:val="47"/>
              <w:snapToGrid w:val="0"/>
              <w:spacing w:line="320" w:lineRule="exact"/>
              <w:jc w:val="both"/>
              <w:rPr>
                <w:rFonts w:hAnsi="宋体"/>
                <w:color w:val="auto"/>
                <w:sz w:val="21"/>
                <w:szCs w:val="21"/>
              </w:rPr>
            </w:pPr>
            <w:r>
              <w:rPr>
                <w:rFonts w:hint="eastAsia" w:hAnsi="宋体"/>
                <w:color w:val="auto"/>
                <w:sz w:val="21"/>
                <w:szCs w:val="21"/>
              </w:rPr>
              <w:t>说明：当评标委员会发现供应商的</w:t>
            </w:r>
            <w:bookmarkStart w:id="86" w:name="_GoBack"/>
            <w:bookmarkEnd w:id="86"/>
            <w:r>
              <w:rPr>
                <w:rFonts w:hint="eastAsia" w:hAnsi="宋体"/>
                <w:color w:val="auto"/>
                <w:sz w:val="21"/>
                <w:szCs w:val="21"/>
              </w:rPr>
              <w:t>投标报价明显低于其他投标报价，使其投标报价可能低于其个别成本的，评标委员会可对其质询，并要求该供应商做出书面说明和提供相关的证明材料；该供应商不能合理说明或提供证明材料的，评标委员会应按无效投标处理。</w:t>
            </w:r>
          </w:p>
          <w:p>
            <w:pPr>
              <w:pStyle w:val="47"/>
              <w:snapToGrid w:val="0"/>
              <w:spacing w:line="320" w:lineRule="exact"/>
              <w:jc w:val="both"/>
              <w:rPr>
                <w:rFonts w:hAnsi="宋体"/>
                <w:color w:val="auto"/>
                <w:sz w:val="21"/>
                <w:szCs w:val="21"/>
              </w:rPr>
            </w:pPr>
            <w:r>
              <w:rPr>
                <w:rFonts w:hint="eastAsia" w:hAnsi="宋体"/>
                <w:color w:val="auto"/>
                <w:sz w:val="21"/>
                <w:szCs w:val="21"/>
              </w:rPr>
              <w:t>有效投标报价：投标报价不高于采购预算价的为有效投标报价。</w:t>
            </w:r>
          </w:p>
          <w:p>
            <w:pPr>
              <w:pStyle w:val="47"/>
              <w:snapToGrid w:val="0"/>
              <w:spacing w:line="320" w:lineRule="exact"/>
              <w:jc w:val="both"/>
              <w:rPr>
                <w:rFonts w:hAnsi="宋体"/>
                <w:color w:val="auto"/>
                <w:sz w:val="21"/>
                <w:szCs w:val="21"/>
              </w:rPr>
            </w:pPr>
            <w:r>
              <w:rPr>
                <w:rFonts w:hint="eastAsia" w:hAnsi="宋体"/>
                <w:color w:val="auto"/>
                <w:sz w:val="21"/>
                <w:szCs w:val="21"/>
              </w:rPr>
              <w:t>评标基准值的确定：满足采购文件要求且投标价格最低的有效投标报价为评标基准价。</w:t>
            </w:r>
          </w:p>
          <w:p>
            <w:pPr>
              <w:rPr>
                <w:rFonts w:ascii="宋体" w:hAnsi="宋体" w:cs="宋体"/>
              </w:rPr>
            </w:pPr>
            <w:r>
              <w:rPr>
                <w:rFonts w:hint="eastAsia" w:ascii="宋体" w:hAnsi="宋体" w:cs="宋体"/>
                <w:szCs w:val="21"/>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noWrap/>
            <w:vAlign w:val="center"/>
          </w:tcPr>
          <w:p>
            <w:pPr>
              <w:snapToGrid w:val="0"/>
              <w:spacing w:line="320" w:lineRule="exact"/>
              <w:jc w:val="center"/>
              <w:rPr>
                <w:rFonts w:hint="eastAsia" w:ascii="宋体" w:hAnsi="宋体" w:eastAsia="宋体" w:cs="宋体"/>
                <w:szCs w:val="21"/>
                <w:lang w:eastAsia="zh-CN"/>
              </w:rPr>
            </w:pPr>
            <w:r>
              <w:rPr>
                <w:rFonts w:hint="eastAsia" w:ascii="宋体" w:hAnsi="宋体" w:cs="宋体"/>
                <w:szCs w:val="21"/>
                <w:lang w:eastAsia="zh-CN"/>
              </w:rPr>
              <w:t>技术部分</w:t>
            </w:r>
          </w:p>
          <w:p>
            <w:pPr>
              <w:snapToGrid w:val="0"/>
              <w:spacing w:line="320" w:lineRule="exact"/>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40</w:t>
            </w:r>
            <w:r>
              <w:rPr>
                <w:rFonts w:hint="eastAsia" w:ascii="宋体" w:hAnsi="宋体" w:cs="宋体"/>
                <w:szCs w:val="21"/>
              </w:rPr>
              <w:t>分）</w:t>
            </w:r>
          </w:p>
        </w:tc>
        <w:tc>
          <w:tcPr>
            <w:tcW w:w="1473" w:type="dxa"/>
            <w:noWrap/>
            <w:vAlign w:val="center"/>
          </w:tcPr>
          <w:p>
            <w:pPr>
              <w:snapToGrid w:val="0"/>
              <w:spacing w:line="320" w:lineRule="exact"/>
              <w:jc w:val="center"/>
              <w:rPr>
                <w:rFonts w:ascii="宋体" w:hAnsi="宋体" w:cs="宋体"/>
                <w:szCs w:val="21"/>
              </w:rPr>
            </w:pPr>
            <w:r>
              <w:rPr>
                <w:rFonts w:hint="eastAsia" w:ascii="宋体" w:hAnsi="宋体" w:cs="宋体"/>
                <w:szCs w:val="21"/>
              </w:rPr>
              <w:t>1.</w:t>
            </w:r>
            <w:r>
              <w:rPr>
                <w:rFonts w:hint="eastAsia" w:ascii="宋体" w:hAnsi="宋体" w:cs="宋体"/>
                <w:szCs w:val="21"/>
                <w:lang w:eastAsia="zh-CN"/>
              </w:rPr>
              <w:t>设计方案</w:t>
            </w:r>
            <w:r>
              <w:rPr>
                <w:rFonts w:hint="eastAsia" w:ascii="宋体" w:hAnsi="宋体" w:cs="宋体"/>
                <w:szCs w:val="21"/>
              </w:rPr>
              <w:t>(</w:t>
            </w:r>
            <w:r>
              <w:rPr>
                <w:rFonts w:hint="eastAsia" w:ascii="宋体" w:hAnsi="宋体" w:cs="宋体"/>
                <w:szCs w:val="21"/>
                <w:lang w:val="en-US" w:eastAsia="zh-CN"/>
              </w:rPr>
              <w:t>40</w:t>
            </w:r>
            <w:r>
              <w:rPr>
                <w:rFonts w:hint="eastAsia" w:ascii="宋体" w:hAnsi="宋体" w:cs="宋体"/>
                <w:szCs w:val="21"/>
              </w:rPr>
              <w:t>分）</w:t>
            </w:r>
          </w:p>
        </w:tc>
        <w:tc>
          <w:tcPr>
            <w:tcW w:w="6770" w:type="dxa"/>
            <w:noWrap/>
            <w:vAlign w:val="center"/>
          </w:tcPr>
          <w:p>
            <w:pPr>
              <w:widowControl/>
              <w:snapToGrid w:val="0"/>
              <w:spacing w:line="320" w:lineRule="exact"/>
              <w:rPr>
                <w:rFonts w:hint="eastAsia" w:ascii="宋体" w:hAnsi="宋体" w:cs="宋体"/>
                <w:szCs w:val="21"/>
                <w:lang w:eastAsia="zh-CN"/>
              </w:rPr>
            </w:pPr>
            <w:r>
              <w:rPr>
                <w:rFonts w:hint="eastAsia" w:ascii="宋体" w:hAnsi="宋体" w:cs="宋体"/>
                <w:szCs w:val="21"/>
                <w:lang w:eastAsia="zh-CN"/>
              </w:rPr>
              <w:t>根据供应商</w:t>
            </w:r>
            <w:r>
              <w:rPr>
                <w:rFonts w:hint="eastAsia" w:ascii="宋体" w:hAnsi="宋体" w:cs="宋体"/>
                <w:szCs w:val="21"/>
              </w:rPr>
              <w:t>对</w:t>
            </w:r>
            <w:r>
              <w:rPr>
                <w:rFonts w:hint="eastAsia" w:ascii="宋体" w:hAnsi="宋体" w:cs="宋体"/>
                <w:szCs w:val="21"/>
                <w:lang w:eastAsia="zh-CN"/>
              </w:rPr>
              <w:t>项目</w:t>
            </w:r>
            <w:r>
              <w:rPr>
                <w:rFonts w:hint="eastAsia" w:ascii="宋体" w:hAnsi="宋体" w:cs="宋体"/>
                <w:szCs w:val="21"/>
              </w:rPr>
              <w:t>的理解</w:t>
            </w:r>
            <w:r>
              <w:rPr>
                <w:rFonts w:hint="eastAsia" w:ascii="宋体" w:hAnsi="宋体" w:cs="宋体"/>
                <w:szCs w:val="21"/>
                <w:lang w:eastAsia="zh-CN"/>
              </w:rPr>
              <w:t>、</w:t>
            </w:r>
            <w:r>
              <w:rPr>
                <w:rFonts w:hint="eastAsia" w:ascii="宋体" w:hAnsi="宋体" w:cs="宋体"/>
                <w:szCs w:val="21"/>
              </w:rPr>
              <w:t>进度计划及保障措施</w:t>
            </w:r>
            <w:r>
              <w:rPr>
                <w:rFonts w:hint="eastAsia" w:ascii="宋体" w:hAnsi="宋体" w:cs="宋体"/>
                <w:szCs w:val="21"/>
                <w:lang w:eastAsia="zh-CN"/>
              </w:rPr>
              <w:t>、</w:t>
            </w:r>
            <w:r>
              <w:rPr>
                <w:rFonts w:hint="eastAsia" w:ascii="宋体" w:hAnsi="宋体" w:cs="宋体"/>
                <w:szCs w:val="21"/>
              </w:rPr>
              <w:t>质量保证体系及保证措施</w:t>
            </w:r>
            <w:r>
              <w:rPr>
                <w:rFonts w:hint="eastAsia" w:ascii="宋体" w:hAnsi="宋体" w:cs="宋体"/>
                <w:szCs w:val="21"/>
                <w:lang w:eastAsia="zh-CN"/>
              </w:rPr>
              <w:t>、</w:t>
            </w:r>
            <w:r>
              <w:rPr>
                <w:rFonts w:hint="eastAsia" w:ascii="宋体" w:hAnsi="宋体" w:cs="宋体"/>
                <w:szCs w:val="21"/>
              </w:rPr>
              <w:t>现场服务及内外部工作协调</w:t>
            </w:r>
            <w:r>
              <w:rPr>
                <w:rFonts w:hint="eastAsia" w:ascii="宋体" w:hAnsi="宋体" w:cs="宋体"/>
                <w:szCs w:val="21"/>
                <w:lang w:eastAsia="zh-CN"/>
              </w:rPr>
              <w:t>、</w:t>
            </w:r>
            <w:r>
              <w:rPr>
                <w:rFonts w:hint="eastAsia" w:ascii="宋体" w:hAnsi="宋体" w:cs="宋体"/>
                <w:szCs w:val="21"/>
              </w:rPr>
              <w:t>工作重点、难点分析</w:t>
            </w:r>
            <w:r>
              <w:rPr>
                <w:rFonts w:hint="eastAsia" w:ascii="宋体" w:hAnsi="宋体" w:cs="宋体"/>
                <w:szCs w:val="21"/>
                <w:lang w:eastAsia="zh-CN"/>
              </w:rPr>
              <w:t>、</w:t>
            </w:r>
            <w:r>
              <w:rPr>
                <w:rFonts w:hint="eastAsia" w:ascii="宋体" w:hAnsi="宋体" w:cs="宋体"/>
                <w:szCs w:val="21"/>
              </w:rPr>
              <w:t>合理化建议</w:t>
            </w:r>
            <w:r>
              <w:rPr>
                <w:rFonts w:hint="eastAsia" w:ascii="宋体" w:hAnsi="宋体" w:cs="宋体"/>
                <w:szCs w:val="21"/>
                <w:lang w:eastAsia="zh-CN"/>
              </w:rPr>
              <w:t>等方面进行综合评分；</w:t>
            </w:r>
          </w:p>
          <w:p>
            <w:pPr>
              <w:widowControl/>
              <w:snapToGrid w:val="0"/>
              <w:spacing w:line="320" w:lineRule="exact"/>
              <w:rPr>
                <w:rFonts w:hint="eastAsia"/>
                <w:lang w:eastAsia="zh-CN"/>
              </w:rPr>
            </w:pPr>
            <w:r>
              <w:rPr>
                <w:rFonts w:hint="eastAsia" w:ascii="宋体" w:hAnsi="宋体" w:eastAsia="宋体" w:cs="宋体"/>
                <w:kern w:val="2"/>
                <w:sz w:val="21"/>
                <w:szCs w:val="21"/>
                <w:lang w:val="en-US" w:eastAsia="zh-CN" w:bidi="ar-SA"/>
              </w:rPr>
              <w:t>以上内容具体、完善、合理性程度强得28-40分，具体、完善、合理性程度一般得14-27分，具体、完善、合理性程度差得1-13分，缺项得0分。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ign w:val="center"/>
          </w:tcPr>
          <w:p>
            <w:pPr>
              <w:snapToGrid w:val="0"/>
              <w:spacing w:line="320" w:lineRule="exact"/>
              <w:jc w:val="center"/>
              <w:rPr>
                <w:rFonts w:ascii="宋体" w:hAnsi="宋体" w:cs="宋体"/>
                <w:szCs w:val="21"/>
              </w:rPr>
            </w:pPr>
            <w:r>
              <w:rPr>
                <w:rFonts w:hint="eastAsia" w:ascii="宋体" w:hAnsi="宋体" w:cs="宋体"/>
                <w:szCs w:val="21"/>
              </w:rPr>
              <w:t>商务评价</w:t>
            </w:r>
          </w:p>
          <w:p>
            <w:pPr>
              <w:snapToGrid w:val="0"/>
              <w:spacing w:line="320" w:lineRule="exact"/>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30</w:t>
            </w:r>
            <w:r>
              <w:rPr>
                <w:rFonts w:hint="eastAsia" w:ascii="宋体" w:hAnsi="宋体" w:cs="宋体"/>
                <w:szCs w:val="21"/>
              </w:rPr>
              <w:t>分)</w:t>
            </w:r>
          </w:p>
        </w:tc>
        <w:tc>
          <w:tcPr>
            <w:tcW w:w="1473" w:type="dxa"/>
            <w:tcBorders>
              <w:top w:val="single" w:color="auto" w:sz="4" w:space="0"/>
            </w:tcBorders>
            <w:noWrap/>
            <w:vAlign w:val="center"/>
          </w:tcPr>
          <w:p>
            <w:pPr>
              <w:snapToGrid w:val="0"/>
              <w:spacing w:line="320" w:lineRule="exact"/>
              <w:jc w:val="center"/>
              <w:rPr>
                <w:rFonts w:ascii="宋体" w:hAnsi="宋体" w:cs="宋体"/>
                <w:szCs w:val="21"/>
              </w:rPr>
            </w:pPr>
            <w:r>
              <w:rPr>
                <w:rFonts w:hint="eastAsia" w:ascii="宋体" w:hAnsi="宋体" w:cs="宋体"/>
                <w:szCs w:val="21"/>
              </w:rPr>
              <w:t>1.服务团队</w:t>
            </w:r>
          </w:p>
          <w:p>
            <w:pPr>
              <w:snapToGrid w:val="0"/>
              <w:spacing w:line="320" w:lineRule="exact"/>
              <w:jc w:val="center"/>
              <w:rPr>
                <w:rFonts w:ascii="宋体" w:hAnsi="宋体" w:cs="宋体"/>
                <w:szCs w:val="21"/>
              </w:rPr>
            </w:pPr>
            <w:r>
              <w:rPr>
                <w:rFonts w:hint="eastAsia" w:ascii="宋体" w:hAnsi="宋体" w:cs="宋体"/>
                <w:szCs w:val="21"/>
              </w:rPr>
              <w:t>（10分）</w:t>
            </w:r>
          </w:p>
        </w:tc>
        <w:tc>
          <w:tcPr>
            <w:tcW w:w="6770" w:type="dxa"/>
            <w:noWrap/>
            <w:vAlign w:val="center"/>
          </w:tcPr>
          <w:p>
            <w:pPr>
              <w:widowControl/>
              <w:snapToGrid w:val="0"/>
              <w:spacing w:line="320" w:lineRule="exact"/>
              <w:rPr>
                <w:rFonts w:ascii="宋体" w:hAnsi="宋体" w:cs="宋体"/>
              </w:rPr>
            </w:pPr>
            <w:r>
              <w:rPr>
                <w:rFonts w:hint="eastAsia" w:ascii="宋体" w:hAnsi="宋体" w:cs="宋体"/>
              </w:rPr>
              <w:t>根据供应商对项目服务团队</w:t>
            </w:r>
            <w:r>
              <w:rPr>
                <w:rFonts w:hint="eastAsia" w:ascii="宋体" w:hAnsi="宋体" w:cs="宋体"/>
                <w:lang w:eastAsia="zh-CN"/>
              </w:rPr>
              <w:t>人员的配备、</w:t>
            </w:r>
            <w:r>
              <w:rPr>
                <w:rFonts w:hint="eastAsia" w:ascii="宋体" w:hAnsi="宋体" w:cs="宋体"/>
              </w:rPr>
              <w:t>分工及职责明确、持证上岗</w:t>
            </w:r>
            <w:r>
              <w:rPr>
                <w:rFonts w:hint="eastAsia" w:ascii="宋体" w:hAnsi="宋体" w:cs="宋体"/>
                <w:lang w:eastAsia="zh-CN"/>
              </w:rPr>
              <w:t>等进行综合比较</w:t>
            </w:r>
            <w:r>
              <w:rPr>
                <w:rFonts w:hint="eastAsia" w:ascii="宋体" w:hAnsi="宋体" w:cs="宋体"/>
              </w:rPr>
              <w:t>。</w:t>
            </w:r>
          </w:p>
          <w:p>
            <w:pPr>
              <w:widowControl/>
              <w:snapToGrid w:val="0"/>
              <w:spacing w:line="320" w:lineRule="exact"/>
              <w:rPr>
                <w:rFonts w:ascii="宋体" w:hAnsi="宋体" w:cs="宋体"/>
                <w:kern w:val="0"/>
                <w:szCs w:val="21"/>
              </w:rPr>
            </w:pPr>
            <w:r>
              <w:rPr>
                <w:rFonts w:hint="eastAsia" w:ascii="宋体" w:hAnsi="宋体" w:cs="宋体"/>
                <w:kern w:val="0"/>
                <w:szCs w:val="21"/>
              </w:rPr>
              <w:t>以上内容具体、完善、合理性程度强得8-1</w:t>
            </w:r>
            <w:r>
              <w:rPr>
                <w:rFonts w:hint="eastAsia" w:ascii="宋体" w:hAnsi="宋体" w:cs="宋体"/>
                <w:kern w:val="0"/>
                <w:szCs w:val="21"/>
                <w:lang w:val="en-US" w:eastAsia="zh-CN"/>
              </w:rPr>
              <w:t>0</w:t>
            </w:r>
            <w:r>
              <w:rPr>
                <w:rFonts w:hint="eastAsia" w:ascii="宋体" w:hAnsi="宋体" w:cs="宋体"/>
                <w:kern w:val="0"/>
                <w:szCs w:val="21"/>
              </w:rPr>
              <w:t>分，具体、完善、合理性程度一般得4-7分，具体、完善、合理性程度差得1-3分，缺项得0分。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ign w:val="center"/>
          </w:tcPr>
          <w:p>
            <w:pPr>
              <w:snapToGrid w:val="0"/>
              <w:spacing w:line="320" w:lineRule="exact"/>
              <w:jc w:val="center"/>
              <w:rPr>
                <w:rFonts w:ascii="宋体" w:hAnsi="宋体" w:cs="宋体"/>
                <w:szCs w:val="21"/>
              </w:rPr>
            </w:pPr>
          </w:p>
        </w:tc>
        <w:tc>
          <w:tcPr>
            <w:tcW w:w="1473" w:type="dxa"/>
            <w:tcBorders>
              <w:top w:val="single" w:color="auto" w:sz="4" w:space="0"/>
            </w:tcBorders>
            <w:noWrap/>
            <w:vAlign w:val="center"/>
          </w:tcPr>
          <w:p>
            <w:pPr>
              <w:snapToGrid w:val="0"/>
              <w:spacing w:line="320" w:lineRule="exact"/>
              <w:jc w:val="center"/>
              <w:rPr>
                <w:rFonts w:ascii="宋体" w:hAnsi="宋体" w:cs="宋体"/>
                <w:szCs w:val="21"/>
              </w:rPr>
            </w:pPr>
            <w:r>
              <w:rPr>
                <w:rFonts w:hint="eastAsia" w:ascii="宋体" w:hAnsi="宋体" w:cs="宋体"/>
                <w:szCs w:val="21"/>
              </w:rPr>
              <w:t>2.类似业绩（</w:t>
            </w:r>
            <w:r>
              <w:rPr>
                <w:rFonts w:hint="eastAsia" w:ascii="宋体" w:hAnsi="宋体" w:cs="宋体"/>
                <w:szCs w:val="21"/>
                <w:lang w:val="en-US" w:eastAsia="zh-CN"/>
              </w:rPr>
              <w:t>10</w:t>
            </w:r>
            <w:r>
              <w:rPr>
                <w:rFonts w:hint="eastAsia" w:ascii="宋体" w:hAnsi="宋体" w:cs="宋体"/>
                <w:szCs w:val="21"/>
              </w:rPr>
              <w:t>分）</w:t>
            </w:r>
          </w:p>
        </w:tc>
        <w:tc>
          <w:tcPr>
            <w:tcW w:w="6770" w:type="dxa"/>
            <w:noWrap/>
            <w:vAlign w:val="center"/>
          </w:tcPr>
          <w:p>
            <w:pPr>
              <w:widowControl/>
              <w:snapToGrid w:val="0"/>
              <w:spacing w:line="320" w:lineRule="exact"/>
              <w:rPr>
                <w:rFonts w:ascii="宋体" w:hAnsi="宋体" w:cs="宋体"/>
              </w:rPr>
            </w:pPr>
            <w:r>
              <w:rPr>
                <w:rFonts w:hint="eastAsia" w:ascii="宋体" w:hAnsi="宋体" w:cs="宋体"/>
              </w:rPr>
              <w:t>供应商202</w:t>
            </w:r>
            <w:r>
              <w:rPr>
                <w:rFonts w:hint="eastAsia" w:ascii="宋体" w:hAnsi="宋体" w:cs="宋体"/>
                <w:lang w:val="en-US" w:eastAsia="zh-CN"/>
              </w:rPr>
              <w:t>1</w:t>
            </w:r>
            <w:r>
              <w:rPr>
                <w:rFonts w:hint="eastAsia" w:ascii="宋体" w:hAnsi="宋体" w:cs="宋体"/>
              </w:rPr>
              <w:t>年1月1日具有的类似服务业绩(以合同文件为准），每提供一份得</w:t>
            </w:r>
            <w:r>
              <w:rPr>
                <w:rFonts w:hint="eastAsia" w:ascii="宋体" w:hAnsi="宋体" w:cs="宋体"/>
                <w:lang w:val="en-US" w:eastAsia="zh-CN"/>
              </w:rPr>
              <w:t>5</w:t>
            </w:r>
            <w:r>
              <w:rPr>
                <w:rFonts w:hint="eastAsia" w:ascii="宋体" w:hAnsi="宋体" w:cs="宋体"/>
              </w:rPr>
              <w:t>分，最多得</w:t>
            </w:r>
            <w:r>
              <w:rPr>
                <w:rFonts w:hint="eastAsia" w:ascii="宋体" w:hAnsi="宋体" w:cs="宋体"/>
                <w:lang w:val="en-US" w:eastAsia="zh-CN"/>
              </w:rPr>
              <w:t>10</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ign w:val="center"/>
          </w:tcPr>
          <w:p>
            <w:pPr>
              <w:snapToGrid w:val="0"/>
              <w:spacing w:line="320" w:lineRule="exact"/>
              <w:jc w:val="center"/>
              <w:rPr>
                <w:rFonts w:ascii="宋体" w:hAnsi="宋体" w:cs="宋体"/>
                <w:szCs w:val="21"/>
              </w:rPr>
            </w:pPr>
          </w:p>
        </w:tc>
        <w:tc>
          <w:tcPr>
            <w:tcW w:w="1473" w:type="dxa"/>
            <w:noWrap/>
            <w:vAlign w:val="center"/>
          </w:tcPr>
          <w:p>
            <w:pPr>
              <w:snapToGrid w:val="0"/>
              <w:spacing w:line="320" w:lineRule="exact"/>
              <w:jc w:val="center"/>
              <w:rPr>
                <w:rFonts w:hint="eastAsia" w:ascii="宋体" w:hAnsi="宋体" w:eastAsia="宋体" w:cs="宋体"/>
                <w:szCs w:val="21"/>
                <w:lang w:eastAsia="zh-CN"/>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rPr>
              <w:t>服务</w:t>
            </w:r>
            <w:r>
              <w:rPr>
                <w:rFonts w:hint="eastAsia" w:ascii="宋体" w:hAnsi="宋体" w:cs="宋体"/>
                <w:szCs w:val="21"/>
                <w:lang w:eastAsia="zh-CN"/>
              </w:rPr>
              <w:t>承诺</w:t>
            </w:r>
          </w:p>
          <w:p>
            <w:pPr>
              <w:snapToGrid w:val="0"/>
              <w:spacing w:line="320" w:lineRule="exact"/>
              <w:jc w:val="center"/>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分)</w:t>
            </w:r>
          </w:p>
        </w:tc>
        <w:tc>
          <w:tcPr>
            <w:tcW w:w="6770" w:type="dxa"/>
            <w:noWrap/>
            <w:vAlign w:val="center"/>
          </w:tcPr>
          <w:p>
            <w:pPr>
              <w:widowControl/>
              <w:snapToGrid w:val="0"/>
              <w:spacing w:line="320" w:lineRule="exact"/>
              <w:jc w:val="left"/>
              <w:rPr>
                <w:rFonts w:hint="eastAsia" w:ascii="宋体" w:hAnsi="宋体" w:eastAsia="宋体" w:cs="宋体"/>
                <w:lang w:eastAsia="zh-CN"/>
              </w:rPr>
            </w:pPr>
            <w:r>
              <w:rPr>
                <w:rFonts w:hint="eastAsia" w:ascii="宋体" w:hAnsi="宋体" w:cs="宋体"/>
              </w:rPr>
              <w:t>提供详细的服务承诺，包括人员、工具、时间安排，节假日计划，配合采购人工作以及调整设计文件等</w:t>
            </w:r>
            <w:r>
              <w:rPr>
                <w:rFonts w:hint="eastAsia" w:ascii="宋体" w:hAnsi="宋体" w:cs="宋体"/>
                <w:lang w:eastAsia="zh-CN"/>
              </w:rPr>
              <w:t>，</w:t>
            </w:r>
            <w:r>
              <w:rPr>
                <w:rFonts w:hint="eastAsia" w:ascii="宋体" w:hAnsi="宋体" w:cs="宋体"/>
              </w:rPr>
              <w:t>替甲方排忧解难，服务内容全面</w:t>
            </w:r>
            <w:r>
              <w:rPr>
                <w:rFonts w:hint="eastAsia" w:ascii="宋体" w:hAnsi="宋体" w:cs="宋体"/>
                <w:lang w:eastAsia="zh-CN"/>
              </w:rPr>
              <w:t>。</w:t>
            </w:r>
          </w:p>
          <w:p>
            <w:pPr>
              <w:widowControl/>
              <w:snapToGrid w:val="0"/>
              <w:spacing w:line="320" w:lineRule="exact"/>
              <w:jc w:val="left"/>
              <w:rPr>
                <w:rFonts w:ascii="宋体" w:hAnsi="宋体" w:cs="宋体"/>
              </w:rPr>
            </w:pPr>
            <w:r>
              <w:rPr>
                <w:rFonts w:hint="eastAsia" w:ascii="宋体" w:hAnsi="宋体" w:cs="宋体"/>
              </w:rPr>
              <w:t>以上内容具体、完善、合理性程度强得8-1</w:t>
            </w:r>
            <w:r>
              <w:rPr>
                <w:rFonts w:hint="eastAsia" w:ascii="宋体" w:hAnsi="宋体" w:cs="宋体"/>
                <w:lang w:val="en-US" w:eastAsia="zh-CN"/>
              </w:rPr>
              <w:t>0</w:t>
            </w:r>
            <w:r>
              <w:rPr>
                <w:rFonts w:hint="eastAsia" w:ascii="宋体" w:hAnsi="宋体" w:cs="宋体"/>
              </w:rPr>
              <w:t>分，具体、完善、合理性程度一般得4-7分，具体、完善、合理性程度差得1-3分，缺项得0分。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pPr>
              <w:snapToGrid w:val="0"/>
              <w:spacing w:line="320" w:lineRule="exact"/>
              <w:jc w:val="center"/>
              <w:rPr>
                <w:rFonts w:ascii="宋体" w:hAnsi="宋体" w:cs="宋体"/>
                <w:szCs w:val="21"/>
              </w:rPr>
            </w:pPr>
            <w:r>
              <w:rPr>
                <w:rFonts w:hint="eastAsia" w:ascii="宋体" w:hAnsi="宋体" w:cs="宋体"/>
                <w:szCs w:val="21"/>
              </w:rPr>
              <w:t>得分的计算</w:t>
            </w:r>
          </w:p>
        </w:tc>
        <w:tc>
          <w:tcPr>
            <w:tcW w:w="8243" w:type="dxa"/>
            <w:gridSpan w:val="2"/>
            <w:noWrap/>
            <w:vAlign w:val="center"/>
          </w:tcPr>
          <w:p>
            <w:pPr>
              <w:snapToGrid w:val="0"/>
              <w:spacing w:line="320" w:lineRule="exact"/>
              <w:rPr>
                <w:rFonts w:ascii="宋体" w:hAnsi="宋体" w:cs="宋体"/>
                <w:szCs w:val="21"/>
              </w:rPr>
            </w:pPr>
            <w:r>
              <w:rPr>
                <w:rFonts w:hint="eastAsia" w:ascii="宋体" w:hAnsi="宋体" w:cs="宋体"/>
                <w:szCs w:val="21"/>
              </w:rPr>
              <w:t>评标委员会成员评分=各项评分因素的汇总得分。</w:t>
            </w:r>
          </w:p>
          <w:p>
            <w:pPr>
              <w:snapToGrid w:val="0"/>
              <w:spacing w:line="320" w:lineRule="exact"/>
              <w:rPr>
                <w:rFonts w:ascii="宋体" w:hAnsi="宋体" w:cs="宋体"/>
                <w:szCs w:val="21"/>
              </w:rPr>
            </w:pPr>
            <w:r>
              <w:rPr>
                <w:rFonts w:hint="eastAsia" w:ascii="宋体" w:hAnsi="宋体" w:cs="宋体"/>
                <w:szCs w:val="21"/>
              </w:rPr>
              <w:t>评标总得分=评标委员会所有成员合计评分/评标委员会组成人员数。</w:t>
            </w:r>
          </w:p>
        </w:tc>
      </w:tr>
      <w:bookmarkEnd w:id="39"/>
    </w:tbl>
    <w:p>
      <w:pPr>
        <w:pStyle w:val="2"/>
        <w:snapToGrid w:val="0"/>
        <w:spacing w:before="0" w:after="0" w:line="480" w:lineRule="auto"/>
        <w:jc w:val="center"/>
        <w:rPr>
          <w:sz w:val="28"/>
          <w:szCs w:val="28"/>
          <w:highlight w:val="yellow"/>
        </w:rPr>
      </w:pPr>
      <w:bookmarkStart w:id="41" w:name="_Toc28988"/>
      <w:bookmarkStart w:id="42" w:name="_Toc1482"/>
      <w:bookmarkStart w:id="43" w:name="_Toc1947"/>
      <w:bookmarkStart w:id="44" w:name="_Toc256519703"/>
      <w:bookmarkStart w:id="45" w:name="_Toc326786897"/>
      <w:r>
        <w:rPr>
          <w:rFonts w:hint="eastAsia"/>
          <w:sz w:val="28"/>
          <w:szCs w:val="28"/>
        </w:rPr>
        <w:t>第五章  采购合同</w:t>
      </w:r>
      <w:bookmarkEnd w:id="41"/>
    </w:p>
    <w:p>
      <w:pPr>
        <w:snapToGrid w:val="0"/>
        <w:spacing w:line="360" w:lineRule="auto"/>
        <w:jc w:val="center"/>
        <w:rPr>
          <w:rFonts w:ascii="宋体" w:hAnsi="宋体"/>
          <w:szCs w:val="21"/>
        </w:rPr>
      </w:pPr>
      <w:r>
        <w:rPr>
          <w:rFonts w:hint="eastAsia" w:ascii="宋体" w:hAnsi="宋体"/>
          <w:szCs w:val="21"/>
        </w:rPr>
        <w:t>（以实际合同为准）</w:t>
      </w:r>
    </w:p>
    <w:p>
      <w:pPr>
        <w:rPr>
          <w:sz w:val="32"/>
          <w:szCs w:val="32"/>
        </w:rPr>
      </w:pPr>
    </w:p>
    <w:p>
      <w:r>
        <w:br w:type="page"/>
      </w:r>
    </w:p>
    <w:p>
      <w:pPr>
        <w:pStyle w:val="29"/>
        <w:ind w:firstLine="210"/>
      </w:pPr>
    </w:p>
    <w:p>
      <w:pPr>
        <w:pStyle w:val="2"/>
        <w:jc w:val="center"/>
        <w:rPr>
          <w:rFonts w:ascii="宋体" w:hAnsi="宋体" w:cs="宋体"/>
          <w:kern w:val="0"/>
        </w:rPr>
      </w:pPr>
      <w:bookmarkStart w:id="46" w:name="_Toc2638"/>
      <w:r>
        <w:rPr>
          <w:rFonts w:hint="eastAsia"/>
          <w:sz w:val="32"/>
          <w:szCs w:val="32"/>
        </w:rPr>
        <w:t>第六章  投标文件格式</w:t>
      </w:r>
      <w:bookmarkEnd w:id="42"/>
      <w:bookmarkEnd w:id="43"/>
      <w:bookmarkEnd w:id="46"/>
    </w:p>
    <w:p>
      <w:pPr>
        <w:spacing w:line="440" w:lineRule="exact"/>
        <w:rPr>
          <w:sz w:val="24"/>
        </w:rPr>
      </w:pPr>
    </w:p>
    <w:p>
      <w:pPr>
        <w:jc w:val="center"/>
        <w:rPr>
          <w:b/>
          <w:bCs/>
          <w:sz w:val="32"/>
          <w:szCs w:val="32"/>
        </w:rPr>
      </w:pPr>
      <w:bookmarkStart w:id="47" w:name="_Toc13604"/>
      <w:r>
        <w:rPr>
          <w:rFonts w:hint="eastAsia"/>
          <w:b/>
          <w:bCs/>
          <w:sz w:val="32"/>
          <w:szCs w:val="32"/>
        </w:rPr>
        <w:t>目    录</w:t>
      </w:r>
      <w:bookmarkEnd w:id="47"/>
    </w:p>
    <w:p>
      <w:pPr>
        <w:widowControl/>
        <w:wordWrap w:val="0"/>
        <w:spacing w:line="460" w:lineRule="exact"/>
        <w:ind w:firstLine="480" w:firstLineChars="200"/>
        <w:jc w:val="left"/>
        <w:rPr>
          <w:rFonts w:ascii="宋体" w:hAnsi="宋体" w:cs="宋体"/>
          <w:kern w:val="0"/>
          <w:sz w:val="24"/>
        </w:rPr>
      </w:pPr>
    </w:p>
    <w:p>
      <w:pPr>
        <w:snapToGrid w:val="0"/>
        <w:spacing w:line="360" w:lineRule="auto"/>
        <w:ind w:firstLine="480" w:firstLineChars="200"/>
        <w:rPr>
          <w:sz w:val="24"/>
        </w:rPr>
      </w:pPr>
      <w:bookmarkStart w:id="48" w:name="_Toc11308"/>
      <w:r>
        <w:rPr>
          <w:rFonts w:hint="eastAsia"/>
          <w:sz w:val="24"/>
        </w:rPr>
        <w:t>附件1投标文件封面（格式）</w:t>
      </w:r>
      <w:bookmarkEnd w:id="48"/>
    </w:p>
    <w:p>
      <w:pPr>
        <w:snapToGrid w:val="0"/>
        <w:spacing w:line="360" w:lineRule="auto"/>
        <w:ind w:firstLine="480" w:firstLineChars="200"/>
        <w:rPr>
          <w:sz w:val="24"/>
        </w:rPr>
      </w:pPr>
      <w:bookmarkStart w:id="49" w:name="_Toc25345"/>
      <w:r>
        <w:rPr>
          <w:rFonts w:hint="eastAsia"/>
          <w:sz w:val="24"/>
        </w:rPr>
        <w:t>附件2 投标书（格式）</w:t>
      </w:r>
      <w:bookmarkEnd w:id="49"/>
    </w:p>
    <w:p>
      <w:pPr>
        <w:snapToGrid w:val="0"/>
        <w:spacing w:line="360" w:lineRule="auto"/>
        <w:ind w:firstLine="480" w:firstLineChars="200"/>
        <w:rPr>
          <w:sz w:val="24"/>
        </w:rPr>
      </w:pPr>
      <w:bookmarkStart w:id="50" w:name="_Toc10217"/>
      <w:r>
        <w:rPr>
          <w:rFonts w:hint="eastAsia"/>
          <w:sz w:val="24"/>
        </w:rPr>
        <w:t>附件3 开标一览表（格式）</w:t>
      </w:r>
      <w:bookmarkEnd w:id="50"/>
    </w:p>
    <w:p>
      <w:pPr>
        <w:snapToGrid w:val="0"/>
        <w:spacing w:line="360" w:lineRule="auto"/>
        <w:ind w:firstLine="480" w:firstLineChars="200"/>
        <w:rPr>
          <w:sz w:val="24"/>
        </w:rPr>
      </w:pPr>
      <w:bookmarkStart w:id="51" w:name="_Toc9579"/>
      <w:r>
        <w:rPr>
          <w:rFonts w:hint="eastAsia"/>
          <w:sz w:val="24"/>
        </w:rPr>
        <w:t xml:space="preserve">附件4 </w:t>
      </w:r>
      <w:bookmarkEnd w:id="51"/>
      <w:r>
        <w:rPr>
          <w:rFonts w:hint="eastAsia"/>
          <w:sz w:val="24"/>
        </w:rPr>
        <w:t>报价明细表</w:t>
      </w:r>
    </w:p>
    <w:p>
      <w:pPr>
        <w:snapToGrid w:val="0"/>
        <w:spacing w:line="360" w:lineRule="auto"/>
        <w:ind w:firstLine="480" w:firstLineChars="200"/>
        <w:rPr>
          <w:sz w:val="24"/>
        </w:rPr>
      </w:pPr>
      <w:bookmarkStart w:id="52" w:name="_Toc28392"/>
      <w:r>
        <w:rPr>
          <w:rFonts w:hint="eastAsia"/>
          <w:sz w:val="24"/>
        </w:rPr>
        <w:t>附件5技术部分</w:t>
      </w:r>
      <w:bookmarkEnd w:id="52"/>
    </w:p>
    <w:p>
      <w:pPr>
        <w:snapToGrid w:val="0"/>
        <w:spacing w:line="360" w:lineRule="auto"/>
        <w:ind w:firstLine="480" w:firstLineChars="200"/>
        <w:rPr>
          <w:sz w:val="24"/>
        </w:rPr>
      </w:pPr>
      <w:bookmarkStart w:id="53" w:name="_Toc6234"/>
      <w:r>
        <w:rPr>
          <w:rFonts w:hint="eastAsia"/>
          <w:sz w:val="24"/>
        </w:rPr>
        <w:t>附件6 商务</w:t>
      </w:r>
      <w:bookmarkEnd w:id="53"/>
      <w:r>
        <w:rPr>
          <w:rFonts w:hint="eastAsia"/>
          <w:sz w:val="24"/>
        </w:rPr>
        <w:t>部分</w:t>
      </w:r>
    </w:p>
    <w:p>
      <w:pPr>
        <w:snapToGrid w:val="0"/>
        <w:spacing w:line="360" w:lineRule="auto"/>
        <w:ind w:firstLine="480" w:firstLineChars="200"/>
        <w:rPr>
          <w:sz w:val="24"/>
        </w:rPr>
      </w:pPr>
      <w:bookmarkStart w:id="54" w:name="_Toc26231"/>
      <w:r>
        <w:rPr>
          <w:rFonts w:hint="eastAsia"/>
          <w:sz w:val="24"/>
        </w:rPr>
        <w:t>附件7法定代表人身份证明（格式）</w:t>
      </w:r>
      <w:bookmarkEnd w:id="54"/>
    </w:p>
    <w:p>
      <w:pPr>
        <w:snapToGrid w:val="0"/>
        <w:spacing w:line="360" w:lineRule="auto"/>
        <w:ind w:firstLine="480" w:firstLineChars="200"/>
        <w:rPr>
          <w:sz w:val="24"/>
        </w:rPr>
      </w:pPr>
      <w:bookmarkStart w:id="55" w:name="_Toc18484"/>
      <w:r>
        <w:rPr>
          <w:rFonts w:hint="eastAsia"/>
          <w:sz w:val="24"/>
        </w:rPr>
        <w:t>附件8法定代表人授权书（格式）</w:t>
      </w:r>
      <w:bookmarkEnd w:id="55"/>
    </w:p>
    <w:p>
      <w:pPr>
        <w:snapToGrid w:val="0"/>
        <w:spacing w:line="360" w:lineRule="auto"/>
        <w:ind w:firstLine="480" w:firstLineChars="200"/>
        <w:rPr>
          <w:sz w:val="24"/>
        </w:rPr>
      </w:pPr>
      <w:bookmarkStart w:id="56" w:name="_Toc31857"/>
      <w:r>
        <w:rPr>
          <w:rFonts w:hint="eastAsia"/>
          <w:sz w:val="24"/>
        </w:rPr>
        <w:t>附件9 证明文件</w:t>
      </w:r>
      <w:bookmarkEnd w:id="56"/>
    </w:p>
    <w:p>
      <w:pPr>
        <w:snapToGrid w:val="0"/>
        <w:spacing w:line="360" w:lineRule="auto"/>
        <w:ind w:firstLine="480" w:firstLineChars="200"/>
        <w:rPr>
          <w:sz w:val="24"/>
        </w:rPr>
      </w:pPr>
      <w:bookmarkStart w:id="57" w:name="_Toc23116"/>
      <w:r>
        <w:rPr>
          <w:rFonts w:hint="eastAsia"/>
          <w:sz w:val="24"/>
        </w:rPr>
        <w:t>附件10 供应商承诺书（格式）</w:t>
      </w:r>
      <w:bookmarkEnd w:id="57"/>
    </w:p>
    <w:p>
      <w:pPr>
        <w:snapToGrid w:val="0"/>
        <w:spacing w:line="360" w:lineRule="auto"/>
        <w:ind w:firstLine="480" w:firstLineChars="200"/>
        <w:rPr>
          <w:sz w:val="24"/>
        </w:rPr>
      </w:pPr>
      <w:r>
        <w:rPr>
          <w:rFonts w:hint="eastAsia"/>
          <w:sz w:val="24"/>
        </w:rPr>
        <w:t>附件11 供应商信用承诺函（格式）</w:t>
      </w:r>
    </w:p>
    <w:p>
      <w:pPr>
        <w:pStyle w:val="29"/>
        <w:ind w:firstLine="210"/>
      </w:pPr>
    </w:p>
    <w:p>
      <w:pPr>
        <w:widowControl/>
        <w:wordWrap w:val="0"/>
        <w:snapToGrid w:val="0"/>
        <w:spacing w:line="460" w:lineRule="exact"/>
        <w:ind w:firstLine="482" w:firstLineChars="200"/>
        <w:jc w:val="center"/>
        <w:rPr>
          <w:rFonts w:ascii="宋体" w:hAnsi="宋体" w:cs="宋体"/>
          <w:b/>
          <w:bCs/>
          <w:kern w:val="0"/>
          <w:sz w:val="24"/>
        </w:rPr>
      </w:pPr>
    </w:p>
    <w:p>
      <w:pPr>
        <w:widowControl/>
        <w:wordWrap w:val="0"/>
        <w:snapToGrid w:val="0"/>
        <w:spacing w:line="460" w:lineRule="exact"/>
        <w:ind w:firstLine="482" w:firstLineChars="200"/>
        <w:jc w:val="center"/>
        <w:rPr>
          <w:rFonts w:ascii="宋体" w:hAnsi="宋体" w:cs="宋体"/>
          <w:b/>
          <w:bCs/>
          <w:kern w:val="0"/>
          <w:sz w:val="24"/>
        </w:rPr>
      </w:pPr>
    </w:p>
    <w:p>
      <w:pPr>
        <w:widowControl/>
        <w:wordWrap w:val="0"/>
        <w:snapToGrid w:val="0"/>
        <w:spacing w:line="460" w:lineRule="exact"/>
        <w:ind w:firstLine="482" w:firstLineChars="200"/>
        <w:jc w:val="center"/>
        <w:rPr>
          <w:rFonts w:ascii="宋体" w:hAnsi="宋体" w:cs="宋体"/>
          <w:b/>
          <w:bCs/>
          <w:kern w:val="0"/>
          <w:sz w:val="24"/>
        </w:rPr>
      </w:pPr>
    </w:p>
    <w:p>
      <w:pPr>
        <w:pStyle w:val="3"/>
        <w:rPr>
          <w:rFonts w:ascii="宋体" w:hAnsi="宋体" w:cs="宋体"/>
          <w:b/>
          <w:bCs/>
          <w:kern w:val="0"/>
          <w:sz w:val="24"/>
        </w:rPr>
      </w:pPr>
    </w:p>
    <w:p>
      <w:pPr>
        <w:pStyle w:val="47"/>
        <w:rPr>
          <w:rFonts w:hAnsi="宋体"/>
          <w:b/>
          <w:bCs/>
          <w:color w:val="auto"/>
        </w:rPr>
      </w:pPr>
    </w:p>
    <w:p>
      <w:pPr>
        <w:pStyle w:val="47"/>
        <w:rPr>
          <w:rFonts w:hAnsi="宋体"/>
          <w:b/>
          <w:bCs/>
          <w:color w:val="auto"/>
        </w:rPr>
      </w:pPr>
    </w:p>
    <w:p>
      <w:r>
        <w:rPr>
          <w:rFonts w:hint="eastAsia"/>
        </w:rPr>
        <w:br w:type="page"/>
      </w:r>
    </w:p>
    <w:p>
      <w:pPr>
        <w:pStyle w:val="4"/>
      </w:pPr>
    </w:p>
    <w:p>
      <w:pPr>
        <w:pStyle w:val="5"/>
      </w:pPr>
      <w:bookmarkStart w:id="58" w:name="_Toc24743"/>
      <w:bookmarkStart w:id="59" w:name="_Toc31798"/>
      <w:r>
        <w:rPr>
          <w:rFonts w:hint="eastAsia"/>
        </w:rPr>
        <w:t>附件1               投标文件封面（格式）</w:t>
      </w:r>
      <w:bookmarkEnd w:id="58"/>
      <w:bookmarkEnd w:id="59"/>
    </w:p>
    <w:p>
      <w:pPr>
        <w:widowControl/>
        <w:wordWrap w:val="0"/>
        <w:spacing w:line="460" w:lineRule="exact"/>
        <w:ind w:firstLine="482" w:firstLineChars="200"/>
        <w:jc w:val="center"/>
        <w:rPr>
          <w:rFonts w:ascii="宋体" w:hAnsi="宋体" w:cs="宋体"/>
          <w:b/>
          <w:kern w:val="0"/>
          <w:sz w:val="24"/>
        </w:rPr>
      </w:pPr>
    </w:p>
    <w:p>
      <w:pPr>
        <w:snapToGrid w:val="0"/>
        <w:spacing w:line="360" w:lineRule="auto"/>
        <w:jc w:val="center"/>
        <w:rPr>
          <w:rFonts w:ascii="宋体" w:hAnsi="宋体" w:cs="宋体"/>
          <w:b/>
          <w:spacing w:val="90"/>
          <w:sz w:val="52"/>
          <w:szCs w:val="52"/>
        </w:rPr>
      </w:pPr>
      <w:r>
        <w:rPr>
          <w:rFonts w:hint="eastAsia" w:ascii="宋体" w:hAnsi="宋体" w:cs="宋体"/>
          <w:b/>
          <w:snapToGrid w:val="0"/>
          <w:kern w:val="0"/>
          <w:sz w:val="44"/>
          <w:szCs w:val="44"/>
        </w:rPr>
        <w:t>驻马店市中心医院</w:t>
      </w:r>
      <w:r>
        <w:rPr>
          <w:rFonts w:hint="eastAsia" w:ascii="宋体" w:hAnsi="宋体" w:cs="宋体"/>
          <w:b/>
          <w:snapToGrid w:val="0"/>
          <w:kern w:val="0"/>
          <w:sz w:val="44"/>
          <w:szCs w:val="44"/>
          <w:u w:val="single"/>
          <w:lang w:val="en-US" w:eastAsia="zh-CN"/>
        </w:rPr>
        <w:t xml:space="preserve">       </w:t>
      </w:r>
      <w:r>
        <w:rPr>
          <w:rFonts w:hint="eastAsia" w:ascii="宋体" w:hAnsi="宋体" w:cs="宋体"/>
          <w:b/>
          <w:snapToGrid w:val="0"/>
          <w:kern w:val="0"/>
          <w:sz w:val="44"/>
          <w:szCs w:val="44"/>
        </w:rPr>
        <w:t>项目</w:t>
      </w:r>
    </w:p>
    <w:p>
      <w:pPr>
        <w:snapToGrid w:val="0"/>
        <w:spacing w:line="360" w:lineRule="auto"/>
        <w:jc w:val="center"/>
        <w:rPr>
          <w:rFonts w:ascii="宋体" w:hAnsi="宋体" w:cs="宋体"/>
          <w:b/>
          <w:spacing w:val="90"/>
          <w:sz w:val="52"/>
          <w:szCs w:val="52"/>
        </w:rPr>
      </w:pPr>
      <w:r>
        <w:rPr>
          <w:rFonts w:hint="eastAsia" w:ascii="宋体" w:hAnsi="宋体" w:cs="宋体"/>
          <w:b/>
          <w:spacing w:val="90"/>
          <w:sz w:val="52"/>
          <w:szCs w:val="52"/>
        </w:rPr>
        <w:t>投标文件</w:t>
      </w:r>
    </w:p>
    <w:p>
      <w:pPr>
        <w:spacing w:line="360" w:lineRule="auto"/>
        <w:rPr>
          <w:rFonts w:ascii="宋体" w:hAnsi="宋体" w:cs="宋体"/>
          <w:sz w:val="28"/>
        </w:rPr>
      </w:pPr>
    </w:p>
    <w:p>
      <w:pPr>
        <w:pStyle w:val="47"/>
        <w:spacing w:line="360" w:lineRule="auto"/>
        <w:rPr>
          <w:rFonts w:hAnsi="宋体"/>
          <w:color w:val="auto"/>
        </w:rPr>
      </w:pPr>
    </w:p>
    <w:p>
      <w:pPr>
        <w:pStyle w:val="47"/>
        <w:spacing w:line="360" w:lineRule="auto"/>
        <w:rPr>
          <w:rFonts w:hAnsi="宋体"/>
          <w:color w:val="auto"/>
        </w:rPr>
      </w:pPr>
    </w:p>
    <w:p>
      <w:pPr>
        <w:spacing w:line="360" w:lineRule="auto"/>
        <w:rPr>
          <w:rFonts w:ascii="宋体" w:hAnsi="宋体" w:cs="宋体"/>
          <w:sz w:val="28"/>
        </w:rPr>
      </w:pPr>
    </w:p>
    <w:p>
      <w:pPr>
        <w:spacing w:line="360" w:lineRule="auto"/>
        <w:rPr>
          <w:rFonts w:ascii="宋体" w:hAnsi="宋体" w:cs="宋体"/>
          <w:sz w:val="28"/>
        </w:rPr>
      </w:pPr>
    </w:p>
    <w:p>
      <w:pPr>
        <w:spacing w:line="360" w:lineRule="auto"/>
        <w:rPr>
          <w:rFonts w:ascii="宋体" w:hAnsi="宋体" w:cs="宋体"/>
          <w:sz w:val="28"/>
        </w:rPr>
      </w:pPr>
    </w:p>
    <w:p>
      <w:pPr>
        <w:spacing w:line="360" w:lineRule="auto"/>
        <w:rPr>
          <w:rFonts w:ascii="宋体" w:hAnsi="宋体" w:cs="宋体"/>
          <w:sz w:val="28"/>
        </w:rPr>
      </w:pPr>
    </w:p>
    <w:p>
      <w:pPr>
        <w:spacing w:line="360" w:lineRule="auto"/>
        <w:rPr>
          <w:rFonts w:ascii="宋体" w:hAnsi="宋体" w:cs="宋体"/>
          <w:sz w:val="28"/>
        </w:rPr>
      </w:pPr>
    </w:p>
    <w:p>
      <w:pPr>
        <w:spacing w:line="360" w:lineRule="auto"/>
        <w:rPr>
          <w:rFonts w:ascii="宋体" w:hAnsi="宋体" w:cs="宋体"/>
          <w:sz w:val="28"/>
        </w:rPr>
      </w:pPr>
    </w:p>
    <w:p>
      <w:pPr>
        <w:spacing w:line="360" w:lineRule="auto"/>
        <w:jc w:val="center"/>
        <w:rPr>
          <w:rFonts w:ascii="宋体" w:hAnsi="宋体" w:cs="宋体"/>
          <w:sz w:val="28"/>
          <w:szCs w:val="28"/>
        </w:rPr>
      </w:pPr>
      <w:r>
        <w:rPr>
          <w:rFonts w:hint="eastAsia" w:ascii="宋体" w:hAnsi="宋体" w:cs="宋体"/>
          <w:sz w:val="28"/>
          <w:szCs w:val="28"/>
        </w:rPr>
        <w:t>供应商：（盖章）</w:t>
      </w:r>
    </w:p>
    <w:p>
      <w:pPr>
        <w:spacing w:line="360" w:lineRule="auto"/>
        <w:jc w:val="center"/>
        <w:rPr>
          <w:rFonts w:ascii="宋体" w:hAnsi="宋体" w:cs="宋体"/>
          <w:sz w:val="28"/>
          <w:szCs w:val="28"/>
        </w:rPr>
      </w:pPr>
      <w:r>
        <w:rPr>
          <w:rFonts w:hint="eastAsia" w:ascii="宋体" w:hAnsi="宋体" w:cs="宋体"/>
          <w:sz w:val="28"/>
          <w:szCs w:val="28"/>
        </w:rPr>
        <w:t>法定代表人：（签字或盖章）</w:t>
      </w:r>
    </w:p>
    <w:p>
      <w:pPr>
        <w:widowControl/>
        <w:wordWrap w:val="0"/>
        <w:spacing w:line="460" w:lineRule="exact"/>
        <w:jc w:val="center"/>
        <w:rPr>
          <w:rFonts w:ascii="宋体" w:hAnsi="宋体" w:cs="宋体"/>
          <w:b/>
          <w:kern w:val="0"/>
          <w:sz w:val="24"/>
        </w:rPr>
      </w:pPr>
      <w:r>
        <w:rPr>
          <w:rFonts w:hint="eastAsia" w:ascii="宋体" w:hAnsi="宋体" w:cs="宋体"/>
          <w:sz w:val="28"/>
          <w:szCs w:val="28"/>
        </w:rPr>
        <w:t>年   月   日</w:t>
      </w:r>
    </w:p>
    <w:p>
      <w:pPr>
        <w:widowControl/>
        <w:wordWrap w:val="0"/>
        <w:spacing w:line="460" w:lineRule="exact"/>
        <w:ind w:firstLine="482" w:firstLineChars="200"/>
        <w:jc w:val="left"/>
        <w:rPr>
          <w:rFonts w:ascii="宋体" w:hAnsi="宋体" w:cs="宋体"/>
          <w:b/>
          <w:kern w:val="0"/>
          <w:sz w:val="24"/>
        </w:rPr>
      </w:pPr>
    </w:p>
    <w:p>
      <w:pPr>
        <w:pStyle w:val="3"/>
        <w:rPr>
          <w:rFonts w:ascii="宋体" w:hAnsi="宋体" w:cs="宋体"/>
          <w:b/>
          <w:kern w:val="0"/>
          <w:sz w:val="24"/>
        </w:rPr>
      </w:pPr>
    </w:p>
    <w:p>
      <w:pPr>
        <w:rPr>
          <w:rFonts w:ascii="宋体" w:hAnsi="宋体" w:cs="宋体"/>
          <w:b/>
          <w:kern w:val="0"/>
          <w:sz w:val="24"/>
        </w:rPr>
      </w:pPr>
      <w:r>
        <w:rPr>
          <w:rFonts w:hint="eastAsia" w:ascii="宋体" w:hAnsi="宋体" w:cs="宋体"/>
          <w:b/>
          <w:kern w:val="0"/>
          <w:sz w:val="24"/>
        </w:rPr>
        <w:br w:type="page"/>
      </w:r>
    </w:p>
    <w:p/>
    <w:p>
      <w:pPr>
        <w:pStyle w:val="5"/>
      </w:pPr>
      <w:bookmarkStart w:id="60" w:name="_Toc14560"/>
      <w:bookmarkStart w:id="61" w:name="_Toc8818"/>
      <w:r>
        <w:rPr>
          <w:rFonts w:hint="eastAsia"/>
        </w:rPr>
        <w:t>附件2               投  标  书（格式）</w:t>
      </w:r>
      <w:bookmarkEnd w:id="60"/>
      <w:bookmarkEnd w:id="61"/>
    </w:p>
    <w:p>
      <w:pPr>
        <w:widowControl/>
        <w:wordWrap w:val="0"/>
        <w:snapToGrid w:val="0"/>
        <w:spacing w:line="460" w:lineRule="exact"/>
        <w:jc w:val="left"/>
        <w:rPr>
          <w:rFonts w:ascii="宋体" w:hAnsi="宋体" w:cs="宋体"/>
          <w:kern w:val="0"/>
          <w:szCs w:val="21"/>
        </w:rPr>
      </w:pPr>
      <w:r>
        <w:rPr>
          <w:rFonts w:hint="eastAsia" w:ascii="宋体" w:hAnsi="宋体" w:cs="宋体"/>
          <w:kern w:val="0"/>
          <w:szCs w:val="21"/>
        </w:rPr>
        <w:t>致：</w:t>
      </w:r>
      <w:r>
        <w:rPr>
          <w:rFonts w:hint="eastAsia" w:ascii="宋体" w:hAnsi="宋体" w:cs="宋体"/>
          <w:kern w:val="0"/>
          <w:szCs w:val="21"/>
          <w:u w:val="single"/>
        </w:rPr>
        <w:t xml:space="preserve"> （采购人名称）</w:t>
      </w:r>
      <w:r>
        <w:rPr>
          <w:rFonts w:hint="eastAsia" w:ascii="宋体" w:hAnsi="宋体" w:cs="宋体"/>
          <w:kern w:val="0"/>
          <w:szCs w:val="21"/>
        </w:rPr>
        <w:t>：</w:t>
      </w:r>
    </w:p>
    <w:p>
      <w:pPr>
        <w:widowControl/>
        <w:wordWrap w:val="0"/>
        <w:spacing w:line="460" w:lineRule="exact"/>
        <w:ind w:firstLine="525" w:firstLineChars="250"/>
        <w:jc w:val="left"/>
        <w:rPr>
          <w:rFonts w:ascii="宋体" w:hAnsi="宋体" w:cs="宋体"/>
          <w:kern w:val="0"/>
          <w:szCs w:val="21"/>
        </w:rPr>
      </w:pPr>
      <w:r>
        <w:rPr>
          <w:rFonts w:hint="eastAsia" w:ascii="宋体" w:hAnsi="宋体" w:cs="宋体"/>
          <w:kern w:val="0"/>
          <w:szCs w:val="21"/>
          <w:u w:val="single"/>
        </w:rPr>
        <w:t>（供应商名称）</w:t>
      </w:r>
      <w:r>
        <w:rPr>
          <w:rFonts w:hint="eastAsia" w:ascii="宋体" w:hAnsi="宋体" w:cs="宋体"/>
          <w:kern w:val="0"/>
          <w:szCs w:val="21"/>
        </w:rPr>
        <w:t>现委托 （姓名）为我方代理人，参加贵方组织的项目的投标。现正式提交下述文件1份：</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1、开标一览表。</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2、报价明细表。</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4、技术响应表。</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4、商务响应表。</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5、证明文件。</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2、我方承诺在投标活动中提供的各种材料真实有效。</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4、我方已详细审查全部采购文件，包括修改文件（如有的话）和有关附件，将自行承担因对全部采购文件理解不正确或误解而产生的相应后果。</w:t>
      </w:r>
    </w:p>
    <w:p>
      <w:pPr>
        <w:widowControl/>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5、我方保证尊重评标委员会的评标结果，完全理解本采购项目最低投标价不作为中标的保证。</w:t>
      </w:r>
    </w:p>
    <w:p>
      <w:pPr>
        <w:widowControl/>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6、我方理解并遵守采购文件的全部规定，接受采购文件中政府采购合同的全部条款且无任何异议。</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7、如果我方代表</w:t>
      </w:r>
      <w:r>
        <w:rPr>
          <w:rFonts w:hint="eastAsia" w:ascii="宋体" w:hAnsi="宋体" w:cs="宋体"/>
          <w:bCs/>
          <w:kern w:val="0"/>
          <w:szCs w:val="21"/>
        </w:rPr>
        <w:t>未按时参加开标的，视同放弃开标监督权利，认可开标结果。</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8、如果我方存在供应商须知第9.3项所述情况，同意被认定为在经营活动中有重大违法记录。</w:t>
      </w:r>
    </w:p>
    <w:p>
      <w:pPr>
        <w:widowControl/>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9、如果发生供应商须知第25.4.1、25.4.3项所述情况，同意我方投标被作为无效投标处理。</w:t>
      </w:r>
    </w:p>
    <w:p>
      <w:pPr>
        <w:widowControl/>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10、如果发生供应商须知第25.5项所述情况，同意评标委员会认定我方的行为属于串通投标的行为，并自愿接受监管部门的处罚。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11、如果现场变更采购方式，我方同意在不改变采购需求、资质条件等情况下，按变更后的采购方式的规定程序进行采购。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12、如果被确定为中标供应商，我方同意按采购文件的规定领取中标通知书并缴纳服务费。否则，视为我方中标后自动放弃中标资格，承担由此引起的一切后果。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13、如果被确定为中标供应商，我方同意在领取中标通知书之日起日内，按照采购文件的规定与采购人签订采购合同。否则，视为我方中标后无正当理由不与采购人签订合同并承担相应法律责任。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14、我方最近3年内的被公开披露或查处的违法违规行为有：。</w:t>
      </w:r>
    </w:p>
    <w:p>
      <w:pPr>
        <w:widowControl/>
        <w:tabs>
          <w:tab w:val="left" w:pos="939"/>
        </w:tabs>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15、以上事项如有虚假或隐瞒，我方愿意承担一切后果和责任。</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地址：  邮编：</w:t>
      </w:r>
    </w:p>
    <w:p>
      <w:pPr>
        <w:widowControl/>
        <w:wordWrap w:val="0"/>
        <w:spacing w:line="46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电话：  传真： </w:t>
      </w:r>
    </w:p>
    <w:p>
      <w:pPr>
        <w:widowControl/>
        <w:wordWrap w:val="0"/>
        <w:spacing w:line="460" w:lineRule="exact"/>
        <w:ind w:firstLine="420" w:firstLineChars="200"/>
        <w:jc w:val="left"/>
        <w:rPr>
          <w:rFonts w:ascii="宋体" w:hAnsi="宋体" w:cs="宋体"/>
          <w:kern w:val="0"/>
          <w:szCs w:val="21"/>
        </w:rPr>
      </w:pPr>
    </w:p>
    <w:p>
      <w:pPr>
        <w:widowControl/>
        <w:wordWrap w:val="0"/>
        <w:spacing w:line="460" w:lineRule="exact"/>
        <w:ind w:firstLine="735" w:firstLineChars="350"/>
        <w:jc w:val="left"/>
        <w:rPr>
          <w:rFonts w:ascii="宋体" w:hAnsi="宋体" w:cs="宋体"/>
          <w:kern w:val="0"/>
          <w:szCs w:val="21"/>
          <w:u w:val="single"/>
        </w:rPr>
      </w:pPr>
      <w:r>
        <w:rPr>
          <w:rFonts w:hint="eastAsia" w:ascii="宋体" w:hAnsi="宋体" w:cs="宋体"/>
          <w:kern w:val="0"/>
          <w:szCs w:val="21"/>
        </w:rPr>
        <w:t xml:space="preserve">供应商代表签字或盖章： </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供应商：（全称并加盖公章）</w:t>
      </w:r>
    </w:p>
    <w:p>
      <w:pPr>
        <w:widowControl/>
        <w:wordWrap w:val="0"/>
        <w:spacing w:line="460" w:lineRule="exact"/>
        <w:ind w:firstLine="420" w:firstLineChars="200"/>
        <w:jc w:val="left"/>
        <w:rPr>
          <w:rFonts w:ascii="宋体" w:hAnsi="宋体" w:cs="宋体"/>
          <w:kern w:val="0"/>
          <w:szCs w:val="21"/>
        </w:rPr>
      </w:pPr>
    </w:p>
    <w:p>
      <w:pPr>
        <w:widowControl/>
        <w:snapToGrid w:val="0"/>
        <w:spacing w:line="460" w:lineRule="exact"/>
        <w:ind w:firstLine="3360" w:firstLineChars="1600"/>
        <w:rPr>
          <w:rFonts w:ascii="宋体" w:hAnsi="宋体" w:cs="宋体"/>
          <w:kern w:val="0"/>
          <w:sz w:val="24"/>
        </w:rPr>
      </w:pPr>
      <w:r>
        <w:rPr>
          <w:rFonts w:hint="eastAsia" w:ascii="宋体" w:hAnsi="宋体" w:cs="宋体"/>
          <w:kern w:val="0"/>
          <w:szCs w:val="21"/>
        </w:rPr>
        <w:t xml:space="preserve">年    月   日 </w:t>
      </w:r>
    </w:p>
    <w:p>
      <w:pPr>
        <w:widowControl/>
        <w:wordWrap w:val="0"/>
        <w:snapToGrid w:val="0"/>
        <w:spacing w:before="50" w:after="50" w:line="480" w:lineRule="auto"/>
        <w:jc w:val="left"/>
        <w:rPr>
          <w:rFonts w:ascii="宋体" w:hAnsi="宋体" w:cs="宋体"/>
          <w:b/>
          <w:kern w:val="0"/>
          <w:sz w:val="24"/>
        </w:rPr>
      </w:pPr>
    </w:p>
    <w:p>
      <w:pPr>
        <w:widowControl/>
        <w:wordWrap w:val="0"/>
        <w:snapToGrid w:val="0"/>
        <w:spacing w:before="50" w:after="50" w:line="480" w:lineRule="auto"/>
        <w:jc w:val="left"/>
        <w:rPr>
          <w:rFonts w:ascii="宋体" w:hAnsi="宋体" w:cs="宋体"/>
          <w:b/>
          <w:kern w:val="0"/>
          <w:sz w:val="24"/>
        </w:rPr>
      </w:pPr>
    </w:p>
    <w:p>
      <w:pPr>
        <w:spacing w:line="500" w:lineRule="exact"/>
        <w:jc w:val="center"/>
        <w:rPr>
          <w:rFonts w:ascii="宋体" w:hAnsi="宋体"/>
          <w:b/>
          <w:bCs/>
          <w:sz w:val="24"/>
        </w:rPr>
      </w:pPr>
    </w:p>
    <w:p>
      <w:pPr>
        <w:rPr>
          <w:sz w:val="28"/>
          <w:szCs w:val="28"/>
        </w:rPr>
      </w:pPr>
      <w:r>
        <w:rPr>
          <w:rFonts w:hint="eastAsia"/>
          <w:sz w:val="28"/>
          <w:szCs w:val="28"/>
        </w:rPr>
        <w:br w:type="page"/>
      </w:r>
    </w:p>
    <w:p/>
    <w:p>
      <w:pPr>
        <w:pStyle w:val="5"/>
        <w:spacing w:before="20" w:after="20"/>
      </w:pPr>
      <w:bookmarkStart w:id="62" w:name="_Toc7838"/>
      <w:r>
        <w:rPr>
          <w:rFonts w:hint="eastAsia"/>
        </w:rPr>
        <w:t>附件3               开标一览表</w:t>
      </w:r>
      <w:bookmarkEnd w:id="62"/>
    </w:p>
    <w:p>
      <w:pPr>
        <w:spacing w:line="239" w:lineRule="auto"/>
        <w:jc w:val="right"/>
        <w:rPr>
          <w:rFonts w:ascii="宋体" w:hAnsi="宋体"/>
          <w:sz w:val="24"/>
        </w:rPr>
      </w:pPr>
      <w:r>
        <w:rPr>
          <w:rFonts w:ascii="宋体" w:hAnsi="宋体"/>
          <w:sz w:val="24"/>
        </w:rPr>
        <w:t>单位：人民币</w:t>
      </w:r>
      <w:r>
        <w:rPr>
          <w:rFonts w:hint="eastAsia"/>
          <w:sz w:val="24"/>
        </w:rPr>
        <w:t>元</w:t>
      </w:r>
    </w:p>
    <w:p/>
    <w:tbl>
      <w:tblPr>
        <w:tblStyle w:val="31"/>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szCs w:val="21"/>
              </w:rPr>
            </w:pPr>
            <w:r>
              <w:rPr>
                <w:rFonts w:hint="eastAsia" w:ascii="宋体" w:hAnsi="宋体" w:cs="宋体"/>
                <w:kern w:val="0"/>
                <w:szCs w:val="21"/>
              </w:rPr>
              <w:t>项目名称</w:t>
            </w:r>
          </w:p>
        </w:tc>
        <w:tc>
          <w:tcPr>
            <w:tcW w:w="7708" w:type="dxa"/>
            <w:noWrap/>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szCs w:val="21"/>
              </w:rPr>
            </w:pPr>
            <w:r>
              <w:rPr>
                <w:rFonts w:hint="eastAsia" w:ascii="宋体" w:hAnsi="宋体" w:cs="宋体"/>
                <w:kern w:val="0"/>
                <w:szCs w:val="21"/>
              </w:rPr>
              <w:t>供应商名称</w:t>
            </w:r>
          </w:p>
        </w:tc>
        <w:tc>
          <w:tcPr>
            <w:tcW w:w="7708" w:type="dxa"/>
            <w:noWrap/>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spacing w:val="-20"/>
                <w:szCs w:val="21"/>
              </w:rPr>
            </w:pPr>
            <w:r>
              <w:rPr>
                <w:rFonts w:hint="eastAsia" w:ascii="宋体" w:hAnsi="宋体"/>
                <w:szCs w:val="21"/>
              </w:rPr>
              <w:t>投标报价</w:t>
            </w:r>
          </w:p>
        </w:tc>
        <w:tc>
          <w:tcPr>
            <w:tcW w:w="7708" w:type="dxa"/>
            <w:noWrap/>
            <w:vAlign w:val="center"/>
          </w:tcPr>
          <w:p>
            <w:pPr>
              <w:rPr>
                <w:rFonts w:ascii="宋体" w:hAnsi="宋体"/>
                <w:szCs w:val="21"/>
              </w:rPr>
            </w:pPr>
            <w:r>
              <w:rPr>
                <w:rFonts w:hint="eastAsia" w:ascii="宋体" w:hAnsi="宋体"/>
                <w:szCs w:val="21"/>
              </w:rPr>
              <w:t xml:space="preserve">大写：        </w:t>
            </w:r>
          </w:p>
          <w:p>
            <w:pPr>
              <w:rPr>
                <w:rFonts w:ascii="宋体" w:hAnsi="宋体"/>
                <w:szCs w:val="21"/>
              </w:rPr>
            </w:pPr>
            <w:r>
              <w:rPr>
                <w:rFonts w:hint="eastAsia" w:ascii="宋体" w:hAnsi="宋体"/>
                <w:szCs w:val="21"/>
              </w:rPr>
              <w:t xml:space="preserve">小写：        </w:t>
            </w:r>
            <w:r>
              <w:rPr>
                <w:rFonts w:hint="eastAsia"/>
                <w:sz w:val="24"/>
              </w:rPr>
              <w:t>元</w:t>
            </w:r>
            <w:r>
              <w:rPr>
                <w:rFonts w:hint="eastAsia" w:ascii="宋体" w:hAnsi="宋体"/>
                <w:szCs w:val="21"/>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szCs w:val="21"/>
              </w:rPr>
            </w:pPr>
            <w:r>
              <w:rPr>
                <w:rFonts w:hint="eastAsia" w:ascii="宋体" w:hAnsi="宋体"/>
                <w:szCs w:val="21"/>
              </w:rPr>
              <w:t>合同履行期限</w:t>
            </w:r>
          </w:p>
        </w:tc>
        <w:tc>
          <w:tcPr>
            <w:tcW w:w="7708" w:type="dxa"/>
            <w:noWrap/>
            <w:vAlign w:val="bottom"/>
          </w:tcPr>
          <w:p>
            <w:pPr>
              <w:spacing w:line="360" w:lineRule="auto"/>
              <w:ind w:firstLine="1155" w:firstLineChars="55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szCs w:val="21"/>
              </w:rPr>
            </w:pPr>
            <w:r>
              <w:rPr>
                <w:rFonts w:hint="eastAsia" w:ascii="宋体" w:hAnsi="宋体" w:cs="宋体"/>
                <w:kern w:val="0"/>
                <w:szCs w:val="21"/>
              </w:rPr>
              <w:t>服务地点</w:t>
            </w:r>
          </w:p>
        </w:tc>
        <w:tc>
          <w:tcPr>
            <w:tcW w:w="7708" w:type="dxa"/>
            <w:noWrap/>
            <w:vAlign w:val="bottom"/>
          </w:tcPr>
          <w:p>
            <w:pPr>
              <w:spacing w:line="360" w:lineRule="auto"/>
              <w:ind w:firstLine="1155" w:firstLineChars="55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szCs w:val="21"/>
              </w:rPr>
            </w:pPr>
            <w:r>
              <w:rPr>
                <w:rFonts w:hint="eastAsia" w:ascii="宋体" w:hAnsi="宋体"/>
                <w:color w:val="000000" w:themeColor="text1"/>
                <w:szCs w:val="21"/>
              </w:rPr>
              <w:t>服务质量</w:t>
            </w:r>
          </w:p>
        </w:tc>
        <w:tc>
          <w:tcPr>
            <w:tcW w:w="7708" w:type="dxa"/>
            <w:noWrap/>
            <w:vAlign w:val="bottom"/>
          </w:tcPr>
          <w:p>
            <w:pPr>
              <w:spacing w:line="360" w:lineRule="auto"/>
              <w:ind w:firstLine="1155" w:firstLineChars="550"/>
              <w:rPr>
                <w:rFonts w:ascii="宋体" w:hAnsi="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szCs w:val="21"/>
              </w:rPr>
            </w:pPr>
            <w:r>
              <w:rPr>
                <w:rFonts w:hint="eastAsia" w:ascii="宋体" w:hAnsi="宋体"/>
                <w:szCs w:val="21"/>
              </w:rPr>
              <w:t>备  注</w:t>
            </w:r>
          </w:p>
        </w:tc>
        <w:tc>
          <w:tcPr>
            <w:tcW w:w="7708" w:type="dxa"/>
            <w:noWrap/>
            <w:vAlign w:val="center"/>
          </w:tcPr>
          <w:p>
            <w:pPr>
              <w:pStyle w:val="19"/>
              <w:ind w:left="0" w:leftChars="0"/>
              <w:rPr>
                <w:sz w:val="21"/>
                <w:szCs w:val="21"/>
              </w:rPr>
            </w:pPr>
          </w:p>
        </w:tc>
      </w:tr>
    </w:tbl>
    <w:p>
      <w:pPr>
        <w:spacing w:line="360" w:lineRule="auto"/>
        <w:ind w:firstLine="420" w:firstLineChars="200"/>
        <w:rPr>
          <w:rFonts w:ascii="宋体" w:hAnsi="宋体" w:cs="宋体"/>
          <w:kern w:val="0"/>
          <w:szCs w:val="21"/>
        </w:rPr>
      </w:pPr>
      <w:r>
        <w:rPr>
          <w:rFonts w:hint="eastAsia" w:ascii="宋体" w:hAnsi="宋体" w:cs="宋体"/>
          <w:kern w:val="0"/>
          <w:szCs w:val="21"/>
        </w:rPr>
        <w:t>注: 1、报价一经涂改，应在涂改处加盖单位公章或供应商代表签字或盖章，否则其投标作无效标处理。</w:t>
      </w:r>
    </w:p>
    <w:p>
      <w:pPr>
        <w:spacing w:line="360" w:lineRule="auto"/>
        <w:ind w:firstLine="420" w:firstLineChars="200"/>
        <w:rPr>
          <w:rFonts w:ascii="宋体" w:hAnsi="宋体" w:cs="宋体"/>
          <w:kern w:val="0"/>
          <w:szCs w:val="21"/>
        </w:rPr>
      </w:pPr>
      <w:r>
        <w:rPr>
          <w:rFonts w:hint="eastAsia" w:ascii="宋体" w:hAnsi="宋体" w:cs="宋体"/>
          <w:kern w:val="0"/>
          <w:szCs w:val="21"/>
        </w:rPr>
        <w:t>2、以上报价应与“报价明细表”中的报价相一致。</w:t>
      </w:r>
    </w:p>
    <w:p>
      <w:pPr>
        <w:spacing w:line="360" w:lineRule="auto"/>
        <w:ind w:firstLine="420" w:firstLineChars="200"/>
        <w:rPr>
          <w:rFonts w:ascii="宋体" w:hAnsi="宋体" w:cs="宋体"/>
          <w:kern w:val="0"/>
          <w:szCs w:val="21"/>
        </w:rPr>
      </w:pPr>
      <w:r>
        <w:rPr>
          <w:rFonts w:hint="eastAsia" w:ascii="宋体" w:hAnsi="宋体" w:cs="宋体"/>
          <w:kern w:val="0"/>
          <w:szCs w:val="21"/>
        </w:rPr>
        <w:t>3、凡认为所投产品符合价格折扣条件的，在相应的产品的“备注”栏内注明符合何种折扣条件。</w:t>
      </w:r>
    </w:p>
    <w:p>
      <w:pPr>
        <w:spacing w:line="360" w:lineRule="auto"/>
        <w:ind w:firstLine="420" w:firstLineChars="200"/>
      </w:pPr>
      <w:r>
        <w:rPr>
          <w:rFonts w:hint="eastAsia" w:ascii="宋体" w:hAnsi="宋体" w:cs="宋体"/>
          <w:kern w:val="0"/>
          <w:szCs w:val="21"/>
        </w:rPr>
        <w:t>4、供应商按格式填列，不得自行更改。否则引起的不利后果由供应商承担。</w:t>
      </w:r>
    </w:p>
    <w:p>
      <w:pPr>
        <w:spacing w:line="360" w:lineRule="auto"/>
        <w:ind w:firstLine="420" w:firstLineChars="200"/>
        <w:jc w:val="center"/>
        <w:rPr>
          <w:rFonts w:ascii="宋体" w:hAnsi="宋体"/>
          <w:szCs w:val="21"/>
        </w:rPr>
      </w:pPr>
      <w:bookmarkStart w:id="63" w:name="_Toc11620"/>
      <w:bookmarkStart w:id="64" w:name="_Toc20877"/>
      <w:r>
        <w:rPr>
          <w:rFonts w:hint="eastAsia" w:ascii="宋体" w:hAnsi="宋体"/>
          <w:szCs w:val="21"/>
        </w:rPr>
        <w:t>供应商（全称并加盖公章）：</w:t>
      </w:r>
      <w:bookmarkEnd w:id="63"/>
      <w:bookmarkEnd w:id="64"/>
    </w:p>
    <w:p>
      <w:pPr>
        <w:spacing w:line="360" w:lineRule="auto"/>
        <w:ind w:firstLine="420" w:firstLineChars="200"/>
        <w:jc w:val="center"/>
        <w:rPr>
          <w:rFonts w:ascii="宋体" w:hAnsi="宋体"/>
          <w:szCs w:val="21"/>
          <w:u w:val="single"/>
        </w:rPr>
      </w:pPr>
      <w:bookmarkStart w:id="65" w:name="_Toc625"/>
      <w:bookmarkStart w:id="66" w:name="_Toc12222"/>
      <w:r>
        <w:rPr>
          <w:rFonts w:hint="eastAsia" w:ascii="宋体" w:hAnsi="宋体"/>
          <w:szCs w:val="21"/>
        </w:rPr>
        <w:t>法定代表人或其委托代理人（签字</w:t>
      </w:r>
      <w:r>
        <w:rPr>
          <w:rFonts w:hint="eastAsia" w:ascii="宋体" w:hAnsi="宋体" w:cs="宋体"/>
          <w:kern w:val="0"/>
          <w:szCs w:val="21"/>
        </w:rPr>
        <w:t>或盖章</w:t>
      </w:r>
      <w:r>
        <w:rPr>
          <w:rFonts w:hint="eastAsia" w:ascii="宋体" w:hAnsi="宋体"/>
          <w:szCs w:val="21"/>
        </w:rPr>
        <w:t>）：</w:t>
      </w:r>
      <w:bookmarkEnd w:id="65"/>
      <w:bookmarkEnd w:id="66"/>
    </w:p>
    <w:p>
      <w:pPr>
        <w:jc w:val="center"/>
        <w:rPr>
          <w:rFonts w:ascii="宋体" w:hAnsi="宋体"/>
          <w:szCs w:val="21"/>
        </w:rPr>
      </w:pPr>
    </w:p>
    <w:p>
      <w:pPr>
        <w:spacing w:line="360" w:lineRule="auto"/>
        <w:ind w:firstLine="420" w:firstLineChars="200"/>
        <w:jc w:val="center"/>
      </w:pPr>
      <w:bookmarkStart w:id="67" w:name="_Toc9950"/>
      <w:bookmarkStart w:id="68" w:name="_Toc1330"/>
      <w:r>
        <w:rPr>
          <w:rFonts w:hint="eastAsia" w:ascii="宋体" w:hAnsi="宋体"/>
          <w:szCs w:val="21"/>
        </w:rPr>
        <w:t>年  月  日</w:t>
      </w:r>
      <w:bookmarkEnd w:id="67"/>
      <w:bookmarkEnd w:id="68"/>
    </w:p>
    <w:p/>
    <w:bookmarkEnd w:id="44"/>
    <w:bookmarkEnd w:id="45"/>
    <w:p>
      <w:pPr>
        <w:spacing w:before="20" w:after="20"/>
        <w:rPr>
          <w:rFonts w:eastAsia="黑体"/>
          <w:color w:val="000000" w:themeColor="text1"/>
        </w:rPr>
      </w:pPr>
      <w:bookmarkStart w:id="69" w:name="_Toc22004"/>
      <w:bookmarkStart w:id="70" w:name="_Toc24984"/>
    </w:p>
    <w:p/>
    <w:p>
      <w:pPr>
        <w:rPr>
          <w:color w:val="000000" w:themeColor="text1"/>
        </w:rPr>
      </w:pPr>
      <w:r>
        <w:rPr>
          <w:rFonts w:hint="eastAsia"/>
          <w:color w:val="000000" w:themeColor="text1"/>
        </w:rPr>
        <w:br w:type="page"/>
      </w:r>
    </w:p>
    <w:p>
      <w:pPr>
        <w:pStyle w:val="5"/>
        <w:spacing w:before="20" w:after="20"/>
        <w:rPr>
          <w:color w:val="000000" w:themeColor="text1"/>
        </w:rPr>
      </w:pPr>
      <w:r>
        <w:rPr>
          <w:rFonts w:hint="eastAsia"/>
          <w:color w:val="000000" w:themeColor="text1"/>
        </w:rPr>
        <w:t xml:space="preserve">附件4               </w:t>
      </w:r>
      <w:bookmarkEnd w:id="69"/>
      <w:bookmarkEnd w:id="70"/>
      <w:r>
        <w:rPr>
          <w:rFonts w:hint="eastAsia"/>
          <w:color w:val="000000" w:themeColor="text1"/>
        </w:rPr>
        <w:t>报价明细表</w:t>
      </w:r>
    </w:p>
    <w:p>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rPr>
      </w:pPr>
      <w:r>
        <w:rPr>
          <w:rFonts w:hint="eastAsia" w:ascii="宋体" w:hAnsi="宋体" w:cs="宋体"/>
          <w:color w:val="000000" w:themeColor="text1"/>
          <w:kern w:val="0"/>
          <w:sz w:val="24"/>
        </w:rPr>
        <w:t xml:space="preserve">                    金额单位：人民币（元）</w:t>
      </w:r>
    </w:p>
    <w:tbl>
      <w:tblPr>
        <w:tblStyle w:val="31"/>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r>
              <w:rPr>
                <w:rFonts w:hint="eastAsia" w:ascii="宋体" w:hAnsi="宋体" w:cs="宋体"/>
                <w:color w:val="000000" w:themeColor="text1"/>
                <w:kern w:val="0"/>
                <w:sz w:val="24"/>
              </w:rPr>
              <w:t>序号</w:t>
            </w:r>
          </w:p>
        </w:tc>
        <w:tc>
          <w:tcPr>
            <w:tcW w:w="2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r>
              <w:rPr>
                <w:rFonts w:hint="eastAsia" w:ascii="宋体" w:hAnsi="宋体" w:cs="宋体"/>
                <w:color w:val="000000" w:themeColor="text1"/>
                <w:kern w:val="0"/>
                <w:sz w:val="24"/>
              </w:rPr>
              <w:t>数量</w:t>
            </w:r>
          </w:p>
        </w:tc>
        <w:tc>
          <w:tcPr>
            <w:tcW w:w="119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r>
              <w:rPr>
                <w:rFonts w:hint="eastAsia" w:ascii="宋体" w:hAnsi="宋体" w:cs="宋体"/>
                <w:color w:val="000000" w:themeColor="text1"/>
                <w:kern w:val="0"/>
                <w:sz w:val="24"/>
              </w:rPr>
              <w:t>单价</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金额</w:t>
            </w:r>
          </w:p>
        </w:tc>
        <w:tc>
          <w:tcPr>
            <w:tcW w:w="9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left"/>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投标总价(</w:t>
            </w:r>
            <w:r>
              <w:rPr>
                <w:rFonts w:hint="eastAsia" w:ascii="宋体" w:hAnsi="宋体" w:cs="宋体"/>
                <w:color w:val="000000" w:themeColor="text1"/>
                <w:kern w:val="0"/>
                <w:sz w:val="24"/>
                <w:szCs w:val="21"/>
              </w:rPr>
              <w:t>大写)：</w:t>
            </w: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left"/>
              <w:rPr>
                <w:rFonts w:ascii="宋体" w:hAnsi="宋体" w:cs="宋体"/>
                <w:color w:val="000000" w:themeColor="text1"/>
                <w:spacing w:val="20"/>
                <w:kern w:val="0"/>
                <w:sz w:val="24"/>
              </w:rPr>
            </w:pPr>
            <w:r>
              <w:rPr>
                <w:rFonts w:hint="eastAsia" w:ascii="宋体" w:hAnsi="宋体" w:cs="宋体"/>
                <w:color w:val="000000" w:themeColor="text1"/>
                <w:kern w:val="0"/>
                <w:sz w:val="24"/>
                <w:szCs w:val="21"/>
              </w:rPr>
              <w:t>￥</w:t>
            </w: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left"/>
              <w:rPr>
                <w:rFonts w:ascii="宋体" w:hAnsi="宋体" w:cs="宋体"/>
                <w:color w:val="000000" w:themeColor="text1"/>
                <w:kern w:val="0"/>
                <w:sz w:val="24"/>
                <w:szCs w:val="21"/>
              </w:rPr>
            </w:pPr>
          </w:p>
        </w:tc>
      </w:tr>
    </w:tbl>
    <w:p>
      <w:pPr>
        <w:widowControl/>
        <w:wordWrap w:val="0"/>
        <w:spacing w:line="460" w:lineRule="exact"/>
        <w:ind w:firstLine="2760" w:firstLineChars="1150"/>
        <w:jc w:val="left"/>
        <w:rPr>
          <w:rFonts w:ascii="宋体" w:hAnsi="宋体" w:cs="宋体"/>
          <w:kern w:val="0"/>
          <w:sz w:val="24"/>
        </w:rPr>
      </w:pPr>
    </w:p>
    <w:p>
      <w:pPr>
        <w:widowControl/>
        <w:shd w:val="clear" w:color="auto" w:fill="FFFFFF"/>
        <w:spacing w:line="360" w:lineRule="auto"/>
        <w:ind w:left="1418" w:hanging="567"/>
        <w:rPr>
          <w:rFonts w:ascii="宋体" w:hAnsi="宋体" w:cs="宋体"/>
          <w:kern w:val="0"/>
          <w:sz w:val="24"/>
        </w:rPr>
      </w:pPr>
    </w:p>
    <w:p>
      <w:pPr>
        <w:pStyle w:val="29"/>
        <w:ind w:firstLine="210"/>
      </w:pPr>
    </w:p>
    <w:p>
      <w:pPr>
        <w:widowControl/>
        <w:shd w:val="clear" w:color="auto" w:fill="FFFFFF"/>
        <w:spacing w:line="360" w:lineRule="auto"/>
        <w:ind w:left="1418" w:hanging="567"/>
        <w:rPr>
          <w:rFonts w:ascii="宋体" w:hAnsi="宋体" w:cs="宋体"/>
          <w:kern w:val="0"/>
          <w:sz w:val="24"/>
        </w:rPr>
      </w:pPr>
      <w:r>
        <w:rPr>
          <w:rFonts w:hint="eastAsia" w:ascii="宋体" w:hAnsi="宋体" w:cs="宋体"/>
          <w:kern w:val="0"/>
          <w:sz w:val="24"/>
        </w:rPr>
        <w:t>供应商法定代表人或其授权代表签字：</w:t>
      </w:r>
    </w:p>
    <w:p>
      <w:pPr>
        <w:widowControl/>
        <w:shd w:val="clear" w:color="auto" w:fill="FFFFFF"/>
        <w:spacing w:line="360" w:lineRule="auto"/>
        <w:jc w:val="left"/>
        <w:rPr>
          <w:rFonts w:ascii="宋体" w:hAnsi="宋体" w:cs="宋体"/>
          <w:kern w:val="0"/>
          <w:sz w:val="24"/>
        </w:rPr>
      </w:pPr>
      <w:r>
        <w:rPr>
          <w:rFonts w:hint="eastAsia" w:ascii="宋体" w:hAnsi="宋体" w:cs="宋体"/>
          <w:kern w:val="0"/>
          <w:sz w:val="24"/>
        </w:rPr>
        <w:t xml:space="preserve">              供应商名称： （全称并加盖公章）</w:t>
      </w:r>
    </w:p>
    <w:p>
      <w:pPr>
        <w:widowControl/>
        <w:wordWrap w:val="0"/>
        <w:spacing w:line="460" w:lineRule="exact"/>
        <w:jc w:val="left"/>
        <w:rPr>
          <w:rFonts w:ascii="宋体" w:hAnsi="宋体" w:cs="宋体"/>
          <w:kern w:val="0"/>
          <w:sz w:val="24"/>
        </w:rPr>
      </w:pPr>
    </w:p>
    <w:p>
      <w:pPr>
        <w:widowControl/>
        <w:wordWrap w:val="0"/>
        <w:spacing w:line="460" w:lineRule="exact"/>
        <w:ind w:firstLine="2880" w:firstLineChars="1200"/>
        <w:jc w:val="left"/>
      </w:pPr>
      <w:r>
        <w:rPr>
          <w:rFonts w:hint="eastAsia" w:ascii="宋体" w:hAnsi="宋体" w:cs="宋体"/>
          <w:kern w:val="0"/>
          <w:sz w:val="24"/>
        </w:rPr>
        <w:t>年    月    日</w:t>
      </w:r>
    </w:p>
    <w:p>
      <w:pPr>
        <w:widowControl/>
        <w:wordWrap w:val="0"/>
        <w:spacing w:line="460" w:lineRule="exact"/>
        <w:ind w:firstLine="4200" w:firstLineChars="2000"/>
        <w:jc w:val="left"/>
      </w:pPr>
    </w:p>
    <w:p>
      <w:pPr>
        <w:pStyle w:val="5"/>
      </w:pPr>
      <w:r>
        <w:rPr>
          <w:rFonts w:hint="eastAsia"/>
        </w:rPr>
        <w:br w:type="page"/>
      </w:r>
      <w:bookmarkStart w:id="71" w:name="_Toc226"/>
      <w:bookmarkStart w:id="72" w:name="_Toc15804"/>
      <w:r>
        <w:rPr>
          <w:rFonts w:hint="eastAsia"/>
        </w:rPr>
        <w:t xml:space="preserve">附件5         </w:t>
      </w:r>
      <w:bookmarkEnd w:id="71"/>
      <w:bookmarkEnd w:id="72"/>
      <w:r>
        <w:rPr>
          <w:rFonts w:hint="eastAsia"/>
        </w:rPr>
        <w:t xml:space="preserve">     技术响应部分</w:t>
      </w:r>
    </w:p>
    <w:p>
      <w:pPr>
        <w:widowControl/>
        <w:wordWrap w:val="0"/>
        <w:spacing w:line="460" w:lineRule="exact"/>
        <w:ind w:firstLine="643" w:firstLineChars="200"/>
        <w:jc w:val="left"/>
        <w:rPr>
          <w:rFonts w:ascii="宋体" w:hAnsi="宋体" w:cs="宋体"/>
          <w:b/>
          <w:kern w:val="0"/>
          <w:sz w:val="32"/>
          <w:szCs w:val="32"/>
        </w:rPr>
      </w:pPr>
      <w:r>
        <w:rPr>
          <w:rFonts w:hint="eastAsia" w:ascii="宋体" w:hAnsi="宋体" w:cs="宋体"/>
          <w:b/>
          <w:kern w:val="0"/>
          <w:sz w:val="32"/>
          <w:szCs w:val="32"/>
        </w:rPr>
        <w:t>技术部分相关证明文件</w:t>
      </w:r>
    </w:p>
    <w:p>
      <w:pPr>
        <w:widowControl/>
        <w:wordWrap w:val="0"/>
        <w:snapToGrid w:val="0"/>
        <w:spacing w:before="50" w:afterLines="50"/>
        <w:jc w:val="left"/>
        <w:rPr>
          <w:rFonts w:ascii="宋体" w:hAnsi="宋体" w:cs="宋体"/>
          <w:kern w:val="0"/>
          <w:sz w:val="24"/>
          <w:u w:val="single"/>
        </w:rPr>
      </w:pPr>
    </w:p>
    <w:p>
      <w:pPr>
        <w:rPr>
          <w:rFonts w:ascii="宋体" w:hAnsi="宋体" w:cs="宋体"/>
          <w:b/>
          <w:kern w:val="0"/>
          <w:sz w:val="24"/>
        </w:rPr>
      </w:pPr>
      <w:r>
        <w:rPr>
          <w:rFonts w:hint="eastAsia" w:ascii="宋体" w:hAnsi="宋体" w:cs="宋体"/>
          <w:b/>
          <w:kern w:val="0"/>
          <w:sz w:val="24"/>
        </w:rPr>
        <w:br w:type="page"/>
      </w:r>
    </w:p>
    <w:p/>
    <w:p>
      <w:pPr>
        <w:widowControl/>
        <w:wordWrap w:val="0"/>
        <w:snapToGrid w:val="0"/>
        <w:spacing w:line="460" w:lineRule="exact"/>
        <w:jc w:val="left"/>
        <w:outlineLvl w:val="0"/>
        <w:rPr>
          <w:rFonts w:ascii="Arial" w:hAnsi="Arial" w:eastAsia="新宋体"/>
          <w:b/>
          <w:sz w:val="28"/>
        </w:rPr>
      </w:pPr>
      <w:bookmarkStart w:id="73" w:name="_Toc20420"/>
      <w:bookmarkStart w:id="74" w:name="_Toc29960"/>
      <w:r>
        <w:rPr>
          <w:rFonts w:hint="eastAsia" w:ascii="Arial" w:hAnsi="Arial" w:eastAsia="新宋体"/>
          <w:b/>
          <w:sz w:val="28"/>
        </w:rPr>
        <w:t>附件6               商务响应</w:t>
      </w:r>
      <w:bookmarkEnd w:id="73"/>
      <w:bookmarkEnd w:id="74"/>
      <w:r>
        <w:rPr>
          <w:rFonts w:hint="eastAsia" w:ascii="Arial" w:hAnsi="Arial" w:eastAsia="新宋体"/>
          <w:b/>
          <w:sz w:val="28"/>
        </w:rPr>
        <w:t>部分</w:t>
      </w:r>
    </w:p>
    <w:p>
      <w:pPr>
        <w:widowControl/>
        <w:wordWrap w:val="0"/>
        <w:spacing w:line="460" w:lineRule="exact"/>
        <w:jc w:val="left"/>
        <w:rPr>
          <w:rFonts w:ascii="宋体" w:hAnsi="宋体" w:cs="宋体"/>
          <w:b/>
          <w:kern w:val="0"/>
          <w:sz w:val="32"/>
          <w:szCs w:val="32"/>
        </w:rPr>
      </w:pPr>
    </w:p>
    <w:p>
      <w:pPr>
        <w:widowControl/>
        <w:wordWrap w:val="0"/>
        <w:spacing w:line="460" w:lineRule="exact"/>
        <w:ind w:firstLine="643" w:firstLineChars="200"/>
        <w:jc w:val="left"/>
        <w:rPr>
          <w:rFonts w:ascii="宋体" w:hAnsi="宋体" w:cs="宋体"/>
          <w:b/>
          <w:kern w:val="0"/>
          <w:sz w:val="32"/>
          <w:szCs w:val="32"/>
        </w:rPr>
      </w:pPr>
      <w:r>
        <w:rPr>
          <w:rFonts w:hint="eastAsia" w:ascii="宋体" w:hAnsi="宋体" w:cs="宋体"/>
          <w:b/>
          <w:kern w:val="0"/>
          <w:sz w:val="32"/>
          <w:szCs w:val="32"/>
        </w:rPr>
        <w:t>商务部分相关证明文件</w:t>
      </w:r>
    </w:p>
    <w:p>
      <w:pPr>
        <w:rPr>
          <w:rFonts w:cs="宋体"/>
          <w:b/>
          <w:kern w:val="0"/>
          <w:sz w:val="24"/>
        </w:rPr>
      </w:pPr>
    </w:p>
    <w:p>
      <w:pPr>
        <w:pStyle w:val="29"/>
        <w:ind w:firstLine="210"/>
      </w:pPr>
    </w:p>
    <w:p/>
    <w:p/>
    <w:p/>
    <w:p/>
    <w:p/>
    <w:p/>
    <w:p/>
    <w:p/>
    <w:p/>
    <w:p/>
    <w:p/>
    <w:p/>
    <w:p/>
    <w:p/>
    <w:p/>
    <w:p/>
    <w:p>
      <w:pPr>
        <w:rPr>
          <w:rFonts w:ascii="Arial" w:hAnsi="Arial" w:eastAsia="新宋体"/>
          <w:b/>
          <w:sz w:val="28"/>
        </w:rPr>
      </w:pPr>
      <w:bookmarkStart w:id="75" w:name="_Toc31526"/>
      <w:bookmarkStart w:id="76" w:name="_Toc28621"/>
      <w:r>
        <w:rPr>
          <w:rFonts w:hint="eastAsia" w:ascii="Arial" w:hAnsi="Arial" w:eastAsia="新宋体"/>
          <w:b/>
          <w:sz w:val="28"/>
        </w:rPr>
        <w:br w:type="page"/>
      </w:r>
    </w:p>
    <w:p>
      <w:pPr>
        <w:widowControl/>
        <w:wordWrap w:val="0"/>
        <w:spacing w:line="460" w:lineRule="exact"/>
        <w:jc w:val="left"/>
        <w:outlineLvl w:val="0"/>
        <w:rPr>
          <w:rFonts w:ascii="Arial" w:hAnsi="Arial" w:eastAsia="新宋体"/>
          <w:b/>
          <w:sz w:val="28"/>
        </w:rPr>
      </w:pPr>
      <w:r>
        <w:rPr>
          <w:rFonts w:hint="eastAsia" w:ascii="Arial" w:hAnsi="Arial" w:eastAsia="新宋体"/>
          <w:b/>
          <w:sz w:val="28"/>
        </w:rPr>
        <w:t>附件7               法定代表人身份证明（格式）</w:t>
      </w:r>
      <w:bookmarkEnd w:id="75"/>
      <w:bookmarkEnd w:id="76"/>
    </w:p>
    <w:p>
      <w:pPr>
        <w:widowControl/>
        <w:wordWrap w:val="0"/>
        <w:spacing w:line="460" w:lineRule="exact"/>
        <w:jc w:val="left"/>
        <w:rPr>
          <w:rFonts w:ascii="宋体" w:hAnsi="宋体" w:cs="宋体"/>
          <w:kern w:val="0"/>
          <w:sz w:val="24"/>
        </w:rPr>
      </w:pPr>
    </w:p>
    <w:p>
      <w:pPr>
        <w:widowControl/>
        <w:wordWrap w:val="0"/>
        <w:spacing w:line="460" w:lineRule="exact"/>
        <w:ind w:firstLine="480" w:firstLineChars="200"/>
        <w:jc w:val="left"/>
        <w:rPr>
          <w:rFonts w:ascii="宋体" w:hAnsi="宋体" w:cs="宋体"/>
          <w:kern w:val="0"/>
          <w:sz w:val="24"/>
        </w:rPr>
      </w:pPr>
      <w:r>
        <w:rPr>
          <w:rFonts w:hint="eastAsia" w:ascii="宋体" w:hAnsi="宋体" w:cs="宋体"/>
          <w:kern w:val="0"/>
          <w:sz w:val="24"/>
        </w:rPr>
        <w:t>供应商名称：</w:t>
      </w:r>
    </w:p>
    <w:p>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地址：</w:t>
      </w:r>
    </w:p>
    <w:p>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rPr>
        <w:t>成立时间：</w:t>
      </w:r>
      <w:r>
        <w:rPr>
          <w:rFonts w:hint="eastAsia" w:ascii="宋体" w:hAnsi="宋体" w:cs="宋体"/>
          <w:kern w:val="0"/>
          <w:sz w:val="24"/>
          <w:szCs w:val="20"/>
        </w:rPr>
        <w:t>年月日</w:t>
      </w:r>
    </w:p>
    <w:p>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szCs w:val="20"/>
        </w:rPr>
        <w:t>经营期限：</w:t>
      </w:r>
    </w:p>
    <w:p>
      <w:pPr>
        <w:widowControl/>
        <w:wordWrap w:val="0"/>
        <w:spacing w:line="460" w:lineRule="exact"/>
        <w:ind w:firstLine="480" w:firstLineChars="200"/>
        <w:jc w:val="left"/>
        <w:rPr>
          <w:rFonts w:ascii="宋体" w:hAnsi="宋体" w:cs="宋体"/>
          <w:kern w:val="0"/>
          <w:szCs w:val="21"/>
          <w:u w:val="single"/>
        </w:rPr>
      </w:pPr>
      <w:r>
        <w:rPr>
          <w:rFonts w:hint="eastAsia" w:ascii="宋体" w:hAnsi="宋体" w:cs="宋体"/>
          <w:kern w:val="0"/>
          <w:sz w:val="24"/>
        </w:rPr>
        <w:t>姓名：</w:t>
      </w:r>
      <w:r>
        <w:rPr>
          <w:rFonts w:hint="eastAsia" w:ascii="宋体" w:hAnsi="宋体" w:cs="宋体"/>
          <w:kern w:val="0"/>
          <w:sz w:val="24"/>
          <w:szCs w:val="20"/>
        </w:rPr>
        <w:t>，性别：，年龄：，职务：</w:t>
      </w:r>
    </w:p>
    <w:p>
      <w:pPr>
        <w:widowControl/>
        <w:wordWrap w:val="0"/>
        <w:spacing w:line="460" w:lineRule="exact"/>
        <w:jc w:val="left"/>
        <w:rPr>
          <w:rFonts w:ascii="宋体" w:hAnsi="宋体" w:cs="宋体"/>
          <w:kern w:val="0"/>
          <w:sz w:val="24"/>
          <w:szCs w:val="20"/>
        </w:rPr>
      </w:pPr>
      <w:r>
        <w:rPr>
          <w:rFonts w:hint="eastAsia" w:ascii="宋体" w:hAnsi="宋体" w:cs="宋体"/>
          <w:kern w:val="0"/>
          <w:sz w:val="24"/>
          <w:szCs w:val="20"/>
        </w:rPr>
        <w:t>系（供应商名称）的法定代表人。</w:t>
      </w:r>
    </w:p>
    <w:p>
      <w:pPr>
        <w:widowControl/>
        <w:wordWrap w:val="0"/>
        <w:spacing w:line="460" w:lineRule="exact"/>
        <w:jc w:val="left"/>
        <w:rPr>
          <w:rFonts w:ascii="宋体" w:hAnsi="宋体" w:cs="宋体"/>
          <w:kern w:val="0"/>
          <w:sz w:val="24"/>
          <w:szCs w:val="20"/>
        </w:rPr>
      </w:pPr>
    </w:p>
    <w:p>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szCs w:val="20"/>
        </w:rPr>
        <w:t>特此证明。</w:t>
      </w:r>
    </w:p>
    <w:p>
      <w:pPr>
        <w:widowControl/>
        <w:wordWrap w:val="0"/>
        <w:spacing w:line="460" w:lineRule="exact"/>
        <w:jc w:val="left"/>
        <w:rPr>
          <w:rFonts w:ascii="宋体" w:hAnsi="宋体" w:cs="宋体"/>
          <w:kern w:val="0"/>
          <w:sz w:val="24"/>
          <w:szCs w:val="20"/>
        </w:rPr>
      </w:pPr>
    </w:p>
    <w:p>
      <w:pPr>
        <w:widowControl/>
        <w:wordWrap w:val="0"/>
        <w:spacing w:beforeLines="100" w:afterLines="100" w:line="480" w:lineRule="exact"/>
        <w:jc w:val="center"/>
        <w:rPr>
          <w:rFonts w:ascii="宋体" w:hAnsi="宋体" w:cs="Lucida Sans Unicode"/>
          <w:b/>
          <w:kern w:val="0"/>
          <w:sz w:val="36"/>
          <w:szCs w:val="36"/>
        </w:rPr>
      </w:pPr>
    </w:p>
    <w:tbl>
      <w:tblPr>
        <w:tblStyle w:val="31"/>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kern w:val="0"/>
                <w:sz w:val="24"/>
              </w:rPr>
            </w:pPr>
            <w:r>
              <w:rPr>
                <w:rFonts w:hint="eastAsia" w:ascii="宋体" w:hAnsi="宋体" w:cs="Lucida Sans Unicode"/>
                <w:bCs/>
                <w:kern w:val="0"/>
                <w:sz w:val="24"/>
              </w:rPr>
              <w:t>此处请粘贴法定代表人身份证复印件</w:t>
            </w:r>
          </w:p>
          <w:p>
            <w:pPr>
              <w:widowControl/>
              <w:spacing w:line="480" w:lineRule="exact"/>
              <w:jc w:val="left"/>
              <w:rPr>
                <w:rFonts w:ascii="仿宋_GB2312" w:hAnsi="Lucida Sans Unicode" w:eastAsia="仿宋_GB2312" w:cs="Lucida Sans Unicode"/>
                <w:kern w:val="0"/>
                <w:sz w:val="24"/>
              </w:rPr>
            </w:pPr>
          </w:p>
          <w:p>
            <w:pPr>
              <w:widowControl/>
              <w:spacing w:line="480" w:lineRule="exact"/>
              <w:jc w:val="left"/>
              <w:rPr>
                <w:rFonts w:ascii="仿宋_GB2312" w:hAnsi="Lucida Sans Unicode" w:eastAsia="仿宋_GB2312" w:cs="Lucida Sans Unicode"/>
                <w:kern w:val="0"/>
                <w:sz w:val="24"/>
              </w:rPr>
            </w:pPr>
          </w:p>
        </w:tc>
      </w:tr>
    </w:tbl>
    <w:p>
      <w:pPr>
        <w:widowControl/>
        <w:wordWrap w:val="0"/>
        <w:spacing w:beforeLines="100" w:afterLines="100" w:line="480" w:lineRule="exact"/>
        <w:jc w:val="center"/>
        <w:rPr>
          <w:rFonts w:ascii="宋体" w:hAnsi="宋体" w:cs="Lucida Sans Unicode"/>
          <w:b/>
          <w:kern w:val="0"/>
          <w:sz w:val="24"/>
        </w:rPr>
      </w:pPr>
    </w:p>
    <w:p>
      <w:pPr>
        <w:widowControl/>
        <w:wordWrap w:val="0"/>
        <w:spacing w:beforeLines="100" w:afterLines="100" w:line="480" w:lineRule="exact"/>
        <w:jc w:val="center"/>
        <w:rPr>
          <w:rFonts w:ascii="Lucida Sans Unicode" w:hAnsi="Lucida Sans Unicode" w:cs="Lucida Sans Unicode"/>
          <w:b/>
          <w:kern w:val="0"/>
          <w:sz w:val="36"/>
          <w:szCs w:val="36"/>
        </w:rPr>
      </w:pPr>
    </w:p>
    <w:p>
      <w:pPr>
        <w:widowControl/>
        <w:wordWrap w:val="0"/>
        <w:spacing w:beforeLines="100" w:afterLines="100" w:line="480" w:lineRule="exact"/>
        <w:jc w:val="center"/>
        <w:rPr>
          <w:rFonts w:ascii="Lucida Sans Unicode" w:hAnsi="Lucida Sans Unicode" w:cs="Lucida Sans Unicode"/>
          <w:b/>
          <w:kern w:val="0"/>
          <w:sz w:val="36"/>
          <w:szCs w:val="36"/>
        </w:rPr>
      </w:pPr>
    </w:p>
    <w:p>
      <w:pPr>
        <w:widowControl/>
        <w:wordWrap w:val="0"/>
        <w:spacing w:line="480" w:lineRule="exact"/>
        <w:jc w:val="right"/>
        <w:rPr>
          <w:rFonts w:ascii="仿宋_GB2312" w:hAnsi="仿宋_GB2312" w:eastAsia="仿宋_GB2312" w:cs="Lucida Sans Unicode"/>
          <w:kern w:val="0"/>
          <w:sz w:val="24"/>
        </w:rPr>
      </w:pPr>
    </w:p>
    <w:p>
      <w:pPr>
        <w:widowControl/>
        <w:wordWrap w:val="0"/>
        <w:spacing w:line="480" w:lineRule="exact"/>
        <w:jc w:val="right"/>
        <w:rPr>
          <w:rFonts w:ascii="仿宋_GB2312" w:hAnsi="仿宋_GB2312" w:eastAsia="仿宋_GB2312" w:cs="Lucida Sans Unicode"/>
          <w:kern w:val="0"/>
          <w:sz w:val="24"/>
        </w:rPr>
      </w:pPr>
    </w:p>
    <w:p>
      <w:pPr>
        <w:widowControl/>
        <w:wordWrap w:val="0"/>
        <w:snapToGrid w:val="0"/>
        <w:spacing w:line="460" w:lineRule="exact"/>
        <w:ind w:firstLine="2760" w:firstLineChars="1150"/>
        <w:jc w:val="left"/>
        <w:rPr>
          <w:rFonts w:ascii="宋体" w:hAnsi="宋体" w:cs="宋体"/>
          <w:kern w:val="0"/>
          <w:sz w:val="24"/>
        </w:rPr>
      </w:pPr>
      <w:r>
        <w:rPr>
          <w:rFonts w:hint="eastAsia" w:ascii="宋体" w:hAnsi="宋体" w:cs="宋体"/>
          <w:kern w:val="0"/>
          <w:sz w:val="24"/>
        </w:rPr>
        <w:t>供应商：（全称并加盖公章）</w:t>
      </w:r>
    </w:p>
    <w:p>
      <w:pPr>
        <w:widowControl/>
        <w:wordWrap w:val="0"/>
        <w:spacing w:line="460" w:lineRule="exact"/>
        <w:ind w:left="3780" w:leftChars="1800" w:firstLine="480" w:firstLineChars="200"/>
        <w:jc w:val="left"/>
        <w:rPr>
          <w:rFonts w:ascii="宋体" w:hAnsi="宋体" w:cs="宋体"/>
          <w:kern w:val="0"/>
          <w:sz w:val="24"/>
        </w:rPr>
      </w:pPr>
      <w:r>
        <w:rPr>
          <w:rFonts w:hint="eastAsia" w:ascii="宋体" w:hAnsi="宋体" w:cs="宋体"/>
          <w:kern w:val="0"/>
          <w:sz w:val="24"/>
        </w:rPr>
        <w:t>年    月    日</w:t>
      </w:r>
    </w:p>
    <w:p/>
    <w:p>
      <w:r>
        <w:br w:type="page"/>
      </w:r>
    </w:p>
    <w:p>
      <w:pPr>
        <w:pStyle w:val="52"/>
        <w:rPr>
          <w:color w:val="auto"/>
        </w:rPr>
      </w:pPr>
    </w:p>
    <w:p>
      <w:pPr>
        <w:widowControl/>
        <w:wordWrap w:val="0"/>
        <w:spacing w:line="460" w:lineRule="exact"/>
        <w:ind w:firstLine="365" w:firstLineChars="130"/>
        <w:jc w:val="left"/>
        <w:outlineLvl w:val="0"/>
        <w:rPr>
          <w:rFonts w:ascii="Arial" w:hAnsi="Arial" w:eastAsia="新宋体"/>
          <w:b/>
          <w:sz w:val="28"/>
        </w:rPr>
      </w:pPr>
      <w:bookmarkStart w:id="77" w:name="_Toc13976"/>
      <w:bookmarkStart w:id="78" w:name="_Toc30519"/>
      <w:r>
        <w:rPr>
          <w:rFonts w:hint="eastAsia" w:ascii="Arial" w:hAnsi="Arial" w:eastAsia="新宋体"/>
          <w:b/>
          <w:sz w:val="28"/>
        </w:rPr>
        <w:t>附件8               法定代表人授权书（格式）</w:t>
      </w:r>
      <w:bookmarkEnd w:id="77"/>
      <w:bookmarkEnd w:id="78"/>
    </w:p>
    <w:p>
      <w:pPr>
        <w:widowControl/>
        <w:tabs>
          <w:tab w:val="left" w:pos="420"/>
          <w:tab w:val="left" w:pos="2160"/>
        </w:tabs>
        <w:wordWrap w:val="0"/>
        <w:spacing w:line="460" w:lineRule="exact"/>
        <w:ind w:firstLine="480" w:firstLineChars="200"/>
        <w:jc w:val="left"/>
        <w:rPr>
          <w:rFonts w:ascii="宋体" w:hAnsi="宋体" w:cs="宋体"/>
          <w:kern w:val="0"/>
          <w:sz w:val="24"/>
        </w:rPr>
      </w:pPr>
    </w:p>
    <w:p>
      <w:pPr>
        <w:widowControl/>
        <w:wordWrap w:val="0"/>
        <w:snapToGrid w:val="0"/>
        <w:spacing w:line="460" w:lineRule="exact"/>
        <w:jc w:val="left"/>
        <w:rPr>
          <w:rFonts w:ascii="宋体" w:hAnsi="宋体" w:cs="宋体"/>
          <w:b/>
          <w:bCs/>
          <w:kern w:val="0"/>
          <w:sz w:val="24"/>
        </w:rPr>
      </w:pPr>
      <w:r>
        <w:rPr>
          <w:rFonts w:hint="eastAsia" w:ascii="宋体" w:hAnsi="宋体" w:cs="宋体"/>
          <w:bCs/>
          <w:kern w:val="0"/>
          <w:sz w:val="24"/>
        </w:rPr>
        <w:t>致：</w:t>
      </w:r>
      <w:r>
        <w:rPr>
          <w:rFonts w:hint="eastAsia" w:ascii="宋体" w:hAnsi="宋体" w:cs="宋体"/>
          <w:kern w:val="0"/>
          <w:sz w:val="24"/>
        </w:rPr>
        <w:t>（采购人名称）：</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我（姓名）系（供应商名称）的法定代表人，现委托 （姓名）为我方代理人。代理人根据本授权，以我方的名义参加项目的投标活动，并代表我方全权办理针对上述项目的投标、开标、评标、签约等具体事务和签署相关文件。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如果本次采购活动现场变更采购方式，本授权书有效。</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代理人无转委托权。</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委托期限：</w:t>
      </w:r>
    </w:p>
    <w:p>
      <w:pPr>
        <w:widowControl/>
        <w:wordWrap w:val="0"/>
        <w:snapToGrid w:val="0"/>
        <w:spacing w:line="460" w:lineRule="exact"/>
        <w:ind w:firstLine="480" w:firstLineChars="200"/>
        <w:jc w:val="left"/>
        <w:rPr>
          <w:rFonts w:ascii="宋体" w:hAnsi="宋体" w:cs="宋体"/>
          <w:kern w:val="0"/>
          <w:sz w:val="24"/>
        </w:rPr>
      </w:pPr>
    </w:p>
    <w:p>
      <w:pPr>
        <w:widowControl/>
        <w:wordWrap w:val="0"/>
        <w:snapToGrid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委托代理人签名：             法定代表人签名：</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职务：                      职务：</w:t>
      </w:r>
    </w:p>
    <w:tbl>
      <w:tblPr>
        <w:tblStyle w:val="31"/>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kern w:val="0"/>
                <w:sz w:val="24"/>
              </w:rPr>
            </w:pPr>
            <w:r>
              <w:rPr>
                <w:rFonts w:hint="eastAsia" w:ascii="宋体" w:hAnsi="宋体" w:cs="Lucida Sans Unicode"/>
                <w:bCs/>
                <w:kern w:val="0"/>
                <w:sz w:val="24"/>
              </w:rPr>
              <w:t>此处请粘贴</w:t>
            </w:r>
            <w:r>
              <w:rPr>
                <w:rFonts w:hint="eastAsia" w:ascii="宋体" w:hAnsi="宋体" w:cs="宋体"/>
                <w:kern w:val="0"/>
                <w:sz w:val="24"/>
              </w:rPr>
              <w:t>委托代理人</w:t>
            </w:r>
            <w:r>
              <w:rPr>
                <w:rFonts w:hint="eastAsia" w:ascii="宋体" w:hAnsi="宋体" w:cs="Lucida Sans Unicode"/>
                <w:bCs/>
                <w:kern w:val="0"/>
                <w:sz w:val="24"/>
              </w:rPr>
              <w:t>身份证复印件</w:t>
            </w:r>
          </w:p>
        </w:tc>
      </w:tr>
    </w:tbl>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委托代理人身份证号码：</w:t>
      </w:r>
    </w:p>
    <w:p>
      <w:pPr>
        <w:widowControl/>
        <w:wordWrap w:val="0"/>
        <w:spacing w:line="460" w:lineRule="exact"/>
        <w:ind w:firstLine="4800" w:firstLineChars="2000"/>
        <w:jc w:val="left"/>
        <w:rPr>
          <w:rFonts w:ascii="仿宋_GB2312" w:hAnsi="Lucida Sans Unicode" w:eastAsia="仿宋_GB2312" w:cs="Lucida Sans Unicode"/>
          <w:kern w:val="0"/>
          <w:sz w:val="24"/>
        </w:rPr>
      </w:pPr>
    </w:p>
    <w:p>
      <w:pPr>
        <w:widowControl/>
        <w:wordWrap w:val="0"/>
        <w:spacing w:line="360" w:lineRule="auto"/>
        <w:jc w:val="center"/>
        <w:rPr>
          <w:rFonts w:ascii="仿宋_GB2312" w:hAnsi="Lucida Sans Unicode" w:eastAsia="仿宋_GB2312" w:cs="Lucida Sans Unicode"/>
          <w:kern w:val="0"/>
          <w:sz w:val="24"/>
        </w:rPr>
      </w:pPr>
    </w:p>
    <w:p>
      <w:pPr>
        <w:widowControl/>
        <w:wordWrap w:val="0"/>
        <w:spacing w:line="360" w:lineRule="auto"/>
        <w:jc w:val="right"/>
        <w:rPr>
          <w:rFonts w:ascii="宋体" w:hAnsi="宋体" w:cs="宋体"/>
          <w:kern w:val="0"/>
          <w:sz w:val="24"/>
        </w:rPr>
      </w:pPr>
    </w:p>
    <w:p>
      <w:pPr>
        <w:widowControl/>
        <w:wordWrap w:val="0"/>
        <w:spacing w:line="360" w:lineRule="auto"/>
        <w:jc w:val="right"/>
        <w:rPr>
          <w:rFonts w:ascii="宋体" w:hAnsi="宋体" w:cs="宋体"/>
          <w:kern w:val="0"/>
          <w:sz w:val="24"/>
        </w:rPr>
      </w:pPr>
    </w:p>
    <w:p>
      <w:pPr>
        <w:widowControl/>
        <w:wordWrap w:val="0"/>
        <w:spacing w:line="360" w:lineRule="auto"/>
        <w:jc w:val="right"/>
        <w:rPr>
          <w:rFonts w:ascii="宋体" w:hAnsi="宋体" w:cs="宋体"/>
          <w:kern w:val="0"/>
          <w:sz w:val="24"/>
        </w:rPr>
      </w:pPr>
    </w:p>
    <w:p>
      <w:pPr>
        <w:widowControl/>
        <w:wordWrap w:val="0"/>
        <w:spacing w:line="360" w:lineRule="auto"/>
        <w:jc w:val="right"/>
        <w:rPr>
          <w:rFonts w:ascii="宋体" w:hAnsi="宋体" w:cs="宋体"/>
          <w:kern w:val="0"/>
          <w:sz w:val="24"/>
        </w:rPr>
      </w:pPr>
    </w:p>
    <w:p>
      <w:pPr>
        <w:widowControl/>
        <w:wordWrap w:val="0"/>
        <w:spacing w:line="360" w:lineRule="auto"/>
        <w:jc w:val="right"/>
        <w:rPr>
          <w:rFonts w:ascii="宋体" w:hAnsi="宋体" w:cs="宋体"/>
          <w:kern w:val="0"/>
          <w:sz w:val="24"/>
        </w:rPr>
      </w:pPr>
    </w:p>
    <w:p>
      <w:pPr>
        <w:widowControl/>
        <w:spacing w:line="360" w:lineRule="auto"/>
        <w:jc w:val="center"/>
        <w:rPr>
          <w:rFonts w:ascii="宋体" w:hAnsi="宋体" w:cs="宋体"/>
          <w:kern w:val="0"/>
          <w:sz w:val="24"/>
        </w:rPr>
      </w:pPr>
      <w:r>
        <w:rPr>
          <w:rFonts w:hint="eastAsia" w:ascii="宋体" w:hAnsi="宋体" w:cs="宋体"/>
          <w:kern w:val="0"/>
          <w:sz w:val="24"/>
        </w:rPr>
        <w:t>供应商：（全称并加盖公章）</w:t>
      </w:r>
    </w:p>
    <w:p>
      <w:pPr>
        <w:widowControl/>
        <w:wordWrap w:val="0"/>
        <w:spacing w:line="460" w:lineRule="exact"/>
        <w:ind w:firstLine="3840" w:firstLineChars="1600"/>
        <w:jc w:val="left"/>
        <w:rPr>
          <w:rFonts w:ascii="宋体" w:hAnsi="宋体" w:cs="宋体"/>
          <w:b/>
          <w:kern w:val="0"/>
          <w:sz w:val="32"/>
          <w:szCs w:val="32"/>
        </w:rPr>
      </w:pPr>
      <w:r>
        <w:rPr>
          <w:rFonts w:hint="eastAsia" w:ascii="宋体" w:hAnsi="宋体" w:cs="宋体"/>
          <w:kern w:val="0"/>
          <w:sz w:val="24"/>
        </w:rPr>
        <w:t>年    月    日</w:t>
      </w:r>
    </w:p>
    <w:p>
      <w:pPr>
        <w:widowControl/>
        <w:spacing w:line="360" w:lineRule="auto"/>
        <w:ind w:firstLine="7228" w:firstLineChars="2250"/>
        <w:jc w:val="left"/>
        <w:rPr>
          <w:rFonts w:ascii="宋体" w:hAnsi="宋体" w:cs="宋体"/>
          <w:b/>
          <w:kern w:val="0"/>
          <w:sz w:val="32"/>
          <w:szCs w:val="32"/>
        </w:rPr>
      </w:pPr>
    </w:p>
    <w:p>
      <w:pPr>
        <w:rPr>
          <w:rFonts w:ascii="宋体" w:hAnsi="宋体" w:cs="宋体"/>
          <w:b/>
          <w:kern w:val="0"/>
          <w:sz w:val="32"/>
          <w:szCs w:val="32"/>
        </w:rPr>
      </w:pPr>
      <w:r>
        <w:rPr>
          <w:rFonts w:ascii="宋体" w:hAnsi="宋体" w:cs="宋体"/>
          <w:b/>
          <w:kern w:val="0"/>
          <w:sz w:val="32"/>
          <w:szCs w:val="32"/>
        </w:rPr>
        <w:br w:type="page"/>
      </w:r>
    </w:p>
    <w:p>
      <w:pPr>
        <w:widowControl/>
        <w:snapToGrid w:val="0"/>
        <w:spacing w:before="156" w:after="156" w:line="360" w:lineRule="auto"/>
        <w:jc w:val="left"/>
        <w:rPr>
          <w:rFonts w:ascii="宋体" w:hAnsi="宋体" w:cs="宋体"/>
          <w:b/>
          <w:kern w:val="0"/>
          <w:sz w:val="24"/>
        </w:rPr>
      </w:pPr>
    </w:p>
    <w:p>
      <w:pPr>
        <w:widowControl/>
        <w:snapToGrid w:val="0"/>
        <w:spacing w:before="156" w:after="156" w:line="360" w:lineRule="auto"/>
        <w:jc w:val="left"/>
        <w:outlineLvl w:val="0"/>
        <w:rPr>
          <w:rFonts w:ascii="宋体" w:hAnsi="宋体" w:cs="宋体"/>
          <w:b/>
          <w:kern w:val="0"/>
          <w:sz w:val="24"/>
        </w:rPr>
      </w:pPr>
      <w:bookmarkStart w:id="79" w:name="_Toc18105"/>
      <w:bookmarkStart w:id="80" w:name="_Toc24693"/>
      <w:r>
        <w:rPr>
          <w:rFonts w:hint="eastAsia" w:ascii="Arial" w:hAnsi="Arial" w:eastAsia="新宋体"/>
          <w:b/>
          <w:sz w:val="28"/>
        </w:rPr>
        <w:t>附件9               证明文件</w:t>
      </w:r>
      <w:bookmarkEnd w:id="79"/>
      <w:bookmarkEnd w:id="80"/>
    </w:p>
    <w:p>
      <w:pPr>
        <w:pStyle w:val="9"/>
        <w:spacing w:beforeAutospacing="0" w:afterAutospacing="0" w:line="480" w:lineRule="auto"/>
        <w:ind w:firstLine="470" w:firstLineChars="224"/>
        <w:jc w:val="both"/>
        <w:rPr>
          <w:bCs/>
          <w:sz w:val="21"/>
          <w:szCs w:val="21"/>
        </w:rPr>
      </w:pPr>
      <w:r>
        <w:rPr>
          <w:rFonts w:hint="eastAsia"/>
          <w:bCs/>
          <w:sz w:val="21"/>
          <w:szCs w:val="21"/>
        </w:rPr>
        <w:t>9.1资格审查资料</w:t>
      </w:r>
    </w:p>
    <w:p>
      <w:pPr>
        <w:pStyle w:val="9"/>
        <w:spacing w:beforeAutospacing="0" w:afterAutospacing="0" w:line="480" w:lineRule="auto"/>
        <w:ind w:firstLine="470" w:firstLineChars="224"/>
        <w:jc w:val="both"/>
        <w:rPr>
          <w:bCs/>
          <w:sz w:val="21"/>
          <w:szCs w:val="21"/>
        </w:rPr>
      </w:pPr>
      <w:r>
        <w:rPr>
          <w:rFonts w:hint="eastAsia"/>
          <w:bCs/>
          <w:sz w:val="21"/>
          <w:szCs w:val="21"/>
        </w:rPr>
        <w:t>9.2技术方案</w:t>
      </w:r>
    </w:p>
    <w:p>
      <w:pPr>
        <w:pStyle w:val="9"/>
        <w:spacing w:beforeAutospacing="0" w:afterAutospacing="0" w:line="480" w:lineRule="auto"/>
        <w:ind w:firstLine="470" w:firstLineChars="224"/>
        <w:jc w:val="both"/>
        <w:rPr>
          <w:bCs/>
          <w:sz w:val="21"/>
          <w:szCs w:val="21"/>
        </w:rPr>
      </w:pPr>
      <w:r>
        <w:rPr>
          <w:rFonts w:hint="eastAsia"/>
          <w:bCs/>
          <w:sz w:val="21"/>
          <w:szCs w:val="21"/>
        </w:rPr>
        <w:t>9.3其他需要提供的证明材料</w:t>
      </w:r>
      <w:bookmarkStart w:id="81" w:name="_Toc17966"/>
    </w:p>
    <w:p>
      <w:pPr>
        <w:pStyle w:val="9"/>
        <w:spacing w:beforeAutospacing="0" w:afterAutospacing="0" w:line="480" w:lineRule="auto"/>
        <w:ind w:firstLine="470" w:firstLineChars="224"/>
        <w:jc w:val="both"/>
        <w:rPr>
          <w:bCs/>
          <w:sz w:val="21"/>
          <w:szCs w:val="21"/>
        </w:rPr>
      </w:pPr>
      <w:r>
        <w:rPr>
          <w:rFonts w:hint="eastAsia"/>
          <w:bCs/>
          <w:sz w:val="21"/>
          <w:szCs w:val="21"/>
        </w:rPr>
        <w:t>9.4 其他证明材料。</w:t>
      </w:r>
    </w:p>
    <w:p>
      <w:pPr>
        <w:pStyle w:val="9"/>
        <w:spacing w:beforeAutospacing="0" w:afterAutospacing="0" w:line="480" w:lineRule="auto"/>
        <w:ind w:firstLine="540" w:firstLineChars="224"/>
        <w:jc w:val="both"/>
        <w:rPr>
          <w:b/>
          <w:bCs/>
        </w:rPr>
      </w:pPr>
    </w:p>
    <w:p>
      <w:pPr>
        <w:rPr>
          <w:b/>
          <w:bCs/>
        </w:rPr>
      </w:pPr>
      <w:r>
        <w:rPr>
          <w:b/>
          <w:bCs/>
        </w:rPr>
        <w:br w:type="page"/>
      </w:r>
    </w:p>
    <w:p>
      <w:pPr>
        <w:pStyle w:val="9"/>
        <w:spacing w:beforeAutospacing="0" w:afterAutospacing="0" w:line="480" w:lineRule="auto"/>
        <w:ind w:firstLine="540" w:firstLineChars="224"/>
        <w:jc w:val="both"/>
        <w:rPr>
          <w:b/>
          <w:bCs/>
        </w:rPr>
      </w:pPr>
    </w:p>
    <w:p>
      <w:pPr>
        <w:widowControl/>
        <w:snapToGrid w:val="0"/>
        <w:spacing w:line="360" w:lineRule="auto"/>
        <w:jc w:val="center"/>
        <w:outlineLvl w:val="0"/>
        <w:rPr>
          <w:rFonts w:ascii="宋体" w:hAnsi="宋体" w:cs="宋体"/>
          <w:b/>
          <w:kern w:val="0"/>
          <w:sz w:val="28"/>
          <w:szCs w:val="28"/>
        </w:rPr>
      </w:pPr>
      <w:bookmarkStart w:id="82" w:name="_Toc13726"/>
      <w:bookmarkStart w:id="83" w:name="_Toc12888"/>
      <w:r>
        <w:rPr>
          <w:rFonts w:hint="eastAsia" w:ascii="宋体" w:hAnsi="宋体" w:cs="Lucida Sans Unicode"/>
          <w:b/>
          <w:kern w:val="0"/>
          <w:sz w:val="28"/>
          <w:szCs w:val="28"/>
        </w:rPr>
        <w:t xml:space="preserve">附件10        </w:t>
      </w:r>
      <w:bookmarkEnd w:id="81"/>
      <w:r>
        <w:rPr>
          <w:rFonts w:hint="eastAsia" w:ascii="宋体" w:hAnsi="宋体" w:cs="Lucida Sans Unicode"/>
          <w:b/>
          <w:kern w:val="0"/>
          <w:sz w:val="28"/>
          <w:szCs w:val="28"/>
        </w:rPr>
        <w:t>供 应 商 承 诺 书</w:t>
      </w:r>
      <w:r>
        <w:rPr>
          <w:rFonts w:hint="eastAsia" w:ascii="宋体" w:hAnsi="宋体" w:cs="宋体"/>
          <w:kern w:val="0"/>
          <w:sz w:val="28"/>
          <w:szCs w:val="28"/>
        </w:rPr>
        <w:t>（格式）</w:t>
      </w:r>
      <w:bookmarkEnd w:id="82"/>
      <w:bookmarkEnd w:id="83"/>
    </w:p>
    <w:p/>
    <w:p>
      <w:pPr>
        <w:snapToGrid w:val="0"/>
        <w:spacing w:line="480" w:lineRule="auto"/>
        <w:ind w:firstLine="640"/>
        <w:rPr>
          <w:rFonts w:ascii="宋体" w:hAnsi="宋体" w:cs="宋体"/>
          <w:sz w:val="24"/>
        </w:rPr>
      </w:pPr>
      <w:r>
        <w:rPr>
          <w:rFonts w:hint="eastAsia" w:ascii="宋体" w:hAnsi="宋体" w:cs="宋体"/>
          <w:sz w:val="24"/>
        </w:rPr>
        <w:t>我院（以下简称甲方）组织的本次采购，在遵守《招标投标法》、《政府采购法》、《合同法》、《反不正当竞争法》和《关于推进招投标监督领域诚信建设的意见》等法律法规的基础上，要求贵方（以下简称乙方）做出如下承诺：</w:t>
      </w:r>
    </w:p>
    <w:p>
      <w:pPr>
        <w:snapToGrid w:val="0"/>
        <w:spacing w:line="480" w:lineRule="auto"/>
        <w:ind w:firstLine="640"/>
        <w:rPr>
          <w:rFonts w:ascii="宋体" w:hAnsi="宋体" w:cs="宋体"/>
          <w:sz w:val="24"/>
        </w:rPr>
      </w:pPr>
      <w:r>
        <w:rPr>
          <w:rFonts w:hint="eastAsia" w:ascii="宋体" w:hAnsi="宋体" w:cs="宋体"/>
          <w:sz w:val="24"/>
        </w:rPr>
        <w:t>1、遵循公开、公平、公正和诚实信用的原则自愿参加，所提供的一切材料真实、有效、合法。</w:t>
      </w:r>
    </w:p>
    <w:p>
      <w:pPr>
        <w:snapToGrid w:val="0"/>
        <w:spacing w:line="480" w:lineRule="auto"/>
        <w:ind w:firstLine="640"/>
        <w:rPr>
          <w:rFonts w:ascii="宋体" w:hAnsi="宋体" w:cs="宋体"/>
          <w:sz w:val="24"/>
        </w:rPr>
      </w:pPr>
      <w:r>
        <w:rPr>
          <w:rFonts w:hint="eastAsia" w:ascii="宋体" w:hAnsi="宋体" w:cs="宋体"/>
          <w:sz w:val="24"/>
        </w:rPr>
        <w:t>2、遵守甲方采购纪律，诚实守信地为甲方提供安全可靠的产品、服务及相关技术，保证质量并主动做好售后服务工作。</w:t>
      </w:r>
    </w:p>
    <w:p>
      <w:pPr>
        <w:snapToGrid w:val="0"/>
        <w:spacing w:line="480" w:lineRule="auto"/>
        <w:ind w:firstLine="640"/>
        <w:rPr>
          <w:rFonts w:ascii="宋体" w:hAnsi="宋体" w:cs="宋体"/>
          <w:sz w:val="24"/>
        </w:rPr>
      </w:pPr>
      <w:r>
        <w:rPr>
          <w:rFonts w:hint="eastAsia" w:ascii="宋体" w:hAnsi="宋体" w:cs="宋体"/>
          <w:sz w:val="24"/>
        </w:rPr>
        <w:t>3、杜绝利用提供财物或给予其他不正当利益谋取中标的不良行为。</w:t>
      </w:r>
    </w:p>
    <w:p>
      <w:pPr>
        <w:snapToGrid w:val="0"/>
        <w:spacing w:line="480" w:lineRule="auto"/>
        <w:ind w:firstLine="640"/>
        <w:rPr>
          <w:rFonts w:ascii="宋体" w:hAnsi="宋体" w:cs="宋体"/>
          <w:sz w:val="24"/>
        </w:rPr>
      </w:pPr>
      <w:r>
        <w:rPr>
          <w:rFonts w:hint="eastAsia" w:ascii="宋体" w:hAnsi="宋体" w:cs="宋体"/>
          <w:sz w:val="24"/>
        </w:rPr>
        <w:t>4、不发生其他任何可能影响甲方工作人员公正执行公务或者职务廉洁的行为。</w:t>
      </w:r>
    </w:p>
    <w:p>
      <w:pPr>
        <w:snapToGrid w:val="0"/>
        <w:spacing w:line="480" w:lineRule="auto"/>
        <w:ind w:firstLine="640"/>
        <w:rPr>
          <w:rFonts w:ascii="宋体" w:hAnsi="宋体" w:cs="宋体"/>
          <w:sz w:val="24"/>
        </w:rPr>
      </w:pPr>
      <w:r>
        <w:rPr>
          <w:rFonts w:hint="eastAsia" w:ascii="宋体" w:hAnsi="宋体" w:cs="宋体"/>
          <w:sz w:val="24"/>
        </w:rPr>
        <w:t>5、不参与串标、围标或其他不正当竞争行为；杜绝以虚报资质、业绩或其他弄虚作假等方式骗取中标。</w:t>
      </w:r>
    </w:p>
    <w:p>
      <w:pPr>
        <w:snapToGrid w:val="0"/>
        <w:spacing w:line="480" w:lineRule="auto"/>
        <w:ind w:firstLine="640"/>
        <w:rPr>
          <w:rFonts w:ascii="宋体" w:hAnsi="宋体" w:cs="宋体"/>
          <w:sz w:val="24"/>
        </w:rPr>
      </w:pPr>
      <w:r>
        <w:rPr>
          <w:rFonts w:hint="eastAsia" w:ascii="宋体" w:hAnsi="宋体" w:cs="宋体"/>
          <w:sz w:val="24"/>
        </w:rPr>
        <w:t>6、响应时，杜绝擅自修改采购文件或技术标准（包括差异表）技术配置的行为。</w:t>
      </w:r>
    </w:p>
    <w:p>
      <w:pPr>
        <w:snapToGrid w:val="0"/>
        <w:spacing w:line="480" w:lineRule="auto"/>
        <w:ind w:firstLine="640"/>
        <w:rPr>
          <w:rFonts w:ascii="宋体" w:hAnsi="宋体" w:cs="宋体"/>
          <w:sz w:val="24"/>
        </w:rPr>
      </w:pPr>
      <w:r>
        <w:rPr>
          <w:rFonts w:hint="eastAsia" w:ascii="宋体" w:hAnsi="宋体" w:cs="宋体"/>
          <w:sz w:val="24"/>
        </w:rPr>
        <w:t>7、严格按照采购、投标文件要求签订合同，不违反法律无故拒签合同，不签订背离合同（或技术协议书）实质性内容的协议。</w:t>
      </w:r>
    </w:p>
    <w:p>
      <w:pPr>
        <w:snapToGrid w:val="0"/>
        <w:spacing w:line="480" w:lineRule="auto"/>
        <w:rPr>
          <w:rFonts w:ascii="宋体" w:hAnsi="宋体" w:cs="宋体"/>
          <w:sz w:val="24"/>
        </w:rPr>
      </w:pPr>
    </w:p>
    <w:p>
      <w:pPr>
        <w:snapToGrid w:val="0"/>
        <w:spacing w:line="480" w:lineRule="auto"/>
        <w:rPr>
          <w:rFonts w:ascii="宋体" w:hAnsi="宋体" w:cs="宋体"/>
          <w:sz w:val="24"/>
        </w:rPr>
      </w:pPr>
      <w:r>
        <w:rPr>
          <w:rFonts w:hint="eastAsia" w:ascii="宋体" w:hAnsi="宋体" w:cs="宋体"/>
          <w:sz w:val="24"/>
        </w:rPr>
        <w:t xml:space="preserve">供应商（公司名称）：               </w:t>
      </w:r>
    </w:p>
    <w:p>
      <w:pPr>
        <w:snapToGrid w:val="0"/>
        <w:spacing w:line="480" w:lineRule="auto"/>
        <w:rPr>
          <w:sz w:val="28"/>
          <w:szCs w:val="28"/>
        </w:rPr>
      </w:pPr>
      <w:r>
        <w:rPr>
          <w:rFonts w:hint="eastAsia" w:ascii="宋体" w:hAnsi="宋体" w:cs="宋体"/>
          <w:sz w:val="24"/>
        </w:rPr>
        <w:t>法定代表人或委托人（签字）：                   年   月   日</w:t>
      </w:r>
    </w:p>
    <w:p>
      <w:pPr>
        <w:widowControl/>
        <w:spacing w:line="360" w:lineRule="auto"/>
        <w:ind w:firstLine="4305" w:firstLineChars="2050"/>
        <w:jc w:val="left"/>
        <w:rPr>
          <w:rFonts w:ascii="宋体" w:hAnsi="宋体" w:cs="宋体"/>
          <w:kern w:val="0"/>
          <w:szCs w:val="21"/>
        </w:rPr>
      </w:pPr>
    </w:p>
    <w:p>
      <w:pPr>
        <w:pStyle w:val="29"/>
        <w:ind w:firstLine="210"/>
        <w:rPr>
          <w:rFonts w:ascii="宋体" w:hAnsi="宋体" w:cs="宋体"/>
          <w:kern w:val="0"/>
        </w:rPr>
      </w:pPr>
    </w:p>
    <w:p>
      <w:pPr>
        <w:pStyle w:val="30"/>
        <w:ind w:firstLine="480"/>
        <w:rPr>
          <w:szCs w:val="21"/>
        </w:rPr>
      </w:pPr>
    </w:p>
    <w:p>
      <w:pPr>
        <w:jc w:val="center"/>
        <w:rPr>
          <w:rFonts w:ascii="宋体" w:hAnsi="宋体" w:cs="宋体"/>
          <w:b/>
          <w:bCs/>
          <w:sz w:val="28"/>
          <w:szCs w:val="18"/>
        </w:rPr>
      </w:pPr>
      <w:r>
        <w:rPr>
          <w:rFonts w:hint="eastAsia" w:ascii="宋体" w:hAnsi="宋体" w:cs="宋体"/>
          <w:b/>
          <w:bCs/>
          <w:sz w:val="28"/>
          <w:szCs w:val="18"/>
        </w:rPr>
        <w:t>附件11     供应商信用承诺函（格式）</w:t>
      </w:r>
    </w:p>
    <w:p>
      <w:pPr>
        <w:spacing w:line="600" w:lineRule="exact"/>
        <w:rPr>
          <w:rFonts w:ascii="仿宋" w:hAnsi="仿宋" w:eastAsia="仿宋" w:cs="仿宋"/>
          <w:sz w:val="32"/>
          <w:szCs w:val="32"/>
        </w:rPr>
      </w:pPr>
    </w:p>
    <w:p>
      <w:pPr>
        <w:snapToGrid w:val="0"/>
        <w:spacing w:line="480" w:lineRule="auto"/>
        <w:ind w:firstLine="640"/>
        <w:rPr>
          <w:rFonts w:ascii="宋体" w:hAnsi="宋体" w:cs="宋体"/>
          <w:sz w:val="24"/>
        </w:rPr>
      </w:pPr>
      <w:r>
        <w:rPr>
          <w:rFonts w:hint="eastAsia" w:ascii="宋体" w:hAnsi="宋体" w:cs="宋体"/>
          <w:sz w:val="24"/>
        </w:rPr>
        <w:t>致（采购人或政府采购代理机构）：</w:t>
      </w:r>
    </w:p>
    <w:p>
      <w:pPr>
        <w:snapToGrid w:val="0"/>
        <w:spacing w:line="480" w:lineRule="auto"/>
        <w:ind w:firstLine="640"/>
        <w:rPr>
          <w:rFonts w:ascii="宋体" w:hAnsi="宋体" w:cs="宋体"/>
          <w:sz w:val="24"/>
        </w:rPr>
      </w:pPr>
      <w:r>
        <w:rPr>
          <w:rFonts w:hint="eastAsia" w:ascii="宋体" w:hAnsi="宋体" w:cs="宋体"/>
          <w:sz w:val="24"/>
        </w:rPr>
        <w:t>单位名称（自然人姓名）：</w:t>
      </w:r>
    </w:p>
    <w:p>
      <w:pPr>
        <w:snapToGrid w:val="0"/>
        <w:spacing w:line="480" w:lineRule="auto"/>
        <w:ind w:firstLine="640"/>
        <w:rPr>
          <w:rFonts w:ascii="宋体" w:hAnsi="宋体" w:cs="宋体"/>
          <w:sz w:val="24"/>
        </w:rPr>
      </w:pPr>
      <w:r>
        <w:rPr>
          <w:rFonts w:hint="eastAsia" w:ascii="宋体" w:hAnsi="宋体" w:cs="宋体"/>
          <w:sz w:val="24"/>
        </w:rPr>
        <w:t>统一社会信用代码（身份证号码）：</w:t>
      </w:r>
    </w:p>
    <w:p>
      <w:pPr>
        <w:snapToGrid w:val="0"/>
        <w:spacing w:line="480" w:lineRule="auto"/>
        <w:ind w:firstLine="640"/>
        <w:rPr>
          <w:rFonts w:ascii="宋体" w:hAnsi="宋体" w:cs="宋体"/>
          <w:sz w:val="24"/>
        </w:rPr>
      </w:pPr>
      <w:r>
        <w:rPr>
          <w:rFonts w:hint="eastAsia" w:ascii="宋体" w:hAnsi="宋体" w:cs="宋体"/>
          <w:sz w:val="24"/>
        </w:rPr>
        <w:t>法定代表人（负责人）：</w:t>
      </w:r>
    </w:p>
    <w:p>
      <w:pPr>
        <w:snapToGrid w:val="0"/>
        <w:spacing w:line="480" w:lineRule="auto"/>
        <w:ind w:firstLine="640"/>
        <w:rPr>
          <w:rFonts w:ascii="宋体" w:hAnsi="宋体" w:cs="宋体"/>
          <w:sz w:val="24"/>
        </w:rPr>
      </w:pPr>
      <w:r>
        <w:rPr>
          <w:rFonts w:hint="eastAsia" w:ascii="宋体" w:hAnsi="宋体" w:cs="宋体"/>
          <w:sz w:val="24"/>
        </w:rPr>
        <w:t>联系地址和电话：</w:t>
      </w:r>
    </w:p>
    <w:p>
      <w:pPr>
        <w:snapToGrid w:val="0"/>
        <w:spacing w:line="480" w:lineRule="auto"/>
        <w:ind w:firstLine="640"/>
        <w:rPr>
          <w:rFonts w:ascii="宋体" w:hAnsi="宋体" w:cs="宋体"/>
          <w:sz w:val="24"/>
        </w:rPr>
      </w:pPr>
      <w:r>
        <w:rPr>
          <w:rFonts w:hint="eastAsia" w:ascii="宋体" w:hAnsi="宋体" w:cs="宋体"/>
          <w:sz w:val="24"/>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snapToGrid w:val="0"/>
        <w:spacing w:line="480" w:lineRule="auto"/>
        <w:ind w:firstLine="640"/>
        <w:rPr>
          <w:rFonts w:ascii="宋体" w:hAnsi="宋体" w:cs="宋体"/>
          <w:sz w:val="24"/>
        </w:rPr>
      </w:pPr>
      <w:r>
        <w:rPr>
          <w:rFonts w:hint="eastAsia" w:ascii="宋体" w:hAnsi="宋体" w:cs="宋体"/>
          <w:sz w:val="24"/>
        </w:rPr>
        <w:t>（一）具有独立承担民事责任的能力；</w:t>
      </w:r>
    </w:p>
    <w:p>
      <w:pPr>
        <w:snapToGrid w:val="0"/>
        <w:spacing w:line="480" w:lineRule="auto"/>
        <w:ind w:firstLine="640"/>
        <w:rPr>
          <w:rFonts w:ascii="宋体" w:hAnsi="宋体" w:cs="宋体"/>
          <w:sz w:val="24"/>
        </w:rPr>
      </w:pPr>
      <w:r>
        <w:rPr>
          <w:rFonts w:hint="eastAsia" w:ascii="宋体" w:hAnsi="宋体" w:cs="宋体"/>
          <w:sz w:val="24"/>
        </w:rPr>
        <w:t>（二）具有良好的商业信誉和健全的财务会计制度；</w:t>
      </w:r>
    </w:p>
    <w:p>
      <w:pPr>
        <w:snapToGrid w:val="0"/>
        <w:spacing w:line="480" w:lineRule="auto"/>
        <w:ind w:firstLine="640"/>
        <w:rPr>
          <w:rFonts w:ascii="宋体" w:hAnsi="宋体" w:cs="宋体"/>
          <w:sz w:val="24"/>
        </w:rPr>
      </w:pPr>
      <w:r>
        <w:rPr>
          <w:rFonts w:hint="eastAsia" w:ascii="宋体" w:hAnsi="宋体" w:cs="宋体"/>
          <w:sz w:val="24"/>
        </w:rPr>
        <w:t>（三）具有履行合同所必需的设备和专业技术能力；</w:t>
      </w:r>
    </w:p>
    <w:p>
      <w:pPr>
        <w:snapToGrid w:val="0"/>
        <w:spacing w:line="480" w:lineRule="auto"/>
        <w:ind w:firstLine="640"/>
        <w:rPr>
          <w:rFonts w:ascii="仿宋" w:hAnsi="仿宋" w:eastAsia="仿宋" w:cs="仿宋"/>
          <w:sz w:val="32"/>
          <w:szCs w:val="32"/>
        </w:rPr>
      </w:pPr>
      <w:r>
        <w:rPr>
          <w:rFonts w:hint="eastAsia" w:ascii="宋体" w:hAnsi="宋体" w:cs="宋体"/>
          <w:sz w:val="24"/>
        </w:rPr>
        <w:t>（四）有依法缴纳税收和社会保障资金的良好</w:t>
      </w:r>
      <w:r>
        <w:rPr>
          <w:rFonts w:hint="eastAsia" w:ascii="仿宋" w:hAnsi="仿宋" w:eastAsia="仿宋" w:cs="仿宋"/>
          <w:sz w:val="32"/>
          <w:szCs w:val="32"/>
        </w:rPr>
        <w:t>记录；</w:t>
      </w:r>
    </w:p>
    <w:p>
      <w:pPr>
        <w:snapToGrid w:val="0"/>
        <w:spacing w:line="480" w:lineRule="auto"/>
        <w:ind w:firstLine="640"/>
        <w:rPr>
          <w:rFonts w:ascii="宋体" w:hAnsi="宋体" w:cs="宋体"/>
          <w:sz w:val="24"/>
        </w:rPr>
      </w:pPr>
      <w:r>
        <w:rPr>
          <w:rFonts w:hint="eastAsia" w:ascii="宋体" w:hAnsi="宋体" w:cs="宋体"/>
          <w:sz w:val="24"/>
        </w:rPr>
        <w:t>（五）参加政府采购活动前三年内，在经营活动中没有重大违法记录；</w:t>
      </w:r>
    </w:p>
    <w:p>
      <w:pPr>
        <w:snapToGrid w:val="0"/>
        <w:spacing w:line="480" w:lineRule="auto"/>
        <w:ind w:firstLine="640"/>
        <w:rPr>
          <w:rFonts w:ascii="宋体" w:hAnsi="宋体" w:cs="宋体"/>
          <w:sz w:val="24"/>
        </w:rPr>
      </w:pPr>
      <w:r>
        <w:rPr>
          <w:rFonts w:hint="eastAsia" w:ascii="宋体" w:hAnsi="宋体" w:cs="宋体"/>
          <w:sz w:val="24"/>
        </w:rPr>
        <w:t>（六）未被列入严重失信主体名单、失信被执行人、税收违法黑名单、政府采购严重违法失信行为记录名单，未曾作出虚假承诺；</w:t>
      </w:r>
    </w:p>
    <w:p>
      <w:pPr>
        <w:snapToGrid w:val="0"/>
        <w:spacing w:line="480" w:lineRule="auto"/>
        <w:ind w:firstLine="640"/>
        <w:rPr>
          <w:rFonts w:ascii="宋体" w:hAnsi="宋体" w:cs="宋体"/>
          <w:sz w:val="24"/>
        </w:rPr>
      </w:pPr>
      <w:r>
        <w:rPr>
          <w:rFonts w:hint="eastAsia" w:ascii="宋体" w:hAnsi="宋体" w:cs="宋体"/>
          <w:sz w:val="24"/>
        </w:rPr>
        <w:t>（七）符合法律、行政法规规定的其他条件。</w:t>
      </w:r>
    </w:p>
    <w:p>
      <w:pPr>
        <w:snapToGrid w:val="0"/>
        <w:spacing w:line="480" w:lineRule="auto"/>
        <w:ind w:firstLine="640"/>
        <w:rPr>
          <w:rFonts w:ascii="宋体" w:hAnsi="宋体" w:cs="宋体"/>
          <w:sz w:val="24"/>
        </w:rPr>
      </w:pPr>
      <w:r>
        <w:rPr>
          <w:rFonts w:hint="eastAsia" w:ascii="宋体" w:hAnsi="宋体" w:cs="宋体"/>
          <w:sz w:val="24"/>
        </w:rPr>
        <w:t>我单位（本人）保证上述承诺事项的真实性，如有弄虚作假或其他违法违规行为，愿意承担一切法律责任，并承担因此所造成的一切损失。</w:t>
      </w:r>
    </w:p>
    <w:p>
      <w:pPr>
        <w:snapToGrid w:val="0"/>
        <w:spacing w:line="480" w:lineRule="auto"/>
        <w:ind w:firstLine="640"/>
        <w:rPr>
          <w:rFonts w:ascii="宋体" w:hAnsi="宋体" w:cs="宋体"/>
          <w:sz w:val="24"/>
        </w:rPr>
      </w:pPr>
    </w:p>
    <w:p>
      <w:pPr>
        <w:snapToGrid w:val="0"/>
        <w:spacing w:line="480" w:lineRule="auto"/>
        <w:ind w:firstLine="640"/>
        <w:rPr>
          <w:rFonts w:ascii="宋体" w:hAnsi="宋体" w:cs="宋体"/>
          <w:sz w:val="24"/>
        </w:rPr>
      </w:pPr>
      <w:r>
        <w:rPr>
          <w:rFonts w:hint="eastAsia" w:ascii="宋体" w:hAnsi="宋体" w:cs="宋体"/>
          <w:sz w:val="24"/>
        </w:rPr>
        <w:t>供应商名称（盖章）：</w:t>
      </w:r>
    </w:p>
    <w:p>
      <w:pPr>
        <w:snapToGrid w:val="0"/>
        <w:spacing w:line="480" w:lineRule="auto"/>
        <w:ind w:firstLine="640"/>
        <w:rPr>
          <w:rFonts w:ascii="宋体" w:hAnsi="宋体" w:cs="宋体"/>
          <w:sz w:val="24"/>
        </w:rPr>
      </w:pPr>
      <w:r>
        <w:rPr>
          <w:rFonts w:hint="eastAsia" w:ascii="宋体" w:hAnsi="宋体" w:cs="宋体"/>
          <w:sz w:val="24"/>
        </w:rPr>
        <w:t>法定代表人、负责人、自然人或授权代表(签字)：</w:t>
      </w:r>
    </w:p>
    <w:p>
      <w:pPr>
        <w:snapToGrid w:val="0"/>
        <w:spacing w:line="480" w:lineRule="auto"/>
        <w:ind w:firstLine="640"/>
        <w:rPr>
          <w:rFonts w:ascii="宋体" w:hAnsi="宋体" w:cs="宋体"/>
          <w:sz w:val="24"/>
        </w:rPr>
      </w:pPr>
      <w:r>
        <w:rPr>
          <w:rFonts w:hint="eastAsia" w:ascii="宋体" w:hAnsi="宋体" w:cs="宋体"/>
          <w:sz w:val="24"/>
        </w:rPr>
        <w:t>日期：       年         月          日</w:t>
      </w:r>
    </w:p>
    <w:p>
      <w:pPr>
        <w:snapToGrid w:val="0"/>
        <w:spacing w:line="480" w:lineRule="auto"/>
        <w:ind w:firstLine="640"/>
        <w:rPr>
          <w:rFonts w:ascii="宋体" w:hAnsi="宋体" w:cs="宋体"/>
          <w:sz w:val="24"/>
        </w:rPr>
      </w:pPr>
    </w:p>
    <w:p>
      <w:pPr>
        <w:snapToGrid w:val="0"/>
        <w:spacing w:line="480" w:lineRule="auto"/>
        <w:ind w:firstLine="640"/>
        <w:rPr>
          <w:rFonts w:ascii="宋体" w:hAnsi="宋体" w:cs="宋体"/>
          <w:sz w:val="24"/>
        </w:rPr>
      </w:pPr>
    </w:p>
    <w:p>
      <w:pPr>
        <w:snapToGrid w:val="0"/>
        <w:spacing w:line="480" w:lineRule="auto"/>
        <w:ind w:firstLine="640"/>
        <w:rPr>
          <w:rFonts w:ascii="宋体" w:hAnsi="宋体" w:cs="宋体"/>
          <w:sz w:val="24"/>
        </w:rPr>
      </w:pPr>
      <w:r>
        <w:rPr>
          <w:rFonts w:hint="eastAsia" w:ascii="宋体" w:hAnsi="宋体" w:cs="宋体"/>
          <w:sz w:val="24"/>
        </w:rPr>
        <w:t>注：1.供应商须在投标（响应性）文件中按此模板提供承诺函，未提供视为未实质性响应招标文件要求，按无效投标（响应）处理。</w:t>
      </w:r>
    </w:p>
    <w:p>
      <w:pPr>
        <w:snapToGrid w:val="0"/>
        <w:spacing w:line="480" w:lineRule="auto"/>
        <w:ind w:firstLine="640"/>
        <w:rPr>
          <w:rFonts w:ascii="宋体" w:hAnsi="宋体" w:cs="宋体"/>
          <w:sz w:val="24"/>
        </w:rPr>
      </w:pPr>
      <w:r>
        <w:rPr>
          <w:rFonts w:hint="eastAsia" w:ascii="宋体" w:hAnsi="宋体" w:cs="宋体"/>
          <w:sz w:val="24"/>
        </w:rPr>
        <w:t>2.供应商的法定代表人或者授权代表的签字或盖章应真实、有效，如由授权代表签字或盖章的，应提供“法定代表人授权书”。</w:t>
      </w:r>
    </w:p>
    <w:p>
      <w:pPr>
        <w:spacing w:line="600" w:lineRule="exact"/>
        <w:rPr>
          <w:rFonts w:ascii="仿宋" w:hAnsi="仿宋" w:eastAsia="仿宋" w:cs="仿宋"/>
          <w:sz w:val="32"/>
          <w:szCs w:val="32"/>
        </w:rPr>
      </w:pPr>
    </w:p>
    <w:p/>
    <w:p>
      <w:pPr>
        <w:spacing w:line="360" w:lineRule="auto"/>
      </w:pPr>
    </w:p>
    <w:p>
      <w:r>
        <w:br w:type="page"/>
      </w:r>
    </w:p>
    <w:p>
      <w:pPr>
        <w:pStyle w:val="49"/>
        <w:ind w:firstLine="420"/>
      </w:pPr>
    </w:p>
    <w:p>
      <w:pPr>
        <w:widowControl/>
        <w:snapToGrid w:val="0"/>
        <w:spacing w:line="360" w:lineRule="auto"/>
        <w:jc w:val="center"/>
        <w:outlineLvl w:val="0"/>
        <w:rPr>
          <w:rFonts w:ascii="宋体" w:hAnsi="宋体" w:cs="Lucida Sans Unicode"/>
          <w:b/>
          <w:kern w:val="0"/>
          <w:sz w:val="24"/>
        </w:rPr>
      </w:pPr>
      <w:bookmarkStart w:id="84" w:name="_Toc25094"/>
      <w:bookmarkStart w:id="85" w:name="_Toc23394"/>
      <w:r>
        <w:rPr>
          <w:rFonts w:hint="eastAsia" w:ascii="宋体" w:hAnsi="宋体" w:cs="Lucida Sans Unicode"/>
          <w:b/>
          <w:kern w:val="0"/>
          <w:sz w:val="24"/>
        </w:rPr>
        <w:t>供应商认为有必要的其他资料</w:t>
      </w:r>
      <w:bookmarkEnd w:id="84"/>
      <w:bookmarkEnd w:id="85"/>
    </w:p>
    <w:p>
      <w:pPr>
        <w:widowControl/>
        <w:spacing w:line="360" w:lineRule="auto"/>
        <w:ind w:firstLine="420" w:firstLineChars="200"/>
        <w:jc w:val="left"/>
        <w:rPr>
          <w:rFonts w:ascii="宋体" w:hAnsi="宋体" w:cs="Lucida Sans Unicode"/>
          <w:kern w:val="0"/>
          <w:sz w:val="24"/>
        </w:rPr>
      </w:pPr>
      <w:r>
        <w:rPr>
          <w:rFonts w:hint="eastAsia" w:ascii="宋体" w:hAnsi="宋体" w:cs="Lucida Sans Unicode"/>
          <w:kern w:val="0"/>
          <w:szCs w:val="21"/>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pPr>
        <w:pStyle w:val="9"/>
        <w:spacing w:beforeAutospacing="0" w:afterAutospacing="0" w:line="460" w:lineRule="atLeast"/>
        <w:jc w:val="center"/>
        <w:rPr>
          <w:b/>
          <w:bCs/>
          <w:sz w:val="28"/>
          <w:szCs w:val="28"/>
        </w:rPr>
      </w:pPr>
    </w:p>
    <w:p>
      <w:pPr>
        <w:pStyle w:val="9"/>
        <w:spacing w:beforeAutospacing="0" w:afterAutospacing="0" w:line="460" w:lineRule="atLeast"/>
        <w:jc w:val="center"/>
        <w:rPr>
          <w:b/>
          <w:bCs/>
          <w:sz w:val="28"/>
          <w:szCs w:val="28"/>
        </w:rPr>
      </w:pPr>
    </w:p>
    <w:p>
      <w:pPr>
        <w:pStyle w:val="9"/>
        <w:spacing w:beforeAutospacing="0" w:afterAutospacing="0" w:line="460" w:lineRule="atLeast"/>
        <w:jc w:val="center"/>
        <w:rPr>
          <w:b/>
          <w:bCs/>
          <w:sz w:val="28"/>
          <w:szCs w:val="28"/>
        </w:rPr>
      </w:pPr>
    </w:p>
    <w:p>
      <w:pPr>
        <w:pStyle w:val="9"/>
        <w:spacing w:beforeAutospacing="0" w:afterAutospacing="0" w:line="460" w:lineRule="atLeast"/>
        <w:jc w:val="center"/>
        <w:rPr>
          <w:b/>
          <w:bCs/>
          <w:sz w:val="28"/>
          <w:szCs w:val="28"/>
        </w:rPr>
      </w:pPr>
    </w:p>
    <w:p>
      <w:pPr>
        <w:pStyle w:val="9"/>
        <w:spacing w:beforeAutospacing="0" w:afterAutospacing="0" w:line="460" w:lineRule="atLeast"/>
        <w:jc w:val="center"/>
        <w:rPr>
          <w:b/>
          <w:bCs/>
          <w:sz w:val="28"/>
          <w:szCs w:val="28"/>
        </w:rPr>
      </w:pPr>
    </w:p>
    <w:p>
      <w:pPr>
        <w:pStyle w:val="9"/>
        <w:spacing w:beforeAutospacing="0" w:afterAutospacing="0" w:line="460" w:lineRule="atLeast"/>
        <w:jc w:val="center"/>
        <w:rPr>
          <w:b/>
          <w:bCs/>
          <w:sz w:val="28"/>
          <w:szCs w:val="28"/>
        </w:rPr>
      </w:pPr>
    </w:p>
    <w:p>
      <w:pPr>
        <w:pStyle w:val="9"/>
        <w:spacing w:beforeAutospacing="0" w:afterAutospacing="0" w:line="460" w:lineRule="atLeast"/>
        <w:jc w:val="center"/>
        <w:rPr>
          <w:b/>
          <w:bCs/>
          <w:sz w:val="28"/>
          <w:szCs w:val="28"/>
        </w:rPr>
      </w:pPr>
    </w:p>
    <w:p>
      <w:pPr>
        <w:pStyle w:val="9"/>
        <w:spacing w:beforeAutospacing="0" w:afterAutospacing="0" w:line="460" w:lineRule="atLeast"/>
        <w:jc w:val="center"/>
        <w:rPr>
          <w:b/>
          <w:bCs/>
          <w:sz w:val="28"/>
          <w:szCs w:val="28"/>
        </w:rPr>
      </w:pPr>
    </w:p>
    <w:p>
      <w:pPr>
        <w:pStyle w:val="9"/>
        <w:spacing w:beforeAutospacing="0" w:afterAutospacing="0" w:line="460" w:lineRule="atLeast"/>
        <w:jc w:val="center"/>
        <w:rPr>
          <w:b/>
          <w:bCs/>
          <w:sz w:val="28"/>
          <w:szCs w:val="28"/>
        </w:rPr>
      </w:pPr>
    </w:p>
    <w:p>
      <w:pPr>
        <w:pStyle w:val="9"/>
        <w:spacing w:beforeAutospacing="0" w:afterAutospacing="0" w:line="460" w:lineRule="atLeast"/>
        <w:jc w:val="center"/>
        <w:rPr>
          <w:b/>
          <w:bCs/>
          <w:sz w:val="28"/>
          <w:szCs w:val="28"/>
        </w:rPr>
      </w:pPr>
    </w:p>
    <w:p>
      <w:pPr>
        <w:pStyle w:val="9"/>
        <w:spacing w:beforeAutospacing="0" w:afterAutospacing="0" w:line="460" w:lineRule="atLeast"/>
        <w:jc w:val="center"/>
        <w:rPr>
          <w:b/>
          <w:bCs/>
          <w:sz w:val="28"/>
          <w:szCs w:val="28"/>
        </w:rPr>
      </w:pPr>
    </w:p>
    <w:p>
      <w:pPr>
        <w:pStyle w:val="9"/>
        <w:spacing w:beforeAutospacing="0" w:afterAutospacing="0" w:line="460" w:lineRule="atLeast"/>
        <w:jc w:val="center"/>
        <w:rPr>
          <w:b/>
          <w:bCs/>
          <w:sz w:val="28"/>
          <w:szCs w:val="28"/>
        </w:rPr>
      </w:pPr>
    </w:p>
    <w:p>
      <w:pPr>
        <w:pStyle w:val="9"/>
        <w:spacing w:beforeAutospacing="0" w:afterAutospacing="0" w:line="460" w:lineRule="atLeast"/>
        <w:jc w:val="center"/>
        <w:rPr>
          <w:b/>
          <w:bCs/>
          <w:sz w:val="28"/>
          <w:szCs w:val="28"/>
        </w:rPr>
      </w:pPr>
    </w:p>
    <w:p>
      <w:pPr>
        <w:pStyle w:val="9"/>
        <w:spacing w:beforeAutospacing="0" w:afterAutospacing="0" w:line="460" w:lineRule="atLeast"/>
        <w:jc w:val="center"/>
        <w:rPr>
          <w:b/>
          <w:bCs/>
          <w:sz w:val="28"/>
          <w:szCs w:val="28"/>
        </w:rPr>
      </w:pPr>
    </w:p>
    <w:p>
      <w:pPr>
        <w:pStyle w:val="9"/>
        <w:spacing w:beforeAutospacing="0" w:afterAutospacing="0" w:line="460" w:lineRule="atLeast"/>
        <w:jc w:val="center"/>
        <w:rPr>
          <w:b/>
          <w:bCs/>
          <w:sz w:val="28"/>
          <w:szCs w:val="28"/>
        </w:rPr>
      </w:pPr>
    </w:p>
    <w:p>
      <w:pPr>
        <w:pStyle w:val="9"/>
        <w:spacing w:beforeAutospacing="0" w:afterAutospacing="0" w:line="460" w:lineRule="atLeast"/>
        <w:jc w:val="center"/>
        <w:rPr>
          <w:b/>
          <w:bCs/>
          <w:sz w:val="28"/>
          <w:szCs w:val="28"/>
        </w:rPr>
      </w:pPr>
    </w:p>
    <w:p>
      <w:pPr>
        <w:pStyle w:val="9"/>
        <w:spacing w:beforeAutospacing="0" w:afterAutospacing="0" w:line="460" w:lineRule="atLeast"/>
        <w:jc w:val="both"/>
        <w:rPr>
          <w:b/>
          <w:bCs/>
          <w:sz w:val="28"/>
          <w:szCs w:val="28"/>
        </w:rPr>
      </w:pPr>
    </w:p>
    <w:sectPr>
      <w:headerReference r:id="rId5" w:type="default"/>
      <w:footerReference r:id="rId6" w:type="default"/>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path/>
          <v:fill on="f" focussize="0,0"/>
          <v:stroke on="f" weight="0.5pt" joinstyle="miter"/>
          <v:imagedata o:title=""/>
          <o:lock v:ext="edit"/>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w:pict>
        <v:shape id="文本框 1026" o:spid="_x0000_s3073"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path/>
          <v:fill on="f" focussize="0,0"/>
          <v:stroke on="f" joinstyle="miter"/>
          <v:imagedata o:title=""/>
          <o:lock v:ext="edit"/>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3</w:t>
                </w:r>
                <w:r>
                  <w:rPr>
                    <w:rFonts w:hint="eastAsia" w:ascii="宋体" w:hAnsi="宋体" w:cs="宋体"/>
                  </w:rPr>
                  <w:fldChar w:fldCharType="end"/>
                </w:r>
              </w:p>
            </w:txbxContent>
          </v:textbox>
        </v:shape>
      </w:pic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ascii="宋体" w:hAnsi="宋体" w:cs="宋体"/>
        <w:szCs w:val="21"/>
        <w:shd w:val="clear" w:color="auto" w:fill="FFFFFF"/>
      </w:rPr>
      <w:t>驻马店市中心医院</w:t>
    </w:r>
    <w:r>
      <w:rPr>
        <w:rFonts w:hint="eastAsia" w:ascii="宋体" w:hAnsi="宋体" w:cs="宋体"/>
        <w:szCs w:val="21"/>
        <w:shd w:val="clear" w:color="auto" w:fill="FFFFFF"/>
        <w:lang w:eastAsia="zh-CN"/>
      </w:rPr>
      <w:t>生殖医学中心设计项目</w:t>
    </w:r>
    <w:r>
      <w:rPr>
        <w:rFonts w:hint="eastAsia" w:ascii="宋体" w:hAnsi="宋体" w:cs="宋体"/>
        <w:szCs w:val="21"/>
        <w:shd w:val="clear" w:color="auto" w:fill="FFFFFF"/>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pPr>
    <w:r>
      <w:rPr>
        <w:rFonts w:hint="eastAsia" w:ascii="宋体" w:hAnsi="宋体" w:cs="宋体"/>
        <w:szCs w:val="21"/>
        <w:shd w:val="clear" w:color="auto" w:fill="FFFFFF"/>
      </w:rPr>
      <w:t>驻马店市中心医院</w:t>
    </w:r>
    <w:r>
      <w:rPr>
        <w:rFonts w:hint="eastAsia" w:ascii="宋体" w:hAnsi="宋体" w:cs="宋体"/>
        <w:szCs w:val="21"/>
        <w:shd w:val="clear" w:color="auto" w:fill="FFFFFF"/>
        <w:lang w:eastAsia="zh-CN"/>
      </w:rPr>
      <w:t>生殖医学中心设计项目</w:t>
    </w:r>
    <w:r>
      <w:rPr>
        <w:rFonts w:hint="eastAsia" w:ascii="宋体" w:hAnsi="宋体" w:cs="宋体"/>
        <w:szCs w:val="21"/>
        <w:shd w:val="clear" w:color="auto" w:fill="FFFFFF"/>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47E46"/>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3540"/>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652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50EB"/>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4958"/>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65601"/>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B0A28"/>
    <w:rsid w:val="05AB0F81"/>
    <w:rsid w:val="05B93D6B"/>
    <w:rsid w:val="05D53002"/>
    <w:rsid w:val="05D75738"/>
    <w:rsid w:val="05F17CC7"/>
    <w:rsid w:val="061E7D14"/>
    <w:rsid w:val="06446B44"/>
    <w:rsid w:val="06560AED"/>
    <w:rsid w:val="066469C9"/>
    <w:rsid w:val="066646A1"/>
    <w:rsid w:val="0684505A"/>
    <w:rsid w:val="06983B20"/>
    <w:rsid w:val="069A3B6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501D2"/>
    <w:rsid w:val="08BC0A60"/>
    <w:rsid w:val="08C52D6F"/>
    <w:rsid w:val="08EF0201"/>
    <w:rsid w:val="08F41DE8"/>
    <w:rsid w:val="092A51B9"/>
    <w:rsid w:val="094840A2"/>
    <w:rsid w:val="09737462"/>
    <w:rsid w:val="099156C3"/>
    <w:rsid w:val="099C263F"/>
    <w:rsid w:val="09A53F39"/>
    <w:rsid w:val="09A60E13"/>
    <w:rsid w:val="09A82D92"/>
    <w:rsid w:val="09AB2883"/>
    <w:rsid w:val="09D206F0"/>
    <w:rsid w:val="0A321AC2"/>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186C21"/>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7016C7"/>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C63E50"/>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493108"/>
    <w:rsid w:val="134A4EBA"/>
    <w:rsid w:val="13733928"/>
    <w:rsid w:val="13857CA0"/>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BE19D3"/>
    <w:rsid w:val="17C227C0"/>
    <w:rsid w:val="17D66D7C"/>
    <w:rsid w:val="17EE5BFF"/>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D625DD"/>
    <w:rsid w:val="1AF423FA"/>
    <w:rsid w:val="1B0C5B32"/>
    <w:rsid w:val="1B0D3E82"/>
    <w:rsid w:val="1B1652AB"/>
    <w:rsid w:val="1B181CD5"/>
    <w:rsid w:val="1B265306"/>
    <w:rsid w:val="1B275F53"/>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25EF4"/>
    <w:rsid w:val="1E1B7B7F"/>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A17157"/>
    <w:rsid w:val="23B57016"/>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B003D00"/>
    <w:rsid w:val="2B074D5E"/>
    <w:rsid w:val="2B100BA9"/>
    <w:rsid w:val="2B1B5825"/>
    <w:rsid w:val="2B1E3AFC"/>
    <w:rsid w:val="2B8D373E"/>
    <w:rsid w:val="2B9E4F56"/>
    <w:rsid w:val="2BDB5A88"/>
    <w:rsid w:val="2BE91C37"/>
    <w:rsid w:val="2BEC3F72"/>
    <w:rsid w:val="2C083572"/>
    <w:rsid w:val="2C131E96"/>
    <w:rsid w:val="2C185F94"/>
    <w:rsid w:val="2C1F1AC4"/>
    <w:rsid w:val="2C2945BA"/>
    <w:rsid w:val="2C2E71FC"/>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120D8E"/>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9D49F3"/>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85BD0"/>
    <w:rsid w:val="35AA1B9C"/>
    <w:rsid w:val="35BB7FD5"/>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3C5206"/>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B312338"/>
    <w:rsid w:val="3B3D0FF2"/>
    <w:rsid w:val="3B521A18"/>
    <w:rsid w:val="3B8D2B96"/>
    <w:rsid w:val="3B923660"/>
    <w:rsid w:val="3BCA44BE"/>
    <w:rsid w:val="3C061F3A"/>
    <w:rsid w:val="3C0A04F9"/>
    <w:rsid w:val="3C3D6ABB"/>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A53531"/>
    <w:rsid w:val="3DB54E0C"/>
    <w:rsid w:val="3DB900C1"/>
    <w:rsid w:val="3DE91725"/>
    <w:rsid w:val="3DF159B1"/>
    <w:rsid w:val="3E1A106E"/>
    <w:rsid w:val="3E36303B"/>
    <w:rsid w:val="3E526044"/>
    <w:rsid w:val="3E6C2B3A"/>
    <w:rsid w:val="3E8C5311"/>
    <w:rsid w:val="3E8E7E55"/>
    <w:rsid w:val="3EB61473"/>
    <w:rsid w:val="3EC66011"/>
    <w:rsid w:val="3EE92202"/>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2C1320"/>
    <w:rsid w:val="40394FD1"/>
    <w:rsid w:val="40425879"/>
    <w:rsid w:val="405C1C05"/>
    <w:rsid w:val="40765D15"/>
    <w:rsid w:val="407B4FC1"/>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9623F7"/>
    <w:rsid w:val="42A06B6C"/>
    <w:rsid w:val="42A27996"/>
    <w:rsid w:val="42AA04E2"/>
    <w:rsid w:val="42E452CD"/>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1707F1"/>
    <w:rsid w:val="454F1836"/>
    <w:rsid w:val="45887B45"/>
    <w:rsid w:val="458B66DF"/>
    <w:rsid w:val="45940F0E"/>
    <w:rsid w:val="4595275B"/>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B015D61"/>
    <w:rsid w:val="4B0B7979"/>
    <w:rsid w:val="4B1530DD"/>
    <w:rsid w:val="4B520DF4"/>
    <w:rsid w:val="4B603107"/>
    <w:rsid w:val="4B9802B0"/>
    <w:rsid w:val="4B9E65BE"/>
    <w:rsid w:val="4B9F33A8"/>
    <w:rsid w:val="4BA80AFD"/>
    <w:rsid w:val="4BB033BA"/>
    <w:rsid w:val="4BB469AD"/>
    <w:rsid w:val="4BC06040"/>
    <w:rsid w:val="4BF441D2"/>
    <w:rsid w:val="4BFA3E6A"/>
    <w:rsid w:val="4C1C2A09"/>
    <w:rsid w:val="4C423098"/>
    <w:rsid w:val="4C694192"/>
    <w:rsid w:val="4C7964D9"/>
    <w:rsid w:val="4C9269F6"/>
    <w:rsid w:val="4CC84335"/>
    <w:rsid w:val="4CE9350A"/>
    <w:rsid w:val="4D225F85"/>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0A44A0"/>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CF671F"/>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E775FD"/>
    <w:rsid w:val="62F36E4C"/>
    <w:rsid w:val="62F47F8F"/>
    <w:rsid w:val="62F7233F"/>
    <w:rsid w:val="631D27A2"/>
    <w:rsid w:val="631F3FB4"/>
    <w:rsid w:val="631F62D0"/>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816438"/>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A768F5"/>
    <w:rsid w:val="69C811ED"/>
    <w:rsid w:val="69D33070"/>
    <w:rsid w:val="69E97E75"/>
    <w:rsid w:val="69FB5D9E"/>
    <w:rsid w:val="69FF6FDA"/>
    <w:rsid w:val="6A1A3007"/>
    <w:rsid w:val="6A1E645E"/>
    <w:rsid w:val="6A417049"/>
    <w:rsid w:val="6A7903E5"/>
    <w:rsid w:val="6A8219B9"/>
    <w:rsid w:val="6AA03032"/>
    <w:rsid w:val="6AA86FEC"/>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253EFA"/>
    <w:rsid w:val="734C1A6A"/>
    <w:rsid w:val="735C5949"/>
    <w:rsid w:val="73671287"/>
    <w:rsid w:val="73737DA5"/>
    <w:rsid w:val="73740A39"/>
    <w:rsid w:val="73783823"/>
    <w:rsid w:val="73887B3E"/>
    <w:rsid w:val="73892412"/>
    <w:rsid w:val="73AF2114"/>
    <w:rsid w:val="73C80DEC"/>
    <w:rsid w:val="73E96BCA"/>
    <w:rsid w:val="73EE4A6E"/>
    <w:rsid w:val="741048BC"/>
    <w:rsid w:val="742E78D4"/>
    <w:rsid w:val="74317498"/>
    <w:rsid w:val="74335A84"/>
    <w:rsid w:val="74676A28"/>
    <w:rsid w:val="747E40B6"/>
    <w:rsid w:val="74AC3224"/>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2D071F"/>
    <w:rsid w:val="76393874"/>
    <w:rsid w:val="763F09AA"/>
    <w:rsid w:val="764F3FCC"/>
    <w:rsid w:val="7650339F"/>
    <w:rsid w:val="76603C9A"/>
    <w:rsid w:val="76832D41"/>
    <w:rsid w:val="76920B62"/>
    <w:rsid w:val="76BB1CAB"/>
    <w:rsid w:val="76C04050"/>
    <w:rsid w:val="76D67314"/>
    <w:rsid w:val="76E251D7"/>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EE1C79"/>
    <w:rsid w:val="78F85605"/>
    <w:rsid w:val="78FA66FA"/>
    <w:rsid w:val="79424F6E"/>
    <w:rsid w:val="797239CC"/>
    <w:rsid w:val="79831473"/>
    <w:rsid w:val="79983E9C"/>
    <w:rsid w:val="7999527A"/>
    <w:rsid w:val="79AF76C5"/>
    <w:rsid w:val="79C25EE1"/>
    <w:rsid w:val="79CE2967"/>
    <w:rsid w:val="79E34934"/>
    <w:rsid w:val="79EA664C"/>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3"/>
    <w:autoRedefine/>
    <w:qFormat/>
    <w:uiPriority w:val="0"/>
  </w:style>
  <w:style w:type="paragraph" w:styleId="4">
    <w:name w:val="Body Text 2"/>
    <w:basedOn w:val="1"/>
    <w:next w:val="3"/>
    <w:autoRedefine/>
    <w:qFormat/>
    <w:uiPriority w:val="0"/>
    <w:pPr>
      <w:spacing w:line="480" w:lineRule="auto"/>
    </w:p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Document Map"/>
    <w:basedOn w:val="1"/>
    <w:link w:val="75"/>
    <w:autoRedefine/>
    <w:qFormat/>
    <w:uiPriority w:val="0"/>
    <w:rPr>
      <w:rFonts w:ascii="宋体" w:hAnsi="Calibri"/>
      <w:sz w:val="18"/>
      <w:szCs w:val="18"/>
    </w:rPr>
  </w:style>
  <w:style w:type="paragraph" w:styleId="11">
    <w:name w:val="annotation text"/>
    <w:basedOn w:val="1"/>
    <w:autoRedefine/>
    <w:qFormat/>
    <w:uiPriority w:val="0"/>
    <w:pPr>
      <w:jc w:val="left"/>
    </w:pPr>
  </w:style>
  <w:style w:type="paragraph" w:styleId="12">
    <w:name w:val="Body Text 3"/>
    <w:basedOn w:val="1"/>
    <w:autoRedefine/>
    <w:qFormat/>
    <w:uiPriority w:val="0"/>
    <w:rPr>
      <w:sz w:val="16"/>
      <w:szCs w:val="16"/>
    </w:rPr>
  </w:style>
  <w:style w:type="paragraph" w:styleId="13">
    <w:name w:val="Body Text Indent"/>
    <w:basedOn w:val="1"/>
    <w:next w:val="14"/>
    <w:autoRedefine/>
    <w:qFormat/>
    <w:uiPriority w:val="0"/>
    <w:pPr>
      <w:widowControl/>
      <w:spacing w:beforeAutospacing="1" w:afterAutospacing="1"/>
      <w:jc w:val="left"/>
    </w:pPr>
    <w:rPr>
      <w:rFonts w:ascii="宋体" w:hAnsi="宋体" w:cs="宋体"/>
      <w:kern w:val="0"/>
      <w:sz w:val="24"/>
    </w:rPr>
  </w:style>
  <w:style w:type="paragraph" w:styleId="14">
    <w:name w:val="envelope return"/>
    <w:basedOn w:val="1"/>
    <w:autoRedefine/>
    <w:unhideWhenUsed/>
    <w:qFormat/>
    <w:uiPriority w:val="99"/>
    <w:pPr>
      <w:snapToGrid w:val="0"/>
    </w:pPr>
    <w:rPr>
      <w:rFonts w:ascii="Arial" w:hAnsi="Arial"/>
    </w:rPr>
  </w:style>
  <w:style w:type="paragraph" w:styleId="15">
    <w:name w:val="List 2"/>
    <w:basedOn w:val="1"/>
    <w:autoRedefine/>
    <w:qFormat/>
    <w:uiPriority w:val="0"/>
    <w:pPr>
      <w:ind w:left="100" w:leftChars="200" w:hanging="200" w:hangingChars="200"/>
    </w:pPr>
  </w:style>
  <w:style w:type="paragraph" w:styleId="16">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8">
    <w:name w:val="Plain Text"/>
    <w:basedOn w:val="1"/>
    <w:autoRedefine/>
    <w:qFormat/>
    <w:uiPriority w:val="0"/>
    <w:pPr>
      <w:widowControl/>
      <w:spacing w:beforeAutospacing="1" w:afterAutospacing="1"/>
      <w:jc w:val="left"/>
    </w:pPr>
    <w:rPr>
      <w:rFonts w:ascii="宋体" w:hAnsi="宋体" w:cs="宋体"/>
      <w:kern w:val="0"/>
      <w:sz w:val="24"/>
    </w:rPr>
  </w:style>
  <w:style w:type="paragraph" w:styleId="19">
    <w:name w:val="Date"/>
    <w:basedOn w:val="1"/>
    <w:next w:val="1"/>
    <w:autoRedefine/>
    <w:qFormat/>
    <w:uiPriority w:val="0"/>
    <w:pPr>
      <w:ind w:left="100" w:leftChars="2500"/>
    </w:pPr>
    <w:rPr>
      <w:rFonts w:ascii="宋体" w:hAnsi="宋体"/>
      <w:sz w:val="28"/>
    </w:rPr>
  </w:style>
  <w:style w:type="paragraph" w:styleId="20">
    <w:name w:val="Body Text Indent 2"/>
    <w:basedOn w:val="1"/>
    <w:autoRedefine/>
    <w:qFormat/>
    <w:uiPriority w:val="0"/>
    <w:pPr>
      <w:spacing w:line="480" w:lineRule="auto"/>
      <w:ind w:left="420" w:leftChars="200"/>
    </w:p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0"/>
  </w:style>
  <w:style w:type="paragraph" w:styleId="24">
    <w:name w:val="List"/>
    <w:basedOn w:val="1"/>
    <w:autoRedefine/>
    <w:qFormat/>
    <w:uiPriority w:val="0"/>
    <w:pPr>
      <w:ind w:left="200" w:hanging="200" w:hangingChars="200"/>
    </w:pPr>
  </w:style>
  <w:style w:type="paragraph" w:styleId="2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2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7">
    <w:name w:val="Normal (Web)"/>
    <w:basedOn w:val="1"/>
    <w:autoRedefine/>
    <w:qFormat/>
    <w:uiPriority w:val="99"/>
    <w:pPr>
      <w:spacing w:before="100" w:beforeAutospacing="1" w:after="100" w:afterAutospacing="1"/>
      <w:jc w:val="left"/>
    </w:pPr>
    <w:rPr>
      <w:kern w:val="0"/>
      <w:sz w:val="24"/>
    </w:rPr>
  </w:style>
  <w:style w:type="paragraph" w:styleId="28">
    <w:name w:val="Title"/>
    <w:basedOn w:val="1"/>
    <w:autoRedefine/>
    <w:qFormat/>
    <w:uiPriority w:val="0"/>
    <w:pPr>
      <w:jc w:val="center"/>
      <w:outlineLvl w:val="0"/>
    </w:pPr>
    <w:rPr>
      <w:rFonts w:ascii="Arial" w:hAnsi="Arial" w:cs="Arial"/>
      <w:b/>
      <w:bCs/>
      <w:sz w:val="32"/>
      <w:szCs w:val="32"/>
    </w:rPr>
  </w:style>
  <w:style w:type="paragraph" w:styleId="29">
    <w:name w:val="Body Text First Indent"/>
    <w:basedOn w:val="3"/>
    <w:next w:val="30"/>
    <w:autoRedefine/>
    <w:qFormat/>
    <w:uiPriority w:val="0"/>
    <w:pPr>
      <w:spacing w:line="360" w:lineRule="auto"/>
      <w:ind w:firstLine="420" w:firstLineChars="100"/>
    </w:pPr>
    <w:rPr>
      <w:szCs w:val="21"/>
    </w:rPr>
  </w:style>
  <w:style w:type="paragraph" w:styleId="30">
    <w:name w:val="Body Text First Indent 2"/>
    <w:basedOn w:val="13"/>
    <w:next w:val="29"/>
    <w:autoRedefine/>
    <w:qFormat/>
    <w:uiPriority w:val="0"/>
    <w:pPr>
      <w:ind w:firstLine="420" w:firstLineChars="200"/>
    </w:pPr>
  </w:style>
  <w:style w:type="table" w:styleId="32">
    <w:name w:val="Table Grid"/>
    <w:basedOn w:val="31"/>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0"/>
    <w:rPr>
      <w:b/>
      <w:bCs/>
      <w:szCs w:val="24"/>
    </w:rPr>
  </w:style>
  <w:style w:type="character" w:styleId="35">
    <w:name w:val="page number"/>
    <w:basedOn w:val="33"/>
    <w:autoRedefine/>
    <w:qFormat/>
    <w:uiPriority w:val="0"/>
  </w:style>
  <w:style w:type="character" w:styleId="36">
    <w:name w:val="FollowedHyperlink"/>
    <w:autoRedefine/>
    <w:qFormat/>
    <w:uiPriority w:val="0"/>
    <w:rPr>
      <w:color w:val="333333"/>
      <w:szCs w:val="24"/>
      <w:u w:val="none"/>
    </w:rPr>
  </w:style>
  <w:style w:type="character" w:styleId="37">
    <w:name w:val="Emphasis"/>
    <w:basedOn w:val="33"/>
    <w:autoRedefine/>
    <w:qFormat/>
    <w:uiPriority w:val="0"/>
  </w:style>
  <w:style w:type="character" w:styleId="38">
    <w:name w:val="HTML Definition"/>
    <w:basedOn w:val="33"/>
    <w:autoRedefine/>
    <w:qFormat/>
    <w:uiPriority w:val="0"/>
  </w:style>
  <w:style w:type="character" w:styleId="39">
    <w:name w:val="HTML Typewriter"/>
    <w:basedOn w:val="33"/>
    <w:autoRedefine/>
    <w:qFormat/>
    <w:uiPriority w:val="0"/>
    <w:rPr>
      <w:rFonts w:hint="default" w:ascii="monospace" w:hAnsi="monospace" w:eastAsia="monospace" w:cs="monospace"/>
      <w:sz w:val="20"/>
    </w:rPr>
  </w:style>
  <w:style w:type="character" w:styleId="40">
    <w:name w:val="HTML Acronym"/>
    <w:basedOn w:val="33"/>
    <w:autoRedefine/>
    <w:qFormat/>
    <w:uiPriority w:val="0"/>
  </w:style>
  <w:style w:type="character" w:styleId="41">
    <w:name w:val="HTML Variable"/>
    <w:basedOn w:val="33"/>
    <w:autoRedefine/>
    <w:qFormat/>
    <w:uiPriority w:val="0"/>
  </w:style>
  <w:style w:type="character" w:styleId="42">
    <w:name w:val="Hyperlink"/>
    <w:basedOn w:val="33"/>
    <w:autoRedefine/>
    <w:qFormat/>
    <w:uiPriority w:val="0"/>
    <w:rPr>
      <w:color w:val="333333"/>
      <w:szCs w:val="24"/>
      <w:u w:val="none"/>
    </w:rPr>
  </w:style>
  <w:style w:type="character" w:styleId="43">
    <w:name w:val="HTML Code"/>
    <w:basedOn w:val="33"/>
    <w:autoRedefine/>
    <w:qFormat/>
    <w:uiPriority w:val="0"/>
    <w:rPr>
      <w:rFonts w:ascii="monospace" w:hAnsi="monospace" w:eastAsia="monospace" w:cs="monospace"/>
      <w:sz w:val="20"/>
    </w:rPr>
  </w:style>
  <w:style w:type="character" w:styleId="44">
    <w:name w:val="HTML Cite"/>
    <w:basedOn w:val="33"/>
    <w:autoRedefine/>
    <w:qFormat/>
    <w:uiPriority w:val="0"/>
  </w:style>
  <w:style w:type="character" w:styleId="45">
    <w:name w:val="HTML Keyboard"/>
    <w:basedOn w:val="33"/>
    <w:autoRedefine/>
    <w:qFormat/>
    <w:uiPriority w:val="0"/>
    <w:rPr>
      <w:rFonts w:hint="default" w:ascii="monospace" w:hAnsi="monospace" w:eastAsia="monospace" w:cs="monospace"/>
      <w:sz w:val="20"/>
    </w:rPr>
  </w:style>
  <w:style w:type="character" w:styleId="46">
    <w:name w:val="HTML Sample"/>
    <w:basedOn w:val="33"/>
    <w:autoRedefine/>
    <w:qFormat/>
    <w:uiPriority w:val="0"/>
    <w:rPr>
      <w:rFonts w:hint="default" w:ascii="monospace" w:hAnsi="monospace" w:eastAsia="monospace" w:cs="monospace"/>
    </w:rPr>
  </w:style>
  <w:style w:type="paragraph" w:customStyle="1" w:styleId="47">
    <w:name w:val="Default"/>
    <w:next w:val="22"/>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8">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0">
    <w:name w:val="No Spacing1"/>
    <w:basedOn w:val="1"/>
    <w:autoRedefine/>
    <w:qFormat/>
    <w:uiPriority w:val="0"/>
    <w:pPr>
      <w:spacing w:line="400" w:lineRule="exact"/>
    </w:pPr>
    <w:rPr>
      <w:sz w:val="24"/>
    </w:rPr>
  </w:style>
  <w:style w:type="paragraph" w:customStyle="1" w:styleId="51">
    <w:name w:val="大标题"/>
    <w:basedOn w:val="1"/>
    <w:next w:val="30"/>
    <w:autoRedefine/>
    <w:qFormat/>
    <w:uiPriority w:val="0"/>
    <w:pPr>
      <w:jc w:val="center"/>
    </w:pPr>
    <w:rPr>
      <w:rFonts w:ascii="Arial" w:hAnsi="Arial"/>
      <w:b/>
      <w:sz w:val="28"/>
    </w:rPr>
  </w:style>
  <w:style w:type="paragraph" w:customStyle="1" w:styleId="52">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autoRedefine/>
    <w:qFormat/>
    <w:uiPriority w:val="0"/>
  </w:style>
  <w:style w:type="paragraph" w:customStyle="1" w:styleId="54">
    <w:name w:val="正文缩进1"/>
    <w:basedOn w:val="1"/>
    <w:autoRedefine/>
    <w:qFormat/>
    <w:uiPriority w:val="0"/>
    <w:pPr>
      <w:widowControl/>
      <w:ind w:firstLine="420"/>
      <w:jc w:val="left"/>
    </w:pPr>
    <w:rPr>
      <w:kern w:val="0"/>
      <w:szCs w:val="20"/>
    </w:rPr>
  </w:style>
  <w:style w:type="paragraph" w:customStyle="1" w:styleId="55">
    <w:name w:val="列出段落2"/>
    <w:basedOn w:val="1"/>
    <w:autoRedefine/>
    <w:qFormat/>
    <w:uiPriority w:val="34"/>
    <w:pPr>
      <w:ind w:firstLine="420" w:firstLineChars="200"/>
    </w:pPr>
  </w:style>
  <w:style w:type="paragraph" w:customStyle="1" w:styleId="56">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7">
    <w:name w:val="1"/>
    <w:basedOn w:val="1"/>
    <w:autoRedefine/>
    <w:qFormat/>
    <w:uiPriority w:val="0"/>
    <w:pPr>
      <w:widowControl/>
      <w:spacing w:beforeAutospacing="1" w:afterAutospacing="1"/>
      <w:jc w:val="left"/>
    </w:pPr>
    <w:rPr>
      <w:rFonts w:ascii="宋体" w:hAnsi="宋体" w:cs="宋体"/>
      <w:kern w:val="0"/>
      <w:sz w:val="24"/>
    </w:rPr>
  </w:style>
  <w:style w:type="paragraph" w:styleId="58">
    <w:name w:val="No Spacing"/>
    <w:autoRedefine/>
    <w:qFormat/>
    <w:uiPriority w:val="1"/>
    <w:rPr>
      <w:rFonts w:ascii="Calibri" w:hAnsi="Calibri" w:eastAsia="宋体" w:cs="Times New Roman"/>
      <w:sz w:val="22"/>
      <w:szCs w:val="22"/>
      <w:lang w:val="en-US" w:eastAsia="zh-CN" w:bidi="ar-SA"/>
    </w:rPr>
  </w:style>
  <w:style w:type="paragraph" w:customStyle="1" w:styleId="59">
    <w:name w:val="_Style 2"/>
    <w:basedOn w:val="1"/>
    <w:autoRedefine/>
    <w:qFormat/>
    <w:uiPriority w:val="34"/>
    <w:pPr>
      <w:ind w:firstLine="420" w:firstLineChars="200"/>
    </w:pPr>
    <w:rPr>
      <w:rFonts w:ascii="Calibri" w:hAnsi="Calibri"/>
    </w:rPr>
  </w:style>
  <w:style w:type="paragraph" w:customStyle="1" w:styleId="60">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autoRedefine/>
    <w:qFormat/>
    <w:uiPriority w:val="0"/>
  </w:style>
  <w:style w:type="paragraph" w:customStyle="1" w:styleId="63">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autoRedefine/>
    <w:qFormat/>
    <w:uiPriority w:val="1"/>
    <w:pPr>
      <w:jc w:val="left"/>
    </w:pPr>
    <w:rPr>
      <w:rFonts w:ascii="宋体" w:hAnsi="宋体" w:cs="宋体"/>
      <w:kern w:val="0"/>
      <w:sz w:val="22"/>
      <w:szCs w:val="22"/>
      <w:lang w:eastAsia="en-US"/>
    </w:rPr>
  </w:style>
  <w:style w:type="paragraph" w:customStyle="1" w:styleId="65">
    <w:name w:val="无间隔1"/>
    <w:basedOn w:val="1"/>
    <w:autoRedefine/>
    <w:qFormat/>
    <w:uiPriority w:val="1"/>
    <w:pPr>
      <w:spacing w:line="400" w:lineRule="exact"/>
    </w:pPr>
    <w:rPr>
      <w:sz w:val="24"/>
    </w:rPr>
  </w:style>
  <w:style w:type="paragraph" w:customStyle="1" w:styleId="66">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autoRedefine/>
    <w:qFormat/>
    <w:uiPriority w:val="34"/>
    <w:pPr>
      <w:ind w:firstLine="420" w:firstLineChars="200"/>
    </w:pPr>
  </w:style>
  <w:style w:type="paragraph" w:customStyle="1" w:styleId="69">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autoRedefine/>
    <w:qFormat/>
    <w:uiPriority w:val="0"/>
    <w:pPr>
      <w:ind w:firstLine="420" w:firstLineChars="200"/>
    </w:pPr>
    <w:rPr>
      <w:rFonts w:ascii="Calibri" w:hAnsi="Calibri"/>
      <w:szCs w:val="22"/>
    </w:rPr>
  </w:style>
  <w:style w:type="character" w:customStyle="1" w:styleId="73">
    <w:name w:val="正文文本 Char"/>
    <w:basedOn w:val="33"/>
    <w:link w:val="3"/>
    <w:autoRedefine/>
    <w:qFormat/>
    <w:uiPriority w:val="0"/>
  </w:style>
  <w:style w:type="character" w:customStyle="1" w:styleId="74">
    <w:name w:val="apple-converted-space"/>
    <w:basedOn w:val="33"/>
    <w:autoRedefine/>
    <w:qFormat/>
    <w:uiPriority w:val="0"/>
  </w:style>
  <w:style w:type="character" w:customStyle="1" w:styleId="75">
    <w:name w:val="文档结构图 Char"/>
    <w:link w:val="10"/>
    <w:autoRedefine/>
    <w:qFormat/>
    <w:uiPriority w:val="0"/>
    <w:rPr>
      <w:rFonts w:ascii="宋体"/>
      <w:kern w:val="2"/>
      <w:sz w:val="18"/>
      <w:szCs w:val="18"/>
    </w:rPr>
  </w:style>
  <w:style w:type="character" w:customStyle="1" w:styleId="76">
    <w:name w:val="不明显强调1"/>
    <w:autoRedefine/>
    <w:qFormat/>
    <w:uiPriority w:val="19"/>
    <w:rPr>
      <w:i/>
      <w:iCs/>
      <w:color w:val="7F7F7F"/>
      <w:szCs w:val="24"/>
    </w:rPr>
  </w:style>
  <w:style w:type="character" w:customStyle="1" w:styleId="77">
    <w:name w:val="font71"/>
    <w:autoRedefine/>
    <w:qFormat/>
    <w:uiPriority w:val="0"/>
    <w:rPr>
      <w:rFonts w:hint="eastAsia" w:ascii="宋体" w:hAnsi="宋体" w:eastAsia="宋体" w:cs="宋体"/>
      <w:color w:val="000000"/>
      <w:sz w:val="28"/>
      <w:szCs w:val="28"/>
      <w:u w:val="none"/>
    </w:rPr>
  </w:style>
  <w:style w:type="character" w:customStyle="1" w:styleId="78">
    <w:name w:val="font21"/>
    <w:autoRedefine/>
    <w:qFormat/>
    <w:uiPriority w:val="0"/>
    <w:rPr>
      <w:rFonts w:hint="default" w:ascii="Calibri" w:hAnsi="Calibri" w:cs="Calibri"/>
      <w:color w:val="000000"/>
      <w:sz w:val="28"/>
      <w:szCs w:val="28"/>
      <w:u w:val="none"/>
    </w:rPr>
  </w:style>
  <w:style w:type="character" w:customStyle="1" w:styleId="79">
    <w:name w:val="17"/>
    <w:autoRedefine/>
    <w:qFormat/>
    <w:uiPriority w:val="0"/>
    <w:rPr>
      <w:rFonts w:hint="eastAsia" w:ascii="宋体" w:hAnsi="宋体" w:eastAsia="宋体"/>
      <w:color w:val="000000"/>
    </w:rPr>
  </w:style>
  <w:style w:type="character" w:customStyle="1" w:styleId="80">
    <w:name w:val="font91"/>
    <w:autoRedefine/>
    <w:qFormat/>
    <w:uiPriority w:val="0"/>
    <w:rPr>
      <w:rFonts w:hint="eastAsia" w:ascii="宋体" w:hAnsi="宋体" w:eastAsia="宋体" w:cs="宋体"/>
      <w:color w:val="FF0000"/>
      <w:sz w:val="28"/>
      <w:szCs w:val="28"/>
      <w:u w:val="none"/>
    </w:rPr>
  </w:style>
  <w:style w:type="paragraph" w:customStyle="1" w:styleId="81">
    <w:name w:val="p"/>
    <w:basedOn w:val="1"/>
    <w:autoRedefine/>
    <w:qFormat/>
    <w:uiPriority w:val="0"/>
    <w:pPr>
      <w:widowControl/>
      <w:spacing w:line="432" w:lineRule="auto"/>
      <w:jc w:val="left"/>
    </w:pPr>
    <w:rPr>
      <w:rFonts w:ascii="宋体" w:hAnsi="宋体" w:cs="宋体"/>
      <w:kern w:val="0"/>
      <w:sz w:val="24"/>
    </w:rPr>
  </w:style>
  <w:style w:type="paragraph" w:customStyle="1" w:styleId="82">
    <w:name w:val="WPSOffice手动目录 1"/>
    <w:autoRedefine/>
    <w:qFormat/>
    <w:uiPriority w:val="0"/>
    <w:rPr>
      <w:rFonts w:ascii="Times New Roman" w:hAnsi="Times New Roman" w:eastAsia="宋体" w:cs="Times New Roman"/>
      <w:lang w:val="en-US" w:eastAsia="zh-CN" w:bidi="ar-SA"/>
    </w:rPr>
  </w:style>
  <w:style w:type="paragraph" w:customStyle="1" w:styleId="83">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4">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5">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autoRedefine/>
    <w:qFormat/>
    <w:uiPriority w:val="34"/>
    <w:pPr>
      <w:widowControl/>
      <w:ind w:firstLine="420"/>
      <w:jc w:val="left"/>
    </w:pPr>
    <w:rPr>
      <w:kern w:val="0"/>
    </w:rPr>
  </w:style>
  <w:style w:type="paragraph" w:styleId="87">
    <w:name w:val="List Paragraph"/>
    <w:basedOn w:val="1"/>
    <w:autoRedefine/>
    <w:qFormat/>
    <w:uiPriority w:val="34"/>
    <w:pPr>
      <w:ind w:firstLine="420" w:firstLineChars="200"/>
    </w:pPr>
  </w:style>
  <w:style w:type="character" w:customStyle="1" w:styleId="88">
    <w:name w:val="hover18"/>
    <w:basedOn w:val="33"/>
    <w:autoRedefine/>
    <w:qFormat/>
    <w:uiPriority w:val="0"/>
  </w:style>
  <w:style w:type="table" w:customStyle="1" w:styleId="89">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2654</Words>
  <Characters>15132</Characters>
  <Lines>126</Lines>
  <Paragraphs>35</Paragraphs>
  <TotalTime>1</TotalTime>
  <ScaleCrop>false</ScaleCrop>
  <LinksUpToDate>false</LinksUpToDate>
  <CharactersWithSpaces>17751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2024-03-04T01:56:11Z</dcterms:modified>
  <dc:title>驻马店市政府采购货物项目</dc:title>
  <cp:revision>1089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6B4FDCA957CB4E82998C2E32247B97ED_13</vt:lpwstr>
  </property>
</Properties>
</file>