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驻马店市中心医院院区发光字、LED更换及维修采购项目 </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驻马店市中心医院院区发光字、LED更换及维修采购项目竞争性磋商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院区发光字、LED更换及维修采购项目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驻马店市中心医院院区发光字、LED更换及维修采购项目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4.3万元（据实结算），自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6079"/>
      <w:bookmarkStart w:id="5" w:name="_Toc21071"/>
      <w:bookmarkStart w:id="6" w:name="_Toc27913"/>
      <w:bookmarkStart w:id="7" w:name="_Toc19521"/>
      <w:bookmarkStart w:id="8" w:name="_Toc24040"/>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16639"/>
      <w:bookmarkStart w:id="10" w:name="_Toc23626"/>
      <w:bookmarkStart w:id="11" w:name="_Toc27704"/>
      <w:bookmarkStart w:id="12" w:name="_Toc18607"/>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7823"/>
      <w:bookmarkStart w:id="14" w:name="_Toc30643"/>
      <w:bookmarkStart w:id="15" w:name="_Toc30971"/>
      <w:bookmarkStart w:id="16" w:name="_Toc23395"/>
      <w:bookmarkStart w:id="17" w:name="_Toc9562"/>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000000" w:themeColor="text1"/>
          <w:sz w:val="24"/>
          <w:szCs w:val="24"/>
          <w:shd w:val="clear" w:color="auto" w:fill="FFFFFF"/>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w:t>
      </w:r>
      <w:r>
        <w:rPr>
          <w:rFonts w:hint="eastAsia" w:ascii="宋体" w:hAnsi="宋体" w:eastAsia="宋体" w:cs="宋体"/>
          <w:color w:val="auto"/>
          <w:sz w:val="24"/>
          <w:szCs w:val="24"/>
          <w:shd w:val="clear" w:color="auto" w:fill="FFFFFF"/>
        </w:rPr>
        <w:t>：30-11:30，下午14:30-17:30（北京时间，法定节假日除外）</w:t>
      </w:r>
      <w:r>
        <w:rPr>
          <w:rFonts w:hint="eastAsia" w:ascii="宋体" w:hAnsi="宋体" w:eastAsia="宋体" w:cs="宋体"/>
          <w:color w:val="auto"/>
          <w:sz w:val="24"/>
          <w:szCs w:val="24"/>
          <w:shd w:val="clear" w:color="auto" w:fill="FFFFFF"/>
          <w:lang w:val="en-US" w:eastAsia="zh-CN"/>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bookmarkStart w:id="91" w:name="_GoBack"/>
      <w:bookmarkEnd w:id="91"/>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27480"/>
      <w:bookmarkStart w:id="19" w:name="_Toc15135"/>
      <w:bookmarkStart w:id="20" w:name="_Toc25869"/>
      <w:bookmarkStart w:id="21" w:name="_Toc15111"/>
      <w:bookmarkStart w:id="22" w:name="_Toc10738"/>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20287"/>
      <w:bookmarkStart w:id="24" w:name="_Toc29784"/>
      <w:bookmarkStart w:id="25" w:name="_Toc6523"/>
      <w:bookmarkStart w:id="26" w:name="_Toc30918"/>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24274"/>
      <w:bookmarkStart w:id="30" w:name="_Toc16291"/>
      <w:bookmarkStart w:id="31" w:name="_Toc31928"/>
      <w:bookmarkStart w:id="32" w:name="_Toc3604"/>
      <w:bookmarkStart w:id="33" w:name="_Toc27370"/>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9890"/>
      <w:bookmarkStart w:id="36" w:name="_Toc23793"/>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驻马店市中心医院院区发光字、LED更换及维修采购项目。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 xml:space="preserve">对各院区的发光字、LED更换及日常维修。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178"/>
        <w:gridCol w:w="750"/>
        <w:gridCol w:w="810"/>
        <w:gridCol w:w="1295"/>
        <w:gridCol w:w="104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包号</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序号</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标的名称</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数量</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预算</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性质</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院区发光字、LED更换及日常维修</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4.3万元/年</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81"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253" w:type="dxa"/>
            <w:gridSpan w:val="6"/>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据实结算</w:t>
            </w: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b/>
          <w:bCs/>
          <w:sz w:val="21"/>
          <w:szCs w:val="21"/>
          <w:u w:val="none"/>
          <w:lang w:val="en-US"/>
        </w:rPr>
      </w:pPr>
      <w:r>
        <w:rPr>
          <w:rFonts w:hint="eastAsia"/>
          <w:b/>
          <w:bCs/>
          <w:sz w:val="21"/>
          <w:szCs w:val="21"/>
          <w:u w:val="none"/>
          <w:lang w:val="en-US" w:eastAsia="zh-CN"/>
        </w:rPr>
        <w:t>院区发光字、LED更换及维修单价清单</w:t>
      </w:r>
    </w:p>
    <w:tbl>
      <w:tblPr>
        <w:tblStyle w:val="33"/>
        <w:tblW w:w="9077" w:type="dxa"/>
        <w:tblInd w:w="0" w:type="dxa"/>
        <w:tblLayout w:type="fixed"/>
        <w:tblCellMar>
          <w:top w:w="0" w:type="dxa"/>
          <w:left w:w="0" w:type="dxa"/>
          <w:bottom w:w="0" w:type="dxa"/>
          <w:right w:w="0" w:type="dxa"/>
        </w:tblCellMar>
      </w:tblPr>
      <w:tblGrid>
        <w:gridCol w:w="871"/>
        <w:gridCol w:w="3630"/>
        <w:gridCol w:w="2082"/>
        <w:gridCol w:w="1161"/>
        <w:gridCol w:w="1333"/>
      </w:tblGrid>
      <w:tr>
        <w:tblPrEx>
          <w:tblCellMar>
            <w:top w:w="0" w:type="dxa"/>
            <w:left w:w="0" w:type="dxa"/>
            <w:bottom w:w="0" w:type="dxa"/>
            <w:right w:w="0" w:type="dxa"/>
          </w:tblCellMar>
        </w:tblPrEx>
        <w:trPr>
          <w:trHeight w:val="37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拦标价</w:t>
            </w:r>
          </w:p>
        </w:tc>
      </w:tr>
      <w:tr>
        <w:tblPrEx>
          <w:tblCellMar>
            <w:top w:w="0" w:type="dxa"/>
            <w:left w:w="0" w:type="dxa"/>
            <w:bottom w:w="0" w:type="dxa"/>
            <w:right w:w="0" w:type="dxa"/>
          </w:tblCellMar>
        </w:tblPrEx>
        <w:trPr>
          <w:trHeight w:val="50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单色电源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铝壳  5v40A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1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全彩屏电源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8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发光字电源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7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F5.0单元板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0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LED</w:t>
            </w:r>
            <w:r>
              <w:rPr>
                <w:rFonts w:hint="eastAsia" w:ascii="宋体" w:hAnsi="宋体" w:cs="宋体"/>
                <w:color w:val="000000"/>
                <w:kern w:val="0"/>
                <w:sz w:val="22"/>
                <w:szCs w:val="22"/>
                <w:lang w:eastAsia="zh-CN"/>
              </w:rPr>
              <w:t>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P4.75单元板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5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P10单元板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both"/>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LED</w:t>
            </w:r>
            <w:r>
              <w:rPr>
                <w:rFonts w:hint="eastAsia" w:ascii="宋体" w:hAnsi="宋体" w:cs="宋体"/>
                <w:color w:val="000000"/>
                <w:sz w:val="22"/>
                <w:szCs w:val="22"/>
                <w:lang w:eastAsia="zh-CN"/>
              </w:rPr>
              <w:t>全彩显示屏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P2.0单元板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08接收卡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12接收卡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视频接收器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LED数码管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140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亚克力包边发光字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烤漆LED发光字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烤漆镀锌板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不锈钢框架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不锈钢方管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镀锌角铁框架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镀锌角铁</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铝朔板门头招牌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铝朔板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无边字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LED发光灯箱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铝型材UV软膜</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LED射灯</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LED定时系统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高空下吊绳</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1300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旧字刷漆翻新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460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国旗更换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烤漆精工字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380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吊车施工费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2500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LED穿孔字更换灯珠</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460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水晶字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350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cs="宋体" w:eastAsiaTheme="minorEastAsia"/>
                <w:szCs w:val="24"/>
                <w:lang w:eastAsia="zh-CN"/>
              </w:rPr>
            </w:pPr>
            <w:r>
              <w:rPr>
                <w:rFonts w:hint="eastAsia" w:ascii="宋体" w:hAnsi="宋体" w:cs="宋体"/>
                <w:szCs w:val="24"/>
                <w:lang w:eastAsia="zh-CN"/>
              </w:rPr>
              <w:t>维修人工费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LED灯箱更换画面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r>
              <w:rPr>
                <w:rFonts w:hint="eastAsia" w:ascii="宋体" w:cs="宋体"/>
                <w:szCs w:val="24"/>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3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LED灯箱更换光源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380元</w:t>
            </w:r>
          </w:p>
        </w:tc>
      </w:tr>
      <w:tr>
        <w:tblPrEx>
          <w:tblCellMar>
            <w:top w:w="0" w:type="dxa"/>
            <w:left w:w="0" w:type="dxa"/>
            <w:bottom w:w="0" w:type="dxa"/>
            <w:right w:w="0" w:type="dxa"/>
          </w:tblCellMar>
        </w:tblPrEx>
        <w:trPr>
          <w:trHeight w:val="343" w:hRule="atLeast"/>
        </w:trPr>
        <w:tc>
          <w:tcPr>
            <w:tcW w:w="90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4611"/>
              </w:tabs>
              <w:autoSpaceDE w:val="0"/>
              <w:autoSpaceDN w:val="0"/>
              <w:spacing w:line="300" w:lineRule="atLeast"/>
              <w:jc w:val="left"/>
              <w:rPr>
                <w:rFonts w:hint="default" w:ascii="宋体" w:cs="宋体"/>
                <w:szCs w:val="24"/>
                <w:lang w:val="en-US" w:eastAsia="zh-CN"/>
              </w:rPr>
            </w:pPr>
            <w:r>
              <w:rPr>
                <w:rFonts w:hint="eastAsia" w:ascii="宋体" w:cs="宋体"/>
                <w:szCs w:val="24"/>
                <w:lang w:val="en-US" w:eastAsia="zh-CN"/>
              </w:rPr>
              <w:tab/>
            </w:r>
            <w:r>
              <w:rPr>
                <w:rFonts w:hint="eastAsia" w:ascii="宋体" w:cs="宋体"/>
                <w:szCs w:val="24"/>
                <w:lang w:val="en-US" w:eastAsia="zh-CN"/>
              </w:rPr>
              <w:t>合计：19120元</w:t>
            </w:r>
          </w:p>
        </w:tc>
      </w:tr>
      <w:bookmarkEnd w:id="35"/>
      <w:bookmarkEnd w:id="36"/>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r>
        <w:rPr>
          <w:rFonts w:hint="eastAsia" w:ascii="宋体" w:hAnsi="宋体" w:cs="宋体"/>
          <w:b/>
          <w:bCs/>
          <w:kern w:val="2"/>
          <w:sz w:val="21"/>
          <w:szCs w:val="21"/>
          <w:lang w:val="en-US" w:eastAsia="zh-CN" w:bidi="ar-SA"/>
        </w:rPr>
        <w:t>技术</w:t>
      </w:r>
      <w:r>
        <w:rPr>
          <w:rFonts w:hint="eastAsia" w:ascii="宋体" w:hAnsi="宋体" w:eastAsia="宋体" w:cs="宋体"/>
          <w:b/>
          <w:bCs/>
          <w:kern w:val="2"/>
          <w:sz w:val="21"/>
          <w:szCs w:val="21"/>
          <w:lang w:val="en-US" w:eastAsia="zh-CN" w:bidi="ar-SA"/>
        </w:rPr>
        <w:t>商务要求：</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1.供应商根据采购清单，结合工程现场情况，设计、制作、安装符合要求的LED灯箱、广告牌，并提供相关的服务。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2.根据清单要求，货到采购人指定的使用地点、并且组装、安装，安全可靠，可交付甲方使用。</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3.如遇甲方有任何原因的紧急任务，乙方应极力配合予以完成，随叫随到，不得推诿，2小时内到货。</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4.甲方如有需要设计方案的任务，乙方应在接到任务后 2 天内提供设计初稿。所有设计方案必须经过采购人的确认，对不符合要求的，必须无条件修改设计方案，直至采购人满意。</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5.质保期（指免费保修期）：质保期自标识标牌安装完毕并验收合格办理移交手续之日起不少于2年。</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6.售后服务：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①不符合质量要求的货品，退货并重新制作，供应商需在12小时内响应，24小时解决问题，在响应文件中请提供详细的售后服务承诺书及实施方案。</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②要求供应商设立对采购人便捷且固定的售后服务机构，并配置专业人员及一定的标识标牌维修更换的配件等。</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③质保期间，在规定的售后服务响应时间内，供应商不能满足采购人合理要求的，采购人可以找第三方进行维修，其费用由供应商承担。</w:t>
      </w:r>
    </w:p>
    <w:p>
      <w:pPr>
        <w:pageBreakBefore w:val="0"/>
        <w:kinsoku/>
        <w:wordWrap/>
        <w:overflowPunct/>
        <w:topLinePunct w:val="0"/>
        <w:bidi w:val="0"/>
        <w:snapToGrid w:val="0"/>
        <w:spacing w:beforeAutospacing="0" w:afterAutospacing="0" w:line="500" w:lineRule="exact"/>
        <w:jc w:val="center"/>
        <w:textAlignment w:val="auto"/>
        <w:rPr>
          <w:rFonts w:hint="eastAsia" w:ascii="宋体" w:hAnsi="宋体" w:eastAsia="宋体" w:cs="宋体"/>
          <w:b/>
          <w:bCs/>
          <w:kern w:val="2"/>
          <w:sz w:val="21"/>
          <w:szCs w:val="21"/>
          <w:lang w:val="en-US" w:eastAsia="zh-CN" w:bidi="ar-SA"/>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质保期自标识标牌安装完毕并验收合格办理移交手续之日起不少于2年。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推荐两名中标候选人。</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驻马店市中心医院院区发光字、LED更换及维修采购项目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4.3万元（据实结算）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color w:val="auto"/>
                <w:kern w:val="0"/>
                <w:szCs w:val="21"/>
                <w:highlight w:val="none"/>
              </w:rPr>
              <w:t>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4.3万元（据实结算）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val="0"/>
          <w:bCs/>
          <w:color w:val="auto"/>
          <w:kern w:val="0"/>
          <w:szCs w:val="21"/>
          <w:highlight w:val="none"/>
          <w:lang w:eastAsia="zh-CN"/>
        </w:rPr>
        <w:t>一名中标人</w:t>
      </w:r>
      <w:r>
        <w:rPr>
          <w:rFonts w:hint="eastAsia" w:ascii="宋体" w:hAnsi="宋体" w:cs="宋体"/>
          <w:bCs/>
          <w:color w:val="auto"/>
          <w:kern w:val="0"/>
          <w:szCs w:val="21"/>
          <w:highlight w:val="none"/>
        </w:rPr>
        <w:t>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9022"/>
      <w:bookmarkStart w:id="44" w:name="_Toc4700"/>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59"/>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存在负偏离的得0分，</w:t>
            </w:r>
            <w:r>
              <w:rPr>
                <w:rFonts w:hint="eastAsia" w:ascii="宋体" w:hAnsi="宋体" w:eastAsia="宋体" w:cs="宋体"/>
                <w:b w:val="0"/>
                <w:bCs w:val="0"/>
                <w:color w:val="000000" w:themeColor="text1"/>
                <w:sz w:val="21"/>
                <w:szCs w:val="21"/>
                <w:highlight w:val="none"/>
                <w14:textFill>
                  <w14:solidFill>
                    <w14:schemeClr w14:val="tx1"/>
                  </w14:solidFill>
                </w14:textFill>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2059"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1.质保期（6分）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2.类似业绩（4分）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256519703"/>
      <w:bookmarkStart w:id="47" w:name="_Toc1482"/>
      <w:bookmarkStart w:id="48" w:name="_Toc326786897"/>
      <w:bookmarkStart w:id="49" w:name="_Toc1947"/>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708" w:type="dxa"/>
            <w:noWrap/>
            <w:vAlign w:val="center"/>
          </w:tcPr>
          <w:p>
            <w:pPr>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73BE9"/>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21389E"/>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62645E"/>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3C085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62DD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C259AB"/>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14146"/>
    <w:rsid w:val="370B0095"/>
    <w:rsid w:val="3735197D"/>
    <w:rsid w:val="373756A2"/>
    <w:rsid w:val="375E0DA6"/>
    <w:rsid w:val="37761D13"/>
    <w:rsid w:val="378B61A6"/>
    <w:rsid w:val="37CD3F98"/>
    <w:rsid w:val="37DF75BA"/>
    <w:rsid w:val="37E148E2"/>
    <w:rsid w:val="38037262"/>
    <w:rsid w:val="38304889"/>
    <w:rsid w:val="38382675"/>
    <w:rsid w:val="384D5703"/>
    <w:rsid w:val="3851700B"/>
    <w:rsid w:val="385246B6"/>
    <w:rsid w:val="387B329C"/>
    <w:rsid w:val="38A53DB7"/>
    <w:rsid w:val="38BF28B9"/>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7E51DD"/>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6661F"/>
    <w:rsid w:val="447E3AC5"/>
    <w:rsid w:val="449818E5"/>
    <w:rsid w:val="44A90BAA"/>
    <w:rsid w:val="44B24A20"/>
    <w:rsid w:val="44BC0BEE"/>
    <w:rsid w:val="44C922B6"/>
    <w:rsid w:val="44E066EA"/>
    <w:rsid w:val="44FB1C9C"/>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1A7EB8"/>
    <w:rsid w:val="4A244932"/>
    <w:rsid w:val="4A2922C8"/>
    <w:rsid w:val="4A381A7F"/>
    <w:rsid w:val="4A4117B2"/>
    <w:rsid w:val="4A730277"/>
    <w:rsid w:val="4A7A4350"/>
    <w:rsid w:val="4A7E2497"/>
    <w:rsid w:val="4A896826"/>
    <w:rsid w:val="4ABF5E17"/>
    <w:rsid w:val="4AD37C48"/>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404C8A"/>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0B1521"/>
    <w:rsid w:val="5422686A"/>
    <w:rsid w:val="542E2BC2"/>
    <w:rsid w:val="54352A96"/>
    <w:rsid w:val="54447390"/>
    <w:rsid w:val="545E1D01"/>
    <w:rsid w:val="54935B8F"/>
    <w:rsid w:val="54AD4386"/>
    <w:rsid w:val="54CC6227"/>
    <w:rsid w:val="54D10F9B"/>
    <w:rsid w:val="54DC2EBD"/>
    <w:rsid w:val="54EE662F"/>
    <w:rsid w:val="551D586C"/>
    <w:rsid w:val="55200298"/>
    <w:rsid w:val="55335E1B"/>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B70FF"/>
    <w:rsid w:val="763F09AA"/>
    <w:rsid w:val="764F3FCC"/>
    <w:rsid w:val="7650339F"/>
    <w:rsid w:val="76603C9A"/>
    <w:rsid w:val="769534B1"/>
    <w:rsid w:val="76967FC0"/>
    <w:rsid w:val="76BB1CAB"/>
    <w:rsid w:val="76C04050"/>
    <w:rsid w:val="76E65049"/>
    <w:rsid w:val="77076007"/>
    <w:rsid w:val="77413F7E"/>
    <w:rsid w:val="776062B6"/>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7C7EE4"/>
    <w:rsid w:val="7E9C184B"/>
    <w:rsid w:val="7EA72948"/>
    <w:rsid w:val="7EB31EDB"/>
    <w:rsid w:val="7EE70CC0"/>
    <w:rsid w:val="7EEB48DB"/>
    <w:rsid w:val="7EF27444"/>
    <w:rsid w:val="7EF70770"/>
    <w:rsid w:val="7EFE7EFE"/>
    <w:rsid w:val="7F03025A"/>
    <w:rsid w:val="7F265C58"/>
    <w:rsid w:val="7F582CF2"/>
    <w:rsid w:val="7F5C78AC"/>
    <w:rsid w:val="7F8F6BFA"/>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8</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2024-01-05T09:17:05Z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