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lang w:val="en-US" w:eastAsia="zh-CN"/>
        </w:rPr>
      </w:pPr>
      <w:bookmarkStart w:id="0" w:name="_Toc22804073"/>
      <w:bookmarkEnd w:id="0"/>
      <w:bookmarkStart w:id="1" w:name="_Toc22953395"/>
      <w:bookmarkEnd w:id="1"/>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cs="宋体"/>
          <w:b/>
          <w:bCs/>
          <w:sz w:val="48"/>
          <w:szCs w:val="48"/>
          <w:lang w:val="en-US" w:eastAsia="zh-CN"/>
        </w:rPr>
        <w:t xml:space="preserve">驻马店市中心医院监护除颤类、血压计类、理疗类、医用灯泡类常用配件采购项目 </w:t>
      </w:r>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2"/>
        <w:rPr>
          <w:rFonts w:hint="eastAsia"/>
        </w:rPr>
      </w:pPr>
    </w:p>
    <w:p>
      <w:pPr>
        <w:pStyle w:val="59"/>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01</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驻马店市中心医院监护除颤类、血压计类、理疗类、医用灯泡类常用配件采购项目竞争性磋商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驻马店市中心医院现对</w:t>
      </w:r>
      <w:r>
        <w:rPr>
          <w:rFonts w:hint="eastAsia" w:ascii="宋体" w:hAnsi="宋体" w:eastAsia="宋体" w:cs="宋体"/>
          <w:color w:val="auto"/>
          <w:sz w:val="24"/>
          <w:szCs w:val="24"/>
          <w:u w:val="single"/>
        </w:rPr>
        <w:t>监护除颤类、血压计类、理疗类、医用灯泡类常用配件采购</w:t>
      </w:r>
      <w:r>
        <w:rPr>
          <w:rFonts w:hint="eastAsia" w:ascii="宋体" w:hAnsi="宋体" w:cs="宋体"/>
          <w:color w:val="auto"/>
          <w:sz w:val="24"/>
          <w:szCs w:val="24"/>
          <w:u w:val="single"/>
          <w:lang w:val="en-US" w:eastAsia="zh-CN"/>
        </w:rPr>
        <w:t>项目</w:t>
      </w:r>
      <w:r>
        <w:rPr>
          <w:rFonts w:hint="eastAsia" w:ascii="宋体" w:hAnsi="宋体" w:eastAsia="宋体" w:cs="宋体"/>
          <w:color w:val="auto"/>
          <w:sz w:val="24"/>
          <w:szCs w:val="24"/>
        </w:rPr>
        <w:t>进行院内</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采购，欢迎符合资格条件的供应商前来</w:t>
      </w:r>
      <w:r>
        <w:rPr>
          <w:rFonts w:hint="eastAsia" w:ascii="宋体" w:hAnsi="宋体" w:eastAsia="宋体" w:cs="宋体"/>
          <w:color w:val="auto"/>
          <w:sz w:val="24"/>
          <w:szCs w:val="24"/>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eastAsia="zh-CN"/>
        </w:rPr>
        <w:t>驻马店市中心医院监护除颤类、血压计类、理疗类、医用灯泡类常用配件采购项目</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3</w:t>
      </w:r>
      <w:bookmarkStart w:id="3" w:name="_Toc26725"/>
      <w:r>
        <w:rPr>
          <w:rFonts w:hint="eastAsia" w:ascii="宋体" w:hAnsi="宋体" w:eastAsia="宋体" w:cs="宋体"/>
          <w:color w:val="auto"/>
          <w:sz w:val="24"/>
          <w:szCs w:val="24"/>
          <w:highlight w:val="none"/>
          <w:shd w:val="clear" w:color="auto" w:fill="FFFFFF"/>
        </w:rPr>
        <w:t>、预算金额</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24万元（据实结算），自</w:t>
      </w:r>
      <w:r>
        <w:rPr>
          <w:rFonts w:hint="eastAsia" w:ascii="宋体" w:hAnsi="宋体" w:eastAsia="宋体" w:cs="宋体"/>
          <w:color w:val="auto"/>
          <w:sz w:val="24"/>
          <w:szCs w:val="24"/>
          <w:highlight w:val="none"/>
          <w:shd w:val="clear" w:color="auto" w:fill="FFFFFF"/>
          <w:lang w:val="en-US" w:eastAsia="zh-CN"/>
        </w:rPr>
        <w:t>筹资金；</w:t>
      </w:r>
    </w:p>
    <w:p>
      <w:pPr>
        <w:keepNext w:val="0"/>
        <w:keepLines w:val="0"/>
        <w:pageBreakBefore w:val="0"/>
        <w:kinsoku/>
        <w:overflowPunct/>
        <w:topLinePunct w:val="0"/>
        <w:bidi w:val="0"/>
        <w:snapToGrid w:val="0"/>
        <w:spacing w:line="440" w:lineRule="exact"/>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eastAsia="宋体"/>
          <w:color w:val="auto"/>
          <w:sz w:val="24"/>
          <w:szCs w:val="24"/>
          <w:highlight w:val="none"/>
        </w:rPr>
      </w:pPr>
      <w:bookmarkStart w:id="4" w:name="_Toc27913"/>
      <w:bookmarkStart w:id="5" w:name="_Toc19521"/>
      <w:bookmarkStart w:id="6" w:name="_Toc26079"/>
      <w:bookmarkStart w:id="7" w:name="_Toc24040"/>
      <w:bookmarkStart w:id="8" w:name="_Toc21071"/>
      <w:r>
        <w:rPr>
          <w:rFonts w:hint="eastAsia" w:ascii="宋体" w:hAnsi="宋体" w:eastAsia="宋体" w:cs="宋体"/>
          <w:color w:val="auto"/>
          <w:sz w:val="24"/>
          <w:szCs w:val="24"/>
          <w:highlight w:val="none"/>
          <w:shd w:val="clear" w:color="auto" w:fill="FFFFFF"/>
        </w:rPr>
        <w:t>5、</w:t>
      </w:r>
      <w:bookmarkEnd w:id="4"/>
      <w:bookmarkEnd w:id="5"/>
      <w:bookmarkEnd w:id="6"/>
      <w:bookmarkEnd w:id="7"/>
      <w:bookmarkEnd w:id="8"/>
      <w:r>
        <w:rPr>
          <w:rFonts w:hint="eastAsia" w:ascii="宋体" w:hAnsi="宋体" w:eastAsia="宋体" w:cs="宋体"/>
          <w:bCs/>
          <w:color w:val="auto"/>
          <w:sz w:val="24"/>
          <w:szCs w:val="24"/>
          <w:highlight w:val="none"/>
          <w:shd w:val="clear" w:color="auto" w:fill="FFFFFF"/>
        </w:rPr>
        <w:t>合同履行期限：</w:t>
      </w:r>
      <w:r>
        <w:rPr>
          <w:rFonts w:hint="eastAsia" w:ascii="宋体" w:hAnsi="宋体" w:cs="宋体"/>
          <w:bCs/>
          <w:color w:val="auto"/>
          <w:sz w:val="24"/>
          <w:szCs w:val="24"/>
          <w:highlight w:val="none"/>
          <w:shd w:val="clear" w:color="auto" w:fill="FFFFFF"/>
          <w:lang w:val="en-US" w:eastAsia="zh-CN"/>
        </w:rPr>
        <w:t>一年</w:t>
      </w:r>
      <w:r>
        <w:rPr>
          <w:rFonts w:hint="eastAsia" w:ascii="宋体" w:hAnsi="宋体" w:cs="宋体"/>
          <w:bCs/>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ascii="宋体" w:hAnsi="宋体" w:eastAsia="宋体" w:cs="宋体"/>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rPr>
        <w:t>质量要求：</w:t>
      </w:r>
      <w:r>
        <w:rPr>
          <w:rFonts w:hint="eastAsia" w:ascii="宋体" w:hAnsi="宋体" w:eastAsia="宋体" w:cs="宋体"/>
          <w:color w:val="auto"/>
          <w:sz w:val="24"/>
          <w:szCs w:val="24"/>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bookmarkStart w:id="9" w:name="_Toc23626"/>
      <w:bookmarkStart w:id="10" w:name="_Toc16639"/>
      <w:bookmarkStart w:id="11" w:name="_Toc27704"/>
      <w:bookmarkStart w:id="12" w:name="_Toc18607"/>
      <w:r>
        <w:rPr>
          <w:rFonts w:hint="eastAsia" w:ascii="宋体" w:hAnsi="宋体" w:eastAsia="宋体" w:cs="宋体"/>
          <w:b/>
          <w:bCs/>
          <w:color w:val="auto"/>
          <w:kern w:val="2"/>
          <w:sz w:val="24"/>
          <w:szCs w:val="24"/>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、根据《关于在政府采购活动中查询及使用信用记录有关问题的通知》（财库【2016】125号）的规定，对列入失信被执行人、</w:t>
      </w:r>
      <w:r>
        <w:rPr>
          <w:rFonts w:hint="eastAsia" w:ascii="宋体" w:hAnsi="宋体" w:cs="宋体"/>
          <w:color w:val="auto"/>
          <w:kern w:val="2"/>
          <w:sz w:val="24"/>
          <w:szCs w:val="24"/>
          <w:lang w:val="en-US" w:eastAsia="zh-CN" w:bidi="ar-SA"/>
        </w:rPr>
        <w:t>重大税收违法失信主体</w:t>
      </w:r>
      <w:r>
        <w:rPr>
          <w:rFonts w:hint="eastAsia" w:ascii="宋体" w:hAnsi="宋体" w:eastAsia="宋体" w:cs="宋体"/>
          <w:color w:val="auto"/>
          <w:kern w:val="2"/>
          <w:sz w:val="24"/>
          <w:szCs w:val="24"/>
          <w:lang w:val="en-US" w:eastAsia="zh-CN" w:bidi="ar-SA"/>
        </w:rPr>
        <w:t>、政府采购严重违法失信行为记录名单的供应商，拒绝参与本项目政府采购活动，参与采购的供应商应提供</w:t>
      </w:r>
      <w:r>
        <w:rPr>
          <w:rFonts w:hint="eastAsia" w:ascii="宋体" w:hAnsi="宋体" w:eastAsia="宋体" w:cs="宋体"/>
          <w:color w:val="auto"/>
          <w:sz w:val="24"/>
          <w:szCs w:val="24"/>
          <w:lang w:val="en-US" w:eastAsia="zh-CN"/>
        </w:rPr>
        <w:t>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3" w:name="_Toc7823"/>
      <w:bookmarkStart w:id="14" w:name="_Toc9562"/>
      <w:bookmarkStart w:id="15" w:name="_Toc30643"/>
      <w:bookmarkStart w:id="16" w:name="_Toc23395"/>
      <w:bookmarkStart w:id="17" w:name="_Toc30971"/>
      <w:r>
        <w:rPr>
          <w:rFonts w:hint="eastAsia" w:ascii="宋体" w:hAnsi="宋体" w:eastAsia="宋体" w:cs="宋体"/>
          <w:b/>
          <w:bCs/>
          <w:color w:val="auto"/>
          <w:kern w:val="2"/>
          <w:sz w:val="24"/>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80" w:firstLineChars="200"/>
        <w:jc w:val="left"/>
        <w:textAlignment w:val="auto"/>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val="en-US" w:eastAsia="zh-CN"/>
        </w:rPr>
        <w:t>报</w:t>
      </w:r>
      <w:r>
        <w:rPr>
          <w:rFonts w:hint="eastAsia" w:ascii="宋体" w:hAnsi="宋体" w:cs="宋体"/>
          <w:color w:val="000000" w:themeColor="text1"/>
          <w:sz w:val="24"/>
          <w:szCs w:val="24"/>
          <w:shd w:val="clear" w:color="auto" w:fill="FFFFFF"/>
          <w:lang w:val="en-US" w:eastAsia="zh-CN"/>
          <w14:textFill>
            <w14:solidFill>
              <w14:schemeClr w14:val="tx1"/>
            </w14:solidFill>
          </w14:textFill>
        </w:rPr>
        <w:t>名</w:t>
      </w:r>
      <w:r>
        <w:rPr>
          <w:rFonts w:hint="eastAsia" w:ascii="宋体" w:hAnsi="宋体" w:eastAsia="宋体" w:cs="宋体"/>
          <w:color w:val="000000" w:themeColor="text1"/>
          <w:sz w:val="24"/>
          <w:szCs w:val="24"/>
          <w:shd w:val="clear" w:color="auto" w:fill="FFFFFF"/>
          <w14:textFill>
            <w14:solidFill>
              <w14:schemeClr w14:val="tx1"/>
            </w14:solidFill>
          </w14:textFill>
        </w:rPr>
        <w:t>时间：202</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日-202</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年</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w:t>
      </w:r>
      <w:r>
        <w:rPr>
          <w:rFonts w:hint="eastAsia" w:ascii="宋体" w:hAnsi="宋体" w:eastAsia="宋体" w:cs="宋体"/>
          <w:color w:val="000000" w:themeColor="text1"/>
          <w:sz w:val="24"/>
          <w:szCs w:val="24"/>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2.凡报名成功的供应商无故不来参与投标的列入我院黑名单，一年内不得参与我院任何采购活动。中标供应商缴纳相应</w:t>
      </w:r>
      <w:bookmarkStart w:id="91" w:name="_GoBack"/>
      <w:bookmarkEnd w:id="91"/>
      <w:r>
        <w:rPr>
          <w:rFonts w:hint="eastAsia" w:ascii="宋体" w:hAnsi="宋体" w:eastAsia="宋体" w:cs="宋体"/>
          <w:color w:val="auto"/>
          <w:kern w:val="0"/>
          <w:sz w:val="24"/>
          <w:szCs w:val="24"/>
          <w:highlight w:val="none"/>
          <w:shd w:val="clear" w:color="auto" w:fill="FFFFFF"/>
          <w:lang w:val="en-US" w:eastAsia="zh-CN" w:bidi="ar-SA"/>
        </w:rPr>
        <w:t xml:space="preserve">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80" w:firstLineChars="200"/>
        <w:jc w:val="left"/>
        <w:textAlignment w:val="auto"/>
        <w:rPr>
          <w:rFonts w:ascii="宋体" w:hAnsi="宋体" w:eastAsia="宋体" w:cs="宋体"/>
          <w:color w:val="auto"/>
          <w:kern w:val="0"/>
          <w:sz w:val="24"/>
          <w:szCs w:val="24"/>
          <w:u w:val="single"/>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cs="宋体"/>
          <w:color w:val="auto"/>
          <w:kern w:val="0"/>
          <w:sz w:val="24"/>
          <w:szCs w:val="24"/>
          <w:shd w:val="clear" w:color="auto" w:fill="FFFFFF"/>
          <w:lang w:val="en-US" w:eastAsia="zh-CN" w:bidi="ar-SA"/>
        </w:rPr>
        <w:t>zxcxmglyxgs@163.</w:t>
      </w:r>
      <w:r>
        <w:rPr>
          <w:rFonts w:hint="eastAsia" w:ascii="宋体" w:hAnsi="宋体" w:eastAsia="宋体" w:cs="宋体"/>
          <w:color w:val="auto"/>
          <w:kern w:val="0"/>
          <w:sz w:val="24"/>
          <w:szCs w:val="24"/>
          <w:highlight w:val="none"/>
          <w:shd w:val="clear" w:color="auto" w:fill="FFFFFF"/>
          <w:lang w:val="en-US" w:eastAsia="zh-CN" w:bidi="ar-SA"/>
        </w:rPr>
        <w:t>com</w:t>
      </w:r>
      <w:r>
        <w:rPr>
          <w:rFonts w:hint="eastAsia" w:ascii="宋体" w:hAnsi="宋体" w:eastAsia="宋体" w:cs="宋体"/>
          <w:color w:val="auto"/>
          <w:kern w:val="0"/>
          <w:sz w:val="24"/>
          <w:szCs w:val="24"/>
          <w:shd w:val="clear" w:color="auto" w:fill="FFFFFF"/>
          <w:lang w:val="en-US" w:eastAsia="zh-CN" w:bidi="ar-SA"/>
        </w:rPr>
        <w:t>并标明XX</w:t>
      </w:r>
      <w:r>
        <w:rPr>
          <w:rFonts w:hint="eastAsia" w:ascii="宋体" w:hAnsi="宋体" w:eastAsia="宋体" w:cs="宋体"/>
          <w:color w:val="auto"/>
          <w:kern w:val="0"/>
          <w:sz w:val="24"/>
          <w:szCs w:val="24"/>
          <w:shd w:val="clear" w:color="auto" w:fill="FFFFFF"/>
          <w:lang w:val="en-US" w:eastAsia="zh-CN" w:bidi="ar-SA"/>
        </w:rPr>
        <w:fldChar w:fldCharType="end"/>
      </w:r>
      <w:r>
        <w:rPr>
          <w:rFonts w:hint="eastAsia" w:ascii="宋体" w:hAnsi="宋体" w:cs="宋体"/>
          <w:color w:val="auto"/>
          <w:kern w:val="0"/>
          <w:sz w:val="24"/>
          <w:szCs w:val="24"/>
          <w:shd w:val="clear" w:color="auto" w:fill="FFFFFF"/>
          <w:lang w:val="en-US" w:eastAsia="zh-CN" w:bidi="ar-SA"/>
        </w:rPr>
        <w:t>公司</w:t>
      </w:r>
      <w:r>
        <w:rPr>
          <w:rFonts w:hint="eastAsia" w:ascii="宋体" w:hAnsi="宋体" w:eastAsia="宋体" w:cs="宋体"/>
          <w:color w:val="auto"/>
          <w:kern w:val="0"/>
          <w:sz w:val="24"/>
          <w:szCs w:val="24"/>
          <w:shd w:val="clear" w:color="auto" w:fill="FFFFFF"/>
          <w:lang w:val="en-US" w:eastAsia="zh-CN" w:bidi="ar-SA"/>
        </w:rPr>
        <w:t>XX项目报名资料；审核通过后按要求交纳</w:t>
      </w:r>
      <w:r>
        <w:rPr>
          <w:rFonts w:hint="eastAsia" w:ascii="宋体" w:hAnsi="宋体" w:cs="宋体"/>
          <w:color w:val="auto"/>
          <w:kern w:val="0"/>
          <w:sz w:val="24"/>
          <w:szCs w:val="24"/>
          <w:shd w:val="clear" w:color="auto" w:fill="FFFFFF"/>
          <w:lang w:val="en-US" w:eastAsia="zh-CN" w:bidi="ar-SA"/>
        </w:rPr>
        <w:t>报名费</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8" w:name="_Toc10738"/>
      <w:bookmarkStart w:id="19" w:name="_Toc27480"/>
      <w:bookmarkStart w:id="20" w:name="_Toc15135"/>
      <w:bookmarkStart w:id="21" w:name="_Toc15111"/>
      <w:bookmarkStart w:id="22" w:name="_Toc25869"/>
      <w:r>
        <w:rPr>
          <w:rFonts w:hint="eastAsia" w:ascii="宋体" w:hAnsi="宋体" w:eastAsia="宋体" w:cs="宋体"/>
          <w:b/>
          <w:bCs/>
          <w:color w:val="auto"/>
          <w:kern w:val="2"/>
          <w:sz w:val="24"/>
          <w:szCs w:val="24"/>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23" w:name="_Toc30918"/>
      <w:bookmarkStart w:id="24" w:name="_Toc20287"/>
      <w:bookmarkStart w:id="25" w:name="_Toc6523"/>
      <w:bookmarkStart w:id="26" w:name="_Toc29784"/>
      <w:r>
        <w:rPr>
          <w:rFonts w:hint="eastAsia" w:ascii="宋体" w:hAnsi="宋体" w:eastAsia="宋体" w:cs="宋体"/>
          <w:b/>
          <w:bCs/>
          <w:color w:val="auto"/>
          <w:kern w:val="2"/>
          <w:sz w:val="24"/>
          <w:szCs w:val="24"/>
          <w:shd w:val="clear" w:color="auto" w:fill="FFFFFF"/>
          <w:lang w:val="en-US" w:eastAsia="zh-CN" w:bidi="ar-SA"/>
        </w:rPr>
        <w:t>六、发布公告的媒介及</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b/>
          <w:bCs/>
          <w:color w:val="auto"/>
          <w:kern w:val="2"/>
          <w:sz w:val="24"/>
          <w:szCs w:val="24"/>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本次</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kern w:val="0"/>
          <w:sz w:val="24"/>
          <w:szCs w:val="24"/>
          <w:shd w:val="clear" w:color="auto" w:fill="FFFFFF"/>
          <w:lang w:val="en-US" w:eastAsia="zh-CN" w:bidi="ar-SA"/>
        </w:rPr>
        <w:t>公告在《驻马店市中心医院》</w:t>
      </w:r>
      <w:r>
        <w:rPr>
          <w:rFonts w:hint="eastAsia" w:ascii="宋体" w:hAnsi="宋体" w:cs="宋体"/>
          <w:color w:val="auto"/>
          <w:kern w:val="0"/>
          <w:sz w:val="24"/>
          <w:szCs w:val="24"/>
          <w:shd w:val="clear" w:color="auto" w:fill="FFFFFF"/>
          <w:lang w:val="en-US" w:eastAsia="zh-CN" w:bidi="ar-SA"/>
        </w:rPr>
        <w:t>院内</w:t>
      </w:r>
      <w:r>
        <w:rPr>
          <w:rFonts w:hint="eastAsia" w:ascii="宋体" w:hAnsi="宋体" w:eastAsia="宋体" w:cs="宋体"/>
          <w:color w:val="auto"/>
          <w:kern w:val="0"/>
          <w:sz w:val="24"/>
          <w:szCs w:val="24"/>
          <w:shd w:val="clear" w:color="auto" w:fill="FFFFFF"/>
          <w:lang w:val="en-US" w:eastAsia="zh-CN" w:bidi="ar-SA"/>
        </w:rPr>
        <w:t>网</w:t>
      </w:r>
      <w:r>
        <w:rPr>
          <w:rFonts w:hint="eastAsia" w:ascii="宋体" w:hAnsi="宋体" w:eastAsia="宋体" w:cs="宋体"/>
          <w:color w:val="auto"/>
          <w:sz w:val="24"/>
          <w:szCs w:val="24"/>
          <w:shd w:val="clear" w:color="auto" w:fill="auto"/>
        </w:rPr>
        <w:t>上发布</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shd w:val="clear" w:color="auto" w:fill="auto"/>
          <w:lang w:val="en-US" w:eastAsia="zh-CN"/>
        </w:rPr>
        <w:t>采购</w:t>
      </w:r>
      <w:r>
        <w:rPr>
          <w:rFonts w:hint="eastAsia" w:ascii="宋体" w:hAnsi="宋体" w:cs="宋体"/>
          <w:color w:val="auto"/>
          <w:sz w:val="24"/>
          <w:szCs w:val="24"/>
          <w:highlight w:val="none"/>
          <w:shd w:val="clear" w:color="auto" w:fill="auto"/>
          <w:lang w:eastAsia="zh-CN"/>
        </w:rPr>
        <w:t>公告期限为</w:t>
      </w:r>
      <w:r>
        <w:rPr>
          <w:rFonts w:hint="eastAsia" w:ascii="宋体" w:hAnsi="宋体" w:cs="宋体"/>
          <w:color w:val="auto"/>
          <w:sz w:val="24"/>
          <w:szCs w:val="24"/>
          <w:highlight w:val="none"/>
          <w:shd w:val="clear" w:color="auto" w:fill="auto"/>
          <w:lang w:val="en-US" w:eastAsia="zh-CN"/>
        </w:rPr>
        <w:t>三</w:t>
      </w:r>
      <w:r>
        <w:rPr>
          <w:rFonts w:hint="eastAsia" w:ascii="宋体" w:hAnsi="宋体" w:cs="宋体"/>
          <w:color w:val="auto"/>
          <w:sz w:val="24"/>
          <w:szCs w:val="24"/>
          <w:highlight w:val="none"/>
          <w:shd w:val="clear" w:color="auto" w:fill="auto"/>
          <w:lang w:eastAsia="zh-CN"/>
        </w:rPr>
        <w:t>个工作日</w:t>
      </w:r>
      <w:r>
        <w:rPr>
          <w:rFonts w:hint="eastAsia" w:ascii="宋体" w:hAnsi="宋体" w:eastAsia="宋体" w:cs="宋体"/>
          <w:color w:val="auto"/>
          <w:kern w:val="0"/>
          <w:sz w:val="24"/>
          <w:szCs w:val="24"/>
          <w:highlight w:val="none"/>
          <w:shd w:val="clear" w:color="auto" w:fill="FFFFFF"/>
          <w:lang w:val="en-US" w:eastAsia="zh-CN" w:bidi="ar-SA"/>
        </w:rPr>
        <w:t>。</w:t>
      </w:r>
      <w:bookmarkStart w:id="27" w:name="_Toc35393795"/>
      <w:bookmarkStart w:id="28" w:name="_Toc35393626"/>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highlight w:val="none"/>
          <w:lang w:val="en-US" w:eastAsia="zh-CN" w:bidi="ar-SA"/>
        </w:rPr>
      </w:pPr>
      <w:bookmarkStart w:id="29" w:name="_Toc16291"/>
      <w:bookmarkStart w:id="30" w:name="_Toc27370"/>
      <w:bookmarkStart w:id="31" w:name="_Toc24274"/>
      <w:bookmarkStart w:id="32" w:name="_Toc31928"/>
      <w:bookmarkStart w:id="33" w:name="_Toc3604"/>
      <w:r>
        <w:rPr>
          <w:rFonts w:hint="eastAsia" w:ascii="宋体" w:hAnsi="宋体" w:cs="宋体"/>
          <w:b/>
          <w:bCs/>
          <w:color w:val="auto"/>
          <w:kern w:val="2"/>
          <w:sz w:val="24"/>
          <w:szCs w:val="24"/>
          <w:shd w:val="clear" w:color="auto" w:fill="FFFFFF"/>
          <w:lang w:val="en-US" w:eastAsia="zh-CN" w:bidi="ar-SA"/>
        </w:rPr>
        <w:t>七</w:t>
      </w:r>
      <w:r>
        <w:rPr>
          <w:rFonts w:hint="eastAsia" w:ascii="宋体" w:hAnsi="宋体" w:eastAsia="宋体" w:cs="宋体"/>
          <w:b/>
          <w:bCs/>
          <w:color w:val="auto"/>
          <w:kern w:val="2"/>
          <w:sz w:val="24"/>
          <w:szCs w:val="24"/>
          <w:shd w:val="clear" w:color="auto" w:fill="FFFFFF"/>
          <w:lang w:val="en-US" w:eastAsia="zh-CN" w:bidi="ar-SA"/>
        </w:rPr>
        <w:t>、</w:t>
      </w:r>
      <w:bookmarkEnd w:id="29"/>
      <w:bookmarkEnd w:id="30"/>
      <w:bookmarkEnd w:id="31"/>
      <w:bookmarkEnd w:id="32"/>
      <w:bookmarkEnd w:id="33"/>
      <w:r>
        <w:rPr>
          <w:rFonts w:hint="eastAsia" w:ascii="宋体" w:hAnsi="宋体" w:eastAsia="宋体" w:cs="宋体"/>
          <w:b/>
          <w:bCs/>
          <w:color w:val="auto"/>
          <w:kern w:val="2"/>
          <w:sz w:val="24"/>
          <w:szCs w:val="24"/>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bookmarkStart w:id="34" w:name="_Toc25063"/>
      <w:bookmarkStart w:id="35" w:name="_Toc29890"/>
      <w:bookmarkStart w:id="36" w:name="_Toc23793"/>
      <w:r>
        <w:rPr>
          <w:rFonts w:hint="default" w:ascii="宋体" w:hAnsi="宋体" w:eastAsia="宋体" w:cs="宋体"/>
          <w:color w:val="auto"/>
          <w:kern w:val="0"/>
          <w:sz w:val="24"/>
          <w:szCs w:val="24"/>
          <w:shd w:val="clear" w:color="auto" w:fill="FFFFFF"/>
          <w:lang w:val="en-US" w:eastAsia="zh-CN" w:bidi="ar-SA"/>
        </w:rPr>
        <w:t>报名联系人：李女士</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r>
        <w:rPr>
          <w:rFonts w:hint="default" w:ascii="宋体" w:hAnsi="宋体" w:eastAsia="宋体" w:cs="宋体"/>
          <w:color w:val="auto"/>
          <w:kern w:val="0"/>
          <w:sz w:val="24"/>
          <w:szCs w:val="24"/>
          <w:shd w:val="clear" w:color="auto" w:fill="FFFFFF"/>
          <w:lang w:val="en-US" w:eastAsia="zh-CN" w:bidi="ar-SA"/>
        </w:rPr>
        <w:t>联系电话：</w:t>
      </w:r>
      <w:r>
        <w:rPr>
          <w:rFonts w:hint="eastAsia" w:ascii="宋体" w:hAnsi="宋体" w:eastAsia="宋体" w:cs="宋体"/>
          <w:color w:val="auto"/>
          <w:kern w:val="0"/>
          <w:sz w:val="24"/>
          <w:szCs w:val="24"/>
          <w:shd w:val="clear" w:color="auto" w:fill="FFFFFF"/>
          <w:lang w:val="en-US" w:eastAsia="zh-CN" w:bidi="ar-SA"/>
        </w:rPr>
        <w:t>18137647844  0396-3676106</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"mailto:zxyyjzcgbgs@163.com"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eastAsia="宋体" w:cs="宋体"/>
          <w:color w:val="auto"/>
          <w:kern w:val="0"/>
          <w:sz w:val="24"/>
          <w:szCs w:val="24"/>
          <w:shd w:val="clear" w:color="auto" w:fill="FFFFFF"/>
          <w:lang w:val="en-US" w:eastAsia="zh-CN" w:bidi="ar-SA"/>
        </w:rPr>
        <w:t>zxyyjzcgbgs@163.com</w:t>
      </w:r>
      <w:r>
        <w:rPr>
          <w:rFonts w:hint="eastAsia" w:ascii="宋体" w:hAnsi="宋体" w:eastAsia="宋体" w:cs="宋体"/>
          <w:color w:val="auto"/>
          <w:kern w:val="0"/>
          <w:sz w:val="24"/>
          <w:szCs w:val="24"/>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监督电话：0396-272</w:t>
      </w:r>
      <w:r>
        <w:rPr>
          <w:rFonts w:hint="eastAsia" w:ascii="宋体" w:hAnsi="宋体" w:cs="宋体"/>
          <w:color w:val="auto"/>
          <w:kern w:val="0"/>
          <w:sz w:val="24"/>
          <w:szCs w:val="24"/>
          <w:highlight w:val="none"/>
          <w:shd w:val="clear" w:color="auto" w:fill="FFFFFF"/>
          <w:lang w:val="en-US" w:eastAsia="zh-CN" w:bidi="ar-SA"/>
        </w:rPr>
        <w:t>6678</w:t>
      </w:r>
    </w:p>
    <w:p>
      <w:pPr>
        <w:widowControl/>
        <w:snapToGrid w:val="0"/>
        <w:spacing w:before="0" w:beforeAutospacing="0" w:after="0" w:afterAutospacing="0" w:line="360" w:lineRule="auto"/>
        <w:ind w:firstLine="480" w:firstLineChars="200"/>
        <w:jc w:val="right"/>
        <w:rPr>
          <w:rFonts w:hint="eastAsia"/>
        </w:rPr>
      </w:pPr>
      <w:r>
        <w:rPr>
          <w:rFonts w:hint="eastAsia" w:ascii="宋体" w:hAnsi="宋体" w:eastAsia="宋体" w:cs="宋体"/>
          <w:kern w:val="0"/>
          <w:sz w:val="24"/>
          <w:szCs w:val="24"/>
          <w:shd w:val="clear" w:color="auto" w:fill="FFFFFF"/>
          <w:lang w:val="en-US" w:eastAsia="zh-CN" w:bidi="ar-SA"/>
        </w:rPr>
        <w:t>驻马店市中心医院采购科</w:t>
      </w:r>
      <w:r>
        <w:rPr>
          <w:rFonts w:hint="eastAsia" w:ascii="宋体" w:hAnsi="宋体" w:cs="宋体"/>
          <w:kern w:val="0"/>
          <w:sz w:val="24"/>
          <w:szCs w:val="24"/>
          <w:shd w:val="clear" w:color="auto" w:fill="FFFFFF"/>
          <w:lang w:val="en-US" w:eastAsia="zh-CN" w:bidi="ar-SA"/>
        </w:rPr>
        <w:t xml:space="preserve">                                                         </w:t>
      </w:r>
      <w:r>
        <w:rPr>
          <w:rFonts w:hint="eastAsia" w:ascii="宋体" w:hAnsi="宋体" w:cs="宋体"/>
          <w:color w:val="FF0000"/>
          <w:kern w:val="0"/>
          <w:sz w:val="24"/>
          <w:szCs w:val="24"/>
          <w:shd w:val="clear" w:color="auto" w:fill="FFFFFF"/>
          <w:lang w:val="en-US" w:eastAsia="zh-CN" w:bidi="ar-SA"/>
        </w:rPr>
        <w:t xml:space="preserve">   </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cs="宋体"/>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一、项目名称、数量：</w:t>
      </w:r>
      <w:r>
        <w:rPr>
          <w:rFonts w:hint="eastAsia" w:ascii="宋体" w:hAnsi="宋体" w:cs="宋体"/>
          <w:color w:val="auto"/>
          <w:kern w:val="0"/>
          <w:sz w:val="21"/>
          <w:szCs w:val="21"/>
          <w:shd w:val="clear" w:color="auto" w:fill="FFFFFF"/>
          <w:lang w:val="en-US" w:eastAsia="zh-CN" w:bidi="ar-SA"/>
        </w:rPr>
        <w:t>驻马店市中心医院监护除颤类、血压计类、理疗类、医用灯泡类常用配件采购项目。</w:t>
      </w:r>
    </w:p>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shd w:val="clear" w:color="auto" w:fill="FFFFFF"/>
          <w:lang w:val="en-US" w:eastAsia="zh-CN" w:bidi="ar-SA"/>
        </w:rPr>
        <w:t>理疗类、监护类设备常用配件</w:t>
      </w:r>
      <w:r>
        <w:rPr>
          <w:rFonts w:hint="eastAsia" w:ascii="宋体" w:hAnsi="宋体" w:cs="宋体"/>
          <w:b/>
          <w:bCs/>
          <w:color w:val="auto"/>
          <w:kern w:val="0"/>
          <w:sz w:val="21"/>
          <w:szCs w:val="21"/>
          <w:shd w:val="clear" w:color="auto" w:fill="FFFFFF"/>
          <w:lang w:val="en-US" w:eastAsia="zh-CN" w:bidi="ar-SA"/>
        </w:rPr>
        <w:t>招标2家供应商，</w:t>
      </w:r>
      <w:r>
        <w:rPr>
          <w:rFonts w:hint="eastAsia" w:ascii="宋体" w:hAnsi="宋体" w:cs="宋体"/>
          <w:color w:val="auto"/>
          <w:kern w:val="0"/>
          <w:sz w:val="21"/>
          <w:szCs w:val="21"/>
          <w:shd w:val="clear" w:color="auto" w:fill="FFFFFF"/>
          <w:lang w:val="en-US" w:eastAsia="zh-CN" w:bidi="ar-SA"/>
        </w:rPr>
        <w:t xml:space="preserve">供货期一年，根据全年实际用量据实结算，年费用约 24万元。  </w:t>
      </w:r>
      <w:r>
        <w:rPr>
          <w:rFonts w:hint="eastAsia" w:ascii="宋体" w:hAnsi="宋体" w:eastAsia="宋体" w:cs="宋体"/>
          <w:b/>
          <w:bCs/>
          <w:color w:val="auto"/>
          <w:kern w:val="0"/>
          <w:sz w:val="21"/>
          <w:szCs w:val="21"/>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三</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4"/>
        <w:tblpPr w:leftFromText="180" w:rightFromText="180" w:vertAnchor="text" w:horzAnchor="page" w:tblpXSpec="center" w:tblpY="43"/>
        <w:tblOverlap w:val="never"/>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777"/>
        <w:gridCol w:w="1755"/>
        <w:gridCol w:w="827"/>
        <w:gridCol w:w="752"/>
        <w:gridCol w:w="1831"/>
        <w:gridCol w:w="128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8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包号</w:t>
            </w:r>
          </w:p>
        </w:tc>
        <w:tc>
          <w:tcPr>
            <w:tcW w:w="777"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序号</w:t>
            </w:r>
          </w:p>
        </w:tc>
        <w:tc>
          <w:tcPr>
            <w:tcW w:w="175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标的名称</w:t>
            </w:r>
          </w:p>
        </w:tc>
        <w:tc>
          <w:tcPr>
            <w:tcW w:w="827"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单位</w:t>
            </w:r>
          </w:p>
        </w:tc>
        <w:tc>
          <w:tcPr>
            <w:tcW w:w="752"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数量</w:t>
            </w:r>
          </w:p>
        </w:tc>
        <w:tc>
          <w:tcPr>
            <w:tcW w:w="1831"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预算</w:t>
            </w:r>
            <w:r>
              <w:rPr>
                <w:rFonts w:hint="eastAsia" w:ascii="宋体" w:hAnsi="宋体" w:eastAsia="宋体" w:cs="宋体"/>
                <w:b w:val="0"/>
                <w:bCs w:val="0"/>
                <w:sz w:val="21"/>
                <w:szCs w:val="21"/>
                <w:lang w:eastAsia="zh-CN"/>
              </w:rPr>
              <w:t>（万元）</w:t>
            </w:r>
          </w:p>
        </w:tc>
        <w:tc>
          <w:tcPr>
            <w:tcW w:w="1281"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性质</w:t>
            </w:r>
          </w:p>
        </w:tc>
        <w:tc>
          <w:tcPr>
            <w:tcW w:w="1189"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监护除颤类配件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19.5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血压计类配件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理疗类配件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4</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医用灯泡类</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8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1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r>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cs="宋体"/>
          <w:b/>
          <w:bCs/>
          <w:color w:val="auto"/>
          <w:kern w:val="0"/>
          <w:sz w:val="21"/>
          <w:szCs w:val="21"/>
          <w:shd w:val="clear" w:color="auto" w:fill="FFFFFF"/>
          <w:lang w:val="en-US" w:eastAsia="zh-CN" w:bidi="ar-SA"/>
        </w:rPr>
        <w:t>四</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技术参数、性能及产品功能要求</w:t>
      </w:r>
      <w:r>
        <w:rPr>
          <w:rFonts w:hint="eastAsia" w:ascii="宋体" w:hAnsi="宋体" w:eastAsia="宋体" w:cs="宋体"/>
          <w:b/>
          <w:bCs/>
          <w:kern w:val="2"/>
          <w:sz w:val="21"/>
          <w:szCs w:val="21"/>
          <w:lang w:val="en-US" w:eastAsia="zh-CN" w:bidi="ar-SA"/>
        </w:rPr>
        <w:t>：</w:t>
      </w:r>
    </w:p>
    <w:bookmarkEnd w:id="35"/>
    <w:bookmarkEnd w:id="36"/>
    <w:tbl>
      <w:tblPr>
        <w:tblStyle w:val="33"/>
        <w:tblW w:w="9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3"/>
        <w:gridCol w:w="3801"/>
        <w:gridCol w:w="884"/>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1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监护除颤类、血压计类、理疗类、医用灯泡类配件招标工作表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监护除颤类（迈瑞、飞利浦、科曼、日本（上海）光电、宝莱特）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血氧饱和度探头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血压延长管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有创压电缆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监护仪铅酸蓄电池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监护仪锂电池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除颤仪电池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原装遥测导联线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血压计类（鱼跃、欧姆龙）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健太郎电子血压计袖套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电子血压计充电器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理疗类（物理降温仪、脑功能治疗仪、吞咽神经盒肌肉电刺激仪）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物理降温仪温度传感器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软冰帽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电源线（加长）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脑功能治疗仪导联线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吞咽语言治疗仪电极线）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小氧表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磁疗帽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红外线接种环灭菌器加热体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脑电图导电膏（228g）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医用灯泡类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红光治疗仪灯泡230v100w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无影灯泡24v150w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6v20w带座米泡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12v100w杯泡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15v150w杯泡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6v30w米泡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r>
    </w:tbl>
    <w:p>
      <w:pPr>
        <w:pageBreakBefore w:val="0"/>
        <w:kinsoku/>
        <w:wordWrap/>
        <w:overflowPunct/>
        <w:topLinePunct w:val="0"/>
        <w:bidi w:val="0"/>
        <w:snapToGrid w:val="0"/>
        <w:spacing w:beforeAutospacing="0" w:afterAutospacing="0" w:line="500" w:lineRule="exact"/>
        <w:jc w:val="center"/>
        <w:textAlignment w:val="auto"/>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自成交通知书发出之日起三十个日历日内。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采购人指定地点</w:t>
            </w:r>
            <w:r>
              <w:rPr>
                <w:rFonts w:hint="eastAsia" w:ascii="宋体" w:hAnsi="宋体" w:cs="宋体"/>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700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rPr>
                <w:rFonts w:hint="default" w:ascii="宋体" w:hAnsi="宋体" w:eastAsia="宋体" w:cs="宋体"/>
                <w:lang w:val="en-US" w:eastAsia="zh-CN"/>
              </w:rPr>
            </w:pPr>
            <w:r>
              <w:rPr>
                <w:rFonts w:hint="eastAsia" w:ascii="宋体" w:hAnsi="宋体" w:eastAsia="宋体" w:cs="宋体"/>
                <w:b w:val="0"/>
                <w:bCs w:val="0"/>
                <w:color w:val="auto"/>
                <w:kern w:val="0"/>
                <w:sz w:val="21"/>
                <w:szCs w:val="21"/>
                <w:shd w:val="clear" w:color="auto" w:fill="FFFFFF"/>
                <w:lang w:val="en-US" w:eastAsia="zh-CN" w:bidi="ar-SA"/>
              </w:rPr>
              <w:t>供货方向院方提供的产品符合国家标准要求，质保期一年内实行三包，质保开始时间以科室领用签字时间起计算。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color w:val="auto"/>
                <w:kern w:val="0"/>
                <w:szCs w:val="21"/>
                <w:highlight w:val="none"/>
                <w:lang w:val="en-US" w:eastAsia="zh-CN"/>
              </w:rPr>
            </w:pPr>
            <w:r>
              <w:rPr>
                <w:rFonts w:hint="eastAsia" w:ascii="宋体" w:hAnsi="宋体" w:cs="宋体"/>
                <w:bCs/>
                <w:color w:val="auto"/>
                <w:szCs w:val="21"/>
                <w:highlight w:val="none"/>
                <w:shd w:val="clear" w:color="auto" w:fill="FFFFFF"/>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由采购人按照有关规定组织验收</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以供货合同签订为准</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其他要求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供货方须保证供应货源和及时交货，按照交易习惯或者合理期限内不能按时交货时，须提前5个工作日以书面形式通知院方并协商解决。如因供货方未能按时供货的原因导致的的一切损失由供货方进行赔偿。</w:t>
            </w:r>
          </w:p>
          <w:p>
            <w:pPr>
              <w:numPr>
                <w:ilvl w:val="0"/>
                <w:numId w:val="0"/>
              </w:numPr>
              <w:spacing w:line="240" w:lineRule="auto"/>
              <w:rPr>
                <w:rFonts w:hint="eastAsia" w:ascii="宋体" w:hAnsi="宋体" w:cs="宋体"/>
                <w:color w:val="auto"/>
                <w:kern w:val="0"/>
                <w:szCs w:val="21"/>
                <w:highlight w:val="none"/>
              </w:rPr>
            </w:pPr>
            <w:r>
              <w:rPr>
                <w:rFonts w:hint="eastAsia" w:ascii="宋体" w:hAnsi="宋体" w:eastAsia="宋体" w:cs="宋体"/>
                <w:b w:val="0"/>
                <w:bCs w:val="0"/>
                <w:color w:val="auto"/>
                <w:kern w:val="0"/>
                <w:sz w:val="21"/>
                <w:szCs w:val="21"/>
                <w:shd w:val="clear" w:color="auto" w:fill="FFFFFF"/>
                <w:lang w:val="en-US" w:eastAsia="zh-CN" w:bidi="ar-SA"/>
              </w:rPr>
              <w:t>如供货方所提供货物的品种、型号、规格、数量和质量不符合规定或约定的，应当自接受货物的15天内向提出更换通知，如未提出异议，视为货物符合合同规定。</w:t>
            </w:r>
          </w:p>
        </w:tc>
      </w:tr>
    </w:tbl>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w:t>
            </w:r>
            <w:r>
              <w:rPr>
                <w:rFonts w:hint="eastAsia" w:ascii="宋体" w:hAnsi="宋体" w:cs="宋体"/>
                <w:b/>
                <w:bCs/>
                <w:color w:val="auto"/>
                <w:kern w:val="0"/>
                <w:szCs w:val="21"/>
                <w:highlight w:val="none"/>
                <w:lang w:eastAsia="zh-CN"/>
              </w:rPr>
              <w:t>二名中标人</w:t>
            </w:r>
            <w:r>
              <w:rPr>
                <w:rFonts w:hint="eastAsia" w:ascii="宋体" w:hAnsi="宋体" w:cs="宋体"/>
                <w:color w:val="auto"/>
                <w:kern w:val="0"/>
                <w:szCs w:val="21"/>
                <w:highlight w:val="none"/>
              </w:rPr>
              <w:t>。</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eastAsia="zh-CN"/>
              </w:rPr>
              <w:t xml:space="preserve">驻马店市中心医院监护除颤类、血压计类、理疗类、医用灯泡类常用配件采购项目 </w:t>
            </w:r>
            <w:r>
              <w:rPr>
                <w:rFonts w:hint="eastAsia"/>
                <w:color w:val="auto"/>
                <w:highlight w:val="none"/>
                <w:lang w:val="en-US" w:eastAsia="zh-CN"/>
              </w:rPr>
              <w:t>。</w:t>
            </w:r>
          </w:p>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1.2 采购人名称：</w:t>
            </w:r>
            <w:r>
              <w:rPr>
                <w:rFonts w:hint="eastAsia" w:ascii="宋体" w:hAnsi="宋体" w:eastAsia="宋体" w:cs="宋体"/>
              </w:rPr>
              <w:t>驻马店市中心医院</w:t>
            </w:r>
            <w:r>
              <w:rPr>
                <w:rFonts w:hint="eastAsia" w:ascii="宋体" w:hAnsi="宋体" w:cs="宋体"/>
                <w:lang w:eastAsia="zh-CN"/>
              </w:rPr>
              <w:t>。</w:t>
            </w:r>
          </w:p>
          <w:p>
            <w:pPr>
              <w:widowControl/>
              <w:snapToGrid w:val="0"/>
              <w:spacing w:line="440" w:lineRule="exact"/>
              <w:jc w:val="left"/>
              <w:outlineLvl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r>
              <w:rPr>
                <w:rFonts w:hint="eastAsia"/>
                <w:color w:val="auto"/>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24万元（据实结算）</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57"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w:t>
            </w:r>
            <w:r>
              <w:rPr>
                <w:rFonts w:hint="eastAsia" w:ascii="宋体" w:hAnsi="宋体" w:cs="宋体"/>
                <w:b/>
                <w:bCs/>
                <w:color w:val="auto"/>
                <w:kern w:val="0"/>
                <w:szCs w:val="21"/>
                <w:highlight w:val="none"/>
                <w:lang w:eastAsia="zh-CN"/>
              </w:rPr>
              <w:t>二名中标人</w:t>
            </w:r>
            <w:r>
              <w:rPr>
                <w:rFonts w:hint="eastAsia" w:ascii="宋体" w:hAnsi="宋体" w:cs="宋体"/>
                <w:color w:val="auto"/>
                <w:kern w:val="0"/>
                <w:szCs w:val="21"/>
                <w:highlight w:val="none"/>
              </w:rPr>
              <w:t>。评审结束后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w:t>
      </w:r>
      <w:r>
        <w:rPr>
          <w:rFonts w:hint="eastAsia" w:ascii="宋体" w:hAnsi="宋体" w:cs="宋体"/>
          <w:b/>
          <w:bCs/>
          <w:color w:val="auto"/>
          <w:kern w:val="0"/>
          <w:szCs w:val="21"/>
          <w:highlight w:val="none"/>
          <w:lang w:val="en-US" w:eastAsia="zh-CN"/>
        </w:rPr>
        <w:t>24万元</w:t>
      </w:r>
      <w:r>
        <w:rPr>
          <w:rFonts w:hint="eastAsia" w:ascii="宋体" w:hAnsi="宋体" w:cs="宋体"/>
          <w:color w:val="auto"/>
          <w:kern w:val="0"/>
          <w:szCs w:val="21"/>
          <w:highlight w:val="none"/>
          <w:lang w:val="en-US" w:eastAsia="zh-CN"/>
        </w:rPr>
        <w:t>（据实结算）</w:t>
      </w:r>
      <w:r>
        <w:rPr>
          <w:rFonts w:hint="eastAsia" w:ascii="宋体" w:hAnsi="宋体" w:cs="宋体"/>
          <w:b/>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供应商应提供</w:t>
      </w:r>
      <w:r>
        <w:rPr>
          <w:rFonts w:hint="eastAsia" w:ascii="宋体" w:hAnsi="宋体" w:cs="宋体"/>
          <w:color w:val="auto"/>
          <w:sz w:val="21"/>
          <w:szCs w:val="21"/>
          <w:highlight w:val="none"/>
          <w:lang w:val="en-US" w:eastAsia="zh-CN"/>
        </w:rPr>
        <w:t>2022年度</w:t>
      </w:r>
      <w:r>
        <w:rPr>
          <w:rFonts w:hint="eastAsia" w:ascii="宋体" w:hAnsi="宋体" w:eastAsia="宋体" w:cs="宋体"/>
          <w:color w:val="auto"/>
          <w:sz w:val="21"/>
          <w:szCs w:val="21"/>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、供应商承诺书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供应商信用承诺函</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16.10、</w:t>
      </w:r>
      <w:r>
        <w:rPr>
          <w:rFonts w:hint="eastAsia" w:ascii="宋体" w:hAnsi="宋体" w:cs="宋体"/>
          <w:color w:val="auto"/>
          <w:kern w:val="0"/>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cs="宋体"/>
          <w:b/>
          <w:color w:val="auto"/>
          <w:kern w:val="0"/>
          <w:szCs w:val="21"/>
          <w:highlight w:val="none"/>
        </w:rPr>
      </w:pPr>
      <w:r>
        <w:rPr>
          <w:rFonts w:hint="eastAsia" w:ascii="宋体" w:hAnsi="宋体" w:cs="宋体"/>
          <w:b/>
          <w:color w:val="auto"/>
          <w:kern w:val="0"/>
          <w:szCs w:val="21"/>
          <w:highlight w:val="none"/>
        </w:rPr>
        <w:t>19.</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投标保证金</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w:t>
      </w:r>
      <w:r>
        <w:rPr>
          <w:rFonts w:hint="eastAsia" w:ascii="宋体" w:hAnsi="宋体" w:cs="宋体"/>
          <w:b/>
          <w:bCs w:val="0"/>
          <w:color w:val="auto"/>
          <w:kern w:val="0"/>
          <w:szCs w:val="21"/>
          <w:highlight w:val="none"/>
          <w:lang w:eastAsia="zh-CN"/>
        </w:rPr>
        <w:t>二名中标人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9022"/>
      <w:bookmarkStart w:id="44" w:name="_Toc4700"/>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01"/>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监护除颤类配件</w:t>
            </w:r>
            <w:r>
              <w:rPr>
                <w:rFonts w:hint="eastAsia" w:ascii="宋体" w:hAnsi="宋体" w:cs="宋体"/>
                <w:b w:val="0"/>
                <w:bCs w:val="0"/>
                <w:color w:val="auto"/>
                <w:sz w:val="21"/>
                <w:szCs w:val="21"/>
                <w:highlight w:val="none"/>
                <w:lang w:val="en-US" w:eastAsia="zh-CN"/>
              </w:rPr>
              <w:t>报价（25分）</w:t>
            </w:r>
          </w:p>
        </w:tc>
        <w:tc>
          <w:tcPr>
            <w:tcW w:w="6942" w:type="dxa"/>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pP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血压计类配件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w:t>
            </w:r>
            <w:r>
              <w:rPr>
                <w:rFonts w:hint="eastAsia" w:ascii="宋体" w:hAnsi="宋体" w:cs="宋体"/>
                <w:b w:val="0"/>
                <w:bCs w:val="0"/>
                <w:color w:val="auto"/>
                <w:sz w:val="21"/>
                <w:szCs w:val="21"/>
                <w:highlight w:val="none"/>
                <w:lang w:val="en-US" w:eastAsia="zh-CN"/>
              </w:rPr>
              <w:t>报价（15分）</w:t>
            </w:r>
          </w:p>
        </w:tc>
        <w:tc>
          <w:tcPr>
            <w:tcW w:w="6942" w:type="dxa"/>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投标人对“第二章  采购需求”技术参数、性能及产品功能等的响应，所投内容全部满足磋商文件要求得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cs="宋体"/>
                <w:b w:val="0"/>
                <w:bCs w:val="0"/>
                <w:color w:val="auto"/>
                <w:sz w:val="21"/>
                <w:szCs w:val="21"/>
                <w:highlight w:val="none"/>
                <w:lang w:val="en-US" w:eastAsia="zh-CN"/>
              </w:rPr>
              <w:t>存在负偏离的得0分，</w:t>
            </w:r>
            <w:r>
              <w:rPr>
                <w:rFonts w:hint="eastAsia" w:ascii="宋体" w:hAnsi="宋体" w:eastAsia="宋体" w:cs="宋体"/>
                <w:b w:val="0"/>
                <w:bCs w:val="0"/>
                <w:color w:val="auto"/>
                <w:sz w:val="21"/>
                <w:szCs w:val="21"/>
                <w:highlight w:val="none"/>
              </w:rPr>
              <w:t>则投标无效。</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2）提供相关证明文件，并对响应技术参数部分做出明显标注。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2.产品综合评议（10分）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由评委根据项目特性结合各响应产品制造工艺、稳定性、性能及技术先进性等进行打分。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响应产品制造工艺、稳定性好，性能好、技术先进的得8-10分；响应产品制造工艺、稳定性较好，性能较好、技术较先进的得4-7分；响应产品制造工艺、稳定性、性能一般，技术保守的得1-3分。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2.实施方案（1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供应商对项目实施方案的整体规划，包括设备对接方案、调试方案、交货期保证措施</w:t>
            </w:r>
            <w:r>
              <w:rPr>
                <w:rFonts w:hint="eastAsia" w:ascii="宋体" w:hAnsi="宋体" w:cs="宋体"/>
                <w:b w:val="0"/>
                <w:bCs w:val="0"/>
                <w:color w:val="auto"/>
                <w:sz w:val="21"/>
                <w:szCs w:val="21"/>
                <w:highlight w:val="none"/>
                <w:lang w:val="en-US" w:eastAsia="zh-CN"/>
              </w:rPr>
              <w:t>、应急处置措施</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以上措施详细、合理、可行的</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分；基本详细、基本合理、基本可行的</w:t>
            </w:r>
            <w:r>
              <w:rPr>
                <w:rFonts w:hint="eastAsia" w:ascii="宋体" w:hAnsi="宋体" w:cs="宋体"/>
                <w:b w:val="0"/>
                <w:bCs w:val="0"/>
                <w:color w:val="auto"/>
                <w:sz w:val="21"/>
                <w:szCs w:val="21"/>
                <w:highlight w:val="none"/>
                <w:lang w:val="en-US" w:eastAsia="zh-CN"/>
              </w:rPr>
              <w:t>6-10</w:t>
            </w:r>
            <w:r>
              <w:rPr>
                <w:rFonts w:hint="eastAsia" w:ascii="宋体" w:hAnsi="宋体" w:eastAsia="宋体" w:cs="宋体"/>
                <w:b w:val="0"/>
                <w:bCs w:val="0"/>
                <w:color w:val="auto"/>
                <w:sz w:val="21"/>
                <w:szCs w:val="21"/>
                <w:highlight w:val="none"/>
                <w:lang w:val="en-US" w:eastAsia="zh-CN"/>
              </w:rPr>
              <w:t>分；基本详细度、合理性差、可行性差的1-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w:t>
            </w:r>
            <w:r>
              <w:rPr>
                <w:rFonts w:hint="eastAsia" w:ascii="宋体" w:hAnsi="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1301" w:type="dxa"/>
            <w:tcBorders>
              <w:top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1.质保期（6分）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质保期达到招标要求的，得基础分2分，超过招标文件规定的，每增加半年加1分,最多加4分（出具相关服务承诺书）；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2.类似业绩（4分）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.售后服务体系（1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根据投标人服务团队设立情况、备品备件供应、售后服务及时率、详细的维修时间和处理方案、售后服务承诺等内容进行综合对比评分。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售后服务承诺内容具体、完善、合理性程度强得11-15分，具体、完善、合理性程度一般得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-10分，具体、完善、合理性程度差得1-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bookmarkEnd w:id="45"/>
    </w:tbl>
    <w:p>
      <w:pPr>
        <w:rPr>
          <w:color w:val="auto"/>
          <w:highlight w:val="none"/>
        </w:rPr>
      </w:pPr>
      <w:bookmarkStart w:id="46" w:name="_Toc1947"/>
      <w:bookmarkStart w:id="47" w:name="_Toc256519703"/>
      <w:bookmarkStart w:id="48" w:name="_Toc326786897"/>
      <w:bookmarkStart w:id="49" w:name="_Toc1482"/>
    </w:p>
    <w:p>
      <w:pPr>
        <w:rPr>
          <w:rFonts w:hint="eastAsia" w:ascii="黑体" w:hAnsi="宋体" w:eastAsia="黑体" w:cs="宋体"/>
          <w:b/>
          <w:bCs/>
          <w:color w:val="auto"/>
          <w:kern w:val="0"/>
          <w:sz w:val="32"/>
          <w:szCs w:val="32"/>
          <w:highlight w:val="none"/>
        </w:rPr>
      </w:pPr>
      <w:bookmarkStart w:id="50" w:name="_Toc28988"/>
      <w:r>
        <w:rPr>
          <w:rFonts w:hint="eastAsia" w:ascii="黑体" w:hAnsi="宋体" w:eastAsia="黑体" w:cs="宋体"/>
          <w:b/>
          <w:bCs/>
          <w:color w:val="auto"/>
          <w:kern w:val="0"/>
          <w:sz w:val="32"/>
          <w:szCs w:val="32"/>
          <w:highlight w:val="none"/>
        </w:rPr>
        <w:br w:type="page"/>
      </w:r>
    </w:p>
    <w:p>
      <w:pPr>
        <w:jc w:val="center"/>
        <w:rPr>
          <w:rFonts w:hint="eastAsia"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bookmarkEnd w:id="46"/>
    <w:bookmarkEnd w:id="47"/>
    <w:bookmarkEnd w:id="48"/>
    <w:bookmarkEnd w:id="49"/>
    <w:p>
      <w:pPr>
        <w:jc w:val="center"/>
        <w:rPr>
          <w:rFonts w:hint="eastAsia" w:ascii="宋体" w:hAnsi="宋体" w:eastAsia="宋体" w:cs="宋体"/>
          <w:b/>
          <w:bCs/>
          <w:color w:val="auto"/>
          <w:kern w:val="44"/>
          <w:sz w:val="32"/>
          <w:szCs w:val="32"/>
          <w:highlight w:val="none"/>
          <w:lang w:val="en-US" w:eastAsia="zh-CN" w:bidi="ar-SA"/>
        </w:rPr>
      </w:pPr>
      <w:bookmarkStart w:id="51" w:name="_Toc2638"/>
      <w:r>
        <w:rPr>
          <w:rFonts w:hint="eastAsia" w:ascii="宋体" w:hAnsi="宋体" w:eastAsia="宋体" w:cs="宋体"/>
          <w:b/>
          <w:bCs/>
          <w:color w:val="auto"/>
          <w:kern w:val="44"/>
          <w:sz w:val="32"/>
          <w:szCs w:val="32"/>
          <w:highlight w:val="none"/>
          <w:lang w:val="en-US" w:eastAsia="zh-CN" w:bidi="ar-SA"/>
        </w:rPr>
        <w:t>第六章  投标文件格式</w:t>
      </w:r>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bookmarkStart w:id="53" w:name="_Toc11308"/>
      <w:r>
        <w:rPr>
          <w:rFonts w:hint="eastAsia" w:ascii="Times New Roman" w:hAnsi="Times New Roman" w:cs="Times New Roman"/>
          <w:color w:val="auto"/>
          <w:sz w:val="24"/>
          <w:highlight w:val="none"/>
        </w:rPr>
        <w:t>附件1投标文件封面（格式）</w:t>
      </w:r>
      <w:bookmarkEnd w:id="53"/>
    </w:p>
    <w:p>
      <w:pPr>
        <w:snapToGrid w:val="0"/>
        <w:spacing w:line="360" w:lineRule="auto"/>
        <w:ind w:firstLine="480" w:firstLineChars="200"/>
        <w:rPr>
          <w:rFonts w:hint="eastAsia" w:ascii="Times New Roman" w:hAnsi="Times New Roman" w:cs="Times New Roman"/>
          <w:color w:val="auto"/>
          <w:sz w:val="24"/>
          <w:highlight w:val="none"/>
        </w:rPr>
      </w:pPr>
      <w:bookmarkStart w:id="54" w:name="_Toc25345"/>
      <w:r>
        <w:rPr>
          <w:rFonts w:hint="eastAsia" w:ascii="Times New Roman" w:hAnsi="Times New Roman" w:cs="Times New Roman"/>
          <w:color w:val="auto"/>
          <w:sz w:val="24"/>
          <w:highlight w:val="none"/>
        </w:rPr>
        <w:t>附件2 投标书（格式）</w:t>
      </w:r>
      <w:bookmarkEnd w:id="54"/>
    </w:p>
    <w:p>
      <w:pPr>
        <w:snapToGrid w:val="0"/>
        <w:spacing w:line="360" w:lineRule="auto"/>
        <w:ind w:firstLine="480" w:firstLineChars="200"/>
        <w:rPr>
          <w:rFonts w:hint="eastAsia" w:ascii="Times New Roman" w:hAnsi="Times New Roman" w:cs="Times New Roman"/>
          <w:color w:val="auto"/>
          <w:sz w:val="24"/>
          <w:highlight w:val="none"/>
        </w:rPr>
      </w:pPr>
      <w:bookmarkStart w:id="55" w:name="_Toc10217"/>
      <w:r>
        <w:rPr>
          <w:rFonts w:hint="eastAsia" w:ascii="Times New Roman" w:hAnsi="Times New Roman" w:cs="Times New Roman"/>
          <w:color w:val="auto"/>
          <w:sz w:val="24"/>
          <w:highlight w:val="none"/>
        </w:rPr>
        <w:t>附件3 开标一览表（格式）</w:t>
      </w:r>
      <w:bookmarkEnd w:id="55"/>
    </w:p>
    <w:p>
      <w:pPr>
        <w:snapToGrid w:val="0"/>
        <w:spacing w:line="360" w:lineRule="auto"/>
        <w:ind w:firstLine="480" w:firstLineChars="200"/>
        <w:rPr>
          <w:rFonts w:hint="eastAsia" w:ascii="Times New Roman" w:hAnsi="Times New Roman" w:cs="Times New Roman"/>
          <w:color w:val="auto"/>
          <w:sz w:val="24"/>
          <w:highlight w:val="none"/>
        </w:rPr>
      </w:pPr>
      <w:bookmarkStart w:id="56" w:name="_Toc9579"/>
      <w:r>
        <w:rPr>
          <w:rFonts w:hint="eastAsia" w:ascii="Times New Roman" w:hAnsi="Times New Roman" w:cs="Times New Roman"/>
          <w:color w:val="auto"/>
          <w:sz w:val="24"/>
          <w:highlight w:val="none"/>
        </w:rPr>
        <w:t>附件4 投标报价明细表（格式）</w:t>
      </w:r>
      <w:bookmarkEnd w:id="56"/>
    </w:p>
    <w:p>
      <w:pPr>
        <w:snapToGrid w:val="0"/>
        <w:spacing w:line="360" w:lineRule="auto"/>
        <w:ind w:firstLine="480" w:firstLineChars="200"/>
        <w:rPr>
          <w:rFonts w:hint="default" w:ascii="Times New Roman" w:hAnsi="Times New Roman" w:cs="Times New Roman"/>
          <w:color w:val="auto"/>
          <w:sz w:val="24"/>
          <w:highlight w:val="none"/>
          <w:lang w:val="en-US" w:eastAsia="zh-CN"/>
        </w:rPr>
      </w:pPr>
      <w:bookmarkStart w:id="57" w:name="_Toc28392"/>
      <w:r>
        <w:rPr>
          <w:rFonts w:hint="eastAsia" w:ascii="Times New Roman" w:hAnsi="Times New Roman" w:cs="Times New Roman"/>
          <w:color w:val="auto"/>
          <w:sz w:val="24"/>
          <w:highlight w:val="none"/>
        </w:rPr>
        <w:t>附件5</w:t>
      </w:r>
      <w:bookmarkEnd w:id="57"/>
      <w:r>
        <w:rPr>
          <w:rFonts w:hint="eastAsia" w:ascii="Times New Roman" w:hAnsi="Times New Roman" w:cs="Times New Roman"/>
          <w:color w:val="auto"/>
          <w:sz w:val="24"/>
          <w:highlight w:val="none"/>
        </w:rPr>
        <w:t>技术响应表</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格式）</w:t>
      </w:r>
    </w:p>
    <w:p>
      <w:pPr>
        <w:snapToGrid w:val="0"/>
        <w:spacing w:line="360" w:lineRule="auto"/>
        <w:ind w:firstLine="480" w:firstLineChars="200"/>
        <w:rPr>
          <w:rFonts w:hint="eastAsia" w:ascii="Times New Roman" w:hAnsi="Times New Roman" w:cs="Times New Roman"/>
          <w:color w:val="auto"/>
          <w:sz w:val="24"/>
          <w:highlight w:val="none"/>
        </w:rPr>
      </w:pPr>
      <w:bookmarkStart w:id="58" w:name="_Toc6234"/>
      <w:r>
        <w:rPr>
          <w:rFonts w:hint="eastAsia" w:ascii="Times New Roman" w:hAnsi="Times New Roman" w:cs="Times New Roman"/>
          <w:color w:val="auto"/>
          <w:sz w:val="24"/>
          <w:highlight w:val="none"/>
        </w:rPr>
        <w:t xml:space="preserve">附件6 </w:t>
      </w:r>
      <w:bookmarkEnd w:id="58"/>
      <w:r>
        <w:rPr>
          <w:rFonts w:hint="eastAsia" w:ascii="Times New Roman" w:hAnsi="Times New Roman" w:cs="Times New Roman"/>
          <w:color w:val="auto"/>
          <w:sz w:val="24"/>
          <w:highlight w:val="none"/>
        </w:rPr>
        <w:t>商务响应</w:t>
      </w:r>
      <w:r>
        <w:rPr>
          <w:rFonts w:hint="eastAsia" w:ascii="Times New Roman" w:hAnsi="Times New Roman" w:cs="Times New Roman"/>
          <w:color w:val="auto"/>
          <w:sz w:val="24"/>
          <w:highlight w:val="none"/>
          <w:lang w:val="en-US" w:eastAsia="zh-CN"/>
        </w:rPr>
        <w:t>部分</w:t>
      </w:r>
    </w:p>
    <w:p>
      <w:pPr>
        <w:snapToGrid w:val="0"/>
        <w:spacing w:line="360" w:lineRule="auto"/>
        <w:ind w:firstLine="480" w:firstLineChars="200"/>
        <w:rPr>
          <w:rFonts w:hint="eastAsia" w:ascii="Times New Roman" w:hAnsi="Times New Roman" w:cs="Times New Roman"/>
          <w:color w:val="auto"/>
          <w:sz w:val="24"/>
          <w:highlight w:val="none"/>
        </w:rPr>
      </w:pPr>
      <w:bookmarkStart w:id="59" w:name="_Toc26231"/>
      <w:r>
        <w:rPr>
          <w:rFonts w:hint="eastAsia" w:ascii="Times New Roman" w:hAnsi="Times New Roman" w:cs="Times New Roman"/>
          <w:color w:val="auto"/>
          <w:sz w:val="24"/>
          <w:highlight w:val="none"/>
        </w:rPr>
        <w:t>附件7</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法定代表人身份证明（格式）</w:t>
      </w:r>
      <w:bookmarkEnd w:id="59"/>
    </w:p>
    <w:p>
      <w:pPr>
        <w:snapToGrid w:val="0"/>
        <w:spacing w:line="360" w:lineRule="auto"/>
        <w:ind w:firstLine="480" w:firstLineChars="200"/>
        <w:rPr>
          <w:rFonts w:hint="eastAsia" w:ascii="Times New Roman" w:hAnsi="Times New Roman" w:cs="Times New Roman"/>
          <w:color w:val="auto"/>
          <w:sz w:val="24"/>
          <w:highlight w:val="none"/>
        </w:rPr>
      </w:pPr>
      <w:bookmarkStart w:id="60" w:name="_Toc18484"/>
      <w:r>
        <w:rPr>
          <w:rFonts w:hint="eastAsia" w:ascii="Times New Roman" w:hAnsi="Times New Roman" w:cs="Times New Roman"/>
          <w:color w:val="auto"/>
          <w:sz w:val="24"/>
          <w:highlight w:val="none"/>
        </w:rPr>
        <w:t>附件8</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法定代表人授权书（格式）</w:t>
      </w:r>
      <w:bookmarkEnd w:id="60"/>
    </w:p>
    <w:p>
      <w:pPr>
        <w:snapToGrid w:val="0"/>
        <w:spacing w:line="360" w:lineRule="auto"/>
        <w:ind w:firstLine="480" w:firstLineChars="200"/>
        <w:rPr>
          <w:rFonts w:hint="eastAsia" w:ascii="Times New Roman" w:hAnsi="Times New Roman" w:cs="Times New Roman"/>
          <w:color w:val="auto"/>
          <w:sz w:val="24"/>
          <w:highlight w:val="none"/>
        </w:rPr>
      </w:pPr>
      <w:bookmarkStart w:id="61" w:name="_Toc31857"/>
      <w:r>
        <w:rPr>
          <w:rFonts w:hint="eastAsia" w:ascii="Times New Roman" w:hAnsi="Times New Roman" w:cs="Times New Roman"/>
          <w:color w:val="auto"/>
          <w:sz w:val="24"/>
          <w:highlight w:val="none"/>
        </w:rPr>
        <w:t>附件9 证明文件</w:t>
      </w:r>
      <w:bookmarkEnd w:id="61"/>
    </w:p>
    <w:p>
      <w:pPr>
        <w:snapToGrid w:val="0"/>
        <w:spacing w:line="360" w:lineRule="auto"/>
        <w:ind w:firstLine="480" w:firstLineChars="200"/>
        <w:rPr>
          <w:rFonts w:hint="eastAsia" w:ascii="Times New Roman" w:hAnsi="Times New Roman" w:cs="Times New Roman"/>
          <w:color w:val="auto"/>
          <w:sz w:val="24"/>
          <w:highlight w:val="none"/>
        </w:rPr>
      </w:pPr>
      <w:bookmarkStart w:id="62" w:name="_Toc23116"/>
      <w:r>
        <w:rPr>
          <w:rFonts w:hint="eastAsia" w:ascii="Times New Roman" w:hAnsi="Times New Roman" w:cs="Times New Roman"/>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附件11 供应商信用承诺函（格式）</w:t>
      </w:r>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 xml:space="preserve">附件12 </w:t>
      </w:r>
      <w:r>
        <w:rPr>
          <w:rFonts w:hint="eastAsia" w:ascii="Times New Roman" w:hAnsi="Times New Roman" w:cs="Times New Roman"/>
          <w:color w:val="auto"/>
          <w:sz w:val="24"/>
          <w:highlight w:val="none"/>
        </w:rPr>
        <w:t>投标人认为有必要的其他资料</w:t>
      </w:r>
    </w:p>
    <w:p>
      <w:pPr>
        <w:snapToGrid w:val="0"/>
        <w:spacing w:line="360" w:lineRule="auto"/>
        <w:ind w:firstLine="480" w:firstLineChars="200"/>
        <w:rPr>
          <w:rFonts w:hint="eastAsia" w:ascii="Times New Roman" w:hAnsi="Times New Roman" w:cs="Times New Roman"/>
          <w:color w:val="auto"/>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snapToGrid w:val="0"/>
          <w:color w:val="auto"/>
          <w:spacing w:val="0"/>
          <w:kern w:val="0"/>
          <w:sz w:val="44"/>
          <w:szCs w:val="44"/>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（全称并加盖公章）</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5"/>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687"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687"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72" w:type="dxa"/>
            <w:vMerge w:val="restart"/>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pacing w:val="-2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费率%</w:t>
            </w:r>
            <w:r>
              <w:rPr>
                <w:rFonts w:hint="eastAsia" w:ascii="宋体" w:hAnsi="宋体"/>
                <w:color w:val="auto"/>
                <w:szCs w:val="21"/>
                <w:highlight w:val="none"/>
                <w:lang w:eastAsia="zh-CN"/>
              </w:rPr>
              <w:t>）</w:t>
            </w:r>
          </w:p>
        </w:tc>
        <w:tc>
          <w:tcPr>
            <w:tcW w:w="7687" w:type="dxa"/>
            <w:noWrap/>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olor w:val="auto"/>
                <w:szCs w:val="21"/>
                <w:highlight w:val="none"/>
                <w:u w:val="singl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监护除颤类配件</w:t>
            </w:r>
            <w:r>
              <w:rPr>
                <w:rFonts w:hint="eastAsia" w:ascii="宋体" w:hAnsi="宋体" w:cs="宋体"/>
                <w:b w:val="0"/>
                <w:bCs w:val="0"/>
                <w:color w:val="auto"/>
                <w:sz w:val="21"/>
                <w:szCs w:val="21"/>
                <w:highlight w:val="none"/>
                <w:lang w:val="en-US" w:eastAsia="zh-CN"/>
              </w:rPr>
              <w:t>报价：</w:t>
            </w:r>
            <w:r>
              <w:rPr>
                <w:rFonts w:hint="eastAsia" w:ascii="宋体" w:hAnsi="宋体" w:cs="宋体"/>
                <w:b w:val="0"/>
                <w:bCs w:val="0"/>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72" w:type="dxa"/>
            <w:vMerge w:val="continue"/>
            <w:noWrap/>
            <w:vAlign w:val="center"/>
          </w:tcPr>
          <w:p/>
        </w:tc>
        <w:tc>
          <w:tcPr>
            <w:tcW w:w="7687" w:type="dxa"/>
            <w:noWrap/>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olor w:val="auto"/>
                <w:szCs w:val="21"/>
                <w:highlight w:val="none"/>
                <w:u w:val="singl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血压计类配件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w:t>
            </w:r>
            <w:r>
              <w:rPr>
                <w:rFonts w:hint="eastAsia" w:ascii="宋体" w:hAnsi="宋体" w:cs="宋体"/>
                <w:b w:val="0"/>
                <w:bCs w:val="0"/>
                <w:color w:val="auto"/>
                <w:sz w:val="21"/>
                <w:szCs w:val="21"/>
                <w:highlight w:val="none"/>
                <w:lang w:val="en-US" w:eastAsia="zh-CN"/>
              </w:rPr>
              <w:t>报价：</w:t>
            </w:r>
            <w:r>
              <w:rPr>
                <w:rFonts w:hint="eastAsia" w:ascii="宋体" w:hAnsi="宋体" w:cs="宋体"/>
                <w:b w:val="0"/>
                <w:bCs w:val="0"/>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687"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72"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687" w:type="dxa"/>
            <w:noWrap/>
            <w:vAlign w:val="center"/>
          </w:tcPr>
          <w:p>
            <w:pPr>
              <w:pStyle w:val="21"/>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74" w:name="_Toc22004"/>
      <w:bookmarkStart w:id="75" w:name="_Toc2498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5"/>
        <w:rPr>
          <w:color w:val="auto"/>
          <w:highlight w:val="none"/>
        </w:rPr>
      </w:pPr>
      <w:r>
        <w:rPr>
          <w:rFonts w:hint="eastAsia"/>
          <w:color w:val="auto"/>
          <w:highlight w:val="none"/>
        </w:rPr>
        <w:br w:type="page"/>
      </w:r>
      <w:bookmarkStart w:id="76" w:name="_Toc15804"/>
      <w:bookmarkStart w:id="77" w:name="_Toc226"/>
      <w:r>
        <w:rPr>
          <w:rFonts w:hint="eastAsia" w:ascii="宋体" w:hAnsi="宋体" w:eastAsia="宋体" w:cs="宋体"/>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3"/>
        <w:rPr>
          <w:bCs/>
          <w:color w:val="auto"/>
          <w:kern w:val="0"/>
          <w:highlight w:val="none"/>
        </w:rPr>
      </w:pPr>
    </w:p>
    <w:p>
      <w:pPr>
        <w:pStyle w:val="53"/>
        <w:rPr>
          <w:bCs/>
          <w:color w:val="auto"/>
          <w:kern w:val="0"/>
          <w:highlight w:val="none"/>
        </w:rPr>
      </w:pPr>
    </w:p>
    <w:p>
      <w:pPr>
        <w:pStyle w:val="53"/>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78" w:name="_Toc20420"/>
      <w:bookmarkStart w:id="79" w:name="_Toc2996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2"/>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0"/>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lang w:val="en-US" w:eastAsia="zh-CN"/>
        </w:rPr>
        <w:t xml:space="preserve">附件12 </w:t>
      </w:r>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驻马店市中心医院监护除颤类、血压计类、理疗类、医用灯泡类常用配件采购项目</w:t>
    </w:r>
    <w:r>
      <w:rPr>
        <w:rFonts w:hint="eastAsia"/>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驻马店市中心医院监护除颤类、血压计类、理疗类、医用灯泡类常用配件采购项目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509"/>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183"/>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1EF"/>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3010D"/>
    <w:rsid w:val="02747B01"/>
    <w:rsid w:val="0281653D"/>
    <w:rsid w:val="02890D36"/>
    <w:rsid w:val="02D92EF7"/>
    <w:rsid w:val="02DA4665"/>
    <w:rsid w:val="02F40325"/>
    <w:rsid w:val="031126C4"/>
    <w:rsid w:val="032421CA"/>
    <w:rsid w:val="036A009A"/>
    <w:rsid w:val="03844805"/>
    <w:rsid w:val="03845791"/>
    <w:rsid w:val="03A011E9"/>
    <w:rsid w:val="03AE7F27"/>
    <w:rsid w:val="03BD2BCD"/>
    <w:rsid w:val="040B7160"/>
    <w:rsid w:val="04416C20"/>
    <w:rsid w:val="047968B1"/>
    <w:rsid w:val="04870542"/>
    <w:rsid w:val="04B844FD"/>
    <w:rsid w:val="04BC0AE9"/>
    <w:rsid w:val="04C72531"/>
    <w:rsid w:val="05376505"/>
    <w:rsid w:val="05545DD3"/>
    <w:rsid w:val="05663F99"/>
    <w:rsid w:val="056E2AD6"/>
    <w:rsid w:val="05806815"/>
    <w:rsid w:val="058251D3"/>
    <w:rsid w:val="05945CCE"/>
    <w:rsid w:val="059D05A4"/>
    <w:rsid w:val="059D5E17"/>
    <w:rsid w:val="05AA02EA"/>
    <w:rsid w:val="05AB0A28"/>
    <w:rsid w:val="05AB0F81"/>
    <w:rsid w:val="05B93D6B"/>
    <w:rsid w:val="05D53002"/>
    <w:rsid w:val="05D75738"/>
    <w:rsid w:val="05E75EEA"/>
    <w:rsid w:val="05EB284D"/>
    <w:rsid w:val="06145DC8"/>
    <w:rsid w:val="061E7D14"/>
    <w:rsid w:val="06412A76"/>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92947"/>
    <w:rsid w:val="080B4D47"/>
    <w:rsid w:val="081A5D66"/>
    <w:rsid w:val="08321601"/>
    <w:rsid w:val="083D5C91"/>
    <w:rsid w:val="0847191F"/>
    <w:rsid w:val="08591DC3"/>
    <w:rsid w:val="0869448C"/>
    <w:rsid w:val="087C4541"/>
    <w:rsid w:val="087E5595"/>
    <w:rsid w:val="08847FA2"/>
    <w:rsid w:val="08C52D6F"/>
    <w:rsid w:val="08EF0201"/>
    <w:rsid w:val="08F024B8"/>
    <w:rsid w:val="08F41DE8"/>
    <w:rsid w:val="092C4EB6"/>
    <w:rsid w:val="09737462"/>
    <w:rsid w:val="099156C3"/>
    <w:rsid w:val="09A53F39"/>
    <w:rsid w:val="09A60E13"/>
    <w:rsid w:val="09D206F0"/>
    <w:rsid w:val="0A11626D"/>
    <w:rsid w:val="0A321AC2"/>
    <w:rsid w:val="0A343D4E"/>
    <w:rsid w:val="0A3463D4"/>
    <w:rsid w:val="0A3E6D2E"/>
    <w:rsid w:val="0AA3501D"/>
    <w:rsid w:val="0AD13958"/>
    <w:rsid w:val="0AD13A85"/>
    <w:rsid w:val="0AD31FDE"/>
    <w:rsid w:val="0AF448C5"/>
    <w:rsid w:val="0B091954"/>
    <w:rsid w:val="0B637D77"/>
    <w:rsid w:val="0B6815BF"/>
    <w:rsid w:val="0B977C2D"/>
    <w:rsid w:val="0BAC324F"/>
    <w:rsid w:val="0BF72F1E"/>
    <w:rsid w:val="0C3957A5"/>
    <w:rsid w:val="0C563721"/>
    <w:rsid w:val="0C626DA7"/>
    <w:rsid w:val="0C6876AE"/>
    <w:rsid w:val="0C720EC8"/>
    <w:rsid w:val="0C942042"/>
    <w:rsid w:val="0C9D50DC"/>
    <w:rsid w:val="0CA33FE6"/>
    <w:rsid w:val="0CA5271D"/>
    <w:rsid w:val="0CAC4D10"/>
    <w:rsid w:val="0CBE467B"/>
    <w:rsid w:val="0CC72121"/>
    <w:rsid w:val="0CE45DCA"/>
    <w:rsid w:val="0CEA6DC6"/>
    <w:rsid w:val="0CEE5A21"/>
    <w:rsid w:val="0CFA5B77"/>
    <w:rsid w:val="0D0646E7"/>
    <w:rsid w:val="0D0C38CA"/>
    <w:rsid w:val="0D1A73CC"/>
    <w:rsid w:val="0D350DE1"/>
    <w:rsid w:val="0DAE2941"/>
    <w:rsid w:val="0DC577E0"/>
    <w:rsid w:val="0DDC6319"/>
    <w:rsid w:val="0E0C0D4C"/>
    <w:rsid w:val="0E115DA1"/>
    <w:rsid w:val="0E162D6D"/>
    <w:rsid w:val="0E541CA2"/>
    <w:rsid w:val="0E594756"/>
    <w:rsid w:val="0E95596D"/>
    <w:rsid w:val="0EAB264A"/>
    <w:rsid w:val="0EAE6205"/>
    <w:rsid w:val="0EAE6579"/>
    <w:rsid w:val="0EAE7EF9"/>
    <w:rsid w:val="0EAF71BF"/>
    <w:rsid w:val="0ECE6257"/>
    <w:rsid w:val="0EE4129D"/>
    <w:rsid w:val="0F171032"/>
    <w:rsid w:val="0F335E69"/>
    <w:rsid w:val="0F3D59C9"/>
    <w:rsid w:val="0F516D5A"/>
    <w:rsid w:val="0F565B36"/>
    <w:rsid w:val="0F7200CA"/>
    <w:rsid w:val="0F821E7D"/>
    <w:rsid w:val="0F986DD1"/>
    <w:rsid w:val="0FC7113A"/>
    <w:rsid w:val="0FE72B1E"/>
    <w:rsid w:val="0FE7592C"/>
    <w:rsid w:val="0FFD20F0"/>
    <w:rsid w:val="10120F66"/>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6D104B"/>
    <w:rsid w:val="11700D10"/>
    <w:rsid w:val="11763776"/>
    <w:rsid w:val="1178125A"/>
    <w:rsid w:val="11953833"/>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AC7EF0"/>
    <w:rsid w:val="13B63CE1"/>
    <w:rsid w:val="13BC6684"/>
    <w:rsid w:val="13C72B3A"/>
    <w:rsid w:val="13D247B0"/>
    <w:rsid w:val="13DF575E"/>
    <w:rsid w:val="13ED16DB"/>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7520AF"/>
    <w:rsid w:val="15794927"/>
    <w:rsid w:val="15811F1B"/>
    <w:rsid w:val="15A30135"/>
    <w:rsid w:val="15A34015"/>
    <w:rsid w:val="15A94E30"/>
    <w:rsid w:val="15B771DF"/>
    <w:rsid w:val="15C9656A"/>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7B43C5"/>
    <w:rsid w:val="178E5C4B"/>
    <w:rsid w:val="179F2E61"/>
    <w:rsid w:val="17B6195E"/>
    <w:rsid w:val="17C227C0"/>
    <w:rsid w:val="17E0618F"/>
    <w:rsid w:val="17EE4314"/>
    <w:rsid w:val="18097740"/>
    <w:rsid w:val="181F7674"/>
    <w:rsid w:val="185D3C42"/>
    <w:rsid w:val="185F38AF"/>
    <w:rsid w:val="188224E9"/>
    <w:rsid w:val="18A40BC9"/>
    <w:rsid w:val="18AD1BEB"/>
    <w:rsid w:val="18B3004A"/>
    <w:rsid w:val="18B90B18"/>
    <w:rsid w:val="18B96080"/>
    <w:rsid w:val="18CB1907"/>
    <w:rsid w:val="18DF7263"/>
    <w:rsid w:val="18F67868"/>
    <w:rsid w:val="190B2D88"/>
    <w:rsid w:val="190E6B63"/>
    <w:rsid w:val="19123928"/>
    <w:rsid w:val="19153875"/>
    <w:rsid w:val="19194264"/>
    <w:rsid w:val="19306900"/>
    <w:rsid w:val="193548EA"/>
    <w:rsid w:val="19420786"/>
    <w:rsid w:val="19427EC0"/>
    <w:rsid w:val="195711D7"/>
    <w:rsid w:val="195D2A3F"/>
    <w:rsid w:val="198310E9"/>
    <w:rsid w:val="198D2276"/>
    <w:rsid w:val="198D747A"/>
    <w:rsid w:val="19942A44"/>
    <w:rsid w:val="19A15638"/>
    <w:rsid w:val="19E40400"/>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9D2042"/>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6AC"/>
    <w:rsid w:val="20310B0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295FB2"/>
    <w:rsid w:val="223E777F"/>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0D7F6A"/>
    <w:rsid w:val="242A0646"/>
    <w:rsid w:val="2435301D"/>
    <w:rsid w:val="243D6E1A"/>
    <w:rsid w:val="245C4A4D"/>
    <w:rsid w:val="24607F91"/>
    <w:rsid w:val="246C581B"/>
    <w:rsid w:val="247C52A2"/>
    <w:rsid w:val="24CC106B"/>
    <w:rsid w:val="24D00598"/>
    <w:rsid w:val="24D725E9"/>
    <w:rsid w:val="24F44E2B"/>
    <w:rsid w:val="25045F70"/>
    <w:rsid w:val="25056E93"/>
    <w:rsid w:val="25092EBA"/>
    <w:rsid w:val="25241020"/>
    <w:rsid w:val="25535E50"/>
    <w:rsid w:val="257572C3"/>
    <w:rsid w:val="25790E85"/>
    <w:rsid w:val="25972C60"/>
    <w:rsid w:val="259D1676"/>
    <w:rsid w:val="25A353EB"/>
    <w:rsid w:val="25B87B65"/>
    <w:rsid w:val="25CB78C3"/>
    <w:rsid w:val="25D54390"/>
    <w:rsid w:val="26021193"/>
    <w:rsid w:val="261879A7"/>
    <w:rsid w:val="261C26E6"/>
    <w:rsid w:val="264B0BA4"/>
    <w:rsid w:val="268C5256"/>
    <w:rsid w:val="268E455B"/>
    <w:rsid w:val="26912B30"/>
    <w:rsid w:val="269772F0"/>
    <w:rsid w:val="26A30712"/>
    <w:rsid w:val="26AC0C27"/>
    <w:rsid w:val="26C807A6"/>
    <w:rsid w:val="26CE0F29"/>
    <w:rsid w:val="26DB67BA"/>
    <w:rsid w:val="26E311CD"/>
    <w:rsid w:val="26EF24ED"/>
    <w:rsid w:val="26F1408A"/>
    <w:rsid w:val="27015370"/>
    <w:rsid w:val="270B421F"/>
    <w:rsid w:val="27105115"/>
    <w:rsid w:val="274E2228"/>
    <w:rsid w:val="27517A93"/>
    <w:rsid w:val="276658E8"/>
    <w:rsid w:val="277E30D2"/>
    <w:rsid w:val="27803F2A"/>
    <w:rsid w:val="279E3FA3"/>
    <w:rsid w:val="27A34941"/>
    <w:rsid w:val="27B150B0"/>
    <w:rsid w:val="27DC09B5"/>
    <w:rsid w:val="28127727"/>
    <w:rsid w:val="283C23DF"/>
    <w:rsid w:val="284C16F5"/>
    <w:rsid w:val="28570AB5"/>
    <w:rsid w:val="28573B25"/>
    <w:rsid w:val="2857709D"/>
    <w:rsid w:val="28AB1B2B"/>
    <w:rsid w:val="28C2534B"/>
    <w:rsid w:val="28C5525A"/>
    <w:rsid w:val="28D14B96"/>
    <w:rsid w:val="29020C46"/>
    <w:rsid w:val="290240C7"/>
    <w:rsid w:val="29274EE0"/>
    <w:rsid w:val="2969197F"/>
    <w:rsid w:val="29746E87"/>
    <w:rsid w:val="297C03C2"/>
    <w:rsid w:val="298342B1"/>
    <w:rsid w:val="299573AB"/>
    <w:rsid w:val="29BE5BD0"/>
    <w:rsid w:val="29C01572"/>
    <w:rsid w:val="29E74CE2"/>
    <w:rsid w:val="2A2B114A"/>
    <w:rsid w:val="2A306A36"/>
    <w:rsid w:val="2A5372C6"/>
    <w:rsid w:val="2A5B03D8"/>
    <w:rsid w:val="2A6F6D07"/>
    <w:rsid w:val="2A882500"/>
    <w:rsid w:val="2AB63ABC"/>
    <w:rsid w:val="2B003D00"/>
    <w:rsid w:val="2B074D5E"/>
    <w:rsid w:val="2B100BA9"/>
    <w:rsid w:val="2B1E3AFC"/>
    <w:rsid w:val="2B2B10ED"/>
    <w:rsid w:val="2B9E4F56"/>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144117"/>
    <w:rsid w:val="2D3063AF"/>
    <w:rsid w:val="2D3F2453"/>
    <w:rsid w:val="2D835174"/>
    <w:rsid w:val="2DD13DB6"/>
    <w:rsid w:val="2DD90B7B"/>
    <w:rsid w:val="2DDD3FC1"/>
    <w:rsid w:val="2DE015DD"/>
    <w:rsid w:val="2DF701D8"/>
    <w:rsid w:val="2DF970A1"/>
    <w:rsid w:val="2E085834"/>
    <w:rsid w:val="2E092640"/>
    <w:rsid w:val="2E1034F8"/>
    <w:rsid w:val="2E440A2C"/>
    <w:rsid w:val="2E505773"/>
    <w:rsid w:val="2E6115DE"/>
    <w:rsid w:val="2E742F70"/>
    <w:rsid w:val="2E793ED9"/>
    <w:rsid w:val="2E7F2F97"/>
    <w:rsid w:val="2EDC2A13"/>
    <w:rsid w:val="2EDF0755"/>
    <w:rsid w:val="2EFD7DB9"/>
    <w:rsid w:val="2F155773"/>
    <w:rsid w:val="2F191EB9"/>
    <w:rsid w:val="2F1A081D"/>
    <w:rsid w:val="2F1E3DC0"/>
    <w:rsid w:val="2F3112DE"/>
    <w:rsid w:val="2F38552A"/>
    <w:rsid w:val="2F3B6922"/>
    <w:rsid w:val="2F506C6D"/>
    <w:rsid w:val="2F51291F"/>
    <w:rsid w:val="2F55758A"/>
    <w:rsid w:val="2F7F15AE"/>
    <w:rsid w:val="2FA54796"/>
    <w:rsid w:val="2FA674E2"/>
    <w:rsid w:val="2FD75F4C"/>
    <w:rsid w:val="2FFE7D49"/>
    <w:rsid w:val="301B1FE2"/>
    <w:rsid w:val="302A5C42"/>
    <w:rsid w:val="307C26FF"/>
    <w:rsid w:val="30B654E5"/>
    <w:rsid w:val="30BF439A"/>
    <w:rsid w:val="30CF6A37"/>
    <w:rsid w:val="30D250CF"/>
    <w:rsid w:val="30E738F1"/>
    <w:rsid w:val="30EB33E1"/>
    <w:rsid w:val="31002970"/>
    <w:rsid w:val="311016AD"/>
    <w:rsid w:val="311A5A74"/>
    <w:rsid w:val="3136622A"/>
    <w:rsid w:val="3139422E"/>
    <w:rsid w:val="315471D8"/>
    <w:rsid w:val="31700E4B"/>
    <w:rsid w:val="3172683C"/>
    <w:rsid w:val="319A0963"/>
    <w:rsid w:val="31A359FC"/>
    <w:rsid w:val="31AD0D61"/>
    <w:rsid w:val="31BC3A1D"/>
    <w:rsid w:val="31CD73BD"/>
    <w:rsid w:val="31D17ECD"/>
    <w:rsid w:val="31D66571"/>
    <w:rsid w:val="31D91F4E"/>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5D6E68"/>
    <w:rsid w:val="3365592E"/>
    <w:rsid w:val="336F6533"/>
    <w:rsid w:val="337E5E2F"/>
    <w:rsid w:val="33805334"/>
    <w:rsid w:val="3384610D"/>
    <w:rsid w:val="33AA5979"/>
    <w:rsid w:val="33C03E90"/>
    <w:rsid w:val="33C96649"/>
    <w:rsid w:val="33CC3D88"/>
    <w:rsid w:val="33E87093"/>
    <w:rsid w:val="33F055DB"/>
    <w:rsid w:val="33FD722F"/>
    <w:rsid w:val="3400362D"/>
    <w:rsid w:val="340B09C5"/>
    <w:rsid w:val="341E4CAB"/>
    <w:rsid w:val="34410298"/>
    <w:rsid w:val="34584EE2"/>
    <w:rsid w:val="347D373F"/>
    <w:rsid w:val="34956481"/>
    <w:rsid w:val="34963E2C"/>
    <w:rsid w:val="34991240"/>
    <w:rsid w:val="34A35871"/>
    <w:rsid w:val="34C06C9D"/>
    <w:rsid w:val="34C176FB"/>
    <w:rsid w:val="34DF24AE"/>
    <w:rsid w:val="351C4931"/>
    <w:rsid w:val="351D4C26"/>
    <w:rsid w:val="35361A77"/>
    <w:rsid w:val="35461A22"/>
    <w:rsid w:val="35483CC9"/>
    <w:rsid w:val="35642963"/>
    <w:rsid w:val="35A815CB"/>
    <w:rsid w:val="35AA1B9C"/>
    <w:rsid w:val="35DB09A6"/>
    <w:rsid w:val="36973983"/>
    <w:rsid w:val="369B4CF0"/>
    <w:rsid w:val="36AD060C"/>
    <w:rsid w:val="36D62629"/>
    <w:rsid w:val="36D76172"/>
    <w:rsid w:val="36E65D57"/>
    <w:rsid w:val="36E833BB"/>
    <w:rsid w:val="36EB1E1B"/>
    <w:rsid w:val="36EE3C2B"/>
    <w:rsid w:val="36F17F0D"/>
    <w:rsid w:val="37010D02"/>
    <w:rsid w:val="370B0095"/>
    <w:rsid w:val="3735197D"/>
    <w:rsid w:val="373756A2"/>
    <w:rsid w:val="375E0DA6"/>
    <w:rsid w:val="37761D13"/>
    <w:rsid w:val="378B61A6"/>
    <w:rsid w:val="37CD3F98"/>
    <w:rsid w:val="37DF75BA"/>
    <w:rsid w:val="37E148E2"/>
    <w:rsid w:val="38037262"/>
    <w:rsid w:val="38304889"/>
    <w:rsid w:val="38382675"/>
    <w:rsid w:val="3851700B"/>
    <w:rsid w:val="385246B6"/>
    <w:rsid w:val="387B329C"/>
    <w:rsid w:val="38A53DB7"/>
    <w:rsid w:val="38BF3388"/>
    <w:rsid w:val="38CC268D"/>
    <w:rsid w:val="38CF183A"/>
    <w:rsid w:val="38D46E50"/>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246063"/>
    <w:rsid w:val="3B3D0FF2"/>
    <w:rsid w:val="3B521A18"/>
    <w:rsid w:val="3B527435"/>
    <w:rsid w:val="3B923660"/>
    <w:rsid w:val="3B9823B7"/>
    <w:rsid w:val="3BCA44BE"/>
    <w:rsid w:val="3C061F3A"/>
    <w:rsid w:val="3C4165AB"/>
    <w:rsid w:val="3C495480"/>
    <w:rsid w:val="3C6F0167"/>
    <w:rsid w:val="3C71667B"/>
    <w:rsid w:val="3C7431EF"/>
    <w:rsid w:val="3C914F3B"/>
    <w:rsid w:val="3CC17F13"/>
    <w:rsid w:val="3CE320A3"/>
    <w:rsid w:val="3CE9196C"/>
    <w:rsid w:val="3CF15105"/>
    <w:rsid w:val="3D0C04B9"/>
    <w:rsid w:val="3D0E173E"/>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740A03"/>
    <w:rsid w:val="3E8C5311"/>
    <w:rsid w:val="3E8E7E55"/>
    <w:rsid w:val="3EB61473"/>
    <w:rsid w:val="3EDA0A4D"/>
    <w:rsid w:val="3F315E6B"/>
    <w:rsid w:val="3F3C35FB"/>
    <w:rsid w:val="3F5175E2"/>
    <w:rsid w:val="3F56276A"/>
    <w:rsid w:val="3F6C10E0"/>
    <w:rsid w:val="3F870779"/>
    <w:rsid w:val="3F963015"/>
    <w:rsid w:val="3F964D35"/>
    <w:rsid w:val="3FA327ED"/>
    <w:rsid w:val="3FB11738"/>
    <w:rsid w:val="3FB5581B"/>
    <w:rsid w:val="3FC33D05"/>
    <w:rsid w:val="3FEC757D"/>
    <w:rsid w:val="3FF46B18"/>
    <w:rsid w:val="3FF74A2E"/>
    <w:rsid w:val="3FFC36E2"/>
    <w:rsid w:val="4005572D"/>
    <w:rsid w:val="401F2D13"/>
    <w:rsid w:val="402833BA"/>
    <w:rsid w:val="40283C2B"/>
    <w:rsid w:val="402E4D28"/>
    <w:rsid w:val="40394FD1"/>
    <w:rsid w:val="40425879"/>
    <w:rsid w:val="40626FEA"/>
    <w:rsid w:val="40765D15"/>
    <w:rsid w:val="407F2DE9"/>
    <w:rsid w:val="40991379"/>
    <w:rsid w:val="409B3C3D"/>
    <w:rsid w:val="40F701DF"/>
    <w:rsid w:val="40FD480A"/>
    <w:rsid w:val="411424E0"/>
    <w:rsid w:val="412A32F8"/>
    <w:rsid w:val="417F433E"/>
    <w:rsid w:val="41B617E9"/>
    <w:rsid w:val="41B7239D"/>
    <w:rsid w:val="41D713F8"/>
    <w:rsid w:val="41FF3845"/>
    <w:rsid w:val="420C67D1"/>
    <w:rsid w:val="421104A9"/>
    <w:rsid w:val="42143B88"/>
    <w:rsid w:val="42164586"/>
    <w:rsid w:val="425B5DD1"/>
    <w:rsid w:val="4260300C"/>
    <w:rsid w:val="42800B9B"/>
    <w:rsid w:val="42A06B6C"/>
    <w:rsid w:val="42EA5650"/>
    <w:rsid w:val="431408DA"/>
    <w:rsid w:val="4331401E"/>
    <w:rsid w:val="433230F1"/>
    <w:rsid w:val="435A0DF2"/>
    <w:rsid w:val="435E5C94"/>
    <w:rsid w:val="436C42E1"/>
    <w:rsid w:val="437C210F"/>
    <w:rsid w:val="43847F02"/>
    <w:rsid w:val="438F113C"/>
    <w:rsid w:val="439E7EFB"/>
    <w:rsid w:val="43B1568A"/>
    <w:rsid w:val="43D43ECA"/>
    <w:rsid w:val="43DD452F"/>
    <w:rsid w:val="43DE6CD4"/>
    <w:rsid w:val="43E51150"/>
    <w:rsid w:val="43EF28BB"/>
    <w:rsid w:val="43EF56D3"/>
    <w:rsid w:val="43FA001E"/>
    <w:rsid w:val="440A6FD2"/>
    <w:rsid w:val="444946CA"/>
    <w:rsid w:val="444B3F54"/>
    <w:rsid w:val="44735770"/>
    <w:rsid w:val="4476661F"/>
    <w:rsid w:val="447E3AC5"/>
    <w:rsid w:val="449818E5"/>
    <w:rsid w:val="44A90BAA"/>
    <w:rsid w:val="44B24A20"/>
    <w:rsid w:val="44BC0BEE"/>
    <w:rsid w:val="44C922B6"/>
    <w:rsid w:val="44E066EA"/>
    <w:rsid w:val="44FB1C9C"/>
    <w:rsid w:val="45383381"/>
    <w:rsid w:val="454F1836"/>
    <w:rsid w:val="45887B45"/>
    <w:rsid w:val="458B66DF"/>
    <w:rsid w:val="45940F0E"/>
    <w:rsid w:val="45AC5DBA"/>
    <w:rsid w:val="45C647AF"/>
    <w:rsid w:val="45CA1598"/>
    <w:rsid w:val="45DD529D"/>
    <w:rsid w:val="45E57886"/>
    <w:rsid w:val="45FC0381"/>
    <w:rsid w:val="46003076"/>
    <w:rsid w:val="46177E29"/>
    <w:rsid w:val="46205B7F"/>
    <w:rsid w:val="46476EB4"/>
    <w:rsid w:val="465D501C"/>
    <w:rsid w:val="466060B3"/>
    <w:rsid w:val="466367DB"/>
    <w:rsid w:val="46686D18"/>
    <w:rsid w:val="466B3CF0"/>
    <w:rsid w:val="46A62AF8"/>
    <w:rsid w:val="46C3037C"/>
    <w:rsid w:val="46D218DD"/>
    <w:rsid w:val="46DD105A"/>
    <w:rsid w:val="46FF15E0"/>
    <w:rsid w:val="4700581C"/>
    <w:rsid w:val="4702516A"/>
    <w:rsid w:val="472334C2"/>
    <w:rsid w:val="473E02B7"/>
    <w:rsid w:val="474A4B33"/>
    <w:rsid w:val="47665A15"/>
    <w:rsid w:val="47677941"/>
    <w:rsid w:val="477F1660"/>
    <w:rsid w:val="4788232A"/>
    <w:rsid w:val="478B0398"/>
    <w:rsid w:val="478F5D0B"/>
    <w:rsid w:val="47B8724E"/>
    <w:rsid w:val="47D16DE0"/>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33581D"/>
    <w:rsid w:val="49BC2FBD"/>
    <w:rsid w:val="49F66C27"/>
    <w:rsid w:val="4A05334F"/>
    <w:rsid w:val="4A176B9D"/>
    <w:rsid w:val="4A244932"/>
    <w:rsid w:val="4A2922C8"/>
    <w:rsid w:val="4A381A7F"/>
    <w:rsid w:val="4A4117B2"/>
    <w:rsid w:val="4A730277"/>
    <w:rsid w:val="4A7A4350"/>
    <w:rsid w:val="4A7E2497"/>
    <w:rsid w:val="4A896826"/>
    <w:rsid w:val="4ABF5E17"/>
    <w:rsid w:val="4AE01A66"/>
    <w:rsid w:val="4AED707B"/>
    <w:rsid w:val="4AF4454F"/>
    <w:rsid w:val="4B0B7979"/>
    <w:rsid w:val="4B386DCB"/>
    <w:rsid w:val="4B520DF4"/>
    <w:rsid w:val="4B603107"/>
    <w:rsid w:val="4B7047B7"/>
    <w:rsid w:val="4B9802B0"/>
    <w:rsid w:val="4B9E65BE"/>
    <w:rsid w:val="4B9F33A8"/>
    <w:rsid w:val="4BA80AFD"/>
    <w:rsid w:val="4BA92584"/>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A14414"/>
    <w:rsid w:val="4EC015B1"/>
    <w:rsid w:val="4F0773B4"/>
    <w:rsid w:val="4F2953A8"/>
    <w:rsid w:val="4F307BB1"/>
    <w:rsid w:val="4F3D562D"/>
    <w:rsid w:val="4F4D08E4"/>
    <w:rsid w:val="4F5C4EE0"/>
    <w:rsid w:val="4F6E1972"/>
    <w:rsid w:val="4F943166"/>
    <w:rsid w:val="4FAC734A"/>
    <w:rsid w:val="4FBA02A1"/>
    <w:rsid w:val="4FBE01E7"/>
    <w:rsid w:val="4FE7106E"/>
    <w:rsid w:val="50053943"/>
    <w:rsid w:val="501F0559"/>
    <w:rsid w:val="504A7CCC"/>
    <w:rsid w:val="50550E55"/>
    <w:rsid w:val="509F43E4"/>
    <w:rsid w:val="50A54D3E"/>
    <w:rsid w:val="50F1402B"/>
    <w:rsid w:val="50FD2AD9"/>
    <w:rsid w:val="51097D9A"/>
    <w:rsid w:val="51221F1C"/>
    <w:rsid w:val="51237D2E"/>
    <w:rsid w:val="51996737"/>
    <w:rsid w:val="51B408B8"/>
    <w:rsid w:val="51CC0868"/>
    <w:rsid w:val="51D5340F"/>
    <w:rsid w:val="51D653D1"/>
    <w:rsid w:val="52382F2A"/>
    <w:rsid w:val="52386E3D"/>
    <w:rsid w:val="523A7DD1"/>
    <w:rsid w:val="525B6CEF"/>
    <w:rsid w:val="5271774C"/>
    <w:rsid w:val="52A247BF"/>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22686A"/>
    <w:rsid w:val="542E2BC2"/>
    <w:rsid w:val="54352A96"/>
    <w:rsid w:val="54447390"/>
    <w:rsid w:val="545E1D01"/>
    <w:rsid w:val="54935B8F"/>
    <w:rsid w:val="54AD4386"/>
    <w:rsid w:val="54CC6227"/>
    <w:rsid w:val="54D10F9B"/>
    <w:rsid w:val="54DC2EBD"/>
    <w:rsid w:val="54EE662F"/>
    <w:rsid w:val="551D586C"/>
    <w:rsid w:val="55200298"/>
    <w:rsid w:val="55335E1B"/>
    <w:rsid w:val="553A027A"/>
    <w:rsid w:val="554B7EF0"/>
    <w:rsid w:val="556D4E04"/>
    <w:rsid w:val="556F1F83"/>
    <w:rsid w:val="556F3D99"/>
    <w:rsid w:val="55860894"/>
    <w:rsid w:val="558F587D"/>
    <w:rsid w:val="5598250C"/>
    <w:rsid w:val="55B02DF1"/>
    <w:rsid w:val="55DC290C"/>
    <w:rsid w:val="55F01FA1"/>
    <w:rsid w:val="56384123"/>
    <w:rsid w:val="5666669C"/>
    <w:rsid w:val="56990B7C"/>
    <w:rsid w:val="569E1126"/>
    <w:rsid w:val="56B80DEB"/>
    <w:rsid w:val="56BE3705"/>
    <w:rsid w:val="56E06E61"/>
    <w:rsid w:val="56E174BF"/>
    <w:rsid w:val="56F653FE"/>
    <w:rsid w:val="57082813"/>
    <w:rsid w:val="572F484E"/>
    <w:rsid w:val="574D1ABF"/>
    <w:rsid w:val="575B7AFD"/>
    <w:rsid w:val="57660D3F"/>
    <w:rsid w:val="57A203EE"/>
    <w:rsid w:val="57C452D4"/>
    <w:rsid w:val="57D1153D"/>
    <w:rsid w:val="57DC3362"/>
    <w:rsid w:val="57FA3774"/>
    <w:rsid w:val="58084A3C"/>
    <w:rsid w:val="583354EA"/>
    <w:rsid w:val="585D2975"/>
    <w:rsid w:val="587E3341"/>
    <w:rsid w:val="58A968A6"/>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027EB7"/>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1353F"/>
    <w:rsid w:val="5AF80256"/>
    <w:rsid w:val="5AFC08CE"/>
    <w:rsid w:val="5B110CC9"/>
    <w:rsid w:val="5B1F7B5D"/>
    <w:rsid w:val="5B585171"/>
    <w:rsid w:val="5B585B78"/>
    <w:rsid w:val="5B9A2B59"/>
    <w:rsid w:val="5BC0085A"/>
    <w:rsid w:val="5BE10DB9"/>
    <w:rsid w:val="5BF03D58"/>
    <w:rsid w:val="5C1A6BB2"/>
    <w:rsid w:val="5C5355FE"/>
    <w:rsid w:val="5C6A7000"/>
    <w:rsid w:val="5C6F4105"/>
    <w:rsid w:val="5CA92B4D"/>
    <w:rsid w:val="5CBB7F6F"/>
    <w:rsid w:val="5D5171CF"/>
    <w:rsid w:val="5D7C3F11"/>
    <w:rsid w:val="5D9D49E0"/>
    <w:rsid w:val="5DDF1821"/>
    <w:rsid w:val="5DE07E68"/>
    <w:rsid w:val="5DEA2F91"/>
    <w:rsid w:val="5E2B3B29"/>
    <w:rsid w:val="5E3146A3"/>
    <w:rsid w:val="5E3271C3"/>
    <w:rsid w:val="5E3C677A"/>
    <w:rsid w:val="5E442F62"/>
    <w:rsid w:val="5E6C2C5B"/>
    <w:rsid w:val="5E6C52B2"/>
    <w:rsid w:val="5E7251A2"/>
    <w:rsid w:val="5E7C3591"/>
    <w:rsid w:val="5E9D0E18"/>
    <w:rsid w:val="5EA341D7"/>
    <w:rsid w:val="5EA755DE"/>
    <w:rsid w:val="5ED35F0E"/>
    <w:rsid w:val="5EEB4428"/>
    <w:rsid w:val="5EFA0740"/>
    <w:rsid w:val="5EFC1390"/>
    <w:rsid w:val="5EFC3EB6"/>
    <w:rsid w:val="5F03335D"/>
    <w:rsid w:val="5F0368C7"/>
    <w:rsid w:val="5F1544E7"/>
    <w:rsid w:val="5F1568E3"/>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D31405"/>
    <w:rsid w:val="61EB0BE3"/>
    <w:rsid w:val="62105B2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A736D"/>
    <w:rsid w:val="637D0978"/>
    <w:rsid w:val="638968B0"/>
    <w:rsid w:val="638A282C"/>
    <w:rsid w:val="63A85E90"/>
    <w:rsid w:val="63A962DB"/>
    <w:rsid w:val="63AB1A91"/>
    <w:rsid w:val="63EE4692"/>
    <w:rsid w:val="63FD622D"/>
    <w:rsid w:val="643F32F9"/>
    <w:rsid w:val="64501EDD"/>
    <w:rsid w:val="64582686"/>
    <w:rsid w:val="64673C87"/>
    <w:rsid w:val="64835103"/>
    <w:rsid w:val="64A251DD"/>
    <w:rsid w:val="650242F0"/>
    <w:rsid w:val="653B26B5"/>
    <w:rsid w:val="65542778"/>
    <w:rsid w:val="65562452"/>
    <w:rsid w:val="655829AF"/>
    <w:rsid w:val="656535B2"/>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4F1CD8"/>
    <w:rsid w:val="685E1363"/>
    <w:rsid w:val="688E1089"/>
    <w:rsid w:val="68A026F3"/>
    <w:rsid w:val="68AF6C13"/>
    <w:rsid w:val="68BB21BC"/>
    <w:rsid w:val="68F826E8"/>
    <w:rsid w:val="690C2BBD"/>
    <w:rsid w:val="690E07C7"/>
    <w:rsid w:val="69236A65"/>
    <w:rsid w:val="692E469B"/>
    <w:rsid w:val="69315C48"/>
    <w:rsid w:val="694019EC"/>
    <w:rsid w:val="69584DB4"/>
    <w:rsid w:val="696C3D80"/>
    <w:rsid w:val="698A5EE4"/>
    <w:rsid w:val="69C811ED"/>
    <w:rsid w:val="69D33070"/>
    <w:rsid w:val="69D62B4B"/>
    <w:rsid w:val="69E97E75"/>
    <w:rsid w:val="69FB5D9E"/>
    <w:rsid w:val="6A1A3007"/>
    <w:rsid w:val="6A1E645E"/>
    <w:rsid w:val="6A417049"/>
    <w:rsid w:val="6A585B4A"/>
    <w:rsid w:val="6A7903E5"/>
    <w:rsid w:val="6A995680"/>
    <w:rsid w:val="6AA03032"/>
    <w:rsid w:val="6AA86FEC"/>
    <w:rsid w:val="6ADA6AC4"/>
    <w:rsid w:val="6ADB11D6"/>
    <w:rsid w:val="6AF02DC7"/>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196DB0"/>
    <w:rsid w:val="6C234DED"/>
    <w:rsid w:val="6C29198B"/>
    <w:rsid w:val="6C3A67D1"/>
    <w:rsid w:val="6C3D2D5C"/>
    <w:rsid w:val="6C4800AA"/>
    <w:rsid w:val="6C4D28F8"/>
    <w:rsid w:val="6C5001CC"/>
    <w:rsid w:val="6C573E9C"/>
    <w:rsid w:val="6C6D1126"/>
    <w:rsid w:val="6C845EBC"/>
    <w:rsid w:val="6CA35B3A"/>
    <w:rsid w:val="6CA41A5D"/>
    <w:rsid w:val="6CAF588C"/>
    <w:rsid w:val="6CB4638E"/>
    <w:rsid w:val="6CBF3C6A"/>
    <w:rsid w:val="6CBF5306"/>
    <w:rsid w:val="6CE70FA1"/>
    <w:rsid w:val="6CFA6351"/>
    <w:rsid w:val="6CFC3C40"/>
    <w:rsid w:val="6D480984"/>
    <w:rsid w:val="6D496C2F"/>
    <w:rsid w:val="6D8C6A34"/>
    <w:rsid w:val="6DB13E57"/>
    <w:rsid w:val="6DC71662"/>
    <w:rsid w:val="6DCD5126"/>
    <w:rsid w:val="6DDB6CB0"/>
    <w:rsid w:val="6DDF577F"/>
    <w:rsid w:val="6DE52ACD"/>
    <w:rsid w:val="6DEA292E"/>
    <w:rsid w:val="6DFC0B44"/>
    <w:rsid w:val="6E0458E7"/>
    <w:rsid w:val="6E212037"/>
    <w:rsid w:val="6E380D0C"/>
    <w:rsid w:val="6E3B221B"/>
    <w:rsid w:val="6E475779"/>
    <w:rsid w:val="6E7764EF"/>
    <w:rsid w:val="6EAD447C"/>
    <w:rsid w:val="6ECD7F59"/>
    <w:rsid w:val="6EED7C80"/>
    <w:rsid w:val="6EF773A4"/>
    <w:rsid w:val="6F2F2D9E"/>
    <w:rsid w:val="6F4147D9"/>
    <w:rsid w:val="6F9311E9"/>
    <w:rsid w:val="6F947E4B"/>
    <w:rsid w:val="6F992CB0"/>
    <w:rsid w:val="6FA30BDA"/>
    <w:rsid w:val="6FB80698"/>
    <w:rsid w:val="6FC85160"/>
    <w:rsid w:val="7024611F"/>
    <w:rsid w:val="702937E8"/>
    <w:rsid w:val="70637B96"/>
    <w:rsid w:val="70797317"/>
    <w:rsid w:val="707F0E75"/>
    <w:rsid w:val="7099044B"/>
    <w:rsid w:val="709D518F"/>
    <w:rsid w:val="70C41BB9"/>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1663D0"/>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32A9E"/>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08190C"/>
    <w:rsid w:val="763F09AA"/>
    <w:rsid w:val="764F3FCC"/>
    <w:rsid w:val="7650339F"/>
    <w:rsid w:val="76603C9A"/>
    <w:rsid w:val="76967FC0"/>
    <w:rsid w:val="76BB1CAB"/>
    <w:rsid w:val="76C04050"/>
    <w:rsid w:val="76E65049"/>
    <w:rsid w:val="77076007"/>
    <w:rsid w:val="77413F7E"/>
    <w:rsid w:val="77691E21"/>
    <w:rsid w:val="77835654"/>
    <w:rsid w:val="77901BB9"/>
    <w:rsid w:val="7797109C"/>
    <w:rsid w:val="779A2A38"/>
    <w:rsid w:val="77B4450A"/>
    <w:rsid w:val="77B46E73"/>
    <w:rsid w:val="77D56B78"/>
    <w:rsid w:val="77E37A12"/>
    <w:rsid w:val="77FE3468"/>
    <w:rsid w:val="7826607A"/>
    <w:rsid w:val="784505C3"/>
    <w:rsid w:val="78546F0C"/>
    <w:rsid w:val="78BE1FC7"/>
    <w:rsid w:val="78EE1C79"/>
    <w:rsid w:val="796432FD"/>
    <w:rsid w:val="797239CC"/>
    <w:rsid w:val="79831473"/>
    <w:rsid w:val="7999527A"/>
    <w:rsid w:val="79AF76C5"/>
    <w:rsid w:val="79C25EE1"/>
    <w:rsid w:val="79C97604"/>
    <w:rsid w:val="79CE2967"/>
    <w:rsid w:val="79EA664C"/>
    <w:rsid w:val="7A175207"/>
    <w:rsid w:val="7A2F459A"/>
    <w:rsid w:val="7A517022"/>
    <w:rsid w:val="7A6303C6"/>
    <w:rsid w:val="7A6F5001"/>
    <w:rsid w:val="7A747570"/>
    <w:rsid w:val="7A811899"/>
    <w:rsid w:val="7A94551C"/>
    <w:rsid w:val="7AA2343E"/>
    <w:rsid w:val="7ACF29F8"/>
    <w:rsid w:val="7ADA73A4"/>
    <w:rsid w:val="7AE66B99"/>
    <w:rsid w:val="7B0A3BCA"/>
    <w:rsid w:val="7B4048C1"/>
    <w:rsid w:val="7B73082F"/>
    <w:rsid w:val="7BA43E85"/>
    <w:rsid w:val="7BB06B1C"/>
    <w:rsid w:val="7BC62E00"/>
    <w:rsid w:val="7BD76009"/>
    <w:rsid w:val="7BE2279E"/>
    <w:rsid w:val="7BE35E2A"/>
    <w:rsid w:val="7BF5648F"/>
    <w:rsid w:val="7BFA1CC7"/>
    <w:rsid w:val="7BFB70B3"/>
    <w:rsid w:val="7C0251DA"/>
    <w:rsid w:val="7C1052F2"/>
    <w:rsid w:val="7C2668D9"/>
    <w:rsid w:val="7C32497F"/>
    <w:rsid w:val="7C3C69AE"/>
    <w:rsid w:val="7C672474"/>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0C73F1"/>
    <w:rsid w:val="7E1626EC"/>
    <w:rsid w:val="7E185E07"/>
    <w:rsid w:val="7E2822EA"/>
    <w:rsid w:val="7E3314F0"/>
    <w:rsid w:val="7E355A7B"/>
    <w:rsid w:val="7E4E5ABF"/>
    <w:rsid w:val="7E6B7623"/>
    <w:rsid w:val="7E6E3E85"/>
    <w:rsid w:val="7E9C184B"/>
    <w:rsid w:val="7EA72948"/>
    <w:rsid w:val="7EB31EDB"/>
    <w:rsid w:val="7EE70CC0"/>
    <w:rsid w:val="7EEB48DB"/>
    <w:rsid w:val="7EF27444"/>
    <w:rsid w:val="7EF70770"/>
    <w:rsid w:val="7EFE7EFE"/>
    <w:rsid w:val="7F03025A"/>
    <w:rsid w:val="7F265C58"/>
    <w:rsid w:val="7F582CF2"/>
    <w:rsid w:val="7F5C78AC"/>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next w:val="1"/>
    <w:autoRedefine/>
    <w:qFormat/>
    <w:uiPriority w:val="0"/>
    <w:pPr>
      <w:ind w:firstLine="420" w:firstLineChars="200"/>
    </w:pPr>
  </w:style>
  <w:style w:type="paragraph" w:styleId="11">
    <w:name w:val="Body Text Indent"/>
    <w:basedOn w:val="1"/>
    <w:next w:val="12"/>
    <w:autoRedefine/>
    <w:qFormat/>
    <w:uiPriority w:val="0"/>
    <w:pPr>
      <w:widowControl/>
      <w:spacing w:beforeAutospacing="1" w:afterAutospacing="1"/>
      <w:jc w:val="left"/>
    </w:pPr>
    <w:rPr>
      <w:rFonts w:ascii="宋体" w:hAnsi="宋体" w:cs="宋体"/>
      <w:kern w:val="0"/>
      <w:sz w:val="24"/>
    </w:rPr>
  </w:style>
  <w:style w:type="paragraph" w:styleId="12">
    <w:name w:val="envelope return"/>
    <w:basedOn w:val="1"/>
    <w:autoRedefine/>
    <w:unhideWhenUsed/>
    <w:qFormat/>
    <w:uiPriority w:val="99"/>
    <w:pPr>
      <w:snapToGrid w:val="0"/>
    </w:pPr>
    <w:rPr>
      <w:rFonts w:ascii="Arial" w:hAnsi="Arial"/>
    </w:rPr>
  </w:style>
  <w:style w:type="paragraph" w:styleId="13">
    <w:name w:val="Document Map"/>
    <w:basedOn w:val="1"/>
    <w:link w:val="76"/>
    <w:autoRedefine/>
    <w:qFormat/>
    <w:uiPriority w:val="0"/>
    <w:rPr>
      <w:rFonts w:ascii="宋体" w:hAnsi="Calibri"/>
      <w:sz w:val="18"/>
      <w:szCs w:val="18"/>
    </w:rPr>
  </w:style>
  <w:style w:type="paragraph" w:styleId="14">
    <w:name w:val="toa heading"/>
    <w:basedOn w:val="1"/>
    <w:next w:val="1"/>
    <w:autoRedefine/>
    <w:qFormat/>
    <w:uiPriority w:val="0"/>
    <w:pPr>
      <w:spacing w:before="120"/>
    </w:pPr>
    <w:rPr>
      <w:rFonts w:ascii="Arial" w:hAnsi="Arial" w:cs="Arial"/>
      <w:sz w:val="24"/>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4"/>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0"/>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0"/>
    <w:autoRedefine/>
    <w:qFormat/>
    <w:uiPriority w:val="0"/>
    <w:pPr>
      <w:jc w:val="center"/>
    </w:pPr>
    <w:rPr>
      <w:rFonts w:ascii="Arial" w:hAnsi="Arial"/>
      <w:b/>
      <w:sz w:val="28"/>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3"/>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character" w:customStyle="1" w:styleId="90">
    <w:name w:val="font41"/>
    <w:basedOn w:val="35"/>
    <w:autoRedefine/>
    <w:qFormat/>
    <w:uiPriority w:val="0"/>
    <w:rPr>
      <w:rFonts w:hint="eastAsia" w:ascii="宋体" w:hAnsi="宋体" w:eastAsia="宋体" w:cs="宋体"/>
      <w:color w:val="000000"/>
      <w:sz w:val="21"/>
      <w:szCs w:val="21"/>
      <w:u w:val="none"/>
    </w:rPr>
  </w:style>
  <w:style w:type="character" w:customStyle="1" w:styleId="91">
    <w:name w:val="font51"/>
    <w:basedOn w:val="35"/>
    <w:autoRedefine/>
    <w:qFormat/>
    <w:uiPriority w:val="0"/>
    <w:rPr>
      <w:rFonts w:hint="eastAsia" w:ascii="宋体" w:hAnsi="宋体" w:eastAsia="宋体" w:cs="宋体"/>
      <w:b/>
      <w:color w:val="000000"/>
      <w:sz w:val="21"/>
      <w:szCs w:val="21"/>
      <w:u w:val="none"/>
    </w:rPr>
  </w:style>
  <w:style w:type="character" w:customStyle="1" w:styleId="92">
    <w:name w:val="font31"/>
    <w:basedOn w:val="35"/>
    <w:autoRedefine/>
    <w:qFormat/>
    <w:uiPriority w:val="0"/>
    <w:rPr>
      <w:rFonts w:hint="eastAsia" w:ascii="宋体" w:hAnsi="宋体" w:eastAsia="宋体" w:cs="宋体"/>
      <w:color w:val="000000"/>
      <w:sz w:val="24"/>
      <w:szCs w:val="24"/>
      <w:u w:val="none"/>
    </w:rPr>
  </w:style>
  <w:style w:type="paragraph" w:customStyle="1" w:styleId="93">
    <w:name w:val="普通(网站)1"/>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15636</Words>
  <Characters>16439</Characters>
  <Lines>50</Lines>
  <Paragraphs>68</Paragraphs>
  <TotalTime>1</TotalTime>
  <ScaleCrop>false</ScaleCrop>
  <LinksUpToDate>false</LinksUpToDate>
  <CharactersWithSpaces>17371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2024-01-05T09:15:01Z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CF58E67EE3CE4CD4AE0D1F94136A37DA</vt:lpwstr>
  </property>
  <property fmtid="{D5CDD505-2E9C-101B-9397-08002B2CF9AE}" pid="4" name="commondata">
    <vt:lpwstr>eyJoZGlkIjoiYzIwMjRmYTY4OTJhZjc1NTA1MGQwNDc0NzZhNTkwMmUifQ==</vt:lpwstr>
  </property>
</Properties>
</file>