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highlight w:val="none"/>
          <w:lang w:val="en-US" w:eastAsia="zh-CN"/>
        </w:rPr>
      </w:pPr>
      <w:bookmarkStart w:id="0" w:name="_Toc22953395"/>
      <w:bookmarkEnd w:id="0"/>
      <w:bookmarkStart w:id="1" w:name="_Toc22804073"/>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highlight w:val="none"/>
        </w:rPr>
      </w:pPr>
      <w:r>
        <w:rPr>
          <w:rFonts w:hint="eastAsia" w:cs="宋体"/>
          <w:b/>
          <w:bCs/>
          <w:sz w:val="48"/>
          <w:szCs w:val="48"/>
          <w:highlight w:val="none"/>
          <w:lang w:val="en-US" w:eastAsia="zh-CN"/>
        </w:rPr>
        <w:t>驻马店市中心医院妇儿院区后勤零星维修和配送服务项目</w:t>
      </w:r>
    </w:p>
    <w:p>
      <w:pPr>
        <w:pStyle w:val="20"/>
        <w:bidi w:val="0"/>
        <w:jc w:val="center"/>
        <w:rPr>
          <w:rStyle w:val="43"/>
          <w:rFonts w:hint="eastAsia" w:ascii="宋体" w:hAnsi="宋体" w:eastAsia="宋体" w:cs="宋体"/>
          <w:b/>
          <w:bCs/>
          <w:color w:val="auto"/>
          <w:sz w:val="48"/>
          <w:szCs w:val="48"/>
          <w:highlight w:val="none"/>
        </w:rPr>
      </w:pPr>
    </w:p>
    <w:p>
      <w:pPr>
        <w:pStyle w:val="20"/>
        <w:bidi w:val="0"/>
        <w:jc w:val="center"/>
        <w:rPr>
          <w:rStyle w:val="43"/>
          <w:rFonts w:hint="eastAsia" w:ascii="宋体" w:hAnsi="宋体" w:eastAsia="宋体" w:cs="宋体"/>
          <w:b/>
          <w:bCs/>
          <w:color w:val="auto"/>
          <w:sz w:val="48"/>
          <w:szCs w:val="48"/>
          <w:highlight w:val="none"/>
        </w:rPr>
      </w:pPr>
    </w:p>
    <w:p>
      <w:pPr>
        <w:pStyle w:val="20"/>
        <w:bidi w:val="0"/>
        <w:jc w:val="center"/>
        <w:rPr>
          <w:rStyle w:val="43"/>
          <w:rFonts w:hint="eastAsia" w:ascii="宋体" w:hAnsi="宋体" w:eastAsia="宋体" w:cs="宋体"/>
          <w:b/>
          <w:bCs/>
          <w:color w:val="auto"/>
          <w:szCs w:val="44"/>
          <w:highlight w:val="none"/>
        </w:rPr>
      </w:pPr>
      <w:r>
        <w:rPr>
          <w:rStyle w:val="43"/>
          <w:rFonts w:hint="eastAsia" w:cs="宋体"/>
          <w:b/>
          <w:bCs/>
          <w:color w:val="auto"/>
          <w:sz w:val="72"/>
          <w:szCs w:val="72"/>
          <w:highlight w:val="none"/>
          <w:lang w:val="en-US" w:eastAsia="zh-CN"/>
        </w:rPr>
        <w:t>采购</w:t>
      </w:r>
      <w:r>
        <w:rPr>
          <w:rStyle w:val="43"/>
          <w:rFonts w:hint="eastAsia" w:ascii="宋体" w:hAnsi="宋体" w:eastAsia="宋体" w:cs="宋体"/>
          <w:b/>
          <w:bCs/>
          <w:color w:val="auto"/>
          <w:sz w:val="72"/>
          <w:szCs w:val="72"/>
          <w:highlight w:val="none"/>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highlight w:val="none"/>
          <w:lang w:val="en-US" w:eastAsia="zh-CN"/>
        </w:rPr>
      </w:pPr>
    </w:p>
    <w:p>
      <w:pPr>
        <w:snapToGrid w:val="0"/>
        <w:spacing w:line="380" w:lineRule="exact"/>
        <w:jc w:val="center"/>
        <w:rPr>
          <w:rFonts w:hint="eastAsia" w:ascii="宋体" w:hAnsi="宋体" w:eastAsia="宋体" w:cs="宋体"/>
          <w:b/>
          <w:sz w:val="32"/>
          <w:szCs w:val="32"/>
          <w:highlight w:val="none"/>
        </w:rPr>
      </w:pPr>
    </w:p>
    <w:p>
      <w:pPr>
        <w:pStyle w:val="4"/>
        <w:rPr>
          <w:rFonts w:hint="eastAsia"/>
          <w:highlight w:val="none"/>
        </w:rPr>
      </w:pPr>
    </w:p>
    <w:p>
      <w:pPr>
        <w:pStyle w:val="59"/>
        <w:rPr>
          <w:rFonts w:hint="eastAsia" w:ascii="宋体" w:hAnsi="宋体" w:eastAsia="宋体" w:cs="宋体"/>
          <w:bCs/>
          <w:sz w:val="2"/>
          <w:szCs w:val="2"/>
          <w:highlight w:val="none"/>
        </w:rPr>
      </w:pPr>
    </w:p>
    <w:p>
      <w:pPr>
        <w:rPr>
          <w:rFonts w:hint="eastAsia" w:ascii="宋体" w:hAnsi="宋体" w:eastAsia="宋体" w:cs="宋体"/>
          <w:bCs/>
          <w:sz w:val="2"/>
          <w:szCs w:val="2"/>
          <w:highlight w:val="none"/>
        </w:rPr>
      </w:pPr>
    </w:p>
    <w:p>
      <w:pPr>
        <w:spacing w:line="20" w:lineRule="exact"/>
        <w:rPr>
          <w:rFonts w:hint="eastAsia" w:ascii="宋体" w:hAnsi="宋体" w:eastAsia="宋体" w:cs="宋体"/>
          <w:bCs/>
          <w:sz w:val="2"/>
          <w:szCs w:val="2"/>
          <w:highlight w:val="none"/>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highlight w:val="none"/>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highlight w:val="none"/>
        </w:rPr>
      </w:pPr>
      <w:r>
        <w:rPr>
          <w:rFonts w:hint="eastAsia" w:ascii="宋体" w:hAnsi="宋体" w:eastAsia="宋体" w:cs="宋体"/>
          <w:b/>
          <w:bCs/>
          <w:spacing w:val="-10"/>
          <w:sz w:val="34"/>
          <w:szCs w:val="34"/>
          <w:highlight w:val="none"/>
          <w:lang w:val="en-US" w:eastAsia="zh-CN"/>
        </w:rPr>
        <w:t>采 购</w:t>
      </w:r>
      <w:r>
        <w:rPr>
          <w:rFonts w:hint="eastAsia" w:ascii="宋体" w:hAnsi="宋体" w:eastAsia="宋体" w:cs="宋体"/>
          <w:b/>
          <w:bCs/>
          <w:spacing w:val="-10"/>
          <w:sz w:val="34"/>
          <w:szCs w:val="34"/>
          <w:highlight w:val="none"/>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highlight w:val="none"/>
          <w:lang w:val="en-US" w:eastAsia="zh-CN"/>
        </w:rPr>
        <w:t>202</w:t>
      </w:r>
      <w:r>
        <w:rPr>
          <w:rFonts w:hint="eastAsia" w:ascii="宋体" w:hAnsi="宋体" w:cs="宋体"/>
          <w:b/>
          <w:bCs/>
          <w:spacing w:val="40"/>
          <w:sz w:val="34"/>
          <w:szCs w:val="34"/>
          <w:highlight w:val="none"/>
          <w:lang w:val="en-US" w:eastAsia="zh-CN"/>
        </w:rPr>
        <w:t>3</w:t>
      </w:r>
      <w:r>
        <w:rPr>
          <w:rFonts w:hint="eastAsia" w:ascii="宋体" w:hAnsi="宋体" w:eastAsia="宋体" w:cs="宋体"/>
          <w:b/>
          <w:bCs/>
          <w:spacing w:val="40"/>
          <w:sz w:val="34"/>
          <w:szCs w:val="34"/>
          <w:highlight w:val="none"/>
        </w:rPr>
        <w:t>年</w:t>
      </w:r>
      <w:r>
        <w:rPr>
          <w:rFonts w:hint="eastAsia" w:ascii="宋体" w:hAnsi="宋体" w:cs="宋体"/>
          <w:b/>
          <w:bCs/>
          <w:spacing w:val="40"/>
          <w:sz w:val="34"/>
          <w:szCs w:val="34"/>
          <w:highlight w:val="none"/>
          <w:lang w:val="en-US" w:eastAsia="zh-CN"/>
        </w:rPr>
        <w:t>12</w:t>
      </w:r>
      <w:r>
        <w:rPr>
          <w:rFonts w:hint="eastAsia" w:ascii="宋体" w:hAnsi="宋体" w:eastAsia="宋体" w:cs="宋体"/>
          <w:b/>
          <w:bCs/>
          <w:spacing w:val="40"/>
          <w:sz w:val="34"/>
          <w:szCs w:val="34"/>
          <w:highlight w:val="none"/>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highlight w:val="none"/>
        </w:rPr>
      </w:pPr>
      <w:r>
        <w:rPr>
          <w:rFonts w:hint="eastAsia" w:ascii="黑体" w:hAnsi="黑体" w:eastAsia="黑体" w:cs="宋体"/>
          <w:bCs/>
          <w:color w:val="auto"/>
          <w:kern w:val="0"/>
          <w:sz w:val="28"/>
          <w:szCs w:val="28"/>
          <w:highlight w:val="none"/>
          <w:u w:val="none"/>
          <w:lang w:val="en-US" w:eastAsia="zh-CN"/>
        </w:rPr>
        <w:t>驻马店市中心医院妇儿院区后勤零星维修和配送服务项目竞争性磋商</w:t>
      </w:r>
      <w:r>
        <w:rPr>
          <w:rFonts w:hint="eastAsia" w:ascii="黑体" w:hAnsi="黑体" w:eastAsia="黑体" w:cs="宋体"/>
          <w:bCs/>
          <w:color w:val="auto"/>
          <w:kern w:val="0"/>
          <w:sz w:val="28"/>
          <w:szCs w:val="28"/>
          <w:highlight w:val="none"/>
        </w:rPr>
        <w:t>公告</w:t>
      </w:r>
    </w:p>
    <w:p>
      <w:pPr>
        <w:keepNext w:val="0"/>
        <w:keepLines w:val="0"/>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sz w:val="24"/>
          <w:szCs w:val="24"/>
        </w:rPr>
      </w:pPr>
      <w:bookmarkStart w:id="3" w:name="_Toc35393626"/>
      <w:bookmarkStart w:id="4" w:name="_Toc35393795"/>
      <w:bookmarkStart w:id="5" w:name="_Toc25063"/>
      <w:bookmarkStart w:id="6" w:name="_Toc23793"/>
      <w:bookmarkStart w:id="7" w:name="_Toc29890"/>
      <w:r>
        <w:rPr>
          <w:rFonts w:hint="eastAsia" w:ascii="宋体" w:hAnsi="宋体" w:eastAsia="宋体" w:cs="宋体"/>
          <w:color w:val="auto"/>
          <w:sz w:val="24"/>
          <w:szCs w:val="28"/>
        </w:rPr>
        <w:t>驻马店市中心医院现对</w:t>
      </w:r>
      <w:r>
        <w:rPr>
          <w:rFonts w:hint="eastAsia" w:ascii="宋体" w:hAnsi="宋体" w:cs="宋体"/>
          <w:color w:val="auto"/>
          <w:sz w:val="24"/>
          <w:szCs w:val="28"/>
          <w:u w:val="single"/>
          <w:lang w:eastAsia="zh-CN"/>
        </w:rPr>
        <w:t>妇儿院区后勤零星维修和配送服务项目</w:t>
      </w:r>
      <w:r>
        <w:rPr>
          <w:rFonts w:hint="eastAsia" w:ascii="宋体" w:hAnsi="宋体" w:eastAsia="宋体" w:cs="宋体"/>
          <w:color w:val="auto"/>
          <w:sz w:val="24"/>
          <w:szCs w:val="28"/>
        </w:rPr>
        <w:t>进行院内</w:t>
      </w:r>
      <w:r>
        <w:rPr>
          <w:rFonts w:hint="eastAsia" w:ascii="宋体" w:hAnsi="宋体" w:eastAsia="宋体" w:cs="宋体"/>
          <w:color w:val="auto"/>
          <w:sz w:val="24"/>
          <w:szCs w:val="28"/>
          <w:lang w:val="en-US" w:eastAsia="zh-CN"/>
        </w:rPr>
        <w:t>竞争性磋商</w:t>
      </w:r>
      <w:r>
        <w:rPr>
          <w:rFonts w:hint="eastAsia" w:ascii="宋体" w:hAnsi="宋体" w:eastAsia="宋体" w:cs="宋体"/>
          <w:color w:val="auto"/>
          <w:sz w:val="24"/>
          <w:szCs w:val="28"/>
        </w:rPr>
        <w:t>采购，欢迎符合资格条件的供应商前来</w:t>
      </w:r>
      <w:r>
        <w:rPr>
          <w:rFonts w:hint="eastAsia" w:ascii="宋体" w:hAnsi="宋体" w:eastAsia="宋体" w:cs="宋体"/>
          <w:color w:val="auto"/>
          <w:sz w:val="24"/>
          <w:szCs w:val="28"/>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val="en-US" w:eastAsia="zh-CN"/>
        </w:rPr>
        <w:t>驻马店市中心医院妇儿院区后勤零星维修和配送服务项目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eastAsia="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w:t>
      </w:r>
      <w:bookmarkStart w:id="8" w:name="_Toc26725"/>
      <w:r>
        <w:rPr>
          <w:rFonts w:hint="eastAsia" w:ascii="宋体" w:hAnsi="宋体" w:eastAsia="宋体" w:cs="宋体"/>
          <w:color w:val="auto"/>
          <w:sz w:val="24"/>
          <w:szCs w:val="24"/>
          <w:highlight w:val="none"/>
          <w:shd w:val="clear" w:color="auto" w:fill="FFFFFF"/>
        </w:rPr>
        <w:t>、预算金额：</w:t>
      </w:r>
      <w:r>
        <w:rPr>
          <w:rFonts w:hint="eastAsia" w:ascii="宋体" w:hAnsi="宋体" w:cs="宋体"/>
          <w:color w:val="auto"/>
          <w:sz w:val="24"/>
          <w:szCs w:val="24"/>
          <w:highlight w:val="none"/>
          <w:shd w:val="clear" w:color="auto" w:fill="FFFFFF"/>
          <w:lang w:val="en-US" w:eastAsia="zh-CN"/>
        </w:rPr>
        <w:t>48</w:t>
      </w:r>
      <w:r>
        <w:rPr>
          <w:rFonts w:hint="eastAsia" w:ascii="宋体" w:hAnsi="宋体" w:eastAsia="宋体" w:cs="宋体"/>
          <w:color w:val="auto"/>
          <w:kern w:val="0"/>
          <w:sz w:val="24"/>
          <w:szCs w:val="24"/>
          <w:highlight w:val="none"/>
          <w:u w:val="none"/>
          <w:lang w:val="en-US" w:eastAsia="zh-CN"/>
        </w:rPr>
        <w:t>万</w:t>
      </w:r>
      <w:r>
        <w:rPr>
          <w:rFonts w:hint="eastAsia" w:ascii="宋体" w:hAnsi="宋体" w:eastAsia="宋体" w:cs="宋体"/>
          <w:color w:val="auto"/>
          <w:kern w:val="0"/>
          <w:sz w:val="24"/>
          <w:szCs w:val="24"/>
          <w:highlight w:val="none"/>
        </w:rPr>
        <w:t>元</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自筹资金</w:t>
      </w:r>
      <w:r>
        <w:rPr>
          <w:rFonts w:hint="eastAsia" w:ascii="宋体" w:hAnsi="宋体" w:cs="宋体"/>
          <w:color w:val="auto"/>
          <w:sz w:val="24"/>
          <w:szCs w:val="24"/>
          <w:highlight w:val="none"/>
          <w:shd w:val="clear" w:color="auto" w:fill="FFFFFF"/>
          <w:lang w:val="en-US" w:eastAsia="zh-CN"/>
        </w:rPr>
        <w:t>（据实结算）</w:t>
      </w:r>
      <w:r>
        <w:rPr>
          <w:rFonts w:hint="eastAsia" w:ascii="宋体" w:hAnsi="宋体" w:eastAsia="宋体" w:cs="宋体"/>
          <w:color w:val="auto"/>
          <w:sz w:val="24"/>
          <w:szCs w:val="24"/>
          <w:highlight w:val="none"/>
          <w:shd w:val="clear" w:color="auto" w:fill="FFFFFF"/>
          <w:lang w:val="en-US" w:eastAsia="zh-CN"/>
        </w:rPr>
        <w:t>；</w:t>
      </w:r>
    </w:p>
    <w:p>
      <w:pPr>
        <w:keepNext w:val="0"/>
        <w:keepLines w:val="0"/>
        <w:pageBreakBefore w:val="0"/>
        <w:kinsoku/>
        <w:overflowPunct/>
        <w:topLinePunct w:val="0"/>
        <w:bidi w:val="0"/>
        <w:snapToGrid w:val="0"/>
        <w:spacing w:line="336"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cs="宋体"/>
          <w:color w:val="auto"/>
          <w:sz w:val="24"/>
          <w:szCs w:val="24"/>
          <w:highlight w:val="none"/>
          <w:shd w:val="clear" w:color="auto" w:fill="FFFFFF"/>
          <w:lang w:val="en-US" w:eastAsia="zh-CN"/>
        </w:rPr>
        <w:t>服务</w:t>
      </w:r>
      <w:r>
        <w:rPr>
          <w:rFonts w:hint="eastAsia" w:ascii="宋体" w:hAnsi="宋体" w:eastAsia="宋体" w:cs="宋体"/>
          <w:color w:val="auto"/>
          <w:sz w:val="24"/>
          <w:szCs w:val="24"/>
          <w:highlight w:val="none"/>
          <w:shd w:val="clear" w:color="auto" w:fill="FFFFFF"/>
          <w:lang w:val="en-US" w:eastAsia="zh-CN"/>
        </w:rPr>
        <w:t>地点：采购人指定地点；</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bookmarkStart w:id="9" w:name="_Toc24040"/>
      <w:bookmarkStart w:id="10" w:name="_Toc26079"/>
      <w:bookmarkStart w:id="11" w:name="_Toc21071"/>
      <w:bookmarkStart w:id="12" w:name="_Toc19521"/>
      <w:bookmarkStart w:id="13" w:name="_Toc27913"/>
      <w:r>
        <w:rPr>
          <w:rFonts w:hint="eastAsia" w:ascii="宋体" w:hAnsi="宋体" w:eastAsia="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rPr>
        <w:t>、</w:t>
      </w:r>
      <w:bookmarkEnd w:id="9"/>
      <w:bookmarkEnd w:id="10"/>
      <w:bookmarkEnd w:id="11"/>
      <w:bookmarkEnd w:id="12"/>
      <w:bookmarkEnd w:id="13"/>
      <w:r>
        <w:rPr>
          <w:rFonts w:hint="eastAsia" w:ascii="宋体" w:hAnsi="宋体" w:eastAsia="宋体" w:cs="宋体"/>
          <w:color w:val="auto"/>
          <w:sz w:val="24"/>
          <w:szCs w:val="24"/>
          <w:highlight w:val="none"/>
          <w:shd w:val="clear" w:color="auto" w:fill="FFFFFF"/>
          <w:lang w:val="en-US" w:eastAsia="zh-CN"/>
        </w:rPr>
        <w:t>质量要求：合格</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336" w:lineRule="auto"/>
        <w:ind w:firstLine="480" w:firstLineChars="200"/>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6、合同期限：2年。合同一年一签，经考核合格后可续签一年。</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auto"/>
          <w:kern w:val="2"/>
          <w:sz w:val="24"/>
          <w:szCs w:val="24"/>
          <w:shd w:val="clear" w:color="auto" w:fill="FFFFFF"/>
          <w:lang w:val="en-US" w:eastAsia="zh-CN" w:bidi="ar-SA"/>
        </w:rPr>
      </w:pPr>
      <w:bookmarkStart w:id="14" w:name="_Toc16639"/>
      <w:bookmarkStart w:id="15" w:name="_Toc18607"/>
      <w:bookmarkStart w:id="16" w:name="_Toc27704"/>
      <w:bookmarkStart w:id="17" w:name="_Toc23626"/>
      <w:r>
        <w:rPr>
          <w:rFonts w:hint="eastAsia" w:ascii="宋体" w:hAnsi="宋体" w:eastAsia="宋体" w:cs="宋体"/>
          <w:b/>
          <w:bCs/>
          <w:color w:val="auto"/>
          <w:kern w:val="2"/>
          <w:sz w:val="24"/>
          <w:szCs w:val="24"/>
          <w:shd w:val="clear" w:color="auto" w:fill="FFFFFF"/>
          <w:lang w:val="en-US" w:eastAsia="zh-CN" w:bidi="ar-SA"/>
        </w:rPr>
        <w:t>二、</w:t>
      </w:r>
      <w:bookmarkEnd w:id="8"/>
      <w:bookmarkEnd w:id="14"/>
      <w:bookmarkEnd w:id="15"/>
      <w:bookmarkEnd w:id="16"/>
      <w:bookmarkEnd w:id="17"/>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2、供应商应提供</w:t>
      </w:r>
      <w:r>
        <w:rPr>
          <w:rFonts w:hint="eastAsia" w:ascii="宋体" w:hAnsi="宋体" w:cs="宋体"/>
          <w:color w:val="auto"/>
          <w:kern w:val="2"/>
          <w:sz w:val="24"/>
          <w:szCs w:val="32"/>
          <w:lang w:val="en-US" w:eastAsia="zh-CN" w:bidi="ar-SA"/>
        </w:rPr>
        <w:t>2022年度</w:t>
      </w:r>
      <w:r>
        <w:rPr>
          <w:rFonts w:hint="eastAsia" w:ascii="宋体" w:hAnsi="宋体" w:eastAsia="宋体" w:cs="宋体"/>
          <w:color w:val="auto"/>
          <w:kern w:val="2"/>
          <w:sz w:val="24"/>
          <w:szCs w:val="32"/>
          <w:lang w:val="en-US" w:eastAsia="zh-CN" w:bidi="ar-SA"/>
        </w:rPr>
        <w:t>经审计的财务报告或者其基本开户银行出具的资信证明；采购活动前近三个月内或上个季度</w:t>
      </w:r>
      <w:r>
        <w:rPr>
          <w:rFonts w:hint="eastAsia" w:ascii="宋体" w:hAnsi="宋体" w:cs="宋体"/>
          <w:color w:val="auto"/>
          <w:kern w:val="2"/>
          <w:sz w:val="24"/>
          <w:szCs w:val="32"/>
          <w:lang w:val="en-US" w:eastAsia="zh-CN" w:bidi="ar-SA"/>
        </w:rPr>
        <w:t>任一个月</w:t>
      </w:r>
      <w:r>
        <w:rPr>
          <w:rFonts w:hint="eastAsia" w:ascii="宋体" w:hAnsi="宋体" w:eastAsia="宋体" w:cs="宋体"/>
          <w:color w:val="auto"/>
          <w:kern w:val="2"/>
          <w:sz w:val="24"/>
          <w:szCs w:val="32"/>
          <w:lang w:val="en-US" w:eastAsia="zh-CN" w:bidi="ar-SA"/>
        </w:rPr>
        <w:t>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3</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4</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eastAsia="宋体" w:cs="宋体"/>
          <w:color w:val="auto"/>
          <w:kern w:val="2"/>
          <w:sz w:val="24"/>
          <w:szCs w:val="32"/>
          <w:lang w:val="en-US" w:eastAsia="zh-CN" w:bidi="ar-SA"/>
        </w:rPr>
        <w:t>5</w:t>
      </w:r>
      <w:r>
        <w:rPr>
          <w:rFonts w:hint="eastAsia" w:ascii="宋体" w:hAnsi="宋体" w:cs="宋体"/>
          <w:color w:val="auto"/>
          <w:kern w:val="2"/>
          <w:sz w:val="24"/>
          <w:szCs w:val="32"/>
          <w:lang w:val="en-US" w:eastAsia="zh-CN" w:bidi="ar-SA"/>
        </w:rPr>
        <w:t>、</w:t>
      </w:r>
      <w:r>
        <w:rPr>
          <w:rFonts w:hint="eastAsia" w:ascii="宋体" w:hAnsi="宋体" w:eastAsia="宋体" w:cs="宋体"/>
          <w:color w:val="auto"/>
          <w:kern w:val="2"/>
          <w:sz w:val="24"/>
          <w:szCs w:val="32"/>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sz w:val="24"/>
          <w:szCs w:val="28"/>
          <w:lang w:val="en-US" w:eastAsia="zh-CN"/>
        </w:rPr>
      </w:pPr>
      <w:r>
        <w:rPr>
          <w:rFonts w:hint="eastAsia" w:ascii="宋体" w:hAnsi="宋体" w:eastAsia="宋体" w:cs="宋体"/>
          <w:color w:val="auto"/>
          <w:kern w:val="2"/>
          <w:sz w:val="24"/>
          <w:szCs w:val="32"/>
          <w:highlight w:val="none"/>
          <w:lang w:val="en-US" w:eastAsia="zh-CN" w:bidi="ar-SA"/>
        </w:rPr>
        <w:t>6</w:t>
      </w:r>
      <w:r>
        <w:rPr>
          <w:rFonts w:hint="eastAsia" w:ascii="宋体" w:hAnsi="宋体" w:eastAsia="宋体" w:cs="宋体"/>
          <w:color w:val="auto"/>
          <w:sz w:val="24"/>
          <w:szCs w:val="28"/>
          <w:highlight w:val="none"/>
          <w:lang w:val="en-US" w:eastAsia="zh-CN"/>
        </w:rPr>
        <w:t>、</w:t>
      </w:r>
      <w:r>
        <w:rPr>
          <w:rFonts w:hint="eastAsia" w:ascii="宋体" w:hAnsi="宋体" w:eastAsia="宋体" w:cs="宋体"/>
          <w:color w:val="auto"/>
          <w:sz w:val="24"/>
          <w:szCs w:val="28"/>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336" w:lineRule="auto"/>
        <w:ind w:firstLine="480" w:firstLineChars="200"/>
        <w:textAlignment w:val="auto"/>
        <w:rPr>
          <w:rFonts w:hint="eastAsia" w:ascii="宋体" w:hAnsi="宋体" w:eastAsia="宋体" w:cs="宋体"/>
          <w:color w:val="auto"/>
          <w:kern w:val="2"/>
          <w:sz w:val="24"/>
          <w:szCs w:val="32"/>
          <w:lang w:val="en-US" w:eastAsia="zh-CN" w:bidi="ar-SA"/>
        </w:rPr>
      </w:pPr>
      <w:r>
        <w:rPr>
          <w:rFonts w:hint="eastAsia" w:ascii="宋体" w:hAnsi="宋体" w:cs="宋体"/>
          <w:color w:val="auto"/>
          <w:kern w:val="2"/>
          <w:sz w:val="24"/>
          <w:szCs w:val="32"/>
          <w:lang w:val="en-US" w:eastAsia="zh-CN" w:bidi="ar-SA"/>
        </w:rPr>
        <w:t>7</w:t>
      </w:r>
      <w:r>
        <w:rPr>
          <w:rFonts w:hint="eastAsia" w:ascii="宋体" w:hAnsi="宋体" w:eastAsia="宋体" w:cs="宋体"/>
          <w:color w:val="auto"/>
          <w:kern w:val="2"/>
          <w:sz w:val="24"/>
          <w:szCs w:val="32"/>
          <w:lang w:val="en-US" w:eastAsia="zh-CN" w:bidi="ar-SA"/>
        </w:rPr>
        <w:t>、不接受联合体投标。</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auto"/>
          <w:kern w:val="2"/>
          <w:sz w:val="24"/>
          <w:szCs w:val="32"/>
          <w:lang w:val="en-US" w:eastAsia="zh-CN" w:bidi="ar-SA"/>
        </w:rPr>
      </w:pPr>
      <w:bookmarkStart w:id="18" w:name="_Toc23395"/>
      <w:bookmarkStart w:id="19" w:name="_Toc30971"/>
      <w:bookmarkStart w:id="20" w:name="_Toc9562"/>
      <w:bookmarkStart w:id="21" w:name="_Toc7823"/>
      <w:bookmarkStart w:id="22" w:name="_Toc30643"/>
      <w:r>
        <w:rPr>
          <w:rFonts w:hint="eastAsia" w:ascii="宋体" w:hAnsi="宋体" w:eastAsia="宋体" w:cs="宋体"/>
          <w:b/>
          <w:bCs/>
          <w:color w:val="auto"/>
          <w:kern w:val="2"/>
          <w:sz w:val="24"/>
          <w:szCs w:val="32"/>
          <w:lang w:val="en-US" w:eastAsia="zh-CN" w:bidi="ar-SA"/>
        </w:rPr>
        <w:t>三、获取采购文件</w:t>
      </w:r>
      <w:bookmarkEnd w:id="18"/>
      <w:bookmarkEnd w:id="19"/>
      <w:bookmarkEnd w:id="20"/>
      <w:bookmarkEnd w:id="21"/>
      <w:bookmarkEnd w:id="22"/>
    </w:p>
    <w:p>
      <w:pPr>
        <w:keepNext w:val="0"/>
        <w:keepLines w:val="0"/>
        <w:pageBreakBefore w:val="0"/>
        <w:widowControl/>
        <w:kinsoku/>
        <w:overflowPunct/>
        <w:topLinePunct w:val="0"/>
        <w:bidi w:val="0"/>
        <w:adjustRightInd w:val="0"/>
        <w:snapToGrid w:val="0"/>
        <w:spacing w:line="336" w:lineRule="auto"/>
        <w:ind w:firstLine="480" w:firstLineChars="200"/>
        <w:jc w:val="left"/>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w:t>
      </w:r>
      <w:r>
        <w:rPr>
          <w:rFonts w:hint="eastAsia" w:ascii="宋体" w:hAnsi="宋体" w:eastAsia="宋体" w:cs="宋体"/>
          <w:color w:val="auto"/>
          <w:sz w:val="24"/>
          <w:szCs w:val="24"/>
          <w:shd w:val="clear" w:color="auto" w:fill="FFFFFF"/>
          <w:lang w:val="en-US" w:eastAsia="zh-CN"/>
        </w:rPr>
        <w:t>报名</w:t>
      </w:r>
      <w:r>
        <w:rPr>
          <w:rFonts w:hint="eastAsia" w:ascii="宋体" w:hAnsi="宋体" w:eastAsia="宋体" w:cs="宋体"/>
          <w:color w:val="auto"/>
          <w:sz w:val="24"/>
          <w:szCs w:val="24"/>
          <w:shd w:val="clear" w:color="auto" w:fill="FFFFFF"/>
        </w:rPr>
        <w:t>时间：</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25</w:t>
      </w:r>
      <w:r>
        <w:rPr>
          <w:rFonts w:hint="eastAsia" w:ascii="宋体" w:hAnsi="宋体" w:eastAsia="宋体" w:cs="宋体"/>
          <w:color w:val="auto"/>
          <w:sz w:val="24"/>
          <w:szCs w:val="24"/>
          <w:highlight w:val="none"/>
          <w:shd w:val="clear" w:color="auto" w:fill="FFFFFF"/>
        </w:rPr>
        <w:t>日-202</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shd w:val="clear" w:color="auto" w:fill="FFFFFF"/>
          <w:lang w:val="en-US" w:eastAsia="zh-CN"/>
        </w:rPr>
        <w:t>27</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rPr>
        <w:t>，上</w:t>
      </w:r>
      <w:r>
        <w:rPr>
          <w:rFonts w:hint="eastAsia" w:ascii="宋体" w:hAnsi="宋体" w:eastAsia="宋体" w:cs="宋体"/>
          <w:color w:val="auto"/>
          <w:sz w:val="24"/>
          <w:szCs w:val="24"/>
          <w:shd w:val="clear" w:color="auto" w:fill="FFFFFF"/>
        </w:rPr>
        <w:t>午8：30-11:30，下午14:30-17:30（北京时间，法定节假日除外）</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报名费用：</w:t>
      </w:r>
      <w:r>
        <w:rPr>
          <w:rFonts w:hint="eastAsia" w:ascii="宋体" w:hAnsi="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lang w:val="en-US" w:eastAsia="zh-CN"/>
        </w:rPr>
        <w:t>00元。</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auto"/>
          <w:kern w:val="0"/>
          <w:sz w:val="24"/>
          <w:szCs w:val="24"/>
          <w:shd w:val="clear" w:color="auto" w:fill="FFFFFF"/>
          <w:lang w:val="en-US" w:eastAsia="zh-CN" w:bidi="ar-SA"/>
        </w:rPr>
        <w:t>2.凡报名成功的供应商无故不来参与</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336" w:lineRule="auto"/>
        <w:ind w:left="0" w:leftChars="0" w:firstLine="480" w:firstLineChars="200"/>
        <w:jc w:val="left"/>
        <w:textAlignment w:val="auto"/>
        <w:rPr>
          <w:rFonts w:hint="eastAsia" w:ascii="宋体" w:hAnsi="宋体" w:eastAsia="宋体" w:cs="宋体"/>
          <w:color w:val="000000" w:themeColor="text1"/>
          <w:kern w:val="0"/>
          <w:sz w:val="24"/>
          <w:szCs w:val="24"/>
          <w:u w:val="single"/>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begin"/>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instrText xml:space="preserve"> HYPERLINK "mailto:hnwxzb2@163.com并标明XX" </w:instrTex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separate"/>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934027204@qq.com</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并标明XX公司XX</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fldChar w:fldCharType="end"/>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项目报名资料；审核通过后按要求交纳报名费。</w:t>
      </w:r>
    </w:p>
    <w:p>
      <w:pPr>
        <w:keepNext w:val="0"/>
        <w:keepLines w:val="0"/>
        <w:pageBreakBefore w:val="0"/>
        <w:widowControl/>
        <w:kinsoku/>
        <w:wordWrap w:val="0"/>
        <w:overflowPunct/>
        <w:topLinePunct w:val="0"/>
        <w:bidi w:val="0"/>
        <w:snapToGrid w:val="0"/>
        <w:spacing w:before="0" w:beforeAutospacing="0" w:after="0" w:afterAutospacing="0" w:line="336" w:lineRule="auto"/>
        <w:ind w:left="420" w:left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4.报名登记表：请从附件中下载。</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23" w:name="_Toc10738"/>
      <w:bookmarkStart w:id="24" w:name="_Toc15135"/>
      <w:bookmarkStart w:id="25" w:name="_Toc15111"/>
      <w:bookmarkStart w:id="26" w:name="_Toc25869"/>
      <w:bookmarkStart w:id="27" w:name="_Toc27480"/>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四、投标截止时间及地点</w:t>
      </w:r>
      <w:bookmarkEnd w:id="23"/>
      <w:bookmarkEnd w:id="24"/>
      <w:bookmarkEnd w:id="25"/>
      <w:bookmarkEnd w:id="26"/>
      <w:bookmarkEnd w:id="27"/>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五、开标时间及地点</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1.时间：</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2.地点：</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另行通知</w:t>
      </w:r>
      <w:r>
        <w:rPr>
          <w:rFonts w:hint="eastAsia" w:ascii="宋体" w:hAnsi="宋体" w:eastAsia="宋体" w:cs="宋体"/>
          <w:color w:val="000000" w:themeColor="text1"/>
          <w:kern w:val="0"/>
          <w:sz w:val="24"/>
          <w:szCs w:val="24"/>
          <w:u w:val="none"/>
          <w:shd w:val="clear" w:color="auto" w:fill="FFFFFF"/>
          <w:lang w:val="en-US" w:eastAsia="zh-CN" w:bidi="ar-SA"/>
          <w14:textFill>
            <w14:solidFill>
              <w14:schemeClr w14:val="tx1"/>
            </w14:solidFill>
          </w14:textFill>
        </w:rPr>
        <w:t>。</w:t>
      </w:r>
    </w:p>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28" w:name="_Toc20287"/>
      <w:bookmarkStart w:id="29" w:name="_Toc6523"/>
      <w:bookmarkStart w:id="30" w:name="_Toc29784"/>
      <w:bookmarkStart w:id="31" w:name="_Toc30918"/>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六、发布公告的媒介及</w:t>
      </w:r>
      <w:r>
        <w:rPr>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公告期限</w:t>
      </w:r>
      <w:bookmarkEnd w:id="28"/>
      <w:bookmarkEnd w:id="29"/>
      <w:bookmarkEnd w:id="30"/>
      <w:bookmarkEnd w:id="31"/>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本次</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公告在《驻马店市中心医院》院内网</w:t>
      </w:r>
      <w:r>
        <w:rPr>
          <w:rFonts w:hint="eastAsia" w:ascii="宋体" w:hAnsi="宋体" w:eastAsia="宋体" w:cs="宋体"/>
          <w:color w:val="000000" w:themeColor="text1"/>
          <w:sz w:val="24"/>
          <w:szCs w:val="24"/>
          <w:shd w:val="clear" w:color="auto" w:fill="auto"/>
          <w14:textFill>
            <w14:solidFill>
              <w14:schemeClr w14:val="tx1"/>
            </w14:solidFill>
          </w14:textFill>
        </w:rPr>
        <w:t>上发布</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公告期限为</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个工作日</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w:t>
      </w:r>
    </w:p>
    <w:bookmarkEnd w:id="3"/>
    <w:bookmarkEnd w:id="4"/>
    <w:p>
      <w:pPr>
        <w:keepNext w:val="0"/>
        <w:keepLines w:val="0"/>
        <w:pageBreakBefore w:val="0"/>
        <w:widowControl/>
        <w:kinsoku/>
        <w:overflowPunct/>
        <w:topLinePunct w:val="0"/>
        <w:bidi w:val="0"/>
        <w:snapToGrid w:val="0"/>
        <w:spacing w:before="0" w:after="0" w:line="336" w:lineRule="auto"/>
        <w:jc w:val="left"/>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32" w:name="_Toc31928"/>
      <w:bookmarkStart w:id="33" w:name="_Toc27370"/>
      <w:bookmarkStart w:id="34" w:name="_Toc24274"/>
      <w:bookmarkStart w:id="35" w:name="_Toc16291"/>
      <w:bookmarkStart w:id="36" w:name="_Toc3604"/>
      <w:r>
        <w:rPr>
          <w:rFonts w:hint="eastAsia" w:ascii="宋体" w:hAnsi="宋体" w:cs="宋体"/>
          <w:b/>
          <w:bCs/>
          <w:color w:val="000000" w:themeColor="text1"/>
          <w:kern w:val="2"/>
          <w:sz w:val="24"/>
          <w:szCs w:val="24"/>
          <w:shd w:val="clear" w:color="auto" w:fill="FFFFFF"/>
          <w:lang w:val="en-US" w:eastAsia="zh-CN" w:bidi="ar-SA"/>
          <w14:textFill>
            <w14:solidFill>
              <w14:schemeClr w14:val="tx1"/>
            </w14:solidFill>
          </w14:textFill>
        </w:rPr>
        <w:t>七</w:t>
      </w:r>
      <w:r>
        <w:rPr>
          <w:rFonts w:hint="eastAsia" w:ascii="宋体" w:hAnsi="宋体" w:eastAsia="宋体" w:cs="宋体"/>
          <w:b/>
          <w:bCs/>
          <w:color w:val="000000" w:themeColor="text1"/>
          <w:kern w:val="2"/>
          <w:sz w:val="24"/>
          <w:szCs w:val="24"/>
          <w:shd w:val="clear" w:color="auto" w:fill="FFFFFF"/>
          <w:lang w:val="en-US" w:eastAsia="zh-CN" w:bidi="ar-SA"/>
          <w14:textFill>
            <w14:solidFill>
              <w14:schemeClr w14:val="tx1"/>
            </w14:solidFill>
          </w14:textFill>
        </w:rPr>
        <w:t>、</w:t>
      </w:r>
      <w:bookmarkEnd w:id="32"/>
      <w:bookmarkEnd w:id="33"/>
      <w:bookmarkEnd w:id="34"/>
      <w:bookmarkEnd w:id="35"/>
      <w:bookmarkEnd w:id="36"/>
      <w:r>
        <w:rPr>
          <w:rFonts w:hint="eastAsia" w:ascii="宋体" w:hAnsi="宋体" w:eastAsia="宋体" w:cs="宋体"/>
          <w:b/>
          <w:bCs/>
          <w:color w:val="000000" w:themeColor="text1"/>
          <w:kern w:val="2"/>
          <w:sz w:val="24"/>
          <w:szCs w:val="24"/>
          <w:highlight w:val="none"/>
          <w:shd w:val="clear" w:color="auto" w:fill="FFFFFF"/>
          <w:lang w:val="en-US" w:eastAsia="zh-CN" w:bidi="ar-SA"/>
          <w14:textFill>
            <w14:solidFill>
              <w14:schemeClr w14:val="tx1"/>
            </w14:solidFill>
          </w14:textFill>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采购人：驻马店市中心医院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地址：驻马店市中华大道747号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联系人：陈先生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电话：0396-2726379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2.采购代理机构</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：河南省伟信招标管理咨询有限公司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地址：郑州市郑东新区东风南路与创业路交叉口绿地中心北塔16楼</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联系人：陈先生</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联系方式：18838148020</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监督部门：驻马店市中心医院纪检监察室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lef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 xml:space="preserve">监督电话：0396-2726678 </w:t>
      </w:r>
    </w:p>
    <w:p>
      <w:pPr>
        <w:keepNext w:val="0"/>
        <w:keepLines w:val="0"/>
        <w:pageBreakBefore w:val="0"/>
        <w:widowControl/>
        <w:kinsoku/>
        <w:overflowPunct/>
        <w:topLinePunct w:val="0"/>
        <w:bidi w:val="0"/>
        <w:snapToGrid w:val="0"/>
        <w:spacing w:before="0" w:beforeAutospacing="0" w:after="0" w:afterAutospacing="0" w:line="336" w:lineRule="auto"/>
        <w:ind w:firstLine="480" w:firstLineChars="200"/>
        <w:jc w:val="right"/>
        <w:textAlignment w:val="auto"/>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驻马店市中心医院采购科</w:t>
      </w:r>
    </w:p>
    <w:p>
      <w:pPr>
        <w:keepNext w:val="0"/>
        <w:keepLines w:val="0"/>
        <w:pageBreakBefore w:val="0"/>
        <w:kinsoku/>
        <w:overflowPunct/>
        <w:topLinePunct w:val="0"/>
        <w:bidi w:val="0"/>
        <w:spacing w:line="336" w:lineRule="auto"/>
        <w:jc w:val="right"/>
        <w:textAlignment w:val="auto"/>
        <w:rPr>
          <w:rFonts w:hint="eastAsia"/>
          <w:color w:val="auto"/>
        </w:rPr>
      </w:pPr>
      <w:r>
        <w:rPr>
          <w:rFonts w:hint="eastAsia" w:ascii="宋体" w:hAnsi="宋体" w:eastAsia="宋体" w:cs="宋体"/>
          <w:color w:val="auto"/>
          <w:kern w:val="0"/>
          <w:sz w:val="24"/>
          <w:szCs w:val="24"/>
          <w:shd w:val="clear" w:color="auto" w:fill="FFFFFF"/>
          <w:lang w:val="en-US" w:eastAsia="zh-CN" w:bidi="ar-SA"/>
        </w:rPr>
        <w:t>2023年</w:t>
      </w:r>
      <w:r>
        <w:rPr>
          <w:rFonts w:hint="eastAsia" w:ascii="宋体" w:hAnsi="宋体" w:cs="宋体"/>
          <w:color w:val="auto"/>
          <w:kern w:val="0"/>
          <w:sz w:val="24"/>
          <w:szCs w:val="24"/>
          <w:highlight w:val="none"/>
          <w:shd w:val="clear" w:color="auto" w:fill="FFFFFF"/>
          <w:lang w:val="en-US" w:eastAsia="zh-CN" w:bidi="ar-SA"/>
        </w:rPr>
        <w:t>12</w:t>
      </w:r>
      <w:r>
        <w:rPr>
          <w:rFonts w:hint="eastAsia" w:ascii="宋体" w:hAnsi="宋体" w:eastAsia="宋体" w:cs="宋体"/>
          <w:color w:val="auto"/>
          <w:kern w:val="0"/>
          <w:sz w:val="24"/>
          <w:szCs w:val="24"/>
          <w:highlight w:val="none"/>
          <w:shd w:val="clear" w:color="auto" w:fill="FFFFFF"/>
          <w:lang w:val="en-US" w:eastAsia="zh-CN" w:bidi="ar-SA"/>
        </w:rPr>
        <w:t>月</w:t>
      </w:r>
      <w:r>
        <w:rPr>
          <w:rFonts w:hint="eastAsia" w:ascii="宋体" w:hAnsi="宋体" w:cs="宋体"/>
          <w:color w:val="auto"/>
          <w:kern w:val="0"/>
          <w:sz w:val="24"/>
          <w:szCs w:val="24"/>
          <w:highlight w:val="none"/>
          <w:shd w:val="clear" w:color="auto" w:fill="FFFFFF"/>
          <w:lang w:val="en-US" w:eastAsia="zh-CN" w:bidi="ar-SA"/>
        </w:rPr>
        <w:t>22</w:t>
      </w:r>
      <w:r>
        <w:rPr>
          <w:rFonts w:hint="eastAsia" w:ascii="宋体" w:hAnsi="宋体" w:eastAsia="宋体" w:cs="宋体"/>
          <w:color w:val="auto"/>
          <w:kern w:val="0"/>
          <w:sz w:val="24"/>
          <w:szCs w:val="24"/>
          <w:highlight w:val="none"/>
          <w:shd w:val="clear" w:color="auto" w:fill="FFFFFF"/>
          <w:lang w:val="en-US" w:eastAsia="zh-CN" w:bidi="ar-SA"/>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5"/>
      <w:bookmarkStart w:id="37" w:name="_Toc9989"/>
      <w:bookmarkStart w:id="38" w:name="_Toc23610"/>
      <w:bookmarkStart w:id="39" w:name="_Toc31536"/>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一、项目名称、数量：</w:t>
      </w:r>
      <w:r>
        <w:rPr>
          <w:rFonts w:hint="eastAsia" w:ascii="宋体" w:hAnsi="宋体" w:eastAsia="宋体" w:cs="宋体"/>
          <w:b w:val="0"/>
          <w:bCs w:val="0"/>
          <w:color w:val="auto"/>
          <w:kern w:val="0"/>
          <w:sz w:val="21"/>
          <w:szCs w:val="21"/>
          <w:highlight w:val="none"/>
          <w:u w:val="single"/>
          <w:shd w:val="clear" w:color="auto" w:fill="FFFFFF"/>
          <w:lang w:val="en-US" w:eastAsia="zh-CN" w:bidi="ar-SA"/>
        </w:rPr>
        <w:t>驻马店市中心医院</w:t>
      </w:r>
      <w:r>
        <w:rPr>
          <w:rFonts w:hint="eastAsia" w:ascii="宋体" w:hAnsi="宋体" w:cs="宋体"/>
          <w:b w:val="0"/>
          <w:bCs w:val="0"/>
          <w:color w:val="auto"/>
          <w:kern w:val="0"/>
          <w:sz w:val="21"/>
          <w:szCs w:val="21"/>
          <w:highlight w:val="none"/>
          <w:u w:val="single"/>
          <w:shd w:val="clear" w:color="auto" w:fill="FFFFFF"/>
          <w:lang w:val="en-US" w:eastAsia="zh-CN" w:bidi="ar-SA"/>
        </w:rPr>
        <w:t>妇儿院区后勤零星维修和配送服务项目。</w:t>
      </w:r>
      <w:r>
        <w:rPr>
          <w:rFonts w:hint="eastAsia" w:ascii="宋体" w:hAnsi="宋体" w:eastAsia="宋体" w:cs="宋体"/>
          <w:b/>
          <w:bCs/>
          <w:color w:val="auto"/>
          <w:kern w:val="0"/>
          <w:sz w:val="21"/>
          <w:szCs w:val="21"/>
          <w:highlight w:val="none"/>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0" w:leftChars="0" w:firstLine="422"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b/>
          <w:bCs/>
          <w:color w:val="auto"/>
          <w:kern w:val="0"/>
          <w:sz w:val="21"/>
          <w:szCs w:val="21"/>
          <w:highlight w:val="none"/>
          <w:shd w:val="clear" w:color="auto" w:fill="FFFFFF"/>
          <w:lang w:val="en-US" w:eastAsia="zh-CN" w:bidi="ar-SA"/>
        </w:rPr>
        <w:t>项目概况</w:t>
      </w:r>
      <w:r>
        <w:rPr>
          <w:rFonts w:hint="eastAsia" w:ascii="宋体" w:hAnsi="宋体" w:cs="宋体"/>
          <w:b/>
          <w:bCs/>
          <w:color w:val="auto"/>
          <w:kern w:val="0"/>
          <w:sz w:val="21"/>
          <w:szCs w:val="21"/>
          <w:highlight w:val="none"/>
          <w:shd w:val="clear" w:color="auto" w:fill="FFFFFF"/>
          <w:lang w:val="en-US" w:eastAsia="zh-CN" w:bidi="ar-SA"/>
        </w:rPr>
        <w:t xml:space="preserve">： </w:t>
      </w:r>
      <w:r>
        <w:rPr>
          <w:rFonts w:hint="eastAsia" w:ascii="宋体" w:hAnsi="宋体" w:cs="宋体"/>
          <w:b w:val="0"/>
          <w:bCs w:val="0"/>
          <w:color w:val="auto"/>
          <w:kern w:val="0"/>
          <w:sz w:val="21"/>
          <w:szCs w:val="21"/>
          <w:highlight w:val="none"/>
          <w:shd w:val="clear" w:color="auto" w:fill="FFFFFF"/>
          <w:lang w:val="en-US" w:eastAsia="zh-CN" w:bidi="ar-SA"/>
        </w:rPr>
        <w:t>我院木工房服务协议已到期，为满足日常工作需要，妇儿院区专门招一家供应商负责日常零星维修和配送服务工作。</w:t>
      </w:r>
      <w:r>
        <w:rPr>
          <w:rFonts w:hint="eastAsia" w:ascii="宋体" w:hAnsi="宋体" w:eastAsia="宋体" w:cs="宋体"/>
          <w:b/>
          <w:bCs/>
          <w:color w:val="auto"/>
          <w:kern w:val="0"/>
          <w:sz w:val="21"/>
          <w:szCs w:val="21"/>
          <w:highlight w:val="none"/>
          <w:shd w:val="clear" w:color="auto" w:fill="FFFFFF"/>
          <w:lang w:val="en-US" w:eastAsia="zh-CN" w:bidi="ar-SA"/>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二</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3"/>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90"/>
        <w:gridCol w:w="5"/>
        <w:gridCol w:w="2305"/>
        <w:gridCol w:w="5"/>
        <w:gridCol w:w="872"/>
        <w:gridCol w:w="840"/>
        <w:gridCol w:w="1530"/>
        <w:gridCol w:w="893"/>
        <w:gridCol w:w="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9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310"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77"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84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530"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预算</w:t>
            </w:r>
          </w:p>
        </w:tc>
        <w:tc>
          <w:tcPr>
            <w:tcW w:w="893"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性质</w:t>
            </w:r>
          </w:p>
        </w:tc>
        <w:tc>
          <w:tcPr>
            <w:tcW w:w="1245" w:type="dxa"/>
            <w:gridSpan w:val="2"/>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23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44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妇儿院区后勤零星维修和配送服务</w:t>
            </w:r>
          </w:p>
        </w:tc>
        <w:tc>
          <w:tcPr>
            <w:tcW w:w="87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年</w:t>
            </w: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24万元/年</w:t>
            </w:r>
          </w:p>
        </w:tc>
        <w:tc>
          <w:tcPr>
            <w:tcW w:w="8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自筹</w:t>
            </w:r>
          </w:p>
        </w:tc>
        <w:tc>
          <w:tcPr>
            <w:tcW w:w="124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23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8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年</w:t>
            </w:r>
          </w:p>
        </w:tc>
        <w:tc>
          <w:tcPr>
            <w:tcW w:w="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48万元</w:t>
            </w:r>
          </w:p>
        </w:tc>
        <w:tc>
          <w:tcPr>
            <w:tcW w:w="89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12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6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招一家供应商，合同一年一签，经考核合格后续签一年。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c>
          <w:tcPr>
            <w:tcW w:w="769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bl>
    <w:p>
      <w:pPr>
        <w:numPr>
          <w:ilvl w:val="0"/>
          <w:numId w:val="0"/>
        </w:numPr>
        <w:spacing w:line="460" w:lineRule="exact"/>
        <w:rPr>
          <w:rFonts w:hint="default" w:ascii="宋体" w:hAnsi="宋体" w:cs="宋体"/>
          <w:b/>
          <w:bCs/>
          <w:color w:val="auto"/>
          <w:kern w:val="0"/>
          <w:sz w:val="21"/>
          <w:szCs w:val="21"/>
          <w:highlight w:val="none"/>
          <w:shd w:val="clear" w:color="auto" w:fill="FFFFFF"/>
          <w:lang w:val="en-US" w:eastAsia="zh-CN" w:bidi="ar-SA"/>
        </w:rPr>
      </w:pPr>
      <w:r>
        <w:rPr>
          <w:rFonts w:hint="eastAsia" w:ascii="宋体" w:hAnsi="宋体" w:cs="宋体"/>
          <w:b/>
          <w:bCs/>
          <w:color w:val="auto"/>
          <w:kern w:val="0"/>
          <w:sz w:val="21"/>
          <w:szCs w:val="21"/>
          <w:highlight w:val="none"/>
          <w:shd w:val="clear" w:color="auto" w:fill="FFFFFF"/>
          <w:lang w:val="en-US" w:eastAsia="zh-CN" w:bidi="ar-SA"/>
        </w:rPr>
        <w:t>附件1：</w:t>
      </w:r>
    </w:p>
    <w:tbl>
      <w:tblPr>
        <w:tblStyle w:val="32"/>
        <w:tblW w:w="9585"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5"/>
        <w:gridCol w:w="3562"/>
        <w:gridCol w:w="895"/>
        <w:gridCol w:w="1390"/>
        <w:gridCol w:w="1709"/>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0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妇儿院区常见后勤零星维修服务清单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材料费综合单价最高限价（元）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人工费综合单价最高限价（元）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拆换保险锁（扳把）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拆换保险锁芯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拆换防护门锁（专用）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拆换防火门锁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拆换普通保险锁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拆换普通门锁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拆换门锁面板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拆换球型门锁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拆换普通门锁芯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拆换明扣锁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维修各种门锁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拆修钢门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拆修铝合金门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拆修木门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拆安铝合页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拆安不锈钢合页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拆安铁合页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拆安弹簧合页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安装门吸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安装闭门器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安装门套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安门插销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安单挂钩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安十连挂钩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安装窗户锁扣</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拆修窗户滑道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封闭窗户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拆修窗户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拆修纱窗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拆换纱窗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换门帘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拆/修/安门帘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拆/修/安窗帘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拆换电脑桌滑道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修电脑桌滑道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修桌子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修抽屉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修更衣柜/资料柜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拆换铁柜门锁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拆换抽斗锁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拆修柜门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安抽斗拉手/角铁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安地弹簧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贴磨砂玻璃纸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安纸巾盒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挂牌匾/钟表/黑板等小件物品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桌子打孔</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粘病房门牌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修/安手消架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修/焊病床/六折床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修/安床档</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修床头柜/鞋柜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修病床摇把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修换病床轮子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修换治疗车轮子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修陪护椅/多人连椅/靠背椅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焊修陪护椅/多人连椅/靠背椅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修沙发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修屏风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修扶手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修电视机顶盒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修排风扇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拆换排风扇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修输液架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修输液滑道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维修吊顶扣板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油漆更衣柜/资料柜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油漆桌子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油漆床头柜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油漆陪护椅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油漆各种病床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油漆病案架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油漆货架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油漆盆架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油漆药栏/药盒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安装电热茶炉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拆除电热茶炉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维修电茶炉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拆换茶炉加热管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电茶炉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拆换380伏交流接触器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拆换上水浮球阀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拆换380伏漏电保护开关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拆换温控器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17.5</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拆换全铜水龙头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拆换温度表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拆换不锈钢下水管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拆换上下水管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拆换水位自动控制器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17.5</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拆换红绿指示灯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安装60A接触器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14.1</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安装不锈钢地漏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安装不锈钢水嘴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安水龙头脚踏式阀门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安鹅颈/加长不锈钢水龙头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安脚踏式感应阀门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安螺纹金属软管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00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备注：“/”代表没有材料费；使用材料的要确保质量。</w:t>
            </w:r>
          </w:p>
        </w:tc>
      </w:tr>
    </w:tbl>
    <w:p>
      <w:pPr>
        <w:numPr>
          <w:ilvl w:val="0"/>
          <w:numId w:val="0"/>
        </w:numPr>
        <w:spacing w:line="460" w:lineRule="exact"/>
        <w:rPr>
          <w:rFonts w:hint="eastAsia" w:ascii="宋体" w:hAnsi="宋体" w:cs="宋体"/>
          <w:b/>
          <w:bCs/>
          <w:color w:val="auto"/>
          <w:kern w:val="0"/>
          <w:sz w:val="21"/>
          <w:szCs w:val="21"/>
          <w:highlight w:val="none"/>
          <w:shd w:val="clear" w:color="auto" w:fill="FFFFFF"/>
          <w:lang w:val="en-US" w:eastAsia="zh-CN" w:bidi="ar-SA"/>
        </w:rPr>
      </w:pPr>
    </w:p>
    <w:p>
      <w:pPr>
        <w:numPr>
          <w:ilvl w:val="0"/>
          <w:numId w:val="0"/>
        </w:numPr>
        <w:spacing w:line="460" w:lineRule="exact"/>
        <w:rPr>
          <w:rFonts w:hint="eastAsia" w:ascii="宋体" w:hAnsi="宋体" w:cs="宋体"/>
          <w:b/>
          <w:bCs/>
          <w:color w:val="auto"/>
          <w:kern w:val="0"/>
          <w:sz w:val="21"/>
          <w:szCs w:val="21"/>
          <w:highlight w:val="none"/>
          <w:shd w:val="clear" w:color="auto" w:fill="FFFFFF"/>
          <w:lang w:val="en-US" w:eastAsia="zh-CN" w:bidi="ar-SA"/>
        </w:rPr>
      </w:pPr>
      <w:r>
        <w:rPr>
          <w:rFonts w:hint="eastAsia" w:ascii="宋体" w:hAnsi="宋体" w:cs="宋体"/>
          <w:b/>
          <w:bCs/>
          <w:color w:val="auto"/>
          <w:kern w:val="0"/>
          <w:sz w:val="21"/>
          <w:szCs w:val="21"/>
          <w:highlight w:val="none"/>
          <w:shd w:val="clear" w:color="auto" w:fill="FFFFFF"/>
          <w:lang w:val="en-US" w:eastAsia="zh-CN" w:bidi="ar-SA"/>
        </w:rPr>
        <w:t>附件2：</w:t>
      </w:r>
    </w:p>
    <w:tbl>
      <w:tblPr>
        <w:tblStyle w:val="32"/>
        <w:tblW w:w="10682"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
        <w:gridCol w:w="840"/>
        <w:gridCol w:w="4425"/>
        <w:gridCol w:w="1065"/>
        <w:gridCol w:w="258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0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妇儿院区常见后勤配送服务清单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人工费综合单价最高限价（元）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搬运电脑桌等各类桌子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搬运更衣柜/资料柜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搬运各类病床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搬运床头柜/床垫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搬运陪护椅/靠背椅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搬运多人连椅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搬运病历/药品/票据/材料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搬运电脑（含主机等一套）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搬运打印机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搬运遮雨棚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搬运冰箱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3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搬运货架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w:t>
            </w:r>
          </w:p>
        </w:tc>
      </w:tr>
    </w:tbl>
    <w:p>
      <w:pPr>
        <w:numPr>
          <w:ilvl w:val="0"/>
          <w:numId w:val="0"/>
        </w:numPr>
        <w:spacing w:line="460" w:lineRule="exact"/>
        <w:rPr>
          <w:rFonts w:hint="eastAsia" w:ascii="宋体" w:hAnsi="宋体" w:cs="宋体"/>
          <w:b/>
          <w:bCs/>
          <w:color w:val="auto"/>
          <w:kern w:val="0"/>
          <w:sz w:val="21"/>
          <w:szCs w:val="21"/>
          <w:highlight w:val="none"/>
          <w:shd w:val="clear" w:color="auto" w:fill="FFFFFF"/>
          <w:lang w:val="en-US" w:eastAsia="zh-CN" w:bidi="ar-SA"/>
        </w:rPr>
      </w:pPr>
      <w:r>
        <w:rPr>
          <w:rFonts w:hint="eastAsia" w:ascii="宋体" w:hAnsi="宋体" w:cs="宋体"/>
          <w:b/>
          <w:bCs/>
          <w:color w:val="auto"/>
          <w:kern w:val="0"/>
          <w:sz w:val="21"/>
          <w:szCs w:val="21"/>
          <w:highlight w:val="none"/>
          <w:shd w:val="clear" w:color="auto" w:fill="FFFFFF"/>
          <w:lang w:val="en-US" w:eastAsia="zh-CN" w:bidi="ar-SA"/>
        </w:rPr>
        <w:t>报价要求：</w:t>
      </w:r>
    </w:p>
    <w:p>
      <w:pPr>
        <w:pageBreakBefore w:val="0"/>
        <w:widowControl/>
        <w:wordWrap/>
        <w:overflowPunct/>
        <w:topLinePunct w:val="0"/>
        <w:bidi w:val="0"/>
        <w:spacing w:line="360" w:lineRule="auto"/>
        <w:ind w:firstLine="422" w:firstLineChars="200"/>
        <w:textAlignment w:val="baseline"/>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1、供应商报价以上面附件1“妇儿院区常见后勤零星维修服务清单”及附件2“妇儿院区常见后勤配送服务清单”综合单价最高限价为准，</w:t>
      </w:r>
      <w:r>
        <w:rPr>
          <w:rFonts w:hint="eastAsia" w:ascii="宋体" w:hAnsi="宋体" w:cs="宋体"/>
          <w:b/>
          <w:bCs/>
          <w:color w:val="auto"/>
          <w:sz w:val="21"/>
          <w:szCs w:val="21"/>
          <w:highlight w:val="none"/>
          <w:lang w:val="en-US" w:eastAsia="zh-CN"/>
        </w:rPr>
        <w:t>分别</w:t>
      </w:r>
      <w:r>
        <w:rPr>
          <w:rFonts w:hint="eastAsia" w:ascii="宋体" w:hAnsi="宋体" w:eastAsia="宋体" w:cs="宋体"/>
          <w:b/>
          <w:bCs/>
          <w:color w:val="auto"/>
          <w:sz w:val="21"/>
          <w:szCs w:val="21"/>
          <w:highlight w:val="none"/>
          <w:lang w:val="en-US" w:eastAsia="zh-CN"/>
        </w:rPr>
        <w:t>报出材料费综合折扣率</w:t>
      </w:r>
      <w:r>
        <w:rPr>
          <w:rFonts w:hint="eastAsia" w:ascii="宋体" w:hAnsi="宋体" w:cs="宋体"/>
          <w:b/>
          <w:bCs/>
          <w:color w:val="auto"/>
          <w:sz w:val="21"/>
          <w:szCs w:val="21"/>
          <w:highlight w:val="none"/>
          <w:lang w:val="en-US" w:eastAsia="zh-CN"/>
        </w:rPr>
        <w:t>及人工费</w:t>
      </w:r>
      <w:r>
        <w:rPr>
          <w:rFonts w:hint="eastAsia" w:ascii="宋体" w:hAnsi="宋体" w:eastAsia="宋体" w:cs="宋体"/>
          <w:b/>
          <w:bCs/>
          <w:color w:val="auto"/>
          <w:sz w:val="21"/>
          <w:szCs w:val="21"/>
          <w:highlight w:val="none"/>
          <w:lang w:val="en-US" w:eastAsia="zh-CN"/>
        </w:rPr>
        <w:t>综合折扣率。供应商所报综合折扣率不得大于100%，否则将被作为无效响应。</w:t>
      </w:r>
    </w:p>
    <w:p>
      <w:pPr>
        <w:pageBreakBefore w:val="0"/>
        <w:widowControl/>
        <w:wordWrap/>
        <w:overflowPunct/>
        <w:topLinePunct w:val="0"/>
        <w:bidi w:val="0"/>
        <w:spacing w:line="360" w:lineRule="auto"/>
        <w:ind w:firstLine="422"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合同价格计算方法：各单项服务合同价格=服务清单对应的综合单价最高限价价格×综合折扣率。举例如：材料费综合折扣率报价为90％，</w:t>
      </w:r>
      <w:r>
        <w:rPr>
          <w:rFonts w:hint="eastAsia" w:ascii="宋体" w:hAnsi="宋体" w:cs="宋体"/>
          <w:b/>
          <w:bCs/>
          <w:color w:val="auto"/>
          <w:sz w:val="21"/>
          <w:szCs w:val="21"/>
          <w:highlight w:val="none"/>
          <w:lang w:val="en-US" w:eastAsia="zh-CN"/>
        </w:rPr>
        <w:t>人工费</w:t>
      </w:r>
      <w:r>
        <w:rPr>
          <w:rFonts w:hint="eastAsia" w:ascii="宋体" w:hAnsi="宋体" w:eastAsia="宋体" w:cs="宋体"/>
          <w:b/>
          <w:bCs/>
          <w:color w:val="auto"/>
          <w:sz w:val="21"/>
          <w:szCs w:val="21"/>
          <w:highlight w:val="none"/>
          <w:lang w:val="en-US" w:eastAsia="zh-CN"/>
        </w:rPr>
        <w:t>综合折扣率报价为90％</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附件1“妇儿院区常见后勤零星维修服务清单”序号1“拆换保险锁（扳把）”材料费综合单价最高限价价格为65元，则其合同价格为65元×90％=58.50元，人工费综合单价最高限价为12.5元，则其合同价格为12.5元×90％=11.25元，以此类推。</w:t>
      </w:r>
    </w:p>
    <w:p>
      <w:pPr>
        <w:numPr>
          <w:ilvl w:val="0"/>
          <w:numId w:val="0"/>
        </w:numPr>
        <w:spacing w:line="460" w:lineRule="exact"/>
        <w:ind w:firstLine="422" w:firstLineChars="200"/>
        <w:rPr>
          <w:rFonts w:hint="eastAsia" w:ascii="宋体" w:hAnsi="宋体" w:cs="宋体"/>
          <w:b/>
          <w:bCs/>
          <w:color w:val="auto"/>
          <w:kern w:val="0"/>
          <w:sz w:val="21"/>
          <w:szCs w:val="21"/>
          <w:highlight w:val="none"/>
          <w:shd w:val="clear" w:color="auto" w:fill="FFFFFF"/>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供应商的报价为服务地点交货价格，包括货物、随配附件、备品备件、工具、厂家赠品、运抵指定服务地点费用、保险费、安装调试费、服务费、售后服务、税金及其他所有费用的总和。供应商</w:t>
      </w:r>
      <w:r>
        <w:rPr>
          <w:rFonts w:hint="eastAsia" w:ascii="宋体" w:hAnsi="宋体" w:eastAsia="宋体" w:cs="宋体"/>
          <w:b/>
          <w:bCs/>
          <w:color w:val="auto"/>
          <w:sz w:val="21"/>
          <w:szCs w:val="21"/>
          <w:highlight w:val="none"/>
        </w:rPr>
        <w:t>应充分考虑合同履行期限内可能产生的物价变化、政策调整、市场经营风险等多种因素，慎重报价。</w:t>
      </w:r>
    </w:p>
    <w:p>
      <w:pPr>
        <w:numPr>
          <w:ilvl w:val="0"/>
          <w:numId w:val="0"/>
        </w:numPr>
        <w:spacing w:line="460" w:lineRule="exact"/>
        <w:rPr>
          <w:rFonts w:hint="eastAsia" w:ascii="宋体" w:hAnsi="宋体" w:cs="宋体"/>
          <w:b/>
          <w:bCs/>
          <w:color w:val="auto"/>
          <w:kern w:val="0"/>
          <w:sz w:val="21"/>
          <w:szCs w:val="21"/>
          <w:highlight w:val="none"/>
          <w:shd w:val="clear" w:color="auto" w:fill="FFFFFF"/>
          <w:lang w:val="en-US" w:eastAsia="zh-CN" w:bidi="ar-SA"/>
        </w:rPr>
      </w:pPr>
    </w:p>
    <w:p>
      <w:pPr>
        <w:numPr>
          <w:ilvl w:val="0"/>
          <w:numId w:val="0"/>
        </w:numPr>
        <w:spacing w:line="460" w:lineRule="exact"/>
        <w:rPr>
          <w:rFonts w:hint="eastAsia" w:ascii="宋体" w:hAnsi="宋体" w:eastAsia="宋体" w:cs="宋体"/>
          <w:b/>
          <w:bCs/>
          <w:color w:val="auto"/>
          <w:kern w:val="0"/>
          <w:sz w:val="21"/>
          <w:szCs w:val="21"/>
          <w:highlight w:val="none"/>
          <w:shd w:val="clear" w:color="auto" w:fill="FFFFFF"/>
          <w:lang w:val="en-US" w:eastAsia="zh-CN" w:bidi="ar-SA"/>
        </w:rPr>
      </w:pPr>
      <w:r>
        <w:rPr>
          <w:rFonts w:hint="eastAsia" w:ascii="宋体" w:hAnsi="宋体" w:cs="宋体"/>
          <w:b/>
          <w:bCs/>
          <w:color w:val="auto"/>
          <w:kern w:val="0"/>
          <w:sz w:val="21"/>
          <w:szCs w:val="21"/>
          <w:highlight w:val="none"/>
          <w:shd w:val="clear" w:color="auto" w:fill="FFFFFF"/>
          <w:lang w:val="en-US" w:eastAsia="zh-CN" w:bidi="ar-SA"/>
        </w:rPr>
        <w:t>三</w:t>
      </w:r>
      <w:r>
        <w:rPr>
          <w:rFonts w:hint="eastAsia" w:ascii="宋体" w:hAnsi="宋体" w:eastAsia="宋体" w:cs="宋体"/>
          <w:b/>
          <w:bCs/>
          <w:kern w:val="2"/>
          <w:sz w:val="21"/>
          <w:szCs w:val="21"/>
          <w:highlight w:val="none"/>
          <w:lang w:val="en-US" w:eastAsia="zh-CN" w:bidi="ar-SA"/>
        </w:rPr>
        <w:t>、</w:t>
      </w:r>
      <w:r>
        <w:rPr>
          <w:rFonts w:hint="eastAsia" w:ascii="宋体" w:hAnsi="宋体" w:eastAsia="宋体" w:cs="宋体"/>
          <w:b/>
          <w:bCs/>
          <w:color w:val="auto"/>
          <w:kern w:val="0"/>
          <w:sz w:val="21"/>
          <w:szCs w:val="21"/>
          <w:highlight w:val="none"/>
          <w:shd w:val="clear" w:color="auto" w:fill="FFFFFF"/>
          <w:lang w:val="en-US" w:eastAsia="zh-CN" w:bidi="ar-SA"/>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1、服务范围：妇儿院区。包括桌椅、柜子、病床、输液架、窗帘、电茶炉等维修；加床、退床；物品搬运；物品的贴、挂、移等，常见项目清单详见附件2、附件3。要求供应商在原控制价基础上整体下浮报价，报价含税费等所有费用，服务期限内医院不再承担任何其他费用。根据医院实际需求，如有不在清单范围内的不常见服务项目，医院将以科室议价的方式确定服务价格后加入服务清单目录。如派工维修、搬家具、整理库房等杂工按医院内部规定核算价格人工费每工日120元计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2、乙方工作人员必须遵守甲方的各项规章制度，服从甲方的监督检查，执行甲方相关的管理制度。落实好为临床一线服务理念，认真做好各类维修、服务工作。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3、乙方必须服从甲方总务科的管理，严格执行24小时工作值班制度，认真做好各项记录，确保值班电话和公司负责人电话24小时畅通。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4、乙方工作人员应全员统一着装，佩戴胸牌上岗，工作期间严禁饮酒。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乙方在接到甲方科室报修电话或派单后，维修人员应在30分钟内到达维修现场，3小时内完成维修任务（特殊情况如较大维修、材料需购买的等除外，但要做好沟通解释工作）。维修结束后，申请科室和维修人员填写维修票据《驻马店市中心医院物品、设备维修记录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6、乙方须将每月维修票据按科室顺序整理好后，及时交由总务科进行审核和核算。维修票据填写不规范、维修内容不具体、无科室负责人签字或未按工作程序执行的均视为无效，将不再纳入审核范围。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7、乙方应根据工作量合理安排人员，保质保量按时完成甲方交办的各项工作。科室反馈问题经维修后在质保期内同一部位再次出现同一问题，应立即进行免费维修。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8、乙方工作人员在日常工作中应注意自身的安全防护，不得酗酒和打闹，因乙方违反操作规程造成自身或他人的人身、财产等安全事故的，责任由乙方自行承担。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9、乙方工作人员与甲方没有任何人事关系，其工资待遇的给付属于乙方内部管理范围，与甲方无关。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10、乙方的用工制度必须符合国家相关法律、法规的规定。如有违法，由此引发的一切劳务纠纷全部由乙方负责。</w:t>
      </w:r>
    </w:p>
    <w:bookmarkEnd w:id="6"/>
    <w:bookmarkEnd w:id="7"/>
    <w:p>
      <w:pPr>
        <w:rPr>
          <w:rFonts w:hint="eastAsia"/>
          <w:b/>
          <w:bCs/>
          <w:color w:val="auto"/>
          <w:sz w:val="30"/>
          <w:szCs w:val="30"/>
          <w:highlight w:val="none"/>
        </w:rPr>
      </w:pPr>
      <w:r>
        <w:rPr>
          <w:rFonts w:hint="eastAsia"/>
          <w:b/>
          <w:bCs/>
          <w:color w:val="auto"/>
          <w:sz w:val="30"/>
          <w:szCs w:val="30"/>
          <w:highlight w:val="none"/>
        </w:rPr>
        <w:br w:type="page"/>
      </w:r>
    </w:p>
    <w:p>
      <w:pPr>
        <w:pageBreakBefore w:val="0"/>
        <w:kinsoku/>
        <w:wordWrap/>
        <w:overflowPunct/>
        <w:topLinePunct w:val="0"/>
        <w:bidi w:val="0"/>
        <w:snapToGrid w:val="0"/>
        <w:spacing w:beforeAutospacing="0" w:afterAutospacing="0" w:line="500" w:lineRule="exact"/>
        <w:jc w:val="center"/>
        <w:textAlignment w:val="auto"/>
        <w:rPr>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eastAsia="宋体" w:cs="宋体"/>
                <w:color w:val="auto"/>
                <w:kern w:val="0"/>
                <w:szCs w:val="21"/>
                <w:highlight w:val="none"/>
              </w:rPr>
              <w:t>自</w:t>
            </w:r>
            <w:r>
              <w:rPr>
                <w:rFonts w:hint="eastAsia" w:ascii="宋体" w:hAnsi="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三十</w:t>
            </w:r>
            <w:r>
              <w:rPr>
                <w:rFonts w:hint="eastAsia" w:ascii="宋体" w:hAnsi="宋体" w:eastAsia="宋体" w:cs="宋体"/>
                <w:color w:val="auto"/>
                <w:kern w:val="0"/>
                <w:szCs w:val="21"/>
                <w:highlight w:val="none"/>
              </w:rPr>
              <w:t>个</w:t>
            </w:r>
            <w:r>
              <w:rPr>
                <w:rFonts w:hint="eastAsia" w:ascii="宋体" w:hAnsi="宋体" w:eastAsia="宋体" w:cs="宋体"/>
                <w:color w:val="auto"/>
                <w:kern w:val="0"/>
                <w:szCs w:val="21"/>
                <w:highlight w:val="none"/>
                <w:lang w:val="en-US" w:eastAsia="zh-CN"/>
              </w:rPr>
              <w:t>日历日</w:t>
            </w:r>
            <w:r>
              <w:rPr>
                <w:rFonts w:hint="eastAsia" w:ascii="宋体" w:hAnsi="宋体" w:eastAsia="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服务地点</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合同期限</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2年。合同一年一签，经考核合格后可续签一年。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每月支付一次，维修票据经医院审核确认后据实结算费用。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质保期</w:t>
            </w:r>
          </w:p>
        </w:tc>
        <w:tc>
          <w:tcPr>
            <w:tcW w:w="70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一年</w:t>
            </w:r>
          </w:p>
        </w:tc>
      </w:tr>
    </w:tbl>
    <w:p>
      <w:pPr>
        <w:pageBreakBefore w:val="0"/>
        <w:kinsoku/>
        <w:wordWrap/>
        <w:overflowPunct/>
        <w:topLinePunct w:val="0"/>
        <w:bidi w:val="0"/>
        <w:snapToGrid w:val="0"/>
        <w:spacing w:beforeAutospacing="0" w:afterAutospacing="0" w:line="500" w:lineRule="exact"/>
        <w:jc w:val="center"/>
        <w:textAlignment w:val="auto"/>
        <w:rPr>
          <w:rFonts w:hint="eastAsia"/>
          <w:b/>
          <w:bCs/>
          <w:color w:val="auto"/>
          <w:sz w:val="30"/>
          <w:szCs w:val="30"/>
          <w:highlight w:val="none"/>
        </w:rPr>
      </w:pPr>
    </w:p>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2"/>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pageBreakBefore w:val="0"/>
              <w:widowControl/>
              <w:kinsoku/>
              <w:wordWrap/>
              <w:overflowPunct/>
              <w:topLinePunct w:val="0"/>
              <w:bidi w:val="0"/>
              <w:snapToGrid w:val="0"/>
              <w:spacing w:beforeAutospacing="0" w:afterAutospacing="0" w:line="500" w:lineRule="exact"/>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8487"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驻马店市中心医院妇儿院区后勤零星维修和配送服务项目</w:t>
            </w:r>
            <w:r>
              <w:rPr>
                <w:rFonts w:hint="eastAsia" w:ascii="宋体" w:hAnsi="宋体" w:eastAsia="宋体" w:cs="宋体"/>
                <w:color w:val="auto"/>
                <w:sz w:val="24"/>
                <w:szCs w:val="24"/>
                <w:highlight w:val="none"/>
                <w:lang w:val="en-US" w:eastAsia="zh-CN"/>
              </w:rPr>
              <w:t>。</w:t>
            </w:r>
          </w:p>
          <w:p>
            <w:pPr>
              <w:widowControl/>
              <w:snapToGrid w:val="0"/>
              <w:spacing w:line="440" w:lineRule="exact"/>
              <w:jc w:val="left"/>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采购人名称：</w:t>
            </w:r>
            <w:r>
              <w:rPr>
                <w:rFonts w:hint="eastAsia" w:ascii="宋体" w:hAnsi="宋体" w:eastAsia="宋体" w:cs="宋体"/>
                <w:sz w:val="24"/>
                <w:szCs w:val="24"/>
                <w:highlight w:val="none"/>
              </w:rPr>
              <w:t>驻马店市中心医院</w:t>
            </w:r>
            <w:r>
              <w:rPr>
                <w:rFonts w:hint="eastAsia" w:ascii="宋体" w:hAnsi="宋体" w:eastAsia="宋体" w:cs="宋体"/>
                <w:sz w:val="24"/>
                <w:szCs w:val="24"/>
                <w:highlight w:val="none"/>
                <w:lang w:eastAsia="zh-CN"/>
              </w:rPr>
              <w:t>。</w:t>
            </w:r>
          </w:p>
          <w:p>
            <w:pPr>
              <w:widowControl/>
              <w:snapToGrid w:val="0"/>
              <w:spacing w:line="440" w:lineRule="exact"/>
              <w:jc w:val="left"/>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采购范围：详</w:t>
            </w:r>
            <w:r>
              <w:rPr>
                <w:rFonts w:hint="eastAsia" w:ascii="宋体" w:hAnsi="宋体" w:eastAsia="宋体" w:cs="宋体"/>
                <w:color w:val="auto"/>
                <w:sz w:val="24"/>
                <w:szCs w:val="24"/>
                <w:highlight w:val="none"/>
                <w:lang w:val="en-US" w:eastAsia="zh-CN"/>
              </w:rPr>
              <w:t>见第二章采购</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合格投标人：具备</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采购预算</w:t>
            </w:r>
            <w:r>
              <w:rPr>
                <w:rFonts w:hint="eastAsia" w:ascii="宋体" w:hAnsi="宋体" w:cs="宋体"/>
                <w:b/>
                <w:bCs/>
                <w:color w:val="auto"/>
                <w:kern w:val="0"/>
                <w:sz w:val="24"/>
                <w:szCs w:val="24"/>
                <w:highlight w:val="none"/>
                <w:lang w:eastAsia="zh-CN"/>
              </w:rPr>
              <w:t>单价</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综合单价最高限价</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供应商报价以第二章采购需求附件1及附件2服务清单综合单价最高限价为准，分别报出材料费综合折扣率及人工费综合折扣率。供应商所报综合折扣率不得大于100%，否则将被作为无效响应。</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 本项目投标以人民币报价。</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 供应商的报价超过采购预算，采购人不能支付的，按废标处理。</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 本项目</w:t>
            </w:r>
            <w:r>
              <w:rPr>
                <w:rFonts w:hint="eastAsia" w:ascii="宋体" w:hAnsi="宋体" w:eastAsia="宋体" w:cs="宋体"/>
                <w:color w:val="auto"/>
                <w:kern w:val="0"/>
                <w:sz w:val="24"/>
                <w:szCs w:val="24"/>
                <w:highlight w:val="none"/>
                <w:lang w:val="en-US" w:eastAsia="zh-CN"/>
              </w:rPr>
              <w:t>由成交供应商缴纳</w:t>
            </w:r>
            <w:r>
              <w:rPr>
                <w:rFonts w:hint="eastAsia" w:ascii="宋体" w:hAnsi="宋体" w:eastAsia="宋体" w:cs="宋体"/>
                <w:color w:val="auto"/>
                <w:kern w:val="0"/>
                <w:sz w:val="24"/>
                <w:szCs w:val="24"/>
                <w:highlight w:val="none"/>
              </w:rPr>
              <w:t>招标代理服务费。</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投标文件组成：纸质投标文件正本1份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副本2份</w:t>
            </w:r>
            <w:r>
              <w:rPr>
                <w:rFonts w:hint="eastAsia" w:ascii="宋体" w:hAnsi="宋体" w:eastAsia="宋体" w:cs="宋体"/>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投标截止时间</w:t>
            </w:r>
            <w:r>
              <w:rPr>
                <w:rFonts w:hint="eastAsia" w:ascii="宋体" w:hAnsi="宋体" w:eastAsia="宋体" w:cs="宋体"/>
                <w:color w:val="auto"/>
                <w:kern w:val="0"/>
                <w:sz w:val="24"/>
                <w:szCs w:val="24"/>
                <w:highlight w:val="none"/>
                <w:lang w:val="en-US" w:eastAsia="zh-CN"/>
              </w:rPr>
              <w:t>及开标时间</w:t>
            </w:r>
            <w:r>
              <w:rPr>
                <w:rFonts w:hint="eastAsia" w:ascii="宋体" w:hAnsi="宋体" w:eastAsia="宋体" w:cs="宋体"/>
                <w:color w:val="auto"/>
                <w:kern w:val="0"/>
                <w:sz w:val="24"/>
                <w:szCs w:val="24"/>
                <w:highlight w:val="none"/>
              </w:rPr>
              <w:t>：</w:t>
            </w:r>
            <w:r>
              <w:rPr>
                <w:rFonts w:hint="eastAsia" w:ascii="宋体" w:hAnsi="宋体" w:eastAsia="宋体" w:cs="宋体"/>
                <w:color w:val="000000"/>
                <w:sz w:val="24"/>
                <w:szCs w:val="24"/>
                <w:highlight w:val="none"/>
                <w:lang w:val="en-US" w:eastAsia="zh-CN"/>
              </w:rPr>
              <w:t>另行通知</w:t>
            </w:r>
          </w:p>
          <w:p>
            <w:pPr>
              <w:widowControl/>
              <w:snapToGrid w:val="0"/>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投标文件递交地点</w:t>
            </w:r>
            <w:r>
              <w:rPr>
                <w:rFonts w:hint="eastAsia" w:ascii="宋体" w:hAnsi="宋体" w:eastAsia="宋体" w:cs="宋体"/>
                <w:color w:val="auto"/>
                <w:kern w:val="0"/>
                <w:sz w:val="24"/>
                <w:szCs w:val="24"/>
                <w:highlight w:val="none"/>
                <w:lang w:val="en-US" w:eastAsia="zh-CN"/>
              </w:rPr>
              <w:t>及开标地点</w:t>
            </w:r>
            <w:r>
              <w:rPr>
                <w:rFonts w:hint="eastAsia" w:ascii="宋体" w:hAnsi="宋体" w:eastAsia="宋体" w:cs="宋体"/>
                <w:color w:val="auto"/>
                <w:kern w:val="0"/>
                <w:sz w:val="24"/>
                <w:szCs w:val="24"/>
                <w:highlight w:val="none"/>
              </w:rPr>
              <w:t>：</w:t>
            </w:r>
            <w:r>
              <w:rPr>
                <w:rFonts w:hint="eastAsia" w:ascii="宋体" w:hAnsi="宋体" w:eastAsia="宋体" w:cs="宋体"/>
                <w:color w:val="000000"/>
                <w:sz w:val="24"/>
                <w:szCs w:val="24"/>
                <w:highlight w:val="none"/>
                <w:lang w:val="en-US" w:eastAsia="zh-CN"/>
              </w:rPr>
              <w:t>另行通知</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评审委员会成</w:t>
            </w:r>
            <w:r>
              <w:rPr>
                <w:rFonts w:hint="eastAsia" w:ascii="宋体" w:hAnsi="宋体" w:eastAsia="宋体" w:cs="宋体"/>
                <w:color w:val="auto"/>
                <w:kern w:val="0"/>
                <w:sz w:val="24"/>
                <w:szCs w:val="24"/>
                <w:highlight w:val="none"/>
              </w:rPr>
              <w:t>员：</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及以上单数</w:t>
            </w:r>
            <w:r>
              <w:rPr>
                <w:rFonts w:hint="eastAsia" w:ascii="宋体" w:hAnsi="宋体" w:eastAsia="宋体" w:cs="宋体"/>
                <w:color w:val="auto"/>
                <w:kern w:val="0"/>
                <w:sz w:val="24"/>
                <w:szCs w:val="24"/>
                <w:highlight w:val="none"/>
              </w:rPr>
              <w:t>。</w:t>
            </w:r>
          </w:p>
          <w:p>
            <w:pPr>
              <w:widowControl/>
              <w:spacing w:line="44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专家确定方式：</w:t>
            </w:r>
            <w:r>
              <w:rPr>
                <w:rFonts w:hint="eastAsia" w:ascii="宋体" w:hAnsi="宋体" w:eastAsia="宋体" w:cs="宋体"/>
                <w:color w:val="auto"/>
                <w:kern w:val="0"/>
                <w:sz w:val="24"/>
                <w:szCs w:val="24"/>
                <w:highlight w:val="none"/>
              </w:rPr>
              <w:t>由采购人</w:t>
            </w:r>
            <w:r>
              <w:rPr>
                <w:rFonts w:hint="eastAsia" w:ascii="宋体" w:hAnsi="宋体" w:eastAsia="宋体" w:cs="宋体"/>
                <w:color w:val="auto"/>
                <w:kern w:val="0"/>
                <w:sz w:val="24"/>
                <w:szCs w:val="24"/>
                <w:highlight w:val="none"/>
                <w:lang w:val="en-US" w:eastAsia="zh-CN"/>
              </w:rPr>
              <w:t>抽取相关的技术人员组成</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评标办法：</w:t>
            </w: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sz w:val="24"/>
                <w:szCs w:val="24"/>
                <w:highlight w:val="none"/>
              </w:rPr>
              <w:t>综合评分法</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成交公告</w:t>
            </w:r>
            <w:r>
              <w:rPr>
                <w:rFonts w:hint="eastAsia" w:ascii="宋体" w:hAnsi="宋体" w:eastAsia="宋体" w:cs="宋体"/>
                <w:color w:val="auto"/>
                <w:kern w:val="0"/>
                <w:sz w:val="24"/>
                <w:szCs w:val="24"/>
                <w:highlight w:val="none"/>
              </w:rPr>
              <w:t>及</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：由采购人授权评标委员会确定一名中标人并推荐两名中标候选人。评审结束后</w:t>
            </w:r>
            <w:r>
              <w:rPr>
                <w:rFonts w:hint="eastAsia" w:ascii="宋体" w:hAnsi="宋体" w:eastAsia="宋体" w:cs="宋体"/>
                <w:color w:val="auto"/>
                <w:kern w:val="0"/>
                <w:sz w:val="24"/>
                <w:szCs w:val="24"/>
                <w:highlight w:val="none"/>
                <w:lang w:val="en-US" w:eastAsia="zh-CN"/>
              </w:rPr>
              <w:t>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驻马店市中心医院网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上发布</w:t>
            </w:r>
            <w:r>
              <w:rPr>
                <w:rFonts w:hint="eastAsia" w:ascii="宋体" w:hAnsi="宋体" w:cs="宋体"/>
                <w:color w:val="auto"/>
                <w:kern w:val="0"/>
                <w:sz w:val="24"/>
                <w:szCs w:val="24"/>
                <w:highlight w:val="none"/>
                <w:lang w:eastAsia="zh-CN"/>
              </w:rPr>
              <w:t>成交公告</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公示期结束后</w:t>
            </w:r>
            <w:r>
              <w:rPr>
                <w:rFonts w:hint="eastAsia" w:ascii="宋体" w:hAnsi="宋体" w:eastAsia="宋体" w:cs="宋体"/>
                <w:color w:val="auto"/>
                <w:kern w:val="0"/>
                <w:sz w:val="24"/>
                <w:szCs w:val="24"/>
                <w:highlight w:val="none"/>
              </w:rPr>
              <w:t>向中标人发出</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签订合同：自</w:t>
            </w:r>
            <w:r>
              <w:rPr>
                <w:rFonts w:hint="eastAsia" w:ascii="宋体" w:hAnsi="宋体" w:cs="宋体"/>
                <w:color w:val="auto"/>
                <w:kern w:val="0"/>
                <w:sz w:val="24"/>
                <w:szCs w:val="24"/>
                <w:highlight w:val="none"/>
                <w:lang w:eastAsia="zh-CN"/>
              </w:rPr>
              <w:t>成交通知书</w:t>
            </w:r>
            <w:r>
              <w:rPr>
                <w:rFonts w:hint="eastAsia" w:ascii="宋体" w:hAnsi="宋体" w:eastAsia="宋体" w:cs="宋体"/>
                <w:color w:val="auto"/>
                <w:kern w:val="0"/>
                <w:sz w:val="24"/>
                <w:szCs w:val="24"/>
                <w:highlight w:val="none"/>
              </w:rPr>
              <w:t>发出之日起</w:t>
            </w:r>
            <w:r>
              <w:rPr>
                <w:rFonts w:hint="eastAsia" w:ascii="宋体" w:hAnsi="宋体" w:eastAsia="宋体" w:cs="宋体"/>
                <w:color w:val="auto"/>
                <w:kern w:val="0"/>
                <w:sz w:val="24"/>
                <w:szCs w:val="24"/>
                <w:highlight w:val="none"/>
                <w:lang w:val="en-US" w:eastAsia="zh-CN"/>
              </w:rPr>
              <w:t>三十</w:t>
            </w:r>
            <w:r>
              <w:rPr>
                <w:rFonts w:hint="eastAsia" w:ascii="宋体" w:hAnsi="宋体" w:eastAsia="宋体" w:cs="宋体"/>
                <w:color w:val="auto"/>
                <w:kern w:val="0"/>
                <w:sz w:val="24"/>
                <w:szCs w:val="24"/>
                <w:highlight w:val="none"/>
              </w:rPr>
              <w:t>个</w:t>
            </w:r>
            <w:r>
              <w:rPr>
                <w:rFonts w:hint="eastAsia" w:ascii="宋体" w:hAnsi="宋体" w:eastAsia="宋体" w:cs="宋体"/>
                <w:color w:val="auto"/>
                <w:kern w:val="0"/>
                <w:sz w:val="24"/>
                <w:szCs w:val="24"/>
                <w:highlight w:val="none"/>
                <w:lang w:val="en-US" w:eastAsia="zh-CN"/>
              </w:rPr>
              <w:t>日历</w:t>
            </w:r>
            <w:r>
              <w:rPr>
                <w:rFonts w:hint="eastAsia" w:ascii="宋体" w:hAnsi="宋体" w:eastAsia="宋体" w:cs="宋体"/>
                <w:color w:val="auto"/>
                <w:kern w:val="0"/>
                <w:sz w:val="24"/>
                <w:szCs w:val="24"/>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rPr>
              <w:t>11</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付款方式：详见第二章</w:t>
            </w: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投标文件有效期：投标</w:t>
            </w:r>
            <w:r>
              <w:rPr>
                <w:rFonts w:hint="eastAsia" w:ascii="宋体" w:hAnsi="宋体" w:eastAsia="宋体" w:cs="宋体"/>
                <w:color w:val="auto"/>
                <w:kern w:val="0"/>
                <w:sz w:val="24"/>
                <w:szCs w:val="24"/>
                <w:highlight w:val="none"/>
                <w:lang w:val="en-US" w:eastAsia="zh-CN"/>
              </w:rPr>
              <w:t>文件递交</w:t>
            </w:r>
            <w:r>
              <w:rPr>
                <w:rFonts w:hint="eastAsia" w:ascii="宋体" w:hAnsi="宋体" w:eastAsia="宋体" w:cs="宋体"/>
                <w:color w:val="auto"/>
                <w:kern w:val="0"/>
                <w:sz w:val="24"/>
                <w:szCs w:val="24"/>
                <w:highlight w:val="none"/>
              </w:rPr>
              <w:t>截止期结束后</w:t>
            </w:r>
            <w:r>
              <w:rPr>
                <w:rFonts w:hint="eastAsia" w:ascii="宋体" w:hAnsi="宋体" w:eastAsia="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eastAsia="宋体" w:cs="宋体"/>
                <w:color w:val="auto"/>
                <w:sz w:val="24"/>
                <w:szCs w:val="24"/>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质疑和投诉：供应商认为</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文件使自己的合法权益受到损害的，</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公告期限届满之日(或收到</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个工作日之内向</w:t>
            </w:r>
            <w:r>
              <w:rPr>
                <w:rFonts w:hint="eastAsia" w:ascii="宋体" w:hAnsi="宋体" w:eastAsia="宋体" w:cs="宋体"/>
                <w:bCs/>
                <w:color w:val="auto"/>
                <w:kern w:val="0"/>
                <w:sz w:val="24"/>
                <w:szCs w:val="24"/>
                <w:highlight w:val="none"/>
              </w:rPr>
              <w:t>采购人提出质疑；供应商认为</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过程和中标结果使自己的合法权益受到损害的，应当在知道或者应知其权益受到损害之日起</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个工作日内提出质疑。</w:t>
            </w:r>
            <w:r>
              <w:rPr>
                <w:rFonts w:hint="eastAsia" w:ascii="宋体" w:hAnsi="宋体" w:eastAsia="宋体" w:cs="宋体"/>
                <w:color w:val="auto"/>
                <w:kern w:val="0"/>
                <w:sz w:val="24"/>
                <w:szCs w:val="24"/>
                <w:highlight w:val="none"/>
              </w:rPr>
              <w:t>逾期不再受理,</w:t>
            </w:r>
            <w:r>
              <w:rPr>
                <w:rFonts w:hint="eastAsia" w:ascii="宋体" w:hAnsi="宋体" w:eastAsia="宋体" w:cs="宋体"/>
                <w:bCs/>
                <w:color w:val="auto"/>
                <w:kern w:val="0"/>
                <w:sz w:val="24"/>
                <w:szCs w:val="24"/>
                <w:highlight w:val="none"/>
              </w:rPr>
              <w:t>供应商在法定质疑期内应一次性提出针对同一采购环节的质疑</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color w:val="auto"/>
                <w:kern w:val="0"/>
                <w:sz w:val="24"/>
                <w:szCs w:val="24"/>
                <w:highlight w:val="none"/>
              </w:rPr>
              <w:t>供应商对</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的质疑答复不满意,或</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848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解释：1、构成本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文件中有特殊规定外，仅适用于招标投标阶段的规定，按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1.适用范围</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文件仅适用于</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2.定义</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 “投标人”系指</w:t>
      </w:r>
      <w:r>
        <w:rPr>
          <w:rFonts w:hint="eastAsia" w:ascii="宋体" w:hAnsi="宋体" w:eastAsia="宋体" w:cs="宋体"/>
          <w:color w:val="auto"/>
          <w:kern w:val="0"/>
          <w:sz w:val="24"/>
          <w:szCs w:val="24"/>
          <w:highlight w:val="none"/>
          <w:lang w:val="en-US" w:eastAsia="zh-CN"/>
        </w:rPr>
        <w:t>领取</w:t>
      </w:r>
      <w:r>
        <w:rPr>
          <w:rFonts w:hint="eastAsia" w:ascii="宋体" w:hAnsi="宋体" w:eastAsia="宋体" w:cs="宋体"/>
          <w:color w:val="auto"/>
          <w:kern w:val="0"/>
          <w:sz w:val="24"/>
          <w:szCs w:val="24"/>
          <w:highlight w:val="none"/>
        </w:rPr>
        <w:t>了本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 “投标人代表”系指代表投标人参加本次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 “货物”系指投标人按</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 “相关服务”系指</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 采购预算</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供应商报价以第二章采购需求附件1及附件2服务清单综合单价最高限价为准，分别报出材料费综合折扣率及人工费综合折扣率。供应商所报综合折扣率不得大于100%，否则将被作为无效响应。</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供应商应提供</w:t>
      </w:r>
      <w:r>
        <w:rPr>
          <w:rFonts w:hint="eastAsia" w:ascii="宋体" w:hAnsi="宋体" w:cs="宋体"/>
          <w:color w:val="auto"/>
          <w:sz w:val="24"/>
          <w:szCs w:val="24"/>
          <w:highlight w:val="none"/>
          <w:lang w:val="en-US" w:eastAsia="zh-CN"/>
        </w:rPr>
        <w:t>2022年度</w:t>
      </w:r>
      <w:r>
        <w:rPr>
          <w:rFonts w:hint="eastAsia" w:ascii="宋体" w:hAnsi="宋体" w:eastAsia="宋体" w:cs="宋体"/>
          <w:color w:val="auto"/>
          <w:sz w:val="24"/>
          <w:szCs w:val="24"/>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符合法律、行政法规规定的其他条件。</w:t>
      </w:r>
    </w:p>
    <w:p>
      <w:pPr>
        <w:keepNext w:val="0"/>
        <w:keepLines w:val="0"/>
        <w:pageBreakBefore w:val="0"/>
        <w:widowControl/>
        <w:kinsoku/>
        <w:wordWrap/>
        <w:overflowPunct/>
        <w:topLinePunct w:val="0"/>
        <w:bidi w:val="0"/>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 w:val="24"/>
          <w:szCs w:val="24"/>
          <w:highlight w:val="none"/>
          <w:lang w:val="en-US" w:eastAsia="zh-CN"/>
        </w:rPr>
        <w:t>。</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 本</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10.质疑和投诉</w:t>
      </w:r>
    </w:p>
    <w:p>
      <w:pPr>
        <w:keepNext w:val="0"/>
        <w:keepLines w:val="0"/>
        <w:pageBreakBefore w:val="0"/>
        <w:widowControl/>
        <w:kinsoku/>
        <w:wordWrap/>
        <w:overflowPunct/>
        <w:topLinePunct w:val="0"/>
        <w:bidi w:val="0"/>
        <w:snapToGrid w:val="0"/>
        <w:spacing w:line="360" w:lineRule="auto"/>
        <w:ind w:firstLine="470" w:firstLineChars="196"/>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10.1 </w:t>
      </w:r>
      <w:r>
        <w:rPr>
          <w:rFonts w:hint="eastAsia" w:ascii="宋体" w:hAnsi="宋体" w:eastAsia="宋体" w:cs="宋体"/>
          <w:bCs/>
          <w:color w:val="auto"/>
          <w:kern w:val="0"/>
          <w:sz w:val="24"/>
          <w:szCs w:val="24"/>
          <w:highlight w:val="none"/>
        </w:rPr>
        <w:t>供应商认为</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文件使自己的合法权益受到损害的，</w:t>
      </w:r>
      <w:r>
        <w:rPr>
          <w:rFonts w:hint="eastAsia" w:ascii="宋体" w:hAnsi="宋体" w:eastAsia="宋体" w:cs="宋体"/>
          <w:color w:val="auto"/>
          <w:kern w:val="0"/>
          <w:sz w:val="24"/>
          <w:szCs w:val="24"/>
          <w:highlight w:val="none"/>
        </w:rPr>
        <w:t>应当在</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公告期限届满之日(或收到</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文件之日)起</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个工作日之内向</w:t>
      </w:r>
      <w:r>
        <w:rPr>
          <w:rFonts w:hint="eastAsia" w:ascii="宋体" w:hAnsi="宋体" w:eastAsia="宋体" w:cs="宋体"/>
          <w:bCs/>
          <w:color w:val="auto"/>
          <w:kern w:val="0"/>
          <w:sz w:val="24"/>
          <w:szCs w:val="24"/>
          <w:highlight w:val="none"/>
        </w:rPr>
        <w:t>采购人提出质疑；供应商认为</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过程和中标结果使自己的合法权益受到损害的，应当在知道或者应知其权益受到损害之日起</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rPr>
        <w:t>个工作日内提出质疑。</w:t>
      </w:r>
      <w:r>
        <w:rPr>
          <w:rFonts w:hint="eastAsia" w:ascii="宋体" w:hAnsi="宋体" w:eastAsia="宋体" w:cs="宋体"/>
          <w:color w:val="auto"/>
          <w:kern w:val="0"/>
          <w:sz w:val="24"/>
          <w:szCs w:val="24"/>
          <w:highlight w:val="none"/>
        </w:rPr>
        <w:t>逾期不再受理,</w:t>
      </w:r>
      <w:r>
        <w:rPr>
          <w:rFonts w:hint="eastAsia" w:ascii="宋体" w:hAnsi="宋体" w:eastAsia="宋体" w:cs="宋体"/>
          <w:bCs/>
          <w:color w:val="auto"/>
          <w:kern w:val="0"/>
          <w:sz w:val="24"/>
          <w:szCs w:val="24"/>
          <w:highlight w:val="none"/>
        </w:rPr>
        <w:t>供应商在法定质疑期内应一次性提出针对同一采购环节的质疑。</w:t>
      </w:r>
      <w:r>
        <w:rPr>
          <w:rFonts w:hint="eastAsia" w:ascii="宋体" w:hAnsi="宋体" w:eastAsia="宋体" w:cs="宋体"/>
          <w:color w:val="auto"/>
          <w:kern w:val="0"/>
          <w:sz w:val="24"/>
          <w:szCs w:val="24"/>
          <w:highlight w:val="none"/>
        </w:rPr>
        <w:t>供应商对</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的质疑答复不满意,或</w:t>
      </w:r>
      <w:r>
        <w:rPr>
          <w:rFonts w:hint="eastAsia" w:ascii="宋体" w:hAnsi="宋体" w:eastAsia="宋体" w:cs="宋体"/>
          <w:bCs/>
          <w:color w:val="auto"/>
          <w:kern w:val="0"/>
          <w:sz w:val="24"/>
          <w:szCs w:val="24"/>
          <w:highlight w:val="none"/>
        </w:rPr>
        <w:t>采购人</w:t>
      </w:r>
      <w:r>
        <w:rPr>
          <w:rFonts w:hint="eastAsia" w:ascii="宋体" w:hAnsi="宋体" w:eastAsia="宋体" w:cs="宋体"/>
          <w:color w:val="auto"/>
          <w:kern w:val="0"/>
          <w:sz w:val="24"/>
          <w:szCs w:val="24"/>
          <w:highlight w:val="none"/>
        </w:rPr>
        <w:t>未在规定时间内作出答复的，可以在答复期满后15个工作日内向</w:t>
      </w:r>
      <w:r>
        <w:rPr>
          <w:rFonts w:hint="eastAsia" w:ascii="宋体" w:hAnsi="宋体" w:eastAsia="宋体" w:cs="宋体"/>
          <w:color w:val="auto"/>
          <w:kern w:val="0"/>
          <w:sz w:val="24"/>
          <w:szCs w:val="24"/>
          <w:highlight w:val="none"/>
          <w:lang w:val="en-US" w:eastAsia="zh-CN"/>
        </w:rPr>
        <w:t>医院纪检</w:t>
      </w:r>
      <w:r>
        <w:rPr>
          <w:rFonts w:hint="eastAsia" w:ascii="宋体" w:hAnsi="宋体" w:eastAsia="宋体" w:cs="宋体"/>
          <w:color w:val="auto"/>
          <w:kern w:val="0"/>
          <w:sz w:val="24"/>
          <w:szCs w:val="24"/>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10.2 </w:t>
      </w:r>
      <w:r>
        <w:rPr>
          <w:rFonts w:hint="eastAsia" w:ascii="宋体" w:hAnsi="宋体" w:eastAsia="宋体" w:cs="宋体"/>
          <w:bCs/>
          <w:color w:val="auto"/>
          <w:kern w:val="0"/>
          <w:sz w:val="24"/>
          <w:szCs w:val="24"/>
          <w:highlight w:val="none"/>
        </w:rPr>
        <w:t>质疑、投诉应当采用书面形式，质疑书、投诉书均应明确阐述</w:t>
      </w:r>
      <w:r>
        <w:rPr>
          <w:rFonts w:hint="eastAsia" w:ascii="宋体" w:hAnsi="宋体" w:eastAsia="宋体" w:cs="宋体"/>
          <w:bCs/>
          <w:color w:val="auto"/>
          <w:kern w:val="0"/>
          <w:sz w:val="24"/>
          <w:szCs w:val="24"/>
          <w:highlight w:val="none"/>
          <w:lang w:val="en-US" w:eastAsia="zh-CN"/>
        </w:rPr>
        <w:t>采购</w:t>
      </w:r>
      <w:r>
        <w:rPr>
          <w:rFonts w:hint="eastAsia" w:ascii="宋体" w:hAnsi="宋体" w:eastAsia="宋体" w:cs="宋体"/>
          <w:bCs/>
          <w:color w:val="auto"/>
          <w:kern w:val="0"/>
          <w:sz w:val="24"/>
          <w:szCs w:val="24"/>
          <w:highlight w:val="none"/>
        </w:rPr>
        <w:t>文件、</w:t>
      </w:r>
      <w:r>
        <w:rPr>
          <w:rFonts w:hint="eastAsia" w:ascii="宋体" w:hAnsi="宋体" w:eastAsia="宋体" w:cs="宋体"/>
          <w:bCs/>
          <w:color w:val="auto"/>
          <w:kern w:val="0"/>
          <w:sz w:val="24"/>
          <w:szCs w:val="24"/>
          <w:highlight w:val="none"/>
          <w:lang w:eastAsia="zh-CN"/>
        </w:rPr>
        <w:t>磋商</w:t>
      </w:r>
      <w:r>
        <w:rPr>
          <w:rFonts w:hint="eastAsia" w:ascii="宋体" w:hAnsi="宋体" w:eastAsia="宋体" w:cs="宋体"/>
          <w:bCs/>
          <w:color w:val="auto"/>
          <w:kern w:val="0"/>
          <w:sz w:val="24"/>
          <w:szCs w:val="24"/>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投标人没有按照</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文件要求提供全部资料，或者投标人没有对</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val="en-US" w:eastAsia="zh-CN"/>
        </w:rPr>
        <w:t>采购</w:t>
      </w:r>
      <w:r>
        <w:rPr>
          <w:rFonts w:hint="eastAsia" w:ascii="宋体" w:hAnsi="宋体" w:eastAsia="宋体" w:cs="宋体"/>
          <w:b/>
          <w:bCs/>
          <w:color w:val="auto"/>
          <w:kern w:val="0"/>
          <w:sz w:val="24"/>
          <w:szCs w:val="24"/>
          <w:highlight w:val="none"/>
        </w:rPr>
        <w:t>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12.</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文件的构成。本</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文件由以下部分组成：</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12.1 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需求</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12.3 投标人须知</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12.4 评标办法</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12.5 </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合同</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12.6 投标文件格式</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w:t>
      </w:r>
      <w:r>
        <w:rPr>
          <w:rFonts w:hint="eastAsia" w:ascii="宋体" w:hAnsi="宋体" w:cs="宋体"/>
          <w:b/>
          <w:bCs/>
          <w:color w:val="auto"/>
          <w:kern w:val="0"/>
          <w:sz w:val="24"/>
          <w:szCs w:val="24"/>
          <w:highlight w:val="none"/>
          <w:lang w:val="en-US" w:eastAsia="zh-CN"/>
        </w:rPr>
        <w:t>采购</w:t>
      </w:r>
      <w:r>
        <w:rPr>
          <w:rFonts w:hint="eastAsia" w:ascii="宋体" w:hAnsi="宋体" w:cs="宋体"/>
          <w:b/>
          <w:bCs/>
          <w:color w:val="auto"/>
          <w:kern w:val="0"/>
          <w:sz w:val="24"/>
          <w:szCs w:val="24"/>
          <w:highlight w:val="none"/>
        </w:rPr>
        <w:t>文件的澄清与修改</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13.1 </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对已发出的</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文件进行必要澄清、修改或补充的，应当在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文件要求提交投标文件截止时间</w:t>
      </w:r>
      <w:r>
        <w:rPr>
          <w:rFonts w:hint="eastAsia" w:ascii="宋体" w:hAnsi="宋体" w:cs="宋体"/>
          <w:color w:val="auto"/>
          <w:kern w:val="0"/>
          <w:sz w:val="24"/>
          <w:szCs w:val="24"/>
          <w:highlight w:val="none"/>
          <w:lang w:val="en-US" w:eastAsia="zh-CN"/>
        </w:rPr>
        <w:t>3</w:t>
      </w:r>
      <w:r>
        <w:rPr>
          <w:rFonts w:hint="eastAsia" w:ascii="宋体" w:hAnsi="宋体" w:cs="宋体"/>
          <w:bCs/>
          <w:color w:val="auto"/>
          <w:kern w:val="0"/>
          <w:sz w:val="24"/>
          <w:szCs w:val="24"/>
          <w:highlight w:val="none"/>
        </w:rPr>
        <w:t>日</w:t>
      </w:r>
      <w:r>
        <w:rPr>
          <w:rFonts w:hint="eastAsia" w:ascii="宋体" w:hAnsi="宋体" w:cs="宋体"/>
          <w:color w:val="auto"/>
          <w:kern w:val="0"/>
          <w:sz w:val="24"/>
          <w:szCs w:val="24"/>
          <w:highlight w:val="none"/>
        </w:rPr>
        <w:t>前，在</w:t>
      </w:r>
      <w:r>
        <w:rPr>
          <w:rFonts w:hint="eastAsia" w:ascii="宋体" w:hAnsi="宋体" w:cs="宋体"/>
          <w:color w:val="auto"/>
          <w:kern w:val="0"/>
          <w:sz w:val="24"/>
          <w:szCs w:val="24"/>
          <w:highlight w:val="none"/>
          <w:lang w:val="en-US" w:eastAsia="zh-CN"/>
        </w:rPr>
        <w:t>原采购公告发布</w:t>
      </w:r>
      <w:r>
        <w:rPr>
          <w:rFonts w:hint="eastAsia" w:ascii="宋体" w:hAnsi="宋体" w:cs="宋体"/>
          <w:color w:val="auto"/>
          <w:kern w:val="0"/>
          <w:sz w:val="24"/>
          <w:szCs w:val="24"/>
          <w:highlight w:val="none"/>
        </w:rPr>
        <w:t>相关媒体上发布更正公告或变更公告。</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文件公示期间对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文件澄清、修改或补充的内容为</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13.3 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文件的澄清、修改或补充都应以法定形式发布。采购人未对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13.4 </w:t>
      </w:r>
      <w:r>
        <w:rPr>
          <w:rFonts w:hint="eastAsia" w:ascii="宋体" w:hAnsi="宋体" w:cs="宋体"/>
          <w:bCs/>
          <w:color w:val="auto"/>
          <w:kern w:val="0"/>
          <w:sz w:val="24"/>
          <w:szCs w:val="24"/>
          <w:highlight w:val="none"/>
        </w:rPr>
        <w:t>采购人</w:t>
      </w:r>
      <w:r>
        <w:rPr>
          <w:rFonts w:hint="eastAsia" w:ascii="宋体" w:hAnsi="宋体" w:cs="宋体"/>
          <w:color w:val="auto"/>
          <w:kern w:val="0"/>
          <w:sz w:val="24"/>
          <w:szCs w:val="24"/>
          <w:highlight w:val="none"/>
        </w:rPr>
        <w:t>可以视招标具体情况延长投标截止时间和开标时间，但至少应当在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文件要求提交投标文件的截止时间3</w:t>
      </w:r>
      <w:r>
        <w:rPr>
          <w:rFonts w:hint="eastAsia" w:ascii="宋体" w:hAnsi="宋体" w:cs="宋体"/>
          <w:bCs/>
          <w:color w:val="auto"/>
          <w:kern w:val="0"/>
          <w:sz w:val="24"/>
          <w:szCs w:val="24"/>
          <w:highlight w:val="none"/>
        </w:rPr>
        <w:t>日</w:t>
      </w:r>
      <w:r>
        <w:rPr>
          <w:rFonts w:hint="eastAsia" w:ascii="宋体" w:hAnsi="宋体" w:cs="宋体"/>
          <w:color w:val="auto"/>
          <w:kern w:val="0"/>
          <w:sz w:val="24"/>
          <w:szCs w:val="24"/>
          <w:highlight w:val="none"/>
        </w:rPr>
        <w:t>前，将变更时间</w:t>
      </w:r>
      <w:r>
        <w:rPr>
          <w:rFonts w:hint="eastAsia" w:ascii="宋体" w:hAnsi="宋体" w:cs="宋体"/>
          <w:color w:val="auto"/>
          <w:kern w:val="0"/>
          <w:sz w:val="24"/>
          <w:szCs w:val="24"/>
          <w:highlight w:val="none"/>
          <w:lang w:val="en-US" w:eastAsia="zh-CN"/>
        </w:rPr>
        <w:t>通知所有潜在投标人</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三、投标文件的编制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14.要求</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 投标人应仔细阅读</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文件的所有内容，按照</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文件提供的格式编写投标文件，不得缺少或留空任何</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文件要求填写的表格或提交的资料。</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文件提供格式的按格式填列，未提供格式的可自行拟定。投标文件应对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 投标人应完整签署投标文件格式附件中《投标书》和《抵制商业贿赂承诺》，不得增减或修改内容。否则视为对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文件未作出实质性响应。</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15.2 关于投标计量单位，</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文件已有明确规定的，使用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文件规定的计量单位；</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文件没有规定的，应采用中华人民共和国法定计量单位。否则视为对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16.投标文件的组成</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16.2、</w:t>
      </w:r>
      <w:r>
        <w:rPr>
          <w:rFonts w:hint="eastAsia" w:ascii="宋体" w:hAnsi="宋体" w:eastAsia="宋体" w:cs="宋体"/>
          <w:color w:val="auto"/>
          <w:kern w:val="0"/>
          <w:sz w:val="24"/>
          <w:szCs w:val="24"/>
          <w:highlight w:val="none"/>
        </w:rPr>
        <w:t>报价明细表</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color w:val="auto"/>
          <w:sz w:val="24"/>
          <w:highlight w:val="none"/>
        </w:rPr>
        <w:t>技术响应</w:t>
      </w:r>
      <w:r>
        <w:rPr>
          <w:rFonts w:hint="eastAsia"/>
          <w:color w:val="auto"/>
          <w:sz w:val="24"/>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color w:val="auto"/>
          <w:sz w:val="24"/>
          <w:highlight w:val="none"/>
        </w:rPr>
        <w:t>商务响应</w:t>
      </w:r>
      <w:r>
        <w:rPr>
          <w:rFonts w:hint="eastAsia"/>
          <w:color w:val="auto"/>
          <w:sz w:val="24"/>
          <w:highlight w:val="none"/>
          <w:lang w:val="en-US" w:eastAsia="zh-CN"/>
        </w:rPr>
        <w:t>部分</w:t>
      </w:r>
    </w:p>
    <w:p>
      <w:pPr>
        <w:keepNext w:val="0"/>
        <w:keepLines w:val="0"/>
        <w:pageBreakBefore w:val="0"/>
        <w:widowControl/>
        <w:kinsoku/>
        <w:wordWrap/>
        <w:overflowPunct/>
        <w:topLinePunct w:val="0"/>
        <w:bidi w:val="0"/>
        <w:snapToGrid w:val="0"/>
        <w:spacing w:line="360" w:lineRule="auto"/>
        <w:ind w:left="208" w:leftChars="99"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、法定代表人身份证明</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、法定代表人授权书</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、证明文件</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w:t>
      </w:r>
      <w:r>
        <w:rPr>
          <w:rFonts w:hint="eastAsia"/>
          <w:color w:val="auto"/>
          <w:sz w:val="24"/>
          <w:highlight w:val="none"/>
        </w:rPr>
        <w:t>供应商承诺书</w:t>
      </w:r>
    </w:p>
    <w:p>
      <w:pPr>
        <w:pStyle w:val="10"/>
        <w:keepNext w:val="0"/>
        <w:keepLines w:val="0"/>
        <w:pageBreakBefore w:val="0"/>
        <w:kinsoku/>
        <w:wordWrap/>
        <w:overflowPunct/>
        <w:topLinePunct w:val="0"/>
        <w:bidi w:val="0"/>
        <w:snapToGrid w:val="0"/>
        <w:spacing w:beforeAutospacing="0" w:afterAutospacing="0" w:line="360" w:lineRule="auto"/>
        <w:rPr>
          <w:rFonts w:hint="eastAsia" w:ascii="Times New Roman" w:hAnsi="Times New Roman" w:eastAsia="宋体" w:cs="Times New Roman"/>
          <w:color w:val="auto"/>
          <w:sz w:val="24"/>
          <w:highlight w:val="none"/>
          <w:lang w:val="en-US" w:eastAsia="zh-CN"/>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Times New Roman" w:hAnsi="Times New Roman" w:eastAsia="宋体" w:cs="Times New Roman"/>
          <w:color w:val="auto"/>
          <w:sz w:val="24"/>
          <w:highlight w:val="none"/>
          <w:lang w:val="en-US" w:eastAsia="zh-CN"/>
        </w:rPr>
        <w:t>供应商信用承诺函</w:t>
      </w:r>
    </w:p>
    <w:p>
      <w:pPr>
        <w:pStyle w:val="10"/>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16.10、</w:t>
      </w:r>
      <w:r>
        <w:rPr>
          <w:rFonts w:hint="eastAsia" w:ascii="宋体" w:hAnsi="宋体" w:eastAsia="宋体" w:cs="宋体"/>
          <w:color w:val="auto"/>
          <w:sz w:val="24"/>
          <w:szCs w:val="24"/>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17.投标有效期</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 投标文件从</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公告所规定的投标截止期之后开始生效，在</w:t>
      </w:r>
      <w:r>
        <w:rPr>
          <w:rFonts w:hint="eastAsia" w:ascii="宋体" w:hAnsi="宋体" w:cs="宋体"/>
          <w:bCs/>
          <w:color w:val="auto"/>
          <w:kern w:val="0"/>
          <w:sz w:val="24"/>
          <w:szCs w:val="24"/>
          <w:highlight w:val="none"/>
        </w:rPr>
        <w:t>投标人须知前附表</w:t>
      </w:r>
      <w:r>
        <w:rPr>
          <w:rFonts w:hint="eastAsia" w:ascii="宋体" w:hAnsi="宋体" w:cs="宋体"/>
          <w:color w:val="auto"/>
          <w:kern w:val="0"/>
          <w:sz w:val="24"/>
          <w:szCs w:val="24"/>
          <w:highlight w:val="none"/>
        </w:rPr>
        <w:t>第1</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17.2特殊情况下</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可于投标有效期满之前书面要求投标人同意延长有效期，投标人应在</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18.投标报价</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 xml:space="preserve">18.1 </w:t>
      </w:r>
      <w:r>
        <w:rPr>
          <w:rFonts w:hint="eastAsia" w:ascii="宋体" w:hAnsi="宋体" w:cs="宋体"/>
          <w:color w:val="auto"/>
          <w:kern w:val="0"/>
          <w:sz w:val="24"/>
          <w:szCs w:val="24"/>
          <w:highlight w:val="none"/>
          <w:lang w:eastAsia="zh-CN"/>
        </w:rPr>
        <w:t>报价要求</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18.1.1供应商报价以采购需求附件1“妇儿院区常见后勤零星维修服务清单”及附件2“妇儿院区常见后勤配送服务清单”综合单价最高限价为准，分别报出材料费综合折扣率及人工费综合折扣率。供应商所报综合折扣率不得大于100%，否则将被作为无效响应。</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合同价格计算方法：各单项服务合同价格=服务清单对应的综合单价最高限价价格×综合折扣率。举例如：材料费综合折扣率报价为90％，人工费综合折扣率报价为90％，附件1“妇儿院区常见后勤零星维修服务清单”序号1“拆换保险锁（扳把）”材料费综合单价最高限价价格为65元，则其合同价格为65元×90％=58.50元，人工费综合单价最高限价为12.5元，则其合同价格为12.5元×90％=11.25元，以此类推。</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18.1.2供应商的报价为服务地点交货价格，包括货物、随配附件、备品备件、工具、厂家赠品、运抵指定服务地点费用、保险费、安装调试费、服务费、售后服务、税金及其他所有费用的总和。供应商应充分考虑合同履行期限内可能产生的物价变化、政策调整、市场经营风险等多种因素，慎重报价。</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18.3 </w:t>
      </w:r>
      <w:r>
        <w:rPr>
          <w:rFonts w:hint="eastAsia" w:ascii="宋体" w:hAnsi="宋体" w:cs="宋体"/>
          <w:color w:val="auto"/>
          <w:spacing w:val="10"/>
          <w:kern w:val="0"/>
          <w:sz w:val="24"/>
          <w:szCs w:val="24"/>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18.5 </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77" w:firstLineChars="198"/>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19.投标保证金（详见采购公告）</w:t>
      </w:r>
    </w:p>
    <w:p>
      <w:pPr>
        <w:keepNext w:val="0"/>
        <w:keepLines w:val="0"/>
        <w:pageBreakBefore w:val="0"/>
        <w:widowControl/>
        <w:kinsoku/>
        <w:wordWrap/>
        <w:overflowPunct/>
        <w:topLinePunct w:val="0"/>
        <w:bidi w:val="0"/>
        <w:snapToGrid w:val="0"/>
        <w:spacing w:line="360" w:lineRule="auto"/>
        <w:ind w:firstLine="477" w:firstLineChars="198"/>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rPr>
        <w:t>20.投标文件的签署</w:t>
      </w:r>
      <w:r>
        <w:rPr>
          <w:rFonts w:hint="eastAsia" w:ascii="宋体" w:hAnsi="宋体" w:cs="宋体"/>
          <w:b/>
          <w:color w:val="auto"/>
          <w:kern w:val="0"/>
          <w:sz w:val="24"/>
          <w:szCs w:val="24"/>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文件实质性要求的基础上，可以提出比</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.2 投标文件应当对</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文件有关</w:t>
      </w:r>
      <w:r>
        <w:rPr>
          <w:rFonts w:hint="eastAsia" w:ascii="宋体" w:hAnsi="宋体" w:cs="宋体"/>
          <w:color w:val="auto"/>
          <w:kern w:val="0"/>
          <w:sz w:val="24"/>
          <w:szCs w:val="24"/>
          <w:highlight w:val="none"/>
          <w:lang w:val="en-US" w:eastAsia="zh-CN"/>
        </w:rPr>
        <w:t>交货</w:t>
      </w:r>
      <w:r>
        <w:rPr>
          <w:rFonts w:hint="eastAsia" w:ascii="宋体" w:hAnsi="宋体" w:eastAsia="宋体" w:cs="宋体"/>
          <w:color w:val="auto"/>
          <w:kern w:val="0"/>
          <w:sz w:val="24"/>
          <w:szCs w:val="24"/>
          <w:highlight w:val="none"/>
        </w:rPr>
        <w:t>期、投标有效期、质量要求、技术标准和要求、</w:t>
      </w:r>
      <w:r>
        <w:rPr>
          <w:rFonts w:hint="eastAsia" w:ascii="宋体" w:hAnsi="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75" w:firstLineChars="198"/>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77" w:firstLineChars="198"/>
        <w:textAlignment w:val="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21. 投标文件的密封、标记</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21.1响应文件应密封包装，并在封套的封口处加盖供应商单位章或由供应商的法定代表人（单位负责人）或其授权的代理人签字。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21.2 投标文件的封套上应清楚地标记“正本”或“副本”字样，封套上应写明的其他内容见投标人须知前附表</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bidi w:val="0"/>
        <w:snapToGrid w:val="0"/>
        <w:spacing w:line="360" w:lineRule="auto"/>
        <w:ind w:firstLine="480" w:firstLineChars="200"/>
        <w:jc w:val="left"/>
        <w:rPr>
          <w:rFonts w:hint="eastAsia"/>
          <w:sz w:val="24"/>
          <w:szCs w:val="24"/>
          <w:highlight w:val="none"/>
          <w:lang w:eastAsia="zh-CN"/>
        </w:rPr>
      </w:pPr>
      <w:r>
        <w:rPr>
          <w:rFonts w:hint="eastAsia"/>
          <w:sz w:val="24"/>
          <w:szCs w:val="24"/>
          <w:highlight w:val="none"/>
          <w:lang w:eastAsia="zh-CN"/>
        </w:rPr>
        <w:t>2</w:t>
      </w:r>
      <w:r>
        <w:rPr>
          <w:rFonts w:hint="eastAsia"/>
          <w:sz w:val="24"/>
          <w:szCs w:val="24"/>
          <w:highlight w:val="none"/>
          <w:lang w:val="en-US" w:eastAsia="zh-CN"/>
        </w:rPr>
        <w:t>1</w:t>
      </w:r>
      <w:r>
        <w:rPr>
          <w:rFonts w:hint="eastAsia"/>
          <w:sz w:val="24"/>
          <w:szCs w:val="24"/>
          <w:highlight w:val="none"/>
          <w:lang w:eastAsia="zh-CN"/>
        </w:rPr>
        <w:t>.3 未按本章第2</w:t>
      </w:r>
      <w:r>
        <w:rPr>
          <w:rFonts w:hint="eastAsia"/>
          <w:sz w:val="24"/>
          <w:szCs w:val="24"/>
          <w:highlight w:val="none"/>
          <w:lang w:val="en-US" w:eastAsia="zh-CN"/>
        </w:rPr>
        <w:t>1</w:t>
      </w:r>
      <w:r>
        <w:rPr>
          <w:rFonts w:hint="eastAsia"/>
          <w:sz w:val="24"/>
          <w:szCs w:val="24"/>
          <w:highlight w:val="none"/>
          <w:lang w:eastAsia="zh-CN"/>
        </w:rPr>
        <w:t>.1项或第2</w:t>
      </w:r>
      <w:r>
        <w:rPr>
          <w:rFonts w:hint="eastAsia"/>
          <w:sz w:val="24"/>
          <w:szCs w:val="24"/>
          <w:highlight w:val="none"/>
          <w:lang w:val="en-US" w:eastAsia="zh-CN"/>
        </w:rPr>
        <w:t>1</w:t>
      </w:r>
      <w:r>
        <w:rPr>
          <w:rFonts w:hint="eastAsia"/>
          <w:sz w:val="24"/>
          <w:szCs w:val="24"/>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 投标人应在规定的投标截止时间前</w:t>
      </w:r>
      <w:r>
        <w:rPr>
          <w:rFonts w:hint="eastAsia" w:ascii="宋体" w:hAnsi="宋体" w:cs="宋体"/>
          <w:color w:val="auto"/>
          <w:kern w:val="0"/>
          <w:sz w:val="24"/>
          <w:szCs w:val="24"/>
          <w:highlight w:val="none"/>
          <w:lang w:eastAsia="zh-CN"/>
        </w:rPr>
        <w:t>递交</w:t>
      </w:r>
      <w:r>
        <w:rPr>
          <w:rFonts w:hint="eastAsia" w:ascii="宋体" w:hAnsi="宋体" w:cs="宋体"/>
          <w:color w:val="auto"/>
          <w:kern w:val="0"/>
          <w:sz w:val="24"/>
          <w:szCs w:val="24"/>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77" w:firstLineChars="19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23.1 投标人在投标截止时间前，可以对所提交的投标文件进行补充、修改或者撤回，并书面通知</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 组建评标委员会</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.1 评标委员会由采购人代表和评审专家组成。成员由</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人以上单数组成。</w:t>
      </w:r>
      <w:r>
        <w:rPr>
          <w:rFonts w:hint="eastAsia" w:ascii="宋体" w:hAnsi="宋体" w:cs="宋体"/>
          <w:color w:val="auto"/>
          <w:sz w:val="24"/>
          <w:szCs w:val="24"/>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.2评标委员会成员要依法独立评审，并对评审意见承担个人责任。</w:t>
      </w:r>
      <w:r>
        <w:rPr>
          <w:rFonts w:hint="eastAsia" w:ascii="宋体" w:hAnsi="宋体" w:cs="宋体"/>
          <w:color w:val="auto"/>
          <w:sz w:val="24"/>
          <w:szCs w:val="24"/>
          <w:highlight w:val="none"/>
        </w:rPr>
        <w:t>评标委员会成员对需要共同认定的事项存在争议的，按照少数服从多数的原则</w:t>
      </w:r>
      <w:r>
        <w:rPr>
          <w:rFonts w:hint="eastAsia" w:ascii="宋体" w:hAnsi="宋体" w:cs="宋体"/>
          <w:color w:val="auto"/>
          <w:kern w:val="0"/>
          <w:sz w:val="24"/>
          <w:szCs w:val="24"/>
          <w:highlight w:val="none"/>
        </w:rPr>
        <w:t>做</w:t>
      </w:r>
      <w:r>
        <w:rPr>
          <w:rFonts w:hint="eastAsia" w:ascii="宋体" w:hAnsi="宋体" w:cs="宋体"/>
          <w:color w:val="auto"/>
          <w:sz w:val="24"/>
          <w:szCs w:val="24"/>
          <w:highlight w:val="none"/>
        </w:rPr>
        <w:t>出结论。持不同意见的评标委员会成员应当在评标报告上签署不同意见</w:t>
      </w:r>
      <w:r>
        <w:rPr>
          <w:rFonts w:hint="eastAsia" w:ascii="宋体" w:hAnsi="宋体" w:cs="宋体"/>
          <w:color w:val="auto"/>
          <w:kern w:val="0"/>
          <w:sz w:val="24"/>
          <w:szCs w:val="24"/>
          <w:highlight w:val="none"/>
        </w:rPr>
        <w:t>并说明</w:t>
      </w:r>
      <w:r>
        <w:rPr>
          <w:rFonts w:hint="eastAsia" w:ascii="宋体" w:hAnsi="宋体" w:cs="宋体"/>
          <w:color w:val="auto"/>
          <w:sz w:val="24"/>
          <w:szCs w:val="24"/>
          <w:highlight w:val="none"/>
        </w:rPr>
        <w:t>理由，否则视为同意。</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.1对所有投标人的评估，都采用相同的程序和标准。评标过程将严格按照</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文件的要求和条件进行。</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 xml:space="preserve"> </w:t>
      </w:r>
      <w:r>
        <w:rPr>
          <w:rFonts w:hint="eastAsia"/>
          <w:color w:val="auto"/>
          <w:kern w:val="0"/>
          <w:sz w:val="24"/>
          <w:szCs w:val="24"/>
          <w:highlight w:val="none"/>
        </w:rPr>
        <w:t>投标文件报价出现前后不一致的，除</w:t>
      </w:r>
      <w:r>
        <w:rPr>
          <w:rFonts w:hint="eastAsia"/>
          <w:color w:val="auto"/>
          <w:kern w:val="0"/>
          <w:sz w:val="24"/>
          <w:szCs w:val="24"/>
          <w:highlight w:val="none"/>
          <w:lang w:val="en-US" w:eastAsia="zh-CN"/>
        </w:rPr>
        <w:t>采购</w:t>
      </w:r>
      <w:r>
        <w:rPr>
          <w:rFonts w:hint="eastAsia"/>
          <w:color w:val="auto"/>
          <w:kern w:val="0"/>
          <w:sz w:val="24"/>
          <w:szCs w:val="24"/>
          <w:highlight w:val="none"/>
        </w:rPr>
        <w:t>文件另有规定外，</w:t>
      </w:r>
      <w:r>
        <w:rPr>
          <w:rFonts w:hint="eastAsia" w:cs="宋体"/>
          <w:color w:val="auto"/>
          <w:kern w:val="0"/>
          <w:sz w:val="24"/>
          <w:szCs w:val="24"/>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.3.1</w:t>
      </w:r>
      <w:r>
        <w:rPr>
          <w:rFonts w:hint="eastAsia" w:ascii="宋体" w:hAnsi="宋体" w:cs="宋体"/>
          <w:color w:val="auto"/>
          <w:sz w:val="24"/>
          <w:szCs w:val="24"/>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.3.2</w:t>
      </w:r>
      <w:r>
        <w:rPr>
          <w:rFonts w:hint="eastAsia" w:ascii="宋体" w:hAnsi="宋体" w:cs="宋体"/>
          <w:color w:val="auto"/>
          <w:sz w:val="24"/>
          <w:szCs w:val="24"/>
          <w:highlight w:val="none"/>
          <w:shd w:val="clear" w:color="auto" w:fill="FFFFFF"/>
        </w:rPr>
        <w:t>大写金额</w:t>
      </w:r>
      <w:r>
        <w:rPr>
          <w:rFonts w:hint="eastAsia" w:ascii="宋体" w:hAnsi="宋体" w:cs="宋体"/>
          <w:color w:val="auto"/>
          <w:sz w:val="24"/>
          <w:szCs w:val="24"/>
          <w:highlight w:val="none"/>
        </w:rPr>
        <w:t>与</w:t>
      </w:r>
      <w:r>
        <w:rPr>
          <w:rFonts w:hint="eastAsia" w:ascii="宋体" w:hAnsi="宋体" w:cs="宋体"/>
          <w:color w:val="auto"/>
          <w:sz w:val="24"/>
          <w:szCs w:val="24"/>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.3.3</w:t>
      </w:r>
      <w:r>
        <w:rPr>
          <w:rFonts w:hint="eastAsia" w:ascii="宋体" w:hAnsi="宋体" w:cs="宋体"/>
          <w:color w:val="auto"/>
          <w:sz w:val="24"/>
          <w:szCs w:val="24"/>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.3.4</w:t>
      </w:r>
      <w:r>
        <w:rPr>
          <w:rFonts w:hint="eastAsia" w:ascii="宋体" w:hAnsi="宋体" w:cs="宋体"/>
          <w:color w:val="auto"/>
          <w:sz w:val="24"/>
          <w:szCs w:val="24"/>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.4.1</w:t>
      </w:r>
      <w:r>
        <w:rPr>
          <w:rFonts w:hint="eastAsia" w:ascii="宋体" w:hAnsi="宋体"/>
          <w:color w:val="auto"/>
          <w:sz w:val="24"/>
          <w:szCs w:val="24"/>
          <w:highlight w:val="none"/>
        </w:rPr>
        <w:t>资格性检查。依据法规政策和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文件的规定，在对投标文件详细评估之前，采购人将依据投标人提交的投标文件按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公告第二项和</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文件所规定的资格标准或提供资格证明文件不全,其投标将被作为无效投标。</w:t>
      </w:r>
      <w:r>
        <w:rPr>
          <w:rFonts w:hint="eastAsia" w:ascii="宋体" w:hAnsi="宋体" w:cs="Lucida Sans Unicode"/>
          <w:color w:val="auto"/>
          <w:sz w:val="24"/>
          <w:szCs w:val="24"/>
          <w:highlight w:val="none"/>
        </w:rPr>
        <w:t>在审查过程中，采购人有权要求投标人按</w:t>
      </w:r>
      <w:r>
        <w:rPr>
          <w:rFonts w:hint="eastAsia" w:ascii="宋体" w:hAnsi="宋体" w:cs="Lucida Sans Unicode"/>
          <w:color w:val="auto"/>
          <w:sz w:val="24"/>
          <w:szCs w:val="24"/>
          <w:highlight w:val="none"/>
          <w:lang w:val="en-US" w:eastAsia="zh-CN"/>
        </w:rPr>
        <w:t>采购</w:t>
      </w:r>
      <w:r>
        <w:rPr>
          <w:rFonts w:hint="eastAsia" w:ascii="宋体" w:hAnsi="宋体" w:cs="Lucida Sans Unicode"/>
          <w:color w:val="auto"/>
          <w:sz w:val="24"/>
          <w:szCs w:val="24"/>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Lucida Sans Unicode"/>
          <w:color w:val="auto"/>
          <w:sz w:val="24"/>
          <w:szCs w:val="24"/>
          <w:highlight w:val="none"/>
        </w:rPr>
      </w:pPr>
      <w:r>
        <w:rPr>
          <w:rFonts w:hint="eastAsia" w:ascii="宋体" w:hAnsi="宋体" w:cs="Lucida Sans Unicode"/>
          <w:color w:val="auto"/>
          <w:sz w:val="24"/>
          <w:szCs w:val="24"/>
          <w:highlight w:val="none"/>
        </w:rPr>
        <w:t>2</w:t>
      </w:r>
      <w:r>
        <w:rPr>
          <w:rFonts w:hint="eastAsia" w:ascii="宋体" w:hAnsi="宋体" w:cs="Lucida Sans Unicode"/>
          <w:color w:val="auto"/>
          <w:sz w:val="24"/>
          <w:szCs w:val="24"/>
          <w:highlight w:val="none"/>
          <w:lang w:val="en-US" w:eastAsia="zh-CN"/>
        </w:rPr>
        <w:t>5</w:t>
      </w:r>
      <w:r>
        <w:rPr>
          <w:rFonts w:hint="eastAsia" w:ascii="宋体" w:hAnsi="宋体" w:cs="Lucida Sans Unicode"/>
          <w:color w:val="auto"/>
          <w:sz w:val="24"/>
          <w:szCs w:val="24"/>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.4.3 符合性检查。依据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文件的规定，评标委员会将从投标文件的有效性、完整性和对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文件的响应程度进行审查，以确定是否符合对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（3）资格证明文件不全的，或不符合</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（4）投标有效期、交货时间、质保期等不满足</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（5）未按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（6）投标文件的实质性内容未使用中文表述，或意思表述不明确，或前后矛盾，或使用计量单位不符合</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olor w:val="auto"/>
          <w:sz w:val="24"/>
          <w:szCs w:val="24"/>
          <w:highlight w:val="none"/>
        </w:rPr>
        <w:t>（8）投标文件内容未按</w:t>
      </w:r>
      <w:r>
        <w:rPr>
          <w:rFonts w:hint="eastAsia" w:ascii="宋体" w:hAnsi="宋体"/>
          <w:color w:val="auto"/>
          <w:sz w:val="24"/>
          <w:szCs w:val="24"/>
          <w:highlight w:val="none"/>
          <w:lang w:val="en-US" w:eastAsia="zh-CN"/>
        </w:rPr>
        <w:t>采购</w:t>
      </w:r>
      <w:r>
        <w:rPr>
          <w:rFonts w:hint="eastAsia" w:ascii="宋体" w:hAnsi="宋体"/>
          <w:color w:val="auto"/>
          <w:sz w:val="24"/>
          <w:szCs w:val="24"/>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（9）不符合</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80" w:firstLineChars="20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.4.4 对资格性检查和符合性检查不合格的投标人，将</w:t>
      </w:r>
      <w:r>
        <w:rPr>
          <w:rFonts w:hint="eastAsia" w:ascii="宋体" w:hAnsi="宋体" w:cs="宋体"/>
          <w:color w:val="auto"/>
          <w:kern w:val="0"/>
          <w:sz w:val="24"/>
          <w:szCs w:val="24"/>
          <w:highlight w:val="none"/>
          <w:lang w:val="en-US" w:eastAsia="zh-CN"/>
        </w:rPr>
        <w:t>通过评标系统</w:t>
      </w:r>
      <w:r>
        <w:rPr>
          <w:rFonts w:hint="eastAsia" w:ascii="宋体" w:hAnsi="宋体" w:cs="宋体"/>
          <w:color w:val="auto"/>
          <w:kern w:val="0"/>
          <w:sz w:val="24"/>
          <w:szCs w:val="24"/>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60" w:firstLineChars="150"/>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456" w:firstLineChars="190"/>
        <w:jc w:val="left"/>
        <w:textAlignment w:val="baseline"/>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eastAsia="zh-CN"/>
        </w:rPr>
        <w:t>5</w:t>
      </w:r>
      <w:r>
        <w:rPr>
          <w:rFonts w:hint="eastAsia" w:ascii="宋体" w:hAnsi="宋体" w:cs="宋体"/>
          <w:color w:val="auto"/>
          <w:kern w:val="0"/>
          <w:sz w:val="24"/>
          <w:szCs w:val="24"/>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6</w:t>
      </w:r>
      <w:r>
        <w:rPr>
          <w:rFonts w:hint="eastAsia" w:ascii="宋体" w:hAnsi="宋体" w:cs="宋体"/>
          <w:b/>
          <w:bCs/>
          <w:color w:val="auto"/>
          <w:kern w:val="0"/>
          <w:sz w:val="24"/>
          <w:szCs w:val="24"/>
          <w:highlight w:val="none"/>
        </w:rPr>
        <w:t>. 投标文件的澄清</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.1 评标委员会将按本</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.2对漏（缺）报项的处理：</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80" w:firstLineChars="200"/>
        <w:jc w:val="both"/>
        <w:rPr>
          <w:rFonts w:ascii="宋体" w:hAnsi="宋体" w:cs="宋体"/>
          <w:b/>
          <w:bCs/>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8</w:t>
      </w:r>
      <w:r>
        <w:rPr>
          <w:rFonts w:hint="eastAsia" w:ascii="宋体" w:hAnsi="宋体" w:cs="宋体"/>
          <w:b/>
          <w:bCs/>
          <w:color w:val="auto"/>
          <w:kern w:val="0"/>
          <w:sz w:val="24"/>
          <w:szCs w:val="24"/>
          <w:highlight w:val="none"/>
        </w:rPr>
        <w:t>. 评标过程及保密原则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.1 凡与本次</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29</w:t>
      </w:r>
      <w:r>
        <w:rPr>
          <w:rFonts w:hint="eastAsia" w:ascii="宋体" w:hAnsi="宋体" w:cs="宋体"/>
          <w:b/>
          <w:color w:val="auto"/>
          <w:kern w:val="0"/>
          <w:sz w:val="24"/>
          <w:szCs w:val="24"/>
          <w:highlight w:val="none"/>
        </w:rPr>
        <w:t>.评标异议登记</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kern w:val="0"/>
          <w:sz w:val="24"/>
          <w:szCs w:val="24"/>
          <w:highlight w:val="none"/>
        </w:rPr>
        <w:t>采购人</w:t>
      </w:r>
      <w:r>
        <w:rPr>
          <w:rFonts w:hint="eastAsia" w:ascii="宋体" w:hAnsi="宋体" w:cs="宋体"/>
          <w:color w:val="auto"/>
          <w:kern w:val="0"/>
          <w:sz w:val="24"/>
          <w:szCs w:val="24"/>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0</w:t>
      </w:r>
      <w:r>
        <w:rPr>
          <w:rFonts w:hint="eastAsia" w:ascii="宋体" w:hAnsi="宋体" w:cs="宋体"/>
          <w:b/>
          <w:bCs/>
          <w:color w:val="auto"/>
          <w:kern w:val="0"/>
          <w:sz w:val="24"/>
          <w:szCs w:val="24"/>
          <w:highlight w:val="none"/>
        </w:rPr>
        <w:t>. 定标原则</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.2 确定实质上响应</w:t>
      </w:r>
      <w:r>
        <w:rPr>
          <w:rFonts w:hint="eastAsia" w:ascii="宋体" w:hAnsi="宋体" w:cs="宋体"/>
          <w:bCs/>
          <w:color w:val="auto"/>
          <w:kern w:val="0"/>
          <w:sz w:val="24"/>
          <w:szCs w:val="24"/>
          <w:highlight w:val="none"/>
          <w:lang w:val="en-US" w:eastAsia="zh-CN"/>
        </w:rPr>
        <w:t>采购</w:t>
      </w:r>
      <w:r>
        <w:rPr>
          <w:rFonts w:hint="eastAsia" w:ascii="宋体" w:hAnsi="宋体" w:cs="宋体"/>
          <w:bCs/>
          <w:color w:val="auto"/>
          <w:kern w:val="0"/>
          <w:sz w:val="24"/>
          <w:szCs w:val="24"/>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bookmarkStart w:id="41" w:name="_Toc32200"/>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0</w:t>
      </w:r>
      <w:r>
        <w:rPr>
          <w:rFonts w:hint="eastAsia" w:ascii="宋体" w:hAnsi="宋体" w:cs="宋体"/>
          <w:bCs/>
          <w:color w:val="auto"/>
          <w:kern w:val="0"/>
          <w:sz w:val="24"/>
          <w:szCs w:val="24"/>
          <w:highlight w:val="none"/>
        </w:rPr>
        <w:t>.2.1</w:t>
      </w:r>
      <w:bookmarkEnd w:id="41"/>
      <w:r>
        <w:rPr>
          <w:rFonts w:hint="eastAsia" w:ascii="宋体" w:hAnsi="宋体" w:cs="宋体"/>
          <w:bCs/>
          <w:color w:val="auto"/>
          <w:kern w:val="0"/>
          <w:sz w:val="24"/>
          <w:szCs w:val="24"/>
          <w:highlight w:val="none"/>
        </w:rPr>
        <w:t>本次评标采用</w:t>
      </w:r>
      <w:r>
        <w:rPr>
          <w:rFonts w:hint="eastAsia" w:ascii="宋体" w:hAnsi="宋体" w:cs="宋体"/>
          <w:color w:val="auto"/>
          <w:sz w:val="24"/>
          <w:szCs w:val="24"/>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采用综合评分法的，评标结果按评审后得分由高到低顺序排列。投标文件满足</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bCs/>
          <w:color w:val="auto"/>
          <w:kern w:val="0"/>
          <w:sz w:val="24"/>
          <w:szCs w:val="24"/>
          <w:highlight w:val="none"/>
        </w:rPr>
        <w:t>本项目由采购人授权评标委员会确定一名中标人并推荐两名中标候选人</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2</w:t>
      </w:r>
      <w:r>
        <w:rPr>
          <w:rFonts w:hint="eastAsia" w:ascii="宋体" w:hAnsi="宋体" w:cs="宋体"/>
          <w:b/>
          <w:bCs/>
          <w:color w:val="auto"/>
          <w:kern w:val="0"/>
          <w:sz w:val="24"/>
          <w:szCs w:val="24"/>
          <w:highlight w:val="none"/>
        </w:rPr>
        <w:t xml:space="preserve">. </w:t>
      </w:r>
      <w:r>
        <w:rPr>
          <w:rFonts w:hint="eastAsia" w:ascii="宋体" w:hAnsi="宋体" w:cs="宋体"/>
          <w:b/>
          <w:bCs/>
          <w:color w:val="auto"/>
          <w:kern w:val="0"/>
          <w:sz w:val="24"/>
          <w:szCs w:val="24"/>
          <w:highlight w:val="none"/>
          <w:lang w:eastAsia="zh-CN"/>
        </w:rPr>
        <w:t>成交通知书</w:t>
      </w:r>
      <w:r>
        <w:rPr>
          <w:rFonts w:hint="eastAsia" w:ascii="宋体" w:hAnsi="宋体" w:cs="宋体"/>
          <w:b/>
          <w:bCs/>
          <w:color w:val="auto"/>
          <w:kern w:val="0"/>
          <w:sz w:val="24"/>
          <w:szCs w:val="24"/>
          <w:highlight w:val="none"/>
        </w:rPr>
        <w:t>及</w:t>
      </w:r>
      <w:r>
        <w:rPr>
          <w:rFonts w:hint="eastAsia" w:ascii="宋体" w:hAnsi="宋体" w:cs="宋体"/>
          <w:b/>
          <w:bCs/>
          <w:color w:val="auto"/>
          <w:kern w:val="0"/>
          <w:sz w:val="24"/>
          <w:szCs w:val="24"/>
          <w:highlight w:val="none"/>
          <w:lang w:eastAsia="zh-CN"/>
        </w:rPr>
        <w:t>成交公告</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.1评审结束后，</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人将中标候选人的情况在本</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项目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公告发布的同一媒介予以公示，公示</w:t>
      </w:r>
      <w:r>
        <w:rPr>
          <w:rFonts w:hint="eastAsia" w:ascii="宋体" w:hAnsi="宋体" w:cs="宋体"/>
          <w:color w:val="auto"/>
          <w:kern w:val="0"/>
          <w:sz w:val="24"/>
          <w:szCs w:val="24"/>
          <w:highlight w:val="none"/>
          <w:lang w:eastAsia="zh-CN"/>
        </w:rPr>
        <w:t>期限</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个工作日</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公示期结束后</w:t>
      </w:r>
      <w:r>
        <w:rPr>
          <w:rFonts w:hint="eastAsia" w:ascii="宋体" w:hAnsi="宋体" w:cs="宋体"/>
          <w:color w:val="auto"/>
          <w:kern w:val="0"/>
          <w:sz w:val="24"/>
          <w:szCs w:val="24"/>
          <w:highlight w:val="none"/>
        </w:rPr>
        <w:t>向中标人发出</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.2中标人在规定的时间内不领取</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对采购人和中标人具有同等法律效力。</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2</w:t>
      </w:r>
      <w:r>
        <w:rPr>
          <w:rFonts w:hint="eastAsia" w:ascii="宋体" w:hAnsi="宋体" w:cs="宋体"/>
          <w:bCs/>
          <w:color w:val="auto"/>
          <w:kern w:val="0"/>
          <w:sz w:val="24"/>
          <w:szCs w:val="24"/>
          <w:highlight w:val="none"/>
        </w:rPr>
        <w:t>.4</w:t>
      </w:r>
      <w:r>
        <w:rPr>
          <w:rFonts w:hint="eastAsia" w:ascii="宋体" w:hAnsi="宋体" w:cs="宋体"/>
          <w:bCs/>
          <w:color w:val="auto"/>
          <w:kern w:val="0"/>
          <w:sz w:val="24"/>
          <w:szCs w:val="24"/>
          <w:highlight w:val="none"/>
          <w:lang w:eastAsia="zh-CN"/>
        </w:rPr>
        <w:t>成交通知书</w:t>
      </w:r>
      <w:r>
        <w:rPr>
          <w:rFonts w:hint="eastAsia" w:ascii="宋体" w:hAnsi="宋体" w:cs="宋体"/>
          <w:bCs/>
          <w:color w:val="auto"/>
          <w:kern w:val="0"/>
          <w:sz w:val="24"/>
          <w:szCs w:val="24"/>
          <w:highlight w:val="none"/>
        </w:rPr>
        <w:t>将作为签订合同的依据。合同签订后，</w:t>
      </w:r>
      <w:r>
        <w:rPr>
          <w:rFonts w:hint="eastAsia" w:ascii="宋体" w:hAnsi="宋体" w:cs="宋体"/>
          <w:bCs/>
          <w:color w:val="auto"/>
          <w:kern w:val="0"/>
          <w:sz w:val="24"/>
          <w:szCs w:val="24"/>
          <w:highlight w:val="none"/>
          <w:lang w:eastAsia="zh-CN"/>
        </w:rPr>
        <w:t>成交通知书</w:t>
      </w:r>
      <w:r>
        <w:rPr>
          <w:rFonts w:hint="eastAsia" w:ascii="宋体" w:hAnsi="宋体" w:cs="宋体"/>
          <w:bCs/>
          <w:color w:val="auto"/>
          <w:kern w:val="0"/>
          <w:sz w:val="24"/>
          <w:szCs w:val="24"/>
          <w:highlight w:val="none"/>
        </w:rPr>
        <w:t>成为合同的一部分。</w:t>
      </w:r>
    </w:p>
    <w:p>
      <w:pPr>
        <w:keepNext w:val="0"/>
        <w:keepLines w:val="0"/>
        <w:pageBreakBefore w:val="0"/>
        <w:widowControl/>
        <w:kinsoku/>
        <w:wordWrap/>
        <w:overflowPunct/>
        <w:topLinePunct w:val="0"/>
        <w:bidi w:val="0"/>
        <w:snapToGrid w:val="0"/>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3</w:t>
      </w:r>
      <w:r>
        <w:rPr>
          <w:rFonts w:hint="eastAsia" w:ascii="宋体" w:hAnsi="宋体" w:cs="宋体"/>
          <w:b/>
          <w:bCs/>
          <w:color w:val="auto"/>
          <w:kern w:val="0"/>
          <w:sz w:val="24"/>
          <w:szCs w:val="24"/>
          <w:highlight w:val="none"/>
        </w:rPr>
        <w:t>. 采购人宣布废标的权利</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.1.2投标人的报价均超过了</w:t>
      </w:r>
      <w:r>
        <w:rPr>
          <w:rFonts w:hint="eastAsia" w:ascii="宋体" w:hAnsi="宋体" w:cs="宋体"/>
          <w:bCs/>
          <w:color w:val="auto"/>
          <w:kern w:val="0"/>
          <w:sz w:val="24"/>
          <w:szCs w:val="24"/>
          <w:highlight w:val="none"/>
          <w:lang w:val="en-US" w:eastAsia="zh-CN"/>
        </w:rPr>
        <w:t>采购预算金额</w:t>
      </w:r>
      <w:r>
        <w:rPr>
          <w:rFonts w:hint="eastAsia" w:ascii="宋体" w:hAnsi="宋体" w:cs="宋体"/>
          <w:bCs/>
          <w:color w:val="auto"/>
          <w:kern w:val="0"/>
          <w:sz w:val="24"/>
          <w:szCs w:val="24"/>
          <w:highlight w:val="none"/>
        </w:rPr>
        <w:t>，采购人不能支付的。</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bCs/>
          <w:color w:val="auto"/>
          <w:kern w:val="0"/>
          <w:sz w:val="24"/>
          <w:szCs w:val="24"/>
          <w:highlight w:val="none"/>
        </w:rPr>
        <w:t>.1.3因重大变故，采购任务取消的。</w:t>
      </w:r>
    </w:p>
    <w:p>
      <w:pPr>
        <w:keepNext w:val="0"/>
        <w:keepLines w:val="0"/>
        <w:pageBreakBefore w:val="0"/>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bCs/>
          <w:color w:val="auto"/>
          <w:kern w:val="0"/>
          <w:sz w:val="24"/>
          <w:szCs w:val="24"/>
          <w:highlight w:val="none"/>
        </w:rPr>
        <w:t>3</w:t>
      </w:r>
      <w:r>
        <w:rPr>
          <w:rFonts w:hint="eastAsia" w:ascii="宋体" w:hAnsi="宋体" w:cs="宋体"/>
          <w:bCs/>
          <w:color w:val="auto"/>
          <w:kern w:val="0"/>
          <w:sz w:val="24"/>
          <w:szCs w:val="24"/>
          <w:highlight w:val="none"/>
          <w:lang w:val="en-US" w:eastAsia="zh-CN"/>
        </w:rPr>
        <w:t>3</w:t>
      </w:r>
      <w:r>
        <w:rPr>
          <w:rFonts w:hint="eastAsia" w:ascii="宋体" w:hAnsi="宋体" w:cs="宋体"/>
          <w:color w:val="auto"/>
          <w:kern w:val="0"/>
          <w:sz w:val="24"/>
          <w:szCs w:val="24"/>
          <w:highlight w:val="none"/>
        </w:rPr>
        <w:t xml:space="preserve">.2 </w:t>
      </w:r>
      <w:r>
        <w:rPr>
          <w:rFonts w:hint="eastAsia" w:ascii="宋体" w:hAnsi="宋体" w:cs="宋体"/>
          <w:color w:val="auto"/>
          <w:sz w:val="24"/>
          <w:szCs w:val="24"/>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80" w:firstLineChars="200"/>
        <w:rPr>
          <w:rFonts w:ascii="宋体" w:hAnsi="宋体" w:cs="宋体"/>
          <w:b/>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pPr>
        <w:keepNext w:val="0"/>
        <w:keepLines w:val="0"/>
        <w:pageBreakBefore w:val="0"/>
        <w:widowControl/>
        <w:kinsoku/>
        <w:wordWrap/>
        <w:overflowPunct/>
        <w:topLinePunct w:val="0"/>
        <w:bidi w:val="0"/>
        <w:snapToGrid w:val="0"/>
        <w:spacing w:line="360" w:lineRule="auto"/>
        <w:ind w:firstLine="540" w:firstLineChars="224"/>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3</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rPr>
        <w:t>.合同签订</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u w:val="single"/>
        </w:rPr>
      </w:pPr>
      <w:bookmarkStart w:id="42" w:name="_Toc8594"/>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.1 采购人、中标人自</w:t>
      </w:r>
      <w:r>
        <w:rPr>
          <w:rFonts w:hint="eastAsia" w:ascii="宋体" w:hAnsi="宋体" w:cs="宋体"/>
          <w:color w:val="auto"/>
          <w:kern w:val="0"/>
          <w:sz w:val="24"/>
          <w:szCs w:val="24"/>
          <w:highlight w:val="none"/>
          <w:lang w:eastAsia="zh-CN"/>
        </w:rPr>
        <w:t>成交通知书</w:t>
      </w:r>
      <w:r>
        <w:rPr>
          <w:rFonts w:hint="eastAsia" w:ascii="宋体" w:hAnsi="宋体" w:cs="宋体"/>
          <w:color w:val="auto"/>
          <w:kern w:val="0"/>
          <w:sz w:val="24"/>
          <w:szCs w:val="24"/>
          <w:highlight w:val="none"/>
        </w:rPr>
        <w:t>发出之日起，在</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文件第三章《投标人须知前附表》规定的时间内，根据</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文件确定的事项和中标人投标文件签订合同。双方所签订的合同不得对</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.3 中标人</w:t>
      </w:r>
      <w:r>
        <w:rPr>
          <w:rFonts w:hint="eastAsia" w:cs="宋体"/>
          <w:color w:val="auto"/>
          <w:kern w:val="0"/>
          <w:sz w:val="24"/>
          <w:szCs w:val="24"/>
          <w:highlight w:val="none"/>
        </w:rPr>
        <w:t>放弃中标、因不可抗力不能履行合同、不按照</w:t>
      </w:r>
      <w:r>
        <w:rPr>
          <w:rFonts w:hint="eastAsia" w:cs="宋体"/>
          <w:color w:val="auto"/>
          <w:kern w:val="0"/>
          <w:sz w:val="24"/>
          <w:szCs w:val="24"/>
          <w:highlight w:val="none"/>
          <w:lang w:val="en-US" w:eastAsia="zh-CN"/>
        </w:rPr>
        <w:t>采购</w:t>
      </w:r>
      <w:r>
        <w:rPr>
          <w:rFonts w:hint="eastAsia" w:cs="宋体"/>
          <w:color w:val="auto"/>
          <w:kern w:val="0"/>
          <w:sz w:val="24"/>
          <w:szCs w:val="24"/>
          <w:highlight w:val="none"/>
        </w:rPr>
        <w:t>文件要求提交履约保证金，或者被查实存在影响中标结果的违法行为等情形，不符合中标条件的，</w:t>
      </w:r>
      <w:r>
        <w:rPr>
          <w:rFonts w:hint="eastAsia" w:ascii="宋体" w:hAnsi="宋体" w:cs="宋体"/>
          <w:color w:val="auto"/>
          <w:kern w:val="0"/>
          <w:sz w:val="24"/>
          <w:szCs w:val="24"/>
          <w:highlight w:val="none"/>
        </w:rPr>
        <w:t>采购人可以</w:t>
      </w:r>
      <w:r>
        <w:rPr>
          <w:rFonts w:hint="eastAsia" w:cs="宋体"/>
          <w:color w:val="auto"/>
          <w:kern w:val="0"/>
          <w:sz w:val="24"/>
          <w:szCs w:val="24"/>
          <w:highlight w:val="none"/>
        </w:rPr>
        <w:t>按照评标委员会提出的中标候选</w:t>
      </w:r>
      <w:r>
        <w:rPr>
          <w:rFonts w:hint="eastAsia" w:ascii="宋体" w:hAnsi="宋体" w:cs="宋体"/>
          <w:color w:val="auto"/>
          <w:kern w:val="0"/>
          <w:sz w:val="24"/>
          <w:szCs w:val="24"/>
          <w:highlight w:val="none"/>
        </w:rPr>
        <w:t>人</w:t>
      </w:r>
      <w:r>
        <w:rPr>
          <w:rFonts w:hint="eastAsia" w:cs="宋体"/>
          <w:color w:val="auto"/>
          <w:kern w:val="0"/>
          <w:sz w:val="24"/>
          <w:szCs w:val="24"/>
          <w:highlight w:val="none"/>
        </w:rPr>
        <w:t>名单排序依次确定其他中标候选</w:t>
      </w:r>
      <w:r>
        <w:rPr>
          <w:rFonts w:hint="eastAsia" w:ascii="宋体" w:hAnsi="宋体" w:cs="宋体"/>
          <w:color w:val="auto"/>
          <w:kern w:val="0"/>
          <w:sz w:val="24"/>
          <w:szCs w:val="24"/>
          <w:highlight w:val="none"/>
        </w:rPr>
        <w:t>人</w:t>
      </w:r>
      <w:r>
        <w:rPr>
          <w:rFonts w:hint="eastAsia" w:cs="宋体"/>
          <w:color w:val="auto"/>
          <w:kern w:val="0"/>
          <w:sz w:val="24"/>
          <w:szCs w:val="24"/>
          <w:highlight w:val="none"/>
        </w:rPr>
        <w:t>为中标</w:t>
      </w:r>
      <w:r>
        <w:rPr>
          <w:rFonts w:hint="eastAsia" w:ascii="宋体" w:hAnsi="宋体" w:cs="宋体"/>
          <w:color w:val="auto"/>
          <w:kern w:val="0"/>
          <w:sz w:val="24"/>
          <w:szCs w:val="24"/>
          <w:highlight w:val="none"/>
        </w:rPr>
        <w:t>人</w:t>
      </w:r>
      <w:r>
        <w:rPr>
          <w:rFonts w:hint="eastAsia" w:cs="宋体"/>
          <w:color w:val="auto"/>
          <w:kern w:val="0"/>
          <w:sz w:val="24"/>
          <w:szCs w:val="24"/>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4700"/>
      <w:bookmarkStart w:id="44" w:name="_Toc9022"/>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（一）评标原则</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按照“公平、公正”的原则对待所有投标人</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按照</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）评标办法</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2．评标委员会按照</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528" w:firstLineChars="22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.投标文件满足</w:t>
      </w:r>
      <w:r>
        <w:rPr>
          <w:rFonts w:hint="eastAsia" w:ascii="宋体" w:hAnsi="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）评标程序</w:t>
      </w:r>
    </w:p>
    <w:p>
      <w:pPr>
        <w:keepNext w:val="0"/>
        <w:keepLines w:val="0"/>
        <w:pageBreakBefore w:val="0"/>
        <w:numPr>
          <w:ilvl w:val="0"/>
          <w:numId w:val="3"/>
        </w:numPr>
        <w:kinsoku/>
        <w:overflowPunct/>
        <w:topLinePunct w:val="0"/>
        <w:bidi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的投标报价明显低于其他投标报价，使其投标报价可能低于其个别成本的，评标委员会可对其质询，并要求该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hAnsi="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1.材料费投标报价得分计算方法：</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材料费</w:t>
            </w: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w:t>
            </w: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材料费综合折扣率</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最低的有效投标报价为评标基准价。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材料费</w:t>
            </w:r>
            <w:r>
              <w:rPr>
                <w:rFonts w:hint="eastAsia" w:ascii="宋体" w:hAnsi="宋体" w:eastAsia="宋体" w:cs="宋体"/>
                <w:b/>
                <w:bCs/>
                <w:color w:val="auto"/>
                <w:sz w:val="21"/>
                <w:szCs w:val="21"/>
                <w:highlight w:val="none"/>
              </w:rPr>
              <w:t>投标报价得分=（评标基准价/有效投标报价）×</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0分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人工费</w:t>
            </w:r>
            <w:r>
              <w:rPr>
                <w:rFonts w:hint="eastAsia" w:ascii="宋体" w:hAnsi="宋体" w:eastAsia="宋体" w:cs="宋体"/>
                <w:b/>
                <w:bCs w:val="0"/>
                <w:color w:val="auto"/>
                <w:sz w:val="21"/>
                <w:szCs w:val="21"/>
                <w:highlight w:val="none"/>
                <w:lang w:val="en-US" w:eastAsia="zh-CN"/>
              </w:rPr>
              <w:t>投标报价得分计算方法：</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人工费</w:t>
            </w: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人工费</w:t>
            </w:r>
            <w:r>
              <w:rPr>
                <w:rFonts w:hint="eastAsia" w:hAnsi="宋体" w:cs="宋体"/>
                <w:b w:val="0"/>
                <w:bCs w:val="0"/>
                <w:color w:val="auto"/>
                <w:sz w:val="21"/>
                <w:szCs w:val="21"/>
                <w:highlight w:val="none"/>
                <w:lang w:val="en-US" w:eastAsia="zh-CN"/>
              </w:rPr>
              <w:t>综合折扣率</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最低的有效投标报价为评标基准价。</w:t>
            </w:r>
          </w:p>
          <w:p>
            <w:pPr>
              <w:rPr>
                <w:rFonts w:hint="eastAsia" w:ascii="宋体" w:hAnsi="宋体" w:eastAsia="宋体" w:cs="宋体"/>
                <w:highlight w:val="none"/>
                <w:lang w:val="en-US" w:eastAsia="zh-CN"/>
              </w:rPr>
            </w:pPr>
            <w:r>
              <w:rPr>
                <w:rFonts w:hint="eastAsia" w:ascii="宋体" w:hAnsi="宋体" w:eastAsia="宋体" w:cs="宋体"/>
                <w:b/>
                <w:bCs/>
                <w:color w:val="auto"/>
                <w:sz w:val="21"/>
                <w:szCs w:val="21"/>
                <w:highlight w:val="none"/>
                <w:lang w:val="en-US" w:eastAsia="zh-CN"/>
              </w:rPr>
              <w:t>人工费</w:t>
            </w:r>
            <w:r>
              <w:rPr>
                <w:rFonts w:hint="eastAsia" w:ascii="宋体" w:hAnsi="宋体" w:eastAsia="宋体" w:cs="宋体"/>
                <w:b/>
                <w:bCs/>
                <w:color w:val="auto"/>
                <w:sz w:val="21"/>
                <w:szCs w:val="21"/>
                <w:highlight w:val="none"/>
              </w:rPr>
              <w:t>投标报价得分=（评标基准价/有效投标报价）×</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完全满足招标文件第二章 采购需求 </w:t>
            </w:r>
            <w:r>
              <w:rPr>
                <w:rFonts w:hint="eastAsia" w:ascii="宋体" w:hAnsi="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0分；一项不满足扣</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得分为0，则投标无效。</w:t>
            </w:r>
            <w:bookmarkStart w:id="91" w:name="_GoBack"/>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实施计划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制定的年度服务</w:t>
            </w:r>
            <w:r>
              <w:rPr>
                <w:rFonts w:hint="eastAsia" w:ascii="宋体" w:hAnsi="宋体" w:cs="宋体"/>
                <w:b w:val="0"/>
                <w:bCs w:val="0"/>
                <w:color w:val="auto"/>
                <w:sz w:val="21"/>
                <w:szCs w:val="21"/>
                <w:highlight w:val="none"/>
                <w:lang w:val="en-US" w:eastAsia="zh-CN"/>
              </w:rPr>
              <w:t>计划</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值班制度、员工管理进行打分</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highlight w:val="yellow"/>
                <w:lang w:val="en-US" w:eastAsia="zh-CN"/>
              </w:rPr>
            </w:pPr>
            <w:r>
              <w:rPr>
                <w:rFonts w:hint="eastAsia" w:ascii="宋体" w:hAnsi="宋体" w:eastAsia="宋体" w:cs="宋体"/>
                <w:b w:val="0"/>
                <w:bCs w:val="0"/>
                <w:color w:val="auto"/>
                <w:sz w:val="21"/>
                <w:szCs w:val="21"/>
                <w:highlight w:val="none"/>
                <w:lang w:val="en-US" w:eastAsia="zh-CN"/>
              </w:rPr>
              <w:t>以上内容具体、完善、合理性程度强得1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eastAsia="宋体" w:cs="宋体"/>
                <w:lang w:val="en-US" w:eastAsia="zh-CN"/>
              </w:rPr>
              <w:t>服务团队组织结构合理，人员分工及职责明确、持证上岗。</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lang w:val="en-US" w:eastAsia="zh-CN"/>
              </w:rPr>
              <w:t>完全满足采购需求的得7-10分；基本满足的得4-6分；一般满足采购的得1-3分。缺项得0分。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2.类似业绩（4分）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lang w:val="en-US" w:eastAsia="zh-CN"/>
              </w:rPr>
            </w:pPr>
            <w:r>
              <w:rPr>
                <w:rFonts w:hint="eastAsia" w:ascii="宋体" w:hAnsi="宋体" w:cs="宋体"/>
                <w:lang w:val="en-US" w:eastAsia="zh-CN"/>
              </w:rPr>
              <w:t>供应商</w:t>
            </w:r>
            <w:r>
              <w:rPr>
                <w:rFonts w:hint="eastAsia" w:ascii="宋体" w:hAnsi="宋体" w:eastAsia="宋体" w:cs="宋体"/>
                <w:lang w:val="en-US" w:eastAsia="zh-CN"/>
              </w:rPr>
              <w:t>2020年1月1日具有的类似服务业绩(以合同文件为准），每提供一份得2分，最多得4分。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cs="宋体"/>
                <w:lang w:eastAsia="zh-CN"/>
              </w:rPr>
              <w:t>供应商</w:t>
            </w:r>
            <w:r>
              <w:rPr>
                <w:rFonts w:hint="eastAsia" w:ascii="宋体" w:hAnsi="宋体" w:eastAsia="宋体" w:cs="宋体"/>
              </w:rPr>
              <w:t>服务网点设立情况（提供专业技术人员联系方式和服务站地址）、培训方案、服务及时率、服务到位程度及增值服务等；</w:t>
            </w:r>
          </w:p>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rPr>
            </w:pPr>
            <w:r>
              <w:rPr>
                <w:rFonts w:hint="eastAsia" w:ascii="宋体" w:hAnsi="宋体" w:eastAsia="宋体" w:cs="宋体"/>
              </w:rPr>
              <w:t>以上内容具体、完善、合理性程度强得</w:t>
            </w:r>
            <w:r>
              <w:rPr>
                <w:rFonts w:hint="eastAsia" w:ascii="宋体" w:hAnsi="宋体" w:cs="宋体"/>
                <w:lang w:val="en-US" w:eastAsia="zh-CN"/>
              </w:rPr>
              <w:t>8</w:t>
            </w:r>
            <w:r>
              <w:rPr>
                <w:rFonts w:hint="eastAsia" w:ascii="宋体" w:hAnsi="宋体" w:eastAsia="宋体" w:cs="宋体"/>
              </w:rPr>
              <w:t>-1</w:t>
            </w:r>
            <w:r>
              <w:rPr>
                <w:rFonts w:hint="eastAsia" w:ascii="宋体" w:hAnsi="宋体" w:cs="宋体"/>
                <w:lang w:val="en-US" w:eastAsia="zh-CN"/>
              </w:rPr>
              <w:t>1</w:t>
            </w:r>
            <w:r>
              <w:rPr>
                <w:rFonts w:hint="eastAsia" w:ascii="宋体" w:hAnsi="宋体" w:eastAsia="宋体" w:cs="宋体"/>
              </w:rPr>
              <w:t>分，具体、完善、合理性程度一般得</w:t>
            </w: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7</w:t>
            </w:r>
            <w:r>
              <w:rPr>
                <w:rFonts w:hint="eastAsia" w:ascii="宋体" w:hAnsi="宋体" w:eastAsia="宋体" w:cs="宋体"/>
              </w:rPr>
              <w:t>分，具体、完善、合理性程度差得1-</w:t>
            </w:r>
            <w:r>
              <w:rPr>
                <w:rFonts w:hint="eastAsia" w:ascii="宋体" w:hAnsi="宋体" w:cs="宋体"/>
                <w:lang w:val="en-US" w:eastAsia="zh-CN"/>
              </w:rPr>
              <w:t>3</w:t>
            </w:r>
            <w:r>
              <w:rPr>
                <w:rFonts w:hint="eastAsia" w:ascii="宋体" w:hAnsi="宋体" w:eastAsia="宋体" w:cs="宋体"/>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5"/>
    <w:p>
      <w:pPr>
        <w:rPr>
          <w:color w:val="auto"/>
          <w:highlight w:val="none"/>
        </w:rPr>
      </w:pPr>
      <w:bookmarkStart w:id="46" w:name="_Toc1947"/>
      <w:bookmarkStart w:id="47" w:name="_Toc1482"/>
      <w:bookmarkStart w:id="48" w:name="_Toc326786897"/>
      <w:bookmarkStart w:id="49" w:name="_Toc256519703"/>
    </w:p>
    <w:p>
      <w:pPr>
        <w:jc w:val="center"/>
        <w:rPr>
          <w:rFonts w:hint="eastAsia" w:ascii="宋体" w:hAnsi="宋体" w:eastAsia="宋体" w:cs="宋体"/>
          <w:b/>
          <w:bCs/>
          <w:color w:val="auto"/>
          <w:kern w:val="44"/>
          <w:sz w:val="28"/>
          <w:szCs w:val="28"/>
          <w:highlight w:val="none"/>
          <w:lang w:val="en-US" w:eastAsia="zh-CN" w:bidi="ar-SA"/>
        </w:rPr>
      </w:pPr>
      <w:bookmarkStart w:id="50" w:name="_Toc28988"/>
      <w:r>
        <w:rPr>
          <w:rFonts w:hint="eastAsia" w:ascii="宋体" w:hAnsi="宋体" w:eastAsia="宋体" w:cs="宋体"/>
          <w:b/>
          <w:bCs/>
          <w:color w:val="auto"/>
          <w:kern w:val="44"/>
          <w:sz w:val="28"/>
          <w:szCs w:val="28"/>
          <w:highlight w:val="none"/>
          <w:lang w:val="en-US" w:eastAsia="zh-CN" w:bidi="ar-SA"/>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highlight w:val="none"/>
          <w:lang w:eastAsia="zh-CN"/>
        </w:rPr>
      </w:pPr>
      <w:r>
        <w:rPr>
          <w:rFonts w:hint="eastAsia" w:ascii="宋体" w:hAnsi="宋体"/>
          <w:sz w:val="21"/>
          <w:szCs w:val="21"/>
          <w:highlight w:val="none"/>
          <w:lang w:eastAsia="zh-CN"/>
        </w:rPr>
        <w:t>（</w:t>
      </w:r>
      <w:r>
        <w:rPr>
          <w:rFonts w:hint="eastAsia" w:ascii="宋体" w:hAnsi="宋体"/>
          <w:sz w:val="21"/>
          <w:szCs w:val="21"/>
          <w:highlight w:val="none"/>
          <w:lang w:val="en-US" w:eastAsia="zh-CN"/>
        </w:rPr>
        <w:t>以实际合同为准</w:t>
      </w:r>
      <w:r>
        <w:rPr>
          <w:rFonts w:hint="eastAsia" w:ascii="宋体" w:hAnsi="宋体"/>
          <w:sz w:val="21"/>
          <w:szCs w:val="21"/>
          <w:highlight w:val="none"/>
          <w:lang w:eastAsia="zh-CN"/>
        </w:rPr>
        <w:t>）</w:t>
      </w:r>
    </w:p>
    <w:p>
      <w:pPr>
        <w:rPr>
          <w:color w:val="auto"/>
          <w:sz w:val="32"/>
          <w:szCs w:val="32"/>
          <w:highlight w:val="none"/>
        </w:rPr>
      </w:pPr>
    </w:p>
    <w:p>
      <w:pPr>
        <w:rPr>
          <w:color w:val="auto"/>
          <w:highlight w:val="none"/>
        </w:rPr>
      </w:pPr>
      <w:r>
        <w:rPr>
          <w:color w:val="auto"/>
          <w:highlight w:val="none"/>
        </w:rPr>
        <w:br w:type="page"/>
      </w:r>
    </w:p>
    <w:p>
      <w:pPr>
        <w:pStyle w:val="4"/>
        <w:rPr>
          <w:highlight w:val="none"/>
        </w:rPr>
      </w:pPr>
    </w:p>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rFonts w:hint="eastAsia" w:eastAsia="宋体"/>
          <w:color w:val="auto"/>
          <w:sz w:val="24"/>
          <w:highlight w:val="none"/>
          <w:lang w:val="en-US" w:eastAsia="zh-CN"/>
        </w:rPr>
      </w:pPr>
      <w:bookmarkStart w:id="57" w:name="_Toc28392"/>
      <w:r>
        <w:rPr>
          <w:rFonts w:hint="eastAsia"/>
          <w:color w:val="auto"/>
          <w:sz w:val="24"/>
          <w:highlight w:val="none"/>
        </w:rPr>
        <w:t>附件5</w:t>
      </w:r>
      <w:bookmarkEnd w:id="57"/>
      <w:r>
        <w:rPr>
          <w:rFonts w:hint="eastAsia"/>
          <w:color w:val="auto"/>
          <w:sz w:val="24"/>
          <w:highlight w:val="none"/>
        </w:rPr>
        <w:t>技术响应</w:t>
      </w:r>
      <w:r>
        <w:rPr>
          <w:rFonts w:hint="eastAsia"/>
          <w:color w:val="auto"/>
          <w:sz w:val="24"/>
          <w:highlight w:val="none"/>
          <w:lang w:eastAsia="zh-CN"/>
        </w:rPr>
        <w:t>部分</w:t>
      </w:r>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 xml:space="preserve">附件6 </w:t>
      </w:r>
      <w:bookmarkEnd w:id="58"/>
      <w:r>
        <w:rPr>
          <w:rFonts w:hint="eastAsia"/>
          <w:color w:val="auto"/>
          <w:sz w:val="24"/>
          <w:highlight w:val="none"/>
        </w:rPr>
        <w:t>商务响应</w:t>
      </w:r>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color w:val="auto"/>
          <w:sz w:val="24"/>
          <w:highlight w:val="none"/>
        </w:rPr>
      </w:pPr>
      <w:r>
        <w:rPr>
          <w:rFonts w:hint="eastAsia"/>
          <w:color w:val="auto"/>
          <w:sz w:val="24"/>
          <w:highlight w:val="none"/>
          <w:lang w:val="en-US" w:eastAsia="zh-CN"/>
        </w:rPr>
        <w:t xml:space="preserve">附件11 </w:t>
      </w:r>
      <w:r>
        <w:rPr>
          <w:rFonts w:hint="eastAsia" w:ascii="Times New Roman" w:hAnsi="Times New Roman" w:eastAsia="宋体" w:cs="Times New Roman"/>
          <w:color w:val="auto"/>
          <w:sz w:val="24"/>
          <w:highlight w:val="none"/>
          <w:lang w:val="en-US" w:eastAsia="zh-CN"/>
        </w:rPr>
        <w:t xml:space="preserve"> 供应商信用承诺函（格式）</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color w:val="auto"/>
          <w:highlight w:val="none"/>
        </w:rPr>
      </w:pPr>
      <w:r>
        <w:rPr>
          <w:rFonts w:hint="eastAsia" w:ascii="宋体" w:hAnsi="宋体" w:cs="宋体"/>
          <w:b/>
          <w:color w:val="auto"/>
          <w:kern w:val="0"/>
          <w:sz w:val="24"/>
          <w:highlight w:val="none"/>
        </w:rPr>
        <w:br w:type="page"/>
      </w:r>
    </w:p>
    <w:p>
      <w:pPr>
        <w:pStyle w:val="5"/>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w:t>
      </w:r>
      <w:r>
        <w:rPr>
          <w:rFonts w:hint="eastAsia" w:ascii="宋体" w:hAnsi="宋体" w:cs="宋体"/>
          <w:color w:val="auto"/>
          <w:kern w:val="0"/>
          <w:szCs w:val="21"/>
          <w:highlight w:val="none"/>
          <w:lang w:eastAsia="zh-CN"/>
        </w:rPr>
        <w:t>部分</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w:t>
      </w:r>
      <w:r>
        <w:rPr>
          <w:rFonts w:hint="eastAsia" w:ascii="宋体" w:hAnsi="宋体" w:cs="宋体"/>
          <w:color w:val="auto"/>
          <w:kern w:val="0"/>
          <w:szCs w:val="21"/>
          <w:highlight w:val="none"/>
          <w:lang w:eastAsia="zh-CN"/>
        </w:rPr>
        <w:t>部分</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w:t>
      </w:r>
      <w:r>
        <w:rPr>
          <w:rFonts w:hint="eastAsia" w:ascii="宋体" w:hAnsi="宋体" w:cs="宋体"/>
          <w:color w:val="auto"/>
          <w:kern w:val="0"/>
          <w:szCs w:val="21"/>
          <w:highlight w:val="none"/>
          <w:lang w:eastAsia="zh-CN"/>
        </w:rPr>
        <w:t>成交通知书</w:t>
      </w:r>
      <w:r>
        <w:rPr>
          <w:rFonts w:hint="eastAsia" w:ascii="宋体" w:hAnsi="宋体" w:cs="宋体"/>
          <w:color w:val="auto"/>
          <w:kern w:val="0"/>
          <w:szCs w:val="21"/>
          <w:highlight w:val="none"/>
        </w:rPr>
        <w:t>之日起</w:t>
      </w:r>
      <w:r>
        <w:rPr>
          <w:rFonts w:hint="eastAsia" w:ascii="宋体" w:hAnsi="宋体" w:cs="宋体"/>
          <w:color w:val="auto"/>
          <w:kern w:val="0"/>
          <w:szCs w:val="21"/>
          <w:highlight w:val="none"/>
          <w:u w:val="single"/>
          <w:lang w:val="en-US" w:eastAsia="zh-CN"/>
        </w:rPr>
        <w:t>30</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pacing w:val="-20"/>
                <w:szCs w:val="21"/>
                <w:highlight w:val="none"/>
              </w:rPr>
            </w:pPr>
            <w:r>
              <w:rPr>
                <w:rFonts w:hint="eastAsia" w:ascii="宋体" w:hAnsi="宋体"/>
                <w:color w:val="auto"/>
                <w:szCs w:val="21"/>
                <w:highlight w:val="none"/>
                <w:lang w:val="en-US" w:eastAsia="zh-CN"/>
              </w:rPr>
              <w:t>材料费</w:t>
            </w: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rPr>
              <w:t>材料费</w:t>
            </w:r>
            <w:r>
              <w:rPr>
                <w:rFonts w:hint="eastAsia" w:ascii="宋体" w:hAnsi="宋体"/>
                <w:color w:val="auto"/>
                <w:szCs w:val="21"/>
                <w:highlight w:val="none"/>
                <w:lang w:eastAsia="zh-CN"/>
              </w:rPr>
              <w:t>综合折扣率）</w:t>
            </w:r>
          </w:p>
        </w:tc>
        <w:tc>
          <w:tcPr>
            <w:tcW w:w="7708" w:type="dxa"/>
            <w:vAlign w:val="center"/>
          </w:tcPr>
          <w:p>
            <w:pPr>
              <w:pageBreakBefore w:val="0"/>
              <w:widowControl/>
              <w:wordWrap/>
              <w:overflowPunct/>
              <w:topLinePunct w:val="0"/>
              <w:bidi w:val="0"/>
              <w:spacing w:line="360" w:lineRule="auto"/>
              <w:jc w:val="both"/>
              <w:textAlignment w:val="baseline"/>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vertAlign w:val="baseline"/>
                <w:lang w:eastAsia="zh-CN"/>
              </w:rPr>
              <w:t>大写：百分之</w:t>
            </w:r>
            <w:r>
              <w:rPr>
                <w:rFonts w:hint="eastAsia" w:ascii="宋体" w:hAnsi="宋体" w:eastAsia="宋体" w:cs="宋体"/>
                <w:color w:val="auto"/>
                <w:sz w:val="21"/>
                <w:szCs w:val="21"/>
                <w:highlight w:val="none"/>
                <w:u w:val="single"/>
                <w:vertAlign w:val="baseline"/>
                <w:lang w:val="en-US" w:eastAsia="zh-CN"/>
              </w:rPr>
              <w:t xml:space="preserve">      </w:t>
            </w:r>
          </w:p>
          <w:p>
            <w:pPr>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vertAlign w:val="baseline"/>
                <w:lang w:eastAsia="zh-CN"/>
              </w:rPr>
              <w:t>小写：</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人工费</w:t>
            </w: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rPr>
              <w:t>人工费</w:t>
            </w:r>
            <w:r>
              <w:rPr>
                <w:rFonts w:hint="eastAsia" w:ascii="宋体" w:hAnsi="宋体"/>
                <w:color w:val="auto"/>
                <w:szCs w:val="21"/>
                <w:highlight w:val="none"/>
                <w:lang w:eastAsia="zh-CN"/>
              </w:rPr>
              <w:t>综合折扣率）</w:t>
            </w:r>
          </w:p>
        </w:tc>
        <w:tc>
          <w:tcPr>
            <w:tcW w:w="7708" w:type="dxa"/>
            <w:vAlign w:val="center"/>
          </w:tcPr>
          <w:p>
            <w:pPr>
              <w:pageBreakBefore w:val="0"/>
              <w:widowControl/>
              <w:wordWrap/>
              <w:overflowPunct/>
              <w:topLinePunct w:val="0"/>
              <w:bidi w:val="0"/>
              <w:spacing w:line="360" w:lineRule="auto"/>
              <w:jc w:val="both"/>
              <w:textAlignment w:val="baseline"/>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vertAlign w:val="baseline"/>
                <w:lang w:eastAsia="zh-CN"/>
              </w:rPr>
              <w:t>大写：百分之</w:t>
            </w:r>
            <w:r>
              <w:rPr>
                <w:rFonts w:hint="eastAsia" w:ascii="宋体" w:hAnsi="宋体" w:eastAsia="宋体" w:cs="宋体"/>
                <w:color w:val="auto"/>
                <w:sz w:val="21"/>
                <w:szCs w:val="21"/>
                <w:highlight w:val="none"/>
                <w:u w:val="single"/>
                <w:vertAlign w:val="baseline"/>
                <w:lang w:val="en-US" w:eastAsia="zh-CN"/>
              </w:rPr>
              <w:t xml:space="preserve">      </w:t>
            </w:r>
          </w:p>
          <w:p>
            <w:pP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小写：</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hint="eastAsia" w:ascii="宋体" w:hAnsi="宋体" w:eastAsia="宋体"/>
                <w:color w:val="auto"/>
                <w:szCs w:val="21"/>
                <w:highlight w:val="none"/>
                <w:lang w:eastAsia="zh-CN"/>
              </w:rPr>
            </w:pPr>
            <w:r>
              <w:rPr>
                <w:rFonts w:hint="eastAsia" w:ascii="宋体" w:hAnsi="宋体" w:cs="宋体"/>
                <w:color w:val="auto"/>
                <w:kern w:val="0"/>
                <w:szCs w:val="21"/>
                <w:highlight w:val="none"/>
                <w:lang w:eastAsia="zh-CN"/>
              </w:rPr>
              <w:t>服务地点</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bookmarkEnd w:id="48"/>
    <w:bookmarkEnd w:id="49"/>
    <w:p>
      <w:pPr>
        <w:pStyle w:val="5"/>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ascii="宋体" w:hAnsi="宋体"/>
                <w:color w:val="auto"/>
                <w:spacing w:val="-20"/>
                <w:szCs w:val="21"/>
                <w:highlight w:val="none"/>
              </w:rPr>
            </w:pPr>
            <w:r>
              <w:rPr>
                <w:rFonts w:hint="eastAsia" w:ascii="宋体" w:hAnsi="宋体"/>
                <w:color w:val="auto"/>
                <w:szCs w:val="21"/>
                <w:highlight w:val="none"/>
                <w:lang w:val="en-US" w:eastAsia="zh-CN"/>
              </w:rPr>
              <w:t>材料费</w:t>
            </w: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rPr>
              <w:t>材料费</w:t>
            </w:r>
            <w:r>
              <w:rPr>
                <w:rFonts w:hint="eastAsia" w:ascii="宋体" w:hAnsi="宋体"/>
                <w:color w:val="auto"/>
                <w:szCs w:val="21"/>
                <w:highlight w:val="none"/>
                <w:lang w:eastAsia="zh-CN"/>
              </w:rPr>
              <w:t>综合折扣率）</w:t>
            </w:r>
          </w:p>
        </w:tc>
        <w:tc>
          <w:tcPr>
            <w:tcW w:w="7708" w:type="dxa"/>
            <w:vAlign w:val="center"/>
          </w:tcPr>
          <w:p>
            <w:pPr>
              <w:pageBreakBefore w:val="0"/>
              <w:widowControl/>
              <w:wordWrap/>
              <w:overflowPunct/>
              <w:topLinePunct w:val="0"/>
              <w:bidi w:val="0"/>
              <w:spacing w:line="360" w:lineRule="auto"/>
              <w:jc w:val="both"/>
              <w:textAlignment w:val="baseline"/>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vertAlign w:val="baseline"/>
                <w:lang w:eastAsia="zh-CN"/>
              </w:rPr>
              <w:t>大写：百分之</w:t>
            </w:r>
            <w:r>
              <w:rPr>
                <w:rFonts w:hint="eastAsia" w:ascii="宋体" w:hAnsi="宋体" w:eastAsia="宋体" w:cs="宋体"/>
                <w:color w:val="auto"/>
                <w:sz w:val="21"/>
                <w:szCs w:val="21"/>
                <w:highlight w:val="none"/>
                <w:u w:val="single"/>
                <w:vertAlign w:val="baseline"/>
                <w:lang w:val="en-US" w:eastAsia="zh-CN"/>
              </w:rPr>
              <w:t xml:space="preserve">      </w:t>
            </w:r>
          </w:p>
          <w:p>
            <w:pPr>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vertAlign w:val="baseline"/>
                <w:lang w:eastAsia="zh-CN"/>
              </w:rPr>
              <w:t>小写：</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Align w:val="center"/>
          </w:tcPr>
          <w:p>
            <w:pPr>
              <w:jc w:val="center"/>
              <w:rPr>
                <w:rFonts w:hint="eastAsia" w:ascii="宋体" w:hAnsi="宋体"/>
                <w:color w:val="auto"/>
                <w:szCs w:val="21"/>
                <w:highlight w:val="none"/>
              </w:rPr>
            </w:pPr>
            <w:r>
              <w:rPr>
                <w:rFonts w:hint="eastAsia" w:ascii="宋体" w:hAnsi="宋体"/>
                <w:color w:val="auto"/>
                <w:szCs w:val="21"/>
                <w:highlight w:val="none"/>
                <w:lang w:eastAsia="zh-CN"/>
              </w:rPr>
              <w:t>人工费</w:t>
            </w:r>
            <w:r>
              <w:rPr>
                <w:rFonts w:hint="eastAsia" w:ascii="宋体" w:hAnsi="宋体"/>
                <w:color w:val="auto"/>
                <w:szCs w:val="21"/>
                <w:highlight w:val="none"/>
              </w:rPr>
              <w:t>投标报价</w:t>
            </w:r>
            <w:r>
              <w:rPr>
                <w:rFonts w:hint="eastAsia" w:ascii="宋体" w:hAnsi="宋体"/>
                <w:color w:val="auto"/>
                <w:szCs w:val="21"/>
                <w:highlight w:val="none"/>
                <w:lang w:eastAsia="zh-CN"/>
              </w:rPr>
              <w:t>（</w:t>
            </w:r>
            <w:r>
              <w:rPr>
                <w:rFonts w:hint="eastAsia" w:ascii="宋体" w:hAnsi="宋体" w:eastAsia="宋体" w:cs="宋体"/>
                <w:b w:val="0"/>
                <w:bCs w:val="0"/>
                <w:color w:val="auto"/>
                <w:sz w:val="21"/>
                <w:szCs w:val="21"/>
                <w:highlight w:val="none"/>
                <w:lang w:val="en-US" w:eastAsia="zh-CN"/>
              </w:rPr>
              <w:t>人工费</w:t>
            </w:r>
            <w:r>
              <w:rPr>
                <w:rFonts w:hint="eastAsia" w:ascii="宋体" w:hAnsi="宋体"/>
                <w:color w:val="auto"/>
                <w:szCs w:val="21"/>
                <w:highlight w:val="none"/>
                <w:lang w:eastAsia="zh-CN"/>
              </w:rPr>
              <w:t>综合折扣率）</w:t>
            </w:r>
          </w:p>
        </w:tc>
        <w:tc>
          <w:tcPr>
            <w:tcW w:w="7708" w:type="dxa"/>
            <w:vAlign w:val="center"/>
          </w:tcPr>
          <w:p>
            <w:pPr>
              <w:pageBreakBefore w:val="0"/>
              <w:widowControl/>
              <w:wordWrap/>
              <w:overflowPunct/>
              <w:topLinePunct w:val="0"/>
              <w:bidi w:val="0"/>
              <w:spacing w:line="360" w:lineRule="auto"/>
              <w:jc w:val="both"/>
              <w:textAlignment w:val="baseline"/>
              <w:rPr>
                <w:rFonts w:hint="default" w:ascii="宋体" w:hAnsi="宋体" w:eastAsia="宋体" w:cs="宋体"/>
                <w:color w:val="auto"/>
                <w:sz w:val="21"/>
                <w:szCs w:val="21"/>
                <w:highlight w:val="none"/>
                <w:u w:val="single"/>
                <w:vertAlign w:val="baseline"/>
                <w:lang w:val="en-US" w:eastAsia="zh-CN"/>
              </w:rPr>
            </w:pPr>
            <w:r>
              <w:rPr>
                <w:rFonts w:hint="eastAsia" w:ascii="宋体" w:hAnsi="宋体" w:eastAsia="宋体" w:cs="宋体"/>
                <w:color w:val="auto"/>
                <w:sz w:val="21"/>
                <w:szCs w:val="21"/>
                <w:highlight w:val="none"/>
                <w:vertAlign w:val="baseline"/>
                <w:lang w:eastAsia="zh-CN"/>
              </w:rPr>
              <w:t>大写：百分之</w:t>
            </w:r>
            <w:r>
              <w:rPr>
                <w:rFonts w:hint="eastAsia" w:ascii="宋体" w:hAnsi="宋体" w:eastAsia="宋体" w:cs="宋体"/>
                <w:color w:val="auto"/>
                <w:sz w:val="21"/>
                <w:szCs w:val="21"/>
                <w:highlight w:val="none"/>
                <w:u w:val="single"/>
                <w:vertAlign w:val="baseline"/>
                <w:lang w:val="en-US" w:eastAsia="zh-CN"/>
              </w:rPr>
              <w:t xml:space="preserve">      </w:t>
            </w:r>
          </w:p>
          <w:p>
            <w:pP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小写：</w:t>
            </w:r>
            <w:r>
              <w:rPr>
                <w:rFonts w:hint="eastAsia" w:ascii="宋体" w:hAnsi="宋体" w:eastAsia="宋体" w:cs="宋体"/>
                <w:color w:val="auto"/>
                <w:sz w:val="21"/>
                <w:szCs w:val="21"/>
                <w:highlight w:val="none"/>
                <w:u w:val="single"/>
                <w:vertAlign w:val="baseline"/>
                <w:lang w:val="en-US" w:eastAsia="zh-CN"/>
              </w:rPr>
              <w:t xml:space="preserve">      </w:t>
            </w:r>
            <w:r>
              <w:rPr>
                <w:rFonts w:hint="eastAsia" w:ascii="宋体" w:hAnsi="宋体" w:eastAsia="宋体" w:cs="宋体"/>
                <w:color w:val="auto"/>
                <w:sz w:val="21"/>
                <w:szCs w:val="21"/>
                <w:highlight w:val="none"/>
                <w:u w:val="none"/>
                <w:vertAlign w:val="baseline"/>
                <w:lang w:val="en-US" w:eastAsia="zh-CN"/>
              </w:rPr>
              <w:t>%</w:t>
            </w:r>
          </w:p>
        </w:tc>
      </w:tr>
    </w:tbl>
    <w:p>
      <w:pPr>
        <w:pageBreakBefore w:val="0"/>
        <w:widowControl/>
        <w:wordWrap/>
        <w:overflowPunct/>
        <w:topLinePunct w:val="0"/>
        <w:bidi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供应商报价以下面附件1“妇儿院区常见后勤零星维修服务清单”及附件2“妇儿院区常见后勤配送服务清单”综合单价最高限价为准，分别报出材料费综合折扣率及人工费综合折扣率。供应商所报综合折扣率不得大于100%，否则将被作为无效响应。</w:t>
      </w:r>
    </w:p>
    <w:p>
      <w:pPr>
        <w:pageBreakBefore w:val="0"/>
        <w:widowControl/>
        <w:wordWrap/>
        <w:overflowPunct/>
        <w:topLinePunct w:val="0"/>
        <w:bidi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价格计算方法：各单项服务合同价格=服务清单对应的综合单价最高限价价格×综合折扣率。举例如：材料费综合折扣率报价为90％，人工费综合折扣率报价为90％，附件1“妇儿院区常见后勤零星维修服务清单”序号1“拆换保险锁（扳把）”材料费综合单价最高限价价格为65元，则其合同价格为65元×90％=58.50元，人工费综合单价最高限价为12.5元，则其合同价格为12.5元×90％=11.25元，以此类推。</w:t>
      </w:r>
    </w:p>
    <w:p>
      <w:pPr>
        <w:pageBreakBefore w:val="0"/>
        <w:widowControl/>
        <w:wordWrap/>
        <w:overflowPunct/>
        <w:topLinePunct w:val="0"/>
        <w:bidi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的报价为服务地点交货价格，包括货物、随配附件、备品备件、工具、厂家赠品、运抵指定服务地点费用、保险费、安装调试费、服务费、售后服务、税金及其他所有费用的总和。供应商应充分考虑合同履行期限内可能产生的物价变化、政策调整、市场经营风险等多种因素，慎重报价。</w:t>
      </w:r>
    </w:p>
    <w:p>
      <w:pPr>
        <w:widowControl/>
        <w:wordWrap w:val="0"/>
        <w:spacing w:line="460" w:lineRule="exact"/>
        <w:ind w:firstLine="2760" w:firstLineChars="1150"/>
        <w:jc w:val="left"/>
        <w:rPr>
          <w:rFonts w:hint="eastAsia"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hint="eastAsia" w:ascii="宋体" w:hAnsi="宋体" w:eastAsia="宋体" w:cs="宋体"/>
          <w:b/>
          <w:bCs/>
          <w:color w:val="auto"/>
          <w:sz w:val="24"/>
          <w:szCs w:val="24"/>
          <w:highlight w:val="none"/>
          <w:u w:val="none"/>
          <w:vertAlign w:val="baseline"/>
          <w:lang w:val="en-US" w:eastAsia="zh-CN"/>
        </w:rPr>
      </w:pPr>
      <w:r>
        <w:rPr>
          <w:rFonts w:hint="eastAsia" w:ascii="宋体" w:hAnsi="宋体" w:cs="宋体"/>
          <w:color w:val="auto"/>
          <w:kern w:val="0"/>
          <w:sz w:val="24"/>
          <w:highlight w:val="none"/>
        </w:rPr>
        <w:t>年    月    日</w:t>
      </w:r>
    </w:p>
    <w:p>
      <w:pPr>
        <w:widowControl/>
        <w:wordWrap w:val="0"/>
        <w:snapToGrid w:val="0"/>
        <w:spacing w:before="50" w:after="50"/>
        <w:ind w:left="-2" w:leftChars="-72" w:right="-817" w:rightChars="-389" w:hanging="149" w:hangingChars="62"/>
        <w:jc w:val="both"/>
        <w:rPr>
          <w:rFonts w:hint="eastAsia" w:ascii="宋体" w:hAnsi="宋体" w:eastAsia="宋体" w:cs="宋体"/>
          <w:b/>
          <w:bCs/>
          <w:color w:val="auto"/>
          <w:sz w:val="24"/>
          <w:szCs w:val="24"/>
          <w:highlight w:val="none"/>
          <w:u w:val="none"/>
          <w:vertAlign w:val="baseline"/>
          <w:lang w:val="en-US" w:eastAsia="zh-CN"/>
        </w:rPr>
      </w:pPr>
    </w:p>
    <w:p>
      <w:pPr>
        <w:widowControl/>
        <w:wordWrap w:val="0"/>
        <w:snapToGrid w:val="0"/>
        <w:spacing w:before="50" w:after="50"/>
        <w:ind w:left="-2" w:leftChars="-72" w:right="-817" w:rightChars="-389" w:hanging="149" w:hangingChars="62"/>
        <w:jc w:val="both"/>
        <w:rPr>
          <w:rFonts w:ascii="宋体" w:hAnsi="宋体" w:cs="宋体"/>
          <w:color w:val="auto"/>
          <w:kern w:val="0"/>
          <w:sz w:val="24"/>
          <w:highlight w:val="none"/>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sz w:val="21"/>
          <w:szCs w:val="21"/>
          <w:highlight w:val="none"/>
          <w:lang w:val="en-US" w:eastAsia="zh-CN"/>
        </w:rPr>
        <w:t>附件1：</w:t>
      </w: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w:t>
      </w:r>
    </w:p>
    <w:tbl>
      <w:tblPr>
        <w:tblStyle w:val="32"/>
        <w:tblW w:w="9000"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3345"/>
        <w:gridCol w:w="840"/>
        <w:gridCol w:w="1305"/>
        <w:gridCol w:w="1605"/>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90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妇儿院区常见后勤零星维修服务清单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维修名称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材料费综合单价最高限价（元）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人工费综合单价最高限价（元）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拆换保险锁（扳把）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拆换保险锁芯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拆换防护门锁（专用）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拆换防火门锁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拆换普通保险锁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拆换普通门锁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拆换门锁面板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拆换球型门锁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拆换普通门锁芯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拆换明扣锁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维修各种门锁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拆修钢门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拆修铝合金门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拆修木门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拆安铝合页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拆安不锈钢合页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拆安铁合页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拆安弹簧合页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安装门吸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安装闭门器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安装门套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安门插销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安单挂钩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安十连挂钩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安装窗户锁扣</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拆修窗户滑道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封闭窗户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拆修窗户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拆修纱窗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拆换纱窗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换门帘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拆/修/安门帘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拆/修/安窗帘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拆换电脑桌滑道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修电脑桌滑道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修桌子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修抽屉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修更衣柜/资料柜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拆换铁柜门锁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拆换抽斗锁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拆修柜门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安抽斗拉手/角铁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安地弹簧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贴磨砂玻璃纸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安纸巾盒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挂牌匾/钟表/黑板等小件物品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桌子打孔</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粘病房门牌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修/安手消架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修/焊病床/六折床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修/安床档</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修床头柜/鞋柜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修病床摇把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修换病床轮子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修换治疗车轮子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辆</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修陪护椅/多人连椅/靠背椅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焊修陪护椅/多人连椅/靠背椅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修沙发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修屏风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修扶手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修电视机顶盒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修排风扇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拆换排风扇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修输液架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修输液滑道</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维修吊顶扣板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油漆更衣柜/资料柜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油漆桌子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油漆床头柜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油漆陪护椅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油漆各种病床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油漆病案架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油漆货架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油漆盆架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油漆药栏/药盒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安装电热茶炉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拆除电热茶炉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维修电茶炉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拆换茶炉加热管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电茶炉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拆换380伏交流接触器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拆换上水浮球阀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拆换380伏漏电保护开关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拆换温控器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17.5</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拆换全铜水龙头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拆换温度表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拆换不锈钢下水管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拆换上下水管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8.7</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拆换水位自动控制器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17.5</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拆换红绿指示灯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安装60A接触器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14.1</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安装不锈钢地漏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8.7</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安装不锈钢水嘴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8.7</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安水龙头脚踏式阀门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安鹅颈/加长不锈钢水龙头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安脚踏式感应阀门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安螺纹金属软管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00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备注：“/”代表没有材料费；使用材料的要确保质量。</w:t>
            </w:r>
          </w:p>
        </w:tc>
      </w:tr>
    </w:tbl>
    <w:p>
      <w:pPr>
        <w:widowControl/>
        <w:wordWrap w:val="0"/>
        <w:spacing w:line="460" w:lineRule="exact"/>
        <w:jc w:val="left"/>
        <w:rPr>
          <w:rFonts w:ascii="宋体" w:hAnsi="宋体" w:cs="宋体"/>
          <w:color w:val="auto"/>
          <w:kern w:val="0"/>
          <w:sz w:val="24"/>
          <w:highlight w:val="none"/>
        </w:rPr>
      </w:pPr>
      <w:r>
        <w:rPr>
          <w:rFonts w:hint="eastAsia" w:ascii="宋体" w:hAnsi="宋体" w:eastAsia="宋体" w:cs="宋体"/>
          <w:b/>
          <w:bCs/>
          <w:color w:val="auto"/>
          <w:sz w:val="21"/>
          <w:szCs w:val="21"/>
          <w:highlight w:val="none"/>
          <w:lang w:val="en-US" w:eastAsia="zh-CN"/>
        </w:rPr>
        <w:t>附件2：</w:t>
      </w:r>
    </w:p>
    <w:tbl>
      <w:tblPr>
        <w:tblStyle w:val="32"/>
        <w:tblW w:w="10682" w:type="dxa"/>
        <w:tblInd w:w="-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
        <w:gridCol w:w="840"/>
        <w:gridCol w:w="4425"/>
        <w:gridCol w:w="1065"/>
        <w:gridCol w:w="258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90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妇儿院区常见后勤配送服务清单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人工费综合单价最高限价（元）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搬运电脑桌等各类桌子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搬运更衣柜/资料柜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搬运各类病床</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搬运床头柜/床垫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搬运陪护椅/靠背椅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搬运多人连椅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搬运病历/药品/票据/材料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搬运电脑（含主机等一套）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搬运打印机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搬运遮雨棚</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5" w:type="dxa"/>
          <w:wAfter w:w="15" w:type="dxa"/>
          <w:trHeight w:val="40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搬运冰箱</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5" w:type="dxa"/>
          <w:wAfter w:w="15" w:type="dxa"/>
          <w:trHeight w:val="431"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搬运货架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r>
    </w:tbl>
    <w:p>
      <w:pPr>
        <w:widowControl/>
        <w:wordWrap w:val="0"/>
        <w:spacing w:line="460" w:lineRule="exact"/>
        <w:jc w:val="left"/>
        <w:rPr>
          <w:rFonts w:ascii="宋体" w:hAnsi="宋体" w:cs="宋体"/>
          <w:color w:val="auto"/>
          <w:kern w:val="0"/>
          <w:sz w:val="24"/>
          <w:highlight w:val="none"/>
        </w:rPr>
      </w:pPr>
    </w:p>
    <w:p>
      <w:pPr>
        <w:pStyle w:val="5"/>
        <w:rPr>
          <w:color w:val="auto"/>
          <w:highlight w:val="none"/>
        </w:rPr>
      </w:pPr>
      <w:r>
        <w:rPr>
          <w:rFonts w:hint="eastAsia"/>
          <w:color w:val="auto"/>
          <w:highlight w:val="none"/>
        </w:rPr>
        <w:br w:type="page"/>
      </w:r>
      <w:bookmarkStart w:id="76" w:name="_Toc15804"/>
      <w:bookmarkStart w:id="77" w:name="_Toc226"/>
      <w:r>
        <w:rPr>
          <w:rFonts w:hint="eastAsia" w:ascii="宋体" w:hAnsi="宋体" w:eastAsia="宋体" w:cs="宋体"/>
          <w:color w:val="auto"/>
          <w:highlight w:val="none"/>
        </w:rPr>
        <w:t xml:space="preserve">附件5               </w:t>
      </w:r>
      <w:bookmarkEnd w:id="76"/>
      <w:bookmarkEnd w:id="77"/>
      <w:r>
        <w:rPr>
          <w:rFonts w:hint="eastAsia"/>
          <w:color w:val="auto"/>
          <w:highlight w:val="none"/>
        </w:rPr>
        <w:t>技术响应</w:t>
      </w:r>
      <w:r>
        <w:rPr>
          <w:rFonts w:hint="eastAsia"/>
          <w:color w:val="auto"/>
          <w:highlight w:val="none"/>
          <w:lang w:val="en-US" w:eastAsia="zh-CN"/>
        </w:rPr>
        <w:t>部分</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r>
        <w:rPr>
          <w:rFonts w:hint="eastAsia" w:ascii="宋体" w:hAnsi="宋体" w:cs="宋体"/>
          <w:b/>
          <w:color w:val="auto"/>
          <w:kern w:val="0"/>
          <w:sz w:val="32"/>
          <w:szCs w:val="32"/>
          <w:highlight w:val="none"/>
          <w:lang w:val="en-US" w:eastAsia="zh-CN"/>
        </w:rPr>
        <w:t>技术部分相关证明文件</w:t>
      </w:r>
    </w:p>
    <w:p>
      <w:pPr>
        <w:rPr>
          <w:b/>
          <w:color w:val="auto"/>
          <w:kern w:val="0"/>
          <w:sz w:val="24"/>
          <w:highlight w:val="none"/>
        </w:rPr>
      </w:pPr>
    </w:p>
    <w:p>
      <w:pPr>
        <w:widowControl/>
        <w:wordWrap w:val="0"/>
        <w:spacing w:line="460" w:lineRule="exact"/>
        <w:jc w:val="left"/>
        <w:rPr>
          <w:rFonts w:ascii="宋体" w:hAnsi="宋体" w:cs="宋体"/>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0420"/>
      <w:bookmarkStart w:id="79" w:name="_Toc2996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4"/>
        <w:rPr>
          <w:highlight w:val="none"/>
        </w:rPr>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公司名称</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highlight w:val="none"/>
        </w:rPr>
      </w:pPr>
      <w:r>
        <w:rPr>
          <w:rFonts w:hint="eastAsia" w:ascii="宋体" w:hAnsi="宋体" w:eastAsia="宋体" w:cs="宋体"/>
          <w:sz w:val="24"/>
          <w:szCs w:val="24"/>
          <w:highlight w:val="none"/>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highlight w:val="none"/>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highlight w:val="none"/>
        </w:rPr>
      </w:pPr>
      <w:r>
        <w:rPr>
          <w:rFonts w:hint="eastAsia" w:ascii="宋体" w:hAnsi="宋体" w:eastAsia="宋体" w:cs="宋体"/>
          <w:color w:val="auto"/>
          <w:sz w:val="24"/>
          <w:szCs w:val="24"/>
          <w:highlight w:val="none"/>
          <w:lang w:val="en-US" w:eastAsia="zh-CN"/>
        </w:rPr>
        <w:t>（四）有依法缴纳税收和社会保障资金的良好</w:t>
      </w:r>
      <w:r>
        <w:rPr>
          <w:rFonts w:hint="eastAsia" w:ascii="仿宋" w:hAnsi="仿宋" w:eastAsia="仿宋" w:cs="仿宋"/>
          <w:sz w:val="32"/>
          <w:szCs w:val="32"/>
          <w:highlight w:val="none"/>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1"/>
        <w:rPr>
          <w:highlight w:val="none"/>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lang w:val="en-US" w:eastAsia="zh-CN"/>
      </w:rPr>
      <w:t>驻马店市中心医院妇儿院区后勤零星维修和配送服务项目采购文件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驻马店市中心医院妇儿院区后勤零星维修和配送服务项目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000000"/>
    <w:rsid w:val="00503BD3"/>
    <w:rsid w:val="01DF5C17"/>
    <w:rsid w:val="02D25290"/>
    <w:rsid w:val="04ED0EE6"/>
    <w:rsid w:val="0D3A1F53"/>
    <w:rsid w:val="0F083E44"/>
    <w:rsid w:val="100D65BF"/>
    <w:rsid w:val="105E4BB0"/>
    <w:rsid w:val="1259139C"/>
    <w:rsid w:val="13F53FEC"/>
    <w:rsid w:val="146A4213"/>
    <w:rsid w:val="14835F2F"/>
    <w:rsid w:val="1A856091"/>
    <w:rsid w:val="1C597898"/>
    <w:rsid w:val="1CDF0421"/>
    <w:rsid w:val="1E62579B"/>
    <w:rsid w:val="21EC4CCE"/>
    <w:rsid w:val="23F57CC4"/>
    <w:rsid w:val="24515593"/>
    <w:rsid w:val="266918EF"/>
    <w:rsid w:val="269728B5"/>
    <w:rsid w:val="296E2958"/>
    <w:rsid w:val="2CE81EF4"/>
    <w:rsid w:val="307713DF"/>
    <w:rsid w:val="31986C26"/>
    <w:rsid w:val="350D171A"/>
    <w:rsid w:val="35150A2C"/>
    <w:rsid w:val="36B907B2"/>
    <w:rsid w:val="36C401A7"/>
    <w:rsid w:val="37B207B5"/>
    <w:rsid w:val="38D93693"/>
    <w:rsid w:val="3BDF1D94"/>
    <w:rsid w:val="3D226758"/>
    <w:rsid w:val="3DAA28E7"/>
    <w:rsid w:val="3EB94B1E"/>
    <w:rsid w:val="40047331"/>
    <w:rsid w:val="40F41E3E"/>
    <w:rsid w:val="411F75E2"/>
    <w:rsid w:val="41D74882"/>
    <w:rsid w:val="42EE6B9E"/>
    <w:rsid w:val="45AA3F79"/>
    <w:rsid w:val="46B46609"/>
    <w:rsid w:val="47EC7D13"/>
    <w:rsid w:val="48D10692"/>
    <w:rsid w:val="490927F5"/>
    <w:rsid w:val="49447BED"/>
    <w:rsid w:val="4A8D0DD3"/>
    <w:rsid w:val="4C185248"/>
    <w:rsid w:val="4EA03605"/>
    <w:rsid w:val="51F92A4C"/>
    <w:rsid w:val="53F85A19"/>
    <w:rsid w:val="54662FCD"/>
    <w:rsid w:val="56FE5EA0"/>
    <w:rsid w:val="5A295181"/>
    <w:rsid w:val="5DD67A13"/>
    <w:rsid w:val="5E742597"/>
    <w:rsid w:val="5F0D70EB"/>
    <w:rsid w:val="60787418"/>
    <w:rsid w:val="62097280"/>
    <w:rsid w:val="62A212A2"/>
    <w:rsid w:val="64164898"/>
    <w:rsid w:val="65447343"/>
    <w:rsid w:val="67C5345F"/>
    <w:rsid w:val="6919418B"/>
    <w:rsid w:val="6A150415"/>
    <w:rsid w:val="6C8B2DA7"/>
    <w:rsid w:val="6D2478FF"/>
    <w:rsid w:val="6E634257"/>
    <w:rsid w:val="707912DA"/>
    <w:rsid w:val="71237804"/>
    <w:rsid w:val="74726C59"/>
    <w:rsid w:val="76045978"/>
    <w:rsid w:val="76076E1C"/>
    <w:rsid w:val="77520D58"/>
    <w:rsid w:val="7A106FE1"/>
    <w:rsid w:val="7AD131D9"/>
    <w:rsid w:val="7B386D08"/>
    <w:rsid w:val="7B4A3BA0"/>
    <w:rsid w:val="7C764ED8"/>
    <w:rsid w:val="7D234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unhideWhenUsed/>
    <w:qFormat/>
    <w:uiPriority w:val="1"/>
  </w:style>
  <w:style w:type="table" w:default="1" w:styleId="32">
    <w:name w:val="Normal Table"/>
    <w:autoRedefine/>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styleId="4">
    <w:name w:val="Body Text First Indent"/>
    <w:basedOn w:val="3"/>
    <w:next w:val="1"/>
    <w:autoRedefine/>
    <w:qFormat/>
    <w:uiPriority w:val="0"/>
    <w:pPr>
      <w:spacing w:line="360" w:lineRule="auto"/>
      <w:ind w:firstLine="420" w:firstLineChars="100"/>
    </w:pPr>
    <w:rPr>
      <w:szCs w:val="21"/>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next w:val="12"/>
    <w:autoRedefine/>
    <w:qFormat/>
    <w:uiPriority w:val="0"/>
    <w:pPr>
      <w:widowControl/>
      <w:spacing w:beforeAutospacing="1" w:afterAutospacing="1"/>
      <w:jc w:val="left"/>
    </w:pPr>
    <w:rPr>
      <w:rFonts w:ascii="宋体" w:hAnsi="宋体" w:cs="宋体"/>
      <w:kern w:val="0"/>
      <w:sz w:val="24"/>
    </w:rPr>
  </w:style>
  <w:style w:type="paragraph" w:styleId="12">
    <w:name w:val="envelope return"/>
    <w:basedOn w:val="1"/>
    <w:autoRedefine/>
    <w:unhideWhenUsed/>
    <w:qFormat/>
    <w:uiPriority w:val="99"/>
    <w:pPr>
      <w:snapToGrid w:val="0"/>
    </w:pPr>
    <w:rPr>
      <w:rFonts w:ascii="Arial" w:hAnsi="Arial"/>
    </w:rPr>
  </w:style>
  <w:style w:type="paragraph" w:styleId="13">
    <w:name w:val="Document Map"/>
    <w:basedOn w:val="1"/>
    <w:link w:val="76"/>
    <w:autoRedefine/>
    <w:qFormat/>
    <w:uiPriority w:val="0"/>
    <w:rPr>
      <w:rFonts w:ascii="宋体" w:hAnsi="Calibri"/>
      <w:sz w:val="18"/>
      <w:szCs w:val="18"/>
    </w:rPr>
  </w:style>
  <w:style w:type="paragraph" w:styleId="14">
    <w:name w:val="toa heading"/>
    <w:basedOn w:val="1"/>
    <w:next w:val="1"/>
    <w:autoRedefine/>
    <w:qFormat/>
    <w:uiPriority w:val="0"/>
    <w:pPr>
      <w:spacing w:before="120"/>
    </w:pPr>
    <w:rPr>
      <w:rFonts w:ascii="Arial" w:hAnsi="Arial" w:cs="Arial"/>
      <w:sz w:val="24"/>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4"/>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49">
    <w:name w:val="Default"/>
    <w:next w:val="24"/>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10"/>
    <w:autoRedefine/>
    <w:qFormat/>
    <w:uiPriority w:val="0"/>
    <w:pPr>
      <w:jc w:val="center"/>
    </w:pPr>
    <w:rPr>
      <w:rFonts w:ascii="Arial" w:hAnsi="Arial"/>
      <w:b/>
      <w:sz w:val="28"/>
    </w:rPr>
  </w:style>
  <w:style w:type="paragraph" w:customStyle="1" w:styleId="5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4"/>
    <w:link w:val="3"/>
    <w:autoRedefine/>
    <w:qFormat/>
    <w:uiPriority w:val="0"/>
  </w:style>
  <w:style w:type="character" w:customStyle="1" w:styleId="75">
    <w:name w:val="apple-converted-space"/>
    <w:basedOn w:val="34"/>
    <w:autoRedefine/>
    <w:qFormat/>
    <w:uiPriority w:val="0"/>
  </w:style>
  <w:style w:type="character" w:customStyle="1" w:styleId="76">
    <w:name w:val="文档结构图 Char"/>
    <w:link w:val="13"/>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basedOn w:val="34"/>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customStyle="1" w:styleId="88">
    <w:name w:val="List Paragraph"/>
    <w:basedOn w:val="1"/>
    <w:autoRedefine/>
    <w:qFormat/>
    <w:uiPriority w:val="34"/>
    <w:pPr>
      <w:ind w:firstLine="420" w:firstLineChars="200"/>
    </w:pPr>
  </w:style>
  <w:style w:type="character" w:customStyle="1" w:styleId="89">
    <w:name w:val="hover18"/>
    <w:basedOn w:val="34"/>
    <w:autoRedefine/>
    <w:qFormat/>
    <w:uiPriority w:val="0"/>
  </w:style>
  <w:style w:type="character" w:customStyle="1" w:styleId="90">
    <w:name w:val="font41"/>
    <w:basedOn w:val="34"/>
    <w:autoRedefine/>
    <w:qFormat/>
    <w:uiPriority w:val="0"/>
    <w:rPr>
      <w:rFonts w:hint="eastAsia" w:ascii="宋体" w:hAnsi="宋体" w:eastAsia="宋体" w:cs="宋体"/>
      <w:color w:val="000000"/>
      <w:sz w:val="21"/>
      <w:szCs w:val="21"/>
      <w:u w:val="none"/>
    </w:rPr>
  </w:style>
  <w:style w:type="character" w:customStyle="1" w:styleId="91">
    <w:name w:val="font51"/>
    <w:basedOn w:val="34"/>
    <w:autoRedefine/>
    <w:qFormat/>
    <w:uiPriority w:val="0"/>
    <w:rPr>
      <w:rFonts w:hint="eastAsia" w:ascii="宋体" w:hAnsi="宋体" w:eastAsia="宋体" w:cs="宋体"/>
      <w:b/>
      <w:color w:val="000000"/>
      <w:sz w:val="21"/>
      <w:szCs w:val="21"/>
      <w:u w:val="none"/>
    </w:rPr>
  </w:style>
  <w:style w:type="character" w:customStyle="1" w:styleId="92">
    <w:name w:val="font31"/>
    <w:basedOn w:val="34"/>
    <w:autoRedefine/>
    <w:qFormat/>
    <w:uiPriority w:val="0"/>
    <w:rPr>
      <w:rFonts w:hint="eastAsia" w:ascii="宋体" w:hAnsi="宋体" w:eastAsia="宋体" w:cs="宋体"/>
      <w:color w:val="000000"/>
      <w:sz w:val="20"/>
      <w:szCs w:val="20"/>
      <w:u w:val="none"/>
    </w:rPr>
  </w:style>
  <w:style w:type="character" w:customStyle="1" w:styleId="93">
    <w:name w:val="font11"/>
    <w:basedOn w:val="34"/>
    <w:autoRedefine/>
    <w:qFormat/>
    <w:uiPriority w:val="0"/>
    <w:rPr>
      <w:rFonts w:hint="eastAsia" w:ascii="等线" w:hAnsi="等线" w:eastAsia="等线" w:cs="等线"/>
      <w:b/>
      <w:bCs/>
      <w:color w:val="000000"/>
      <w:sz w:val="22"/>
      <w:szCs w:val="22"/>
      <w:u w:val="none"/>
    </w:rPr>
  </w:style>
  <w:style w:type="character" w:customStyle="1" w:styleId="94">
    <w:name w:val="hover"/>
    <w:basedOn w:val="34"/>
    <w:autoRedefine/>
    <w:qFormat/>
    <w:uiPriority w:val="0"/>
    <w:rPr>
      <w:color w:val="5FB878"/>
    </w:rPr>
  </w:style>
  <w:style w:type="character" w:customStyle="1" w:styleId="95">
    <w:name w:val="hover1"/>
    <w:basedOn w:val="34"/>
    <w:autoRedefine/>
    <w:qFormat/>
    <w:uiPriority w:val="0"/>
    <w:rPr>
      <w:color w:val="FFFFFF"/>
    </w:rPr>
  </w:style>
  <w:style w:type="character" w:customStyle="1" w:styleId="96">
    <w:name w:val="hover2"/>
    <w:basedOn w:val="34"/>
    <w:autoRedefine/>
    <w:qFormat/>
    <w:uiPriority w:val="0"/>
    <w:rPr>
      <w:color w:val="5FB878"/>
    </w:rPr>
  </w:style>
  <w:style w:type="character" w:customStyle="1" w:styleId="97">
    <w:name w:val="layui-this4"/>
    <w:basedOn w:val="34"/>
    <w:autoRedefine/>
    <w:qFormat/>
    <w:uiPriority w:val="0"/>
    <w:rPr>
      <w:bdr w:val="single" w:color="EEEEEE" w:sz="6" w:space="0"/>
      <w:shd w:val="clear" w:fill="FFFFFF"/>
    </w:rPr>
  </w:style>
  <w:style w:type="character" w:customStyle="1" w:styleId="98">
    <w:name w:val="layui-laypage-curr"/>
    <w:basedOn w:val="34"/>
    <w:autoRedefine/>
    <w:qFormat/>
    <w:uiPriority w:val="0"/>
  </w:style>
  <w:style w:type="character" w:customStyle="1" w:styleId="99">
    <w:name w:val="first-child"/>
    <w:basedOn w:val="34"/>
    <w:autoRedefine/>
    <w:qFormat/>
    <w:uiPriority w:val="0"/>
  </w:style>
  <w:style w:type="character" w:customStyle="1" w:styleId="100">
    <w:name w:val="hover19"/>
    <w:basedOn w:val="34"/>
    <w:autoRedefine/>
    <w:qFormat/>
    <w:uiPriority w:val="0"/>
    <w:rPr>
      <w:color w:val="5FB878"/>
    </w:rPr>
  </w:style>
  <w:style w:type="character" w:customStyle="1" w:styleId="101">
    <w:name w:val="hover20"/>
    <w:basedOn w:val="34"/>
    <w:autoRedefine/>
    <w:qFormat/>
    <w:uiPriority w:val="0"/>
    <w:rPr>
      <w:color w:val="5FB878"/>
    </w:rPr>
  </w:style>
  <w:style w:type="character" w:customStyle="1" w:styleId="102">
    <w:name w:val="hover21"/>
    <w:basedOn w:val="34"/>
    <w:autoRedefine/>
    <w:qFormat/>
    <w:uiPriority w:val="0"/>
    <w:rPr>
      <w:color w:val="FFFFFF"/>
    </w:rPr>
  </w:style>
  <w:style w:type="paragraph" w:customStyle="1" w:styleId="103">
    <w:name w:val="无间隔11"/>
    <w:autoRedefine/>
    <w:qFormat/>
    <w:uiPriority w:val="1"/>
    <w:rPr>
      <w:rFonts w:ascii="Times New Roman" w:hAnsi="Times New Roman" w:eastAsia="Microsoft YaHei UI" w:cs="Arial"/>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14904</Words>
  <Characters>15610</Characters>
  <Lines>50</Lines>
  <Paragraphs>68</Paragraphs>
  <TotalTime>3</TotalTime>
  <ScaleCrop>false</ScaleCrop>
  <LinksUpToDate>false</LinksUpToDate>
  <CharactersWithSpaces>16570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2012-11-07T10:07:00Z</dcterms:created>
  <dc:creator>微软用户</dc:creator>
  <cp:lastModifiedBy>梧桐叶落</cp:lastModifiedBy>
  <cp:lastPrinted>2023-02-08T08:43:00Z</cp:lastPrinted>
  <dcterms:modified xsi:type="dcterms:W3CDTF">2023-12-22T09:28:20Z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D753B99F23C34F7196CC3841D7C44AA1_13</vt:lpwstr>
  </property>
  <property fmtid="{D5CDD505-2E9C-101B-9397-08002B2CF9AE}" pid="4" name="commondata">
    <vt:lpwstr>eyJoZGlkIjoiYzIwMjRmYTY4OTJhZjc1NTA1MGQwNDc0NzZhNTkwMmUifQ==</vt:lpwstr>
  </property>
</Properties>
</file>