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驻马店市中心医院汽化电切工作手件、经皮肾镜等医疗器械采购项目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A包</w:t>
      </w: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12</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bookmarkStart w:id="91" w:name="_GoBack"/>
      <w:r>
        <w:rPr>
          <w:rFonts w:hint="eastAsia" w:ascii="黑体" w:hAnsi="黑体" w:eastAsia="黑体" w:cs="宋体"/>
          <w:bCs/>
          <w:color w:val="auto"/>
          <w:kern w:val="0"/>
          <w:sz w:val="28"/>
          <w:szCs w:val="28"/>
          <w:u w:val="none"/>
          <w:lang w:val="en-US" w:eastAsia="zh-CN"/>
        </w:rPr>
        <w:t xml:space="preserve">驻马店市中心医院汽化电切工作手件、经皮肾镜等医疗器械采购项目A包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bookmarkEnd w:id="91"/>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汽化电切工作手件、经皮肾镜等医疗器械采购项目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驻马店市中心医院汽化电切工作手件、经皮肾镜等医疗器械采购项目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30.5万元，自</w:t>
      </w:r>
      <w:r>
        <w:rPr>
          <w:rFonts w:hint="eastAsia" w:ascii="宋体" w:hAnsi="宋体" w:eastAsia="宋体" w:cs="宋体"/>
          <w:color w:val="auto"/>
          <w:sz w:val="24"/>
          <w:szCs w:val="24"/>
          <w:highlight w:val="none"/>
          <w:shd w:val="clear" w:color="auto" w:fill="FFFFFF"/>
          <w:lang w:val="en-US" w:eastAsia="zh-CN"/>
        </w:rPr>
        <w:t>筹资金；</w:t>
      </w:r>
    </w:p>
    <w:tbl>
      <w:tblPr>
        <w:tblStyle w:val="33"/>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186"/>
        <w:gridCol w:w="1534"/>
        <w:gridCol w:w="187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包号</w:t>
            </w:r>
          </w:p>
        </w:tc>
        <w:tc>
          <w:tcPr>
            <w:tcW w:w="21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采购内容（包名称）</w:t>
            </w:r>
          </w:p>
        </w:tc>
        <w:tc>
          <w:tcPr>
            <w:tcW w:w="15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8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预算金额</w:t>
            </w:r>
          </w:p>
        </w:tc>
        <w:tc>
          <w:tcPr>
            <w:tcW w:w="17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A包</w:t>
            </w:r>
          </w:p>
        </w:tc>
        <w:tc>
          <w:tcPr>
            <w:tcW w:w="21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汽化电切工作手件</w:t>
            </w:r>
          </w:p>
        </w:tc>
        <w:tc>
          <w:tcPr>
            <w:tcW w:w="15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3套</w:t>
            </w:r>
          </w:p>
        </w:tc>
        <w:tc>
          <w:tcPr>
            <w:tcW w:w="18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15.9万元</w:t>
            </w:r>
          </w:p>
        </w:tc>
        <w:tc>
          <w:tcPr>
            <w:tcW w:w="17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15.9万元</w:t>
            </w:r>
          </w:p>
        </w:tc>
      </w:tr>
    </w:tbl>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1071"/>
      <w:bookmarkStart w:id="5" w:name="_Toc24040"/>
      <w:bookmarkStart w:id="6" w:name="_Toc27913"/>
      <w:bookmarkStart w:id="7" w:name="_Toc26079"/>
      <w:bookmarkStart w:id="8" w:name="_Toc1952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eastAsia="zh-CN"/>
        </w:rPr>
        <w:t>以合同约定为准；</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3626"/>
      <w:bookmarkStart w:id="10" w:name="_Toc16639"/>
      <w:bookmarkStart w:id="11" w:name="_Toc27704"/>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default" w:ascii="宋体" w:hAnsi="宋体" w:eastAsia="宋体" w:cs="宋体"/>
          <w:color w:val="FF0000"/>
          <w:kern w:val="2"/>
          <w:sz w:val="24"/>
          <w:szCs w:val="24"/>
          <w:lang w:val="en-US" w:eastAsia="zh-CN" w:bidi="ar-SA"/>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6、供应商如为代理商的并所投产品如为进口产品的，需提供拟投产品制造商或中国境内办事处或中国总代理经销商针对本项目的授权书</w:t>
      </w:r>
      <w:r>
        <w:rPr>
          <w:rFonts w:hint="eastAsia" w:ascii="宋体" w:hAnsi="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9562"/>
      <w:bookmarkStart w:id="14" w:name="_Toc7823"/>
      <w:bookmarkStart w:id="15" w:name="_Toc30643"/>
      <w:bookmarkStart w:id="16" w:name="_Toc23395"/>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FF0000"/>
          <w:sz w:val="24"/>
          <w:szCs w:val="24"/>
          <w:shd w:val="clear" w:color="auto" w:fill="FFFFFF"/>
        </w:rPr>
        <w:t>202</w:t>
      </w:r>
      <w:r>
        <w:rPr>
          <w:rFonts w:hint="eastAsia" w:ascii="宋体" w:hAnsi="宋体" w:cs="宋体"/>
          <w:color w:val="FF0000"/>
          <w:sz w:val="24"/>
          <w:szCs w:val="24"/>
          <w:shd w:val="clear" w:color="auto" w:fill="FFFFFF"/>
          <w:lang w:val="en-US" w:eastAsia="zh-CN"/>
        </w:rPr>
        <w:t>3</w:t>
      </w:r>
      <w:r>
        <w:rPr>
          <w:rFonts w:hint="eastAsia" w:ascii="宋体" w:hAnsi="宋体" w:eastAsia="宋体" w:cs="宋体"/>
          <w:color w:val="FF0000"/>
          <w:sz w:val="24"/>
          <w:szCs w:val="24"/>
          <w:shd w:val="clear" w:color="auto" w:fill="FFFFFF"/>
        </w:rPr>
        <w:t>年</w:t>
      </w:r>
      <w:r>
        <w:rPr>
          <w:rFonts w:hint="eastAsia" w:ascii="宋体" w:hAnsi="宋体" w:cs="宋体"/>
          <w:color w:val="FF0000"/>
          <w:sz w:val="24"/>
          <w:szCs w:val="24"/>
          <w:shd w:val="clear" w:color="auto" w:fill="FFFFFF"/>
          <w:lang w:val="en-US" w:eastAsia="zh-CN"/>
        </w:rPr>
        <w:t>12</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12</w:t>
      </w:r>
      <w:r>
        <w:rPr>
          <w:rFonts w:hint="eastAsia" w:ascii="宋体" w:hAnsi="宋体" w:eastAsia="宋体" w:cs="宋体"/>
          <w:color w:val="FF0000"/>
          <w:sz w:val="24"/>
          <w:szCs w:val="24"/>
          <w:highlight w:val="none"/>
          <w:shd w:val="clear" w:color="auto" w:fill="FFFFFF"/>
        </w:rPr>
        <w:t>日-202</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12</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14</w:t>
      </w:r>
      <w:r>
        <w:rPr>
          <w:rFonts w:hint="eastAsia" w:ascii="宋体" w:hAnsi="宋体" w:eastAsia="宋体" w:cs="宋体"/>
          <w:color w:val="FF0000"/>
          <w:sz w:val="24"/>
          <w:szCs w:val="24"/>
          <w:highlight w:val="none"/>
          <w:shd w:val="clear" w:color="auto" w:fill="FFFFFF"/>
        </w:rPr>
        <w:t>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报名费用</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5135"/>
      <w:bookmarkStart w:id="19" w:name="_Toc15111"/>
      <w:bookmarkStart w:id="20" w:name="_Toc27480"/>
      <w:bookmarkStart w:id="21" w:name="_Toc25869"/>
      <w:bookmarkStart w:id="22" w:name="_Toc10738"/>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6523"/>
      <w:bookmarkStart w:id="24" w:name="_Toc30918"/>
      <w:bookmarkStart w:id="25" w:name="_Toc20287"/>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7370"/>
      <w:bookmarkStart w:id="30" w:name="_Toc3604"/>
      <w:bookmarkStart w:id="31" w:name="_Toc24274"/>
      <w:bookmarkStart w:id="32" w:name="_Toc31928"/>
      <w:bookmarkStart w:id="33" w:name="_Toc16291"/>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FF0000"/>
          <w:kern w:val="0"/>
          <w:sz w:val="24"/>
          <w:szCs w:val="24"/>
          <w:shd w:val="clear" w:color="auto" w:fill="FFFFFF"/>
          <w:lang w:val="en-US" w:eastAsia="zh-CN" w:bidi="ar-SA"/>
        </w:rPr>
        <w:t>202</w:t>
      </w:r>
      <w:r>
        <w:rPr>
          <w:rFonts w:hint="eastAsia" w:ascii="宋体" w:hAnsi="宋体" w:cs="宋体"/>
          <w:color w:val="FF0000"/>
          <w:kern w:val="0"/>
          <w:sz w:val="24"/>
          <w:szCs w:val="24"/>
          <w:shd w:val="clear" w:color="auto" w:fill="FFFFFF"/>
          <w:lang w:val="en-US" w:eastAsia="zh-CN" w:bidi="ar-SA"/>
        </w:rPr>
        <w:t>3</w:t>
      </w:r>
      <w:r>
        <w:rPr>
          <w:rFonts w:hint="eastAsia" w:ascii="宋体" w:hAnsi="宋体" w:eastAsia="宋体" w:cs="宋体"/>
          <w:color w:val="FF0000"/>
          <w:kern w:val="0"/>
          <w:sz w:val="24"/>
          <w:szCs w:val="24"/>
          <w:shd w:val="clear" w:color="auto" w:fill="FFFFFF"/>
          <w:lang w:val="en-US" w:eastAsia="zh-CN" w:bidi="ar-SA"/>
        </w:rPr>
        <w:t>年</w:t>
      </w:r>
      <w:r>
        <w:rPr>
          <w:rFonts w:hint="eastAsia" w:ascii="宋体" w:hAnsi="宋体" w:cs="宋体"/>
          <w:color w:val="FF0000"/>
          <w:kern w:val="0"/>
          <w:sz w:val="24"/>
          <w:szCs w:val="24"/>
          <w:shd w:val="clear" w:color="auto" w:fill="FFFFFF"/>
          <w:lang w:val="en-US" w:eastAsia="zh-CN" w:bidi="ar-SA"/>
        </w:rPr>
        <w:t>12</w:t>
      </w:r>
      <w:r>
        <w:rPr>
          <w:rFonts w:hint="eastAsia" w:ascii="宋体" w:hAnsi="宋体" w:eastAsia="宋体" w:cs="宋体"/>
          <w:color w:val="FF0000"/>
          <w:kern w:val="0"/>
          <w:sz w:val="24"/>
          <w:szCs w:val="24"/>
          <w:shd w:val="clear" w:color="auto" w:fill="FFFFFF"/>
          <w:lang w:val="en-US" w:eastAsia="zh-CN" w:bidi="ar-SA"/>
        </w:rPr>
        <w:t>月</w:t>
      </w:r>
      <w:r>
        <w:rPr>
          <w:rFonts w:hint="eastAsia" w:ascii="宋体" w:hAnsi="宋体" w:cs="宋体"/>
          <w:color w:val="FF0000"/>
          <w:kern w:val="0"/>
          <w:sz w:val="24"/>
          <w:szCs w:val="24"/>
          <w:shd w:val="clear" w:color="auto" w:fill="FFFFFF"/>
          <w:lang w:val="en-US" w:eastAsia="zh-CN" w:bidi="ar-SA"/>
        </w:rPr>
        <w:t>11</w:t>
      </w:r>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驻马店市中心医院汽化电切工作手件、经皮肾镜等医疗器械采购项目。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 xml:space="preserve">二、项目用途说明：/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00"/>
        <w:gridCol w:w="2324"/>
        <w:gridCol w:w="1061"/>
        <w:gridCol w:w="2094"/>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序号</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包号</w:t>
            </w:r>
          </w:p>
        </w:tc>
        <w:tc>
          <w:tcPr>
            <w:tcW w:w="23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采购内容（包名称）</w:t>
            </w:r>
          </w:p>
        </w:tc>
        <w:tc>
          <w:tcPr>
            <w:tcW w:w="10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数量</w:t>
            </w:r>
          </w:p>
        </w:tc>
        <w:tc>
          <w:tcPr>
            <w:tcW w:w="2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资金预算</w:t>
            </w:r>
          </w:p>
        </w:tc>
        <w:tc>
          <w:tcPr>
            <w:tcW w:w="15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5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A包</w:t>
            </w:r>
          </w:p>
        </w:tc>
        <w:tc>
          <w:tcPr>
            <w:tcW w:w="23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汽化电切工作手件</w:t>
            </w:r>
          </w:p>
        </w:tc>
        <w:tc>
          <w:tcPr>
            <w:tcW w:w="10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3套</w:t>
            </w:r>
          </w:p>
        </w:tc>
        <w:tc>
          <w:tcPr>
            <w:tcW w:w="2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15.9万元</w:t>
            </w:r>
          </w:p>
        </w:tc>
        <w:tc>
          <w:tcPr>
            <w:tcW w:w="15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23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10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p>
        </w:tc>
        <w:tc>
          <w:tcPr>
            <w:tcW w:w="2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15.9万元</w:t>
            </w:r>
          </w:p>
        </w:tc>
        <w:tc>
          <w:tcPr>
            <w:tcW w:w="15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技术参数要求</w:t>
      </w:r>
      <w:r>
        <w:rPr>
          <w:rFonts w:hint="eastAsia" w:ascii="宋体" w:hAnsi="宋体" w:eastAsia="宋体" w:cs="宋体"/>
          <w:b/>
          <w:bCs/>
          <w:kern w:val="2"/>
          <w:sz w:val="21"/>
          <w:szCs w:val="21"/>
          <w:lang w:val="en-US" w:eastAsia="zh-CN" w:bidi="ar-SA"/>
        </w:rPr>
        <w:t>：</w:t>
      </w:r>
    </w:p>
    <w:bookmarkEnd w:id="35"/>
    <w:bookmarkEnd w:id="36"/>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（一）汽化电切工作手件设备技术参数</w:t>
      </w:r>
    </w:p>
    <w:p>
      <w:pPr>
        <w:spacing w:line="360" w:lineRule="auto"/>
        <w:ind w:firstLine="420" w:firstLineChars="200"/>
        <w:rPr>
          <w:rFonts w:hint="eastAsia" w:ascii="宋体" w:hAnsi="宋体" w:cs="宋体"/>
          <w:sz w:val="21"/>
          <w:szCs w:val="21"/>
          <w:lang w:val="en-US" w:eastAsia="zh-CN"/>
        </w:rPr>
      </w:pPr>
      <w:r>
        <w:rPr>
          <w:rFonts w:hint="eastAsia" w:ascii="宋体" w:hAnsi="宋体" w:eastAsia="宋体"/>
          <w:sz w:val="21"/>
          <w:szCs w:val="21"/>
          <w:lang w:val="en-US" w:eastAsia="zh-CN"/>
        </w:rPr>
        <w:t>1</w:t>
      </w:r>
      <w:r>
        <w:rPr>
          <w:rFonts w:hint="eastAsia" w:ascii="宋体" w:hAnsi="宋体"/>
          <w:sz w:val="21"/>
          <w:szCs w:val="21"/>
          <w:lang w:val="en-US" w:eastAsia="zh-CN"/>
        </w:rPr>
        <w:t>、</w:t>
      </w:r>
      <w:r>
        <w:rPr>
          <w:rFonts w:hint="eastAsia" w:ascii="宋体" w:hAnsi="宋体" w:cs="宋体"/>
          <w:sz w:val="21"/>
          <w:szCs w:val="21"/>
          <w:lang w:val="en-US" w:eastAsia="zh-CN"/>
        </w:rPr>
        <w:t>内窥镜：</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1.1镜体外径：Φ4mm ，视场角：60°，视向角：30°；</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1.2内窥镜镜体全部采用进口不锈钢管； </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1.3采用柱状透镜技术；</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1.4带有方向标，蓝宝石镜头；</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1.5内窥镜可承受低温等离子消毒；</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2、操作器：被动式结构设计，操作器采用无电源方式，电极无需与操作器串联；</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3、内鞘：24Fr，采用耐高温高强度陶瓷；</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4、闭孔器：适配内鞘</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外鞘：26Fr，外鞘大量外鞘出水孔；外鞘保持静止时操作器、内窥镜、内鞘和手术电极可360°旋转，可持续灌流，</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6、光缆：配有转换接头可与WOLF、STORZ光源连接</w:t>
      </w:r>
    </w:p>
    <w:p>
      <w:pPr>
        <w:spacing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7、光缆接头可与STORZ、OLYMPUS、WOLF、ACMI光缆连接</w:t>
      </w:r>
    </w:p>
    <w:p>
      <w:pPr>
        <w:pStyle w:val="93"/>
        <w:keepNext w:val="0"/>
        <w:keepLines w:val="0"/>
        <w:widowControl/>
        <w:numPr>
          <w:ilvl w:val="0"/>
          <w:numId w:val="0"/>
        </w:numPr>
        <w:suppressLineNumbers w:val="0"/>
        <w:spacing w:before="0" w:beforeAutospacing="0" w:after="0" w:afterAutospacing="0" w:line="360" w:lineRule="auto"/>
        <w:ind w:leftChars="0" w:right="0" w:rightChars="0" w:firstLine="420" w:firstLineChars="200"/>
        <w:rPr>
          <w:rFonts w:hint="eastAsia" w:ascii="宋体" w:hAnsi="宋体" w:eastAsia="宋体"/>
          <w:sz w:val="21"/>
          <w:szCs w:val="21"/>
          <w:lang w:val="en-US" w:eastAsia="zh-CN"/>
        </w:rPr>
      </w:pPr>
      <w:r>
        <w:rPr>
          <w:rFonts w:hint="eastAsia" w:ascii="宋体" w:hAnsi="宋体"/>
          <w:sz w:val="21"/>
          <w:szCs w:val="21"/>
          <w:lang w:eastAsia="zh-CN"/>
        </w:rPr>
        <w:t>设备配置清单：（包含但不限于）</w:t>
      </w:r>
    </w:p>
    <w:tbl>
      <w:tblPr>
        <w:tblStyle w:val="33"/>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3"/>
        <w:gridCol w:w="4406"/>
        <w:gridCol w:w="2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703" w:type="dxa"/>
            <w:vAlign w:val="center"/>
          </w:tcPr>
          <w:p>
            <w:pPr>
              <w:jc w:val="center"/>
              <w:rPr>
                <w:rFonts w:hint="eastAsia"/>
                <w:b/>
                <w:sz w:val="21"/>
                <w:szCs w:val="21"/>
              </w:rPr>
            </w:pPr>
            <w:r>
              <w:rPr>
                <w:rFonts w:hint="eastAsia"/>
                <w:b/>
                <w:sz w:val="21"/>
                <w:szCs w:val="21"/>
              </w:rPr>
              <w:t>序号</w:t>
            </w:r>
          </w:p>
        </w:tc>
        <w:tc>
          <w:tcPr>
            <w:tcW w:w="4406" w:type="dxa"/>
            <w:vAlign w:val="center"/>
          </w:tcPr>
          <w:p>
            <w:pPr>
              <w:jc w:val="center"/>
              <w:rPr>
                <w:rFonts w:hint="eastAsia"/>
                <w:b/>
                <w:sz w:val="21"/>
                <w:szCs w:val="21"/>
              </w:rPr>
            </w:pPr>
            <w:r>
              <w:rPr>
                <w:rFonts w:hint="eastAsia"/>
                <w:b/>
                <w:sz w:val="21"/>
                <w:szCs w:val="21"/>
              </w:rPr>
              <w:t>名称</w:t>
            </w:r>
          </w:p>
        </w:tc>
        <w:tc>
          <w:tcPr>
            <w:tcW w:w="2190" w:type="dxa"/>
            <w:vAlign w:val="center"/>
          </w:tcPr>
          <w:p>
            <w:pPr>
              <w:jc w:val="center"/>
              <w:rPr>
                <w:rFonts w:hint="eastAsia"/>
                <w:b/>
                <w:sz w:val="21"/>
                <w:szCs w:val="21"/>
              </w:rPr>
            </w:pPr>
            <w:r>
              <w:rPr>
                <w:rFonts w:hint="eastAsia"/>
                <w:b/>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jc w:val="center"/>
        </w:trPr>
        <w:tc>
          <w:tcPr>
            <w:tcW w:w="1703" w:type="dxa"/>
            <w:vAlign w:val="center"/>
          </w:tcPr>
          <w:p>
            <w:pPr>
              <w:jc w:val="center"/>
              <w:rPr>
                <w:rFonts w:ascii="宋体" w:hAnsi="宋体"/>
                <w:sz w:val="21"/>
                <w:szCs w:val="21"/>
              </w:rPr>
            </w:pPr>
            <w:r>
              <w:rPr>
                <w:rFonts w:ascii="宋体" w:hAnsi="宋体"/>
                <w:sz w:val="21"/>
                <w:szCs w:val="21"/>
              </w:rPr>
              <w:t>1</w:t>
            </w:r>
          </w:p>
        </w:tc>
        <w:tc>
          <w:tcPr>
            <w:tcW w:w="4406" w:type="dxa"/>
            <w:vAlign w:val="center"/>
          </w:tcPr>
          <w:p>
            <w:pPr>
              <w:jc w:val="center"/>
              <w:rPr>
                <w:rFonts w:ascii="宋体" w:hAnsi="宋体"/>
                <w:sz w:val="21"/>
                <w:szCs w:val="21"/>
              </w:rPr>
            </w:pPr>
            <w:r>
              <w:rPr>
                <w:rFonts w:ascii="宋体" w:hAnsi="宋体"/>
                <w:sz w:val="21"/>
                <w:szCs w:val="21"/>
              </w:rPr>
              <w:t>30</w:t>
            </w:r>
            <w:r>
              <w:rPr>
                <w:rFonts w:hint="eastAsia" w:ascii="宋体" w:hAnsi="宋体"/>
                <w:sz w:val="21"/>
                <w:szCs w:val="21"/>
              </w:rPr>
              <w:t>°内窥镜</w:t>
            </w:r>
          </w:p>
        </w:tc>
        <w:tc>
          <w:tcPr>
            <w:tcW w:w="2190" w:type="dxa"/>
            <w:vAlign w:val="center"/>
          </w:tcPr>
          <w:p>
            <w:pPr>
              <w:jc w:val="center"/>
              <w:rPr>
                <w:rFonts w:hint="eastAsia" w:ascii="宋体" w:hAnsi="宋体"/>
                <w:sz w:val="21"/>
                <w:szCs w:val="21"/>
              </w:rPr>
            </w:pPr>
            <w:r>
              <w:rPr>
                <w:rFonts w:hint="eastAsia" w:ascii="宋体" w:hAnsi="宋体"/>
                <w:sz w:val="21"/>
                <w:szCs w:val="21"/>
              </w:rPr>
              <w:t>1支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jc w:val="center"/>
        </w:trPr>
        <w:tc>
          <w:tcPr>
            <w:tcW w:w="1703" w:type="dxa"/>
            <w:vAlign w:val="center"/>
          </w:tcPr>
          <w:p>
            <w:pPr>
              <w:jc w:val="center"/>
              <w:rPr>
                <w:rFonts w:ascii="宋体" w:hAnsi="宋体"/>
                <w:sz w:val="21"/>
                <w:szCs w:val="21"/>
              </w:rPr>
            </w:pPr>
            <w:r>
              <w:rPr>
                <w:rFonts w:ascii="宋体" w:hAnsi="宋体"/>
                <w:sz w:val="21"/>
                <w:szCs w:val="21"/>
              </w:rPr>
              <w:t>2</w:t>
            </w:r>
          </w:p>
        </w:tc>
        <w:tc>
          <w:tcPr>
            <w:tcW w:w="4406" w:type="dxa"/>
            <w:vAlign w:val="center"/>
          </w:tcPr>
          <w:p>
            <w:pPr>
              <w:jc w:val="center"/>
              <w:rPr>
                <w:rFonts w:hint="eastAsia" w:ascii="宋体" w:hAnsi="宋体"/>
                <w:sz w:val="21"/>
                <w:szCs w:val="21"/>
              </w:rPr>
            </w:pPr>
            <w:r>
              <w:rPr>
                <w:rFonts w:hint="eastAsia" w:ascii="宋体" w:hAnsi="宋体"/>
                <w:sz w:val="21"/>
                <w:szCs w:val="21"/>
              </w:rPr>
              <w:t>操作器</w:t>
            </w:r>
          </w:p>
        </w:tc>
        <w:tc>
          <w:tcPr>
            <w:tcW w:w="2190" w:type="dxa"/>
            <w:vAlign w:val="center"/>
          </w:tcPr>
          <w:p>
            <w:pPr>
              <w:jc w:val="center"/>
              <w:rPr>
                <w:rFonts w:hint="eastAsia" w:ascii="宋体" w:hAnsi="宋体"/>
                <w:sz w:val="21"/>
                <w:szCs w:val="21"/>
              </w:rPr>
            </w:pPr>
            <w:r>
              <w:rPr>
                <w:rFonts w:hint="eastAsia" w:ascii="宋体" w:hAnsi="宋体"/>
                <w:sz w:val="21"/>
                <w:szCs w:val="21"/>
              </w:rPr>
              <w:t>1支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jc w:val="center"/>
        </w:trPr>
        <w:tc>
          <w:tcPr>
            <w:tcW w:w="1703" w:type="dxa"/>
            <w:vAlign w:val="center"/>
          </w:tcPr>
          <w:p>
            <w:pPr>
              <w:jc w:val="center"/>
              <w:rPr>
                <w:rFonts w:ascii="宋体" w:hAnsi="宋体"/>
                <w:sz w:val="21"/>
                <w:szCs w:val="21"/>
              </w:rPr>
            </w:pPr>
            <w:r>
              <w:rPr>
                <w:rFonts w:ascii="宋体" w:hAnsi="宋体"/>
                <w:sz w:val="21"/>
                <w:szCs w:val="21"/>
              </w:rPr>
              <w:t>3</w:t>
            </w:r>
          </w:p>
        </w:tc>
        <w:tc>
          <w:tcPr>
            <w:tcW w:w="4406" w:type="dxa"/>
            <w:vAlign w:val="center"/>
          </w:tcPr>
          <w:p>
            <w:pPr>
              <w:jc w:val="center"/>
              <w:rPr>
                <w:rFonts w:hint="eastAsia" w:ascii="宋体" w:hAnsi="宋体"/>
                <w:sz w:val="21"/>
                <w:szCs w:val="21"/>
              </w:rPr>
            </w:pPr>
            <w:r>
              <w:rPr>
                <w:rFonts w:hint="eastAsia" w:ascii="宋体" w:hAnsi="宋体"/>
                <w:sz w:val="21"/>
                <w:szCs w:val="21"/>
              </w:rPr>
              <w:t>外鞘套</w:t>
            </w:r>
          </w:p>
        </w:tc>
        <w:tc>
          <w:tcPr>
            <w:tcW w:w="2190" w:type="dxa"/>
            <w:vAlign w:val="center"/>
          </w:tcPr>
          <w:p>
            <w:pPr>
              <w:jc w:val="center"/>
              <w:rPr>
                <w:rFonts w:hint="eastAsia" w:ascii="宋体" w:hAnsi="宋体"/>
                <w:sz w:val="21"/>
                <w:szCs w:val="21"/>
              </w:rPr>
            </w:pPr>
            <w:r>
              <w:rPr>
                <w:rFonts w:hint="eastAsia" w:ascii="宋体" w:hAnsi="宋体"/>
                <w:sz w:val="21"/>
                <w:szCs w:val="21"/>
              </w:rPr>
              <w:t>1支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jc w:val="center"/>
        </w:trPr>
        <w:tc>
          <w:tcPr>
            <w:tcW w:w="1703" w:type="dxa"/>
            <w:vAlign w:val="center"/>
          </w:tcPr>
          <w:p>
            <w:pPr>
              <w:jc w:val="center"/>
              <w:rPr>
                <w:rFonts w:ascii="宋体" w:hAnsi="宋体"/>
                <w:sz w:val="21"/>
                <w:szCs w:val="21"/>
              </w:rPr>
            </w:pPr>
            <w:r>
              <w:rPr>
                <w:rFonts w:ascii="宋体" w:hAnsi="宋体"/>
                <w:sz w:val="21"/>
                <w:szCs w:val="21"/>
              </w:rPr>
              <w:t>4</w:t>
            </w:r>
          </w:p>
        </w:tc>
        <w:tc>
          <w:tcPr>
            <w:tcW w:w="4406" w:type="dxa"/>
            <w:vAlign w:val="center"/>
          </w:tcPr>
          <w:p>
            <w:pPr>
              <w:jc w:val="center"/>
              <w:rPr>
                <w:rFonts w:hint="eastAsia" w:ascii="宋体" w:hAnsi="宋体"/>
                <w:sz w:val="21"/>
                <w:szCs w:val="21"/>
              </w:rPr>
            </w:pPr>
            <w:r>
              <w:rPr>
                <w:rFonts w:hint="eastAsia" w:ascii="宋体" w:hAnsi="宋体"/>
                <w:sz w:val="21"/>
                <w:szCs w:val="21"/>
              </w:rPr>
              <w:t>内鞘套</w:t>
            </w:r>
            <w:r>
              <w:rPr>
                <w:rFonts w:ascii="宋体" w:hAnsi="宋体"/>
                <w:sz w:val="21"/>
                <w:szCs w:val="21"/>
              </w:rPr>
              <w:t>(</w:t>
            </w:r>
            <w:r>
              <w:rPr>
                <w:rFonts w:hint="eastAsia" w:ascii="宋体" w:hAnsi="宋体"/>
                <w:sz w:val="21"/>
                <w:szCs w:val="21"/>
              </w:rPr>
              <w:t>带闭孔器</w:t>
            </w:r>
            <w:r>
              <w:rPr>
                <w:rFonts w:ascii="宋体" w:hAnsi="宋体"/>
                <w:sz w:val="21"/>
                <w:szCs w:val="21"/>
              </w:rPr>
              <w:t>)</w:t>
            </w:r>
          </w:p>
        </w:tc>
        <w:tc>
          <w:tcPr>
            <w:tcW w:w="2190" w:type="dxa"/>
            <w:vAlign w:val="center"/>
          </w:tcPr>
          <w:p>
            <w:pPr>
              <w:jc w:val="center"/>
              <w:rPr>
                <w:rFonts w:hint="eastAsia" w:ascii="宋体" w:hAnsi="宋体"/>
                <w:sz w:val="21"/>
                <w:szCs w:val="21"/>
              </w:rPr>
            </w:pPr>
            <w:r>
              <w:rPr>
                <w:rFonts w:hint="eastAsia" w:ascii="宋体" w:hAnsi="宋体"/>
                <w:sz w:val="21"/>
                <w:szCs w:val="21"/>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jc w:val="center"/>
        </w:trPr>
        <w:tc>
          <w:tcPr>
            <w:tcW w:w="1703" w:type="dxa"/>
            <w:vAlign w:val="center"/>
          </w:tcPr>
          <w:p>
            <w:pPr>
              <w:jc w:val="center"/>
              <w:rPr>
                <w:rFonts w:ascii="宋体" w:hAnsi="宋体"/>
                <w:sz w:val="21"/>
                <w:szCs w:val="21"/>
              </w:rPr>
            </w:pPr>
            <w:r>
              <w:rPr>
                <w:rFonts w:ascii="宋体" w:hAnsi="宋体"/>
                <w:sz w:val="21"/>
                <w:szCs w:val="21"/>
              </w:rPr>
              <w:t>5</w:t>
            </w:r>
          </w:p>
        </w:tc>
        <w:tc>
          <w:tcPr>
            <w:tcW w:w="4406" w:type="dxa"/>
            <w:vAlign w:val="center"/>
          </w:tcPr>
          <w:p>
            <w:pPr>
              <w:jc w:val="center"/>
              <w:rPr>
                <w:rFonts w:hint="eastAsia" w:ascii="宋体" w:hAnsi="宋体"/>
                <w:sz w:val="21"/>
                <w:szCs w:val="21"/>
              </w:rPr>
            </w:pPr>
            <w:r>
              <w:rPr>
                <w:rFonts w:hint="eastAsia" w:ascii="宋体" w:hAnsi="宋体"/>
                <w:sz w:val="21"/>
                <w:szCs w:val="21"/>
              </w:rPr>
              <w:t>单管阀座</w:t>
            </w:r>
          </w:p>
        </w:tc>
        <w:tc>
          <w:tcPr>
            <w:tcW w:w="2190" w:type="dxa"/>
            <w:vAlign w:val="center"/>
          </w:tcPr>
          <w:p>
            <w:pPr>
              <w:jc w:val="center"/>
              <w:rPr>
                <w:rFonts w:hint="eastAsia" w:ascii="宋体" w:hAnsi="宋体"/>
                <w:sz w:val="21"/>
                <w:szCs w:val="21"/>
              </w:rPr>
            </w:pPr>
            <w:r>
              <w:rPr>
                <w:rFonts w:hint="eastAsia" w:ascii="宋体" w:hAnsi="宋体"/>
                <w:sz w:val="21"/>
                <w:szCs w:val="21"/>
              </w:rPr>
              <w:t>1支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exact"/>
          <w:jc w:val="center"/>
        </w:trPr>
        <w:tc>
          <w:tcPr>
            <w:tcW w:w="1703" w:type="dxa"/>
            <w:vAlign w:val="center"/>
          </w:tcPr>
          <w:p>
            <w:pPr>
              <w:jc w:val="center"/>
              <w:rPr>
                <w:rFonts w:ascii="宋体" w:hAnsi="宋体"/>
                <w:sz w:val="21"/>
                <w:szCs w:val="21"/>
              </w:rPr>
            </w:pPr>
            <w:r>
              <w:rPr>
                <w:rFonts w:ascii="宋体" w:hAnsi="宋体"/>
                <w:sz w:val="21"/>
                <w:szCs w:val="21"/>
              </w:rPr>
              <w:t>6</w:t>
            </w:r>
          </w:p>
        </w:tc>
        <w:tc>
          <w:tcPr>
            <w:tcW w:w="4406" w:type="dxa"/>
            <w:vAlign w:val="center"/>
          </w:tcPr>
          <w:p>
            <w:pPr>
              <w:jc w:val="center"/>
              <w:rPr>
                <w:rFonts w:hint="eastAsia" w:ascii="宋体" w:hAnsi="宋体"/>
                <w:sz w:val="21"/>
                <w:szCs w:val="21"/>
              </w:rPr>
            </w:pPr>
            <w:r>
              <w:rPr>
                <w:rFonts w:hint="eastAsia" w:ascii="宋体" w:hAnsi="宋体"/>
                <w:sz w:val="21"/>
                <w:szCs w:val="21"/>
              </w:rPr>
              <w:t>吸引器接头</w:t>
            </w:r>
          </w:p>
        </w:tc>
        <w:tc>
          <w:tcPr>
            <w:tcW w:w="2190" w:type="dxa"/>
            <w:vAlign w:val="center"/>
          </w:tcPr>
          <w:p>
            <w:pPr>
              <w:jc w:val="center"/>
              <w:rPr>
                <w:rFonts w:hint="eastAsia" w:ascii="宋体" w:hAnsi="宋体"/>
                <w:sz w:val="21"/>
                <w:szCs w:val="21"/>
              </w:rPr>
            </w:pPr>
            <w:r>
              <w:rPr>
                <w:rFonts w:hint="eastAsia" w:ascii="宋体" w:hAnsi="宋体"/>
                <w:sz w:val="21"/>
                <w:szCs w:val="21"/>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exact"/>
          <w:jc w:val="center"/>
        </w:trPr>
        <w:tc>
          <w:tcPr>
            <w:tcW w:w="170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7</w:t>
            </w:r>
          </w:p>
        </w:tc>
        <w:tc>
          <w:tcPr>
            <w:tcW w:w="4406" w:type="dxa"/>
            <w:vAlign w:val="center"/>
          </w:tcPr>
          <w:p>
            <w:pPr>
              <w:jc w:val="center"/>
              <w:rPr>
                <w:rFonts w:hint="eastAsia" w:ascii="宋体" w:hAnsi="宋体"/>
                <w:sz w:val="21"/>
                <w:szCs w:val="21"/>
                <w:lang w:eastAsia="zh-CN"/>
              </w:rPr>
            </w:pPr>
            <w:r>
              <w:rPr>
                <w:rFonts w:hint="eastAsia" w:ascii="宋体" w:hAnsi="宋体"/>
                <w:sz w:val="21"/>
                <w:szCs w:val="21"/>
                <w:lang w:eastAsia="zh-CN"/>
              </w:rPr>
              <w:t>冲洗瓶</w:t>
            </w:r>
          </w:p>
        </w:tc>
        <w:tc>
          <w:tcPr>
            <w:tcW w:w="2190" w:type="dxa"/>
            <w:vAlign w:val="center"/>
          </w:tcPr>
          <w:p>
            <w:pPr>
              <w:jc w:val="center"/>
              <w:rPr>
                <w:rFonts w:hint="eastAsia" w:ascii="宋体" w:hAnsi="宋体"/>
                <w:sz w:val="21"/>
                <w:szCs w:val="21"/>
              </w:rPr>
            </w:pPr>
            <w:r>
              <w:rPr>
                <w:rFonts w:hint="eastAsia" w:ascii="宋体" w:hAnsi="宋体"/>
                <w:sz w:val="21"/>
                <w:szCs w:val="21"/>
              </w:rPr>
              <w:t>1个</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五、商务要求：</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1、质量保证及售后服务：</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（1）从产品最终验收合格之日起，整机保修≥两年，出具相关服务承诺书。</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（2）费用：在保修期内，由于非人为因素货物故障所产生的费用由供应商负责。</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（3）响应：供应商应保证在12小时内对用户提出的问题或故障予以响应及处理。</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（4）供应商应免费提供维护手册、维修手册、软件备份、故障代码表、备件清单、零部件、维修密码等维护维修必需的材料和信息。</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（5）培训：免费提供操作培训和维修培训。</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2、交货工期：</w:t>
      </w:r>
      <w:r>
        <w:rPr>
          <w:rFonts w:hint="eastAsia" w:ascii="宋体" w:hAnsi="宋体" w:cs="宋体"/>
          <w:bCs/>
          <w:color w:val="auto"/>
          <w:szCs w:val="21"/>
          <w:highlight w:val="none"/>
          <w:shd w:val="clear" w:color="auto" w:fill="FFFFFF"/>
          <w:lang w:val="en-US" w:eastAsia="zh-CN"/>
        </w:rPr>
        <w:t>以合同约定为准。</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从产品最终验收合格之日起，整机保修≥两年，出具相关服务承诺书。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驻马店市中心医院汽化电切工作手件、经皮肾镜等医疗器械采购项目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30.5万</w:t>
            </w:r>
            <w:r>
              <w:rPr>
                <w:rFonts w:hint="eastAsia" w:ascii="宋体" w:hAnsi="宋体" w:cs="宋体"/>
                <w:color w:val="auto"/>
                <w:kern w:val="0"/>
                <w:szCs w:val="21"/>
                <w:highlight w:val="none"/>
              </w:rPr>
              <w:t>元</w:t>
            </w:r>
            <w:r>
              <w:rPr>
                <w:rFonts w:hint="eastAsia" w:ascii="宋体" w:hAnsi="宋体" w:cs="宋体"/>
                <w:b w:val="0"/>
                <w:bCs w:val="0"/>
                <w:color w:val="auto"/>
                <w:kern w:val="0"/>
                <w:szCs w:val="21"/>
                <w:highlight w:val="none"/>
                <w:lang w:eastAsia="zh-CN"/>
              </w:rPr>
              <w:t>（</w:t>
            </w:r>
            <w:r>
              <w:rPr>
                <w:rFonts w:hint="eastAsia" w:ascii="宋体" w:hAnsi="宋体" w:cs="宋体"/>
                <w:color w:val="auto"/>
                <w:kern w:val="0"/>
                <w:szCs w:val="21"/>
                <w:highlight w:val="none"/>
                <w:lang w:val="en-US" w:eastAsia="zh-CN"/>
              </w:rPr>
              <w:t>本次仅对A包进行磋商，A包</w:t>
            </w:r>
            <w:r>
              <w:rPr>
                <w:rFonts w:hint="eastAsia" w:ascii="宋体" w:hAnsi="宋体" w:eastAsia="宋体" w:cs="宋体"/>
                <w:b w:val="0"/>
                <w:bCs w:val="0"/>
                <w:color w:val="auto"/>
                <w:kern w:val="0"/>
                <w:sz w:val="21"/>
                <w:szCs w:val="21"/>
                <w:shd w:val="clear" w:color="auto" w:fill="FFFFFF"/>
                <w:lang w:val="en-US" w:eastAsia="zh-CN" w:bidi="ar-SA"/>
              </w:rPr>
              <w:t>15.</w:t>
            </w:r>
            <w:r>
              <w:rPr>
                <w:rFonts w:hint="eastAsia" w:ascii="宋体" w:hAnsi="宋体" w:eastAsia="宋体" w:cs="宋体"/>
                <w:color w:val="auto"/>
                <w:kern w:val="0"/>
                <w:sz w:val="21"/>
                <w:szCs w:val="21"/>
                <w:shd w:val="clear" w:color="auto" w:fill="FFFFFF"/>
                <w:lang w:val="en-US" w:eastAsia="zh-CN" w:bidi="ar-SA"/>
              </w:rPr>
              <w:t>9万元</w:t>
            </w:r>
            <w:r>
              <w:rPr>
                <w:rFonts w:hint="eastAsia" w:ascii="宋体" w:hAnsi="宋体" w:cs="宋体"/>
                <w:color w:val="auto"/>
                <w:kern w:val="0"/>
                <w:sz w:val="21"/>
                <w:szCs w:val="21"/>
                <w:shd w:val="clear" w:color="auto" w:fill="FFFFFF"/>
                <w:lang w:val="en-US" w:eastAsia="zh-CN" w:bidi="ar-SA"/>
              </w:rPr>
              <w:t>）</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30.5万</w:t>
      </w:r>
      <w:r>
        <w:rPr>
          <w:rFonts w:hint="eastAsia" w:ascii="宋体" w:hAnsi="宋体" w:cs="宋体"/>
          <w:b/>
          <w:bCs/>
          <w:color w:val="auto"/>
          <w:kern w:val="0"/>
          <w:szCs w:val="21"/>
          <w:highlight w:val="none"/>
        </w:rPr>
        <w:t>元</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val="en-US" w:eastAsia="zh-CN"/>
        </w:rPr>
        <w:t>其中A包</w:t>
      </w:r>
      <w:r>
        <w:rPr>
          <w:rFonts w:hint="eastAsia" w:ascii="宋体" w:hAnsi="宋体" w:eastAsia="宋体" w:cs="宋体"/>
          <w:b w:val="0"/>
          <w:bCs w:val="0"/>
          <w:color w:val="auto"/>
          <w:kern w:val="0"/>
          <w:sz w:val="21"/>
          <w:szCs w:val="21"/>
          <w:shd w:val="clear" w:color="auto" w:fill="FFFFFF"/>
          <w:lang w:val="en-US" w:eastAsia="zh-CN" w:bidi="ar-SA"/>
        </w:rPr>
        <w:t>15.</w:t>
      </w:r>
      <w:r>
        <w:rPr>
          <w:rFonts w:hint="eastAsia" w:ascii="宋体" w:hAnsi="宋体" w:eastAsia="宋体" w:cs="宋体"/>
          <w:color w:val="auto"/>
          <w:kern w:val="0"/>
          <w:sz w:val="21"/>
          <w:szCs w:val="21"/>
          <w:shd w:val="clear" w:color="auto" w:fill="FFFFFF"/>
          <w:lang w:val="en-US" w:eastAsia="zh-CN" w:bidi="ar-SA"/>
        </w:rPr>
        <w:t>9万元</w:t>
      </w:r>
      <w:r>
        <w:rPr>
          <w:rFonts w:hint="eastAsia" w:ascii="宋体" w:hAnsi="宋体" w:cs="宋体"/>
          <w:color w:val="auto"/>
          <w:kern w:val="0"/>
          <w:sz w:val="21"/>
          <w:szCs w:val="21"/>
          <w:shd w:val="clear" w:color="auto" w:fill="FFFFFF"/>
          <w:lang w:val="en-US" w:eastAsia="zh-CN" w:bidi="ar-SA"/>
        </w:rPr>
        <w:t>；B包14.6万元）</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4.5 供应商如为代理商的并所投产品如为进口产品的，需提供拟投产品制造商或中国境内办事处或中国总代理经销商针对本项目的授权书；</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256519703"/>
      <w:bookmarkStart w:id="47" w:name="_Toc1482"/>
      <w:bookmarkStart w:id="48" w:name="_Toc326786897"/>
      <w:bookmarkStart w:id="49" w:name="_Toc1947"/>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default" w:ascii="宋体" w:hAnsi="宋体" w:eastAsia="宋体" w:cs="宋体"/>
          <w:b/>
          <w:color w:val="auto"/>
          <w:spacing w:val="90"/>
          <w:sz w:val="44"/>
          <w:szCs w:val="44"/>
          <w:highlight w:val="none"/>
          <w:lang w:val="en-US" w:eastAsia="zh-CN"/>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驻马店市中心医院汽化电切工作手件、经皮肾镜等医疗器械采购项目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驻马店市中心医院汽化电切工作手件、经皮肾镜等医疗器械采购项目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3"/>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0"/>
    <w:qFormat/>
    <w:uiPriority w:val="0"/>
    <w:pPr>
      <w:jc w:val="center"/>
    </w:pPr>
    <w:rPr>
      <w:rFonts w:ascii="Arial" w:hAnsi="Arial"/>
      <w:b/>
      <w:sz w:val="28"/>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3"/>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4"/>
      <w:szCs w:val="24"/>
      <w:u w:val="none"/>
    </w:rPr>
  </w:style>
  <w:style w:type="paragraph" w:customStyle="1" w:styleId="93">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2023-12-11T03:47:37Z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