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驻马店市中心医院钬激光全保（除钬激光光纤、光纤保护鞘）项目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驻马店市中心医院钬激光全保（除钬激光光纤、光纤保护鞘）项目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钬激光全保（除钬激光光纤、光纤保护鞘）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驻马店市中心医院钬激光全保（除钬激光光纤、光纤保护鞘）项目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9.2万元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30971"/>
      <w:bookmarkStart w:id="10" w:name="_Toc23395"/>
      <w:bookmarkStart w:id="11" w:name="_Toc9562"/>
      <w:bookmarkStart w:id="12"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、特定资格要求</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5111"/>
      <w:bookmarkStart w:id="15" w:name="_Toc10738"/>
      <w:bookmarkStart w:id="16" w:name="_Toc27480"/>
      <w:bookmarkStart w:id="17" w:name="_Toc15135"/>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6523"/>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16291"/>
      <w:bookmarkStart w:id="27" w:name="_Toc3604"/>
      <w:bookmarkStart w:id="28" w:name="_Toc31928"/>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w:t>
      </w:r>
      <w:bookmarkStart w:id="86" w:name="_GoBack"/>
      <w:bookmarkEnd w:id="86"/>
      <w:r>
        <w:rPr>
          <w:rFonts w:hint="eastAsia" w:ascii="宋体" w:hAnsi="宋体" w:eastAsia="宋体" w:cs="宋体"/>
          <w:color w:val="auto"/>
          <w:kern w:val="0"/>
          <w:sz w:val="21"/>
          <w:szCs w:val="21"/>
          <w:shd w:val="clear" w:color="auto" w:fill="FFFFFF"/>
          <w:lang w:val="en-US" w:eastAsia="zh-CN" w:bidi="ar-SA"/>
        </w:rPr>
        <w:t>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23610"/>
      <w:bookmarkStart w:id="34" w:name="_Toc31536"/>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一、项目名称、数量：驻马店市中心医院钬激光全保（除钬激光光纤、光纤保护鞘）项目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项目概况：钬激光全保（除钬激光光纤、光纤保护鞘）一年。</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0"/>
        <w:gridCol w:w="5"/>
        <w:gridCol w:w="2248"/>
        <w:gridCol w:w="5"/>
        <w:gridCol w:w="980"/>
        <w:gridCol w:w="898"/>
        <w:gridCol w:w="6"/>
        <w:gridCol w:w="1075"/>
        <w:gridCol w:w="9"/>
        <w:gridCol w:w="1086"/>
        <w:gridCol w:w="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70" w:type="dxa"/>
            <w:vAlign w:val="center"/>
          </w:tcPr>
          <w:p>
            <w:pPr>
              <w:pStyle w:val="15"/>
              <w:numPr>
                <w:ilvl w:val="0"/>
                <w:numId w:val="0"/>
              </w:numPr>
              <w:rPr>
                <w:rFonts w:hint="eastAsia"/>
                <w:lang w:val="en-US" w:eastAsia="zh-CN"/>
              </w:rPr>
            </w:pPr>
            <w:r>
              <w:rPr>
                <w:rFonts w:hint="eastAsia"/>
                <w:lang w:val="en-US" w:eastAsia="zh-CN"/>
              </w:rPr>
              <w:t>序号</w:t>
            </w:r>
          </w:p>
        </w:tc>
        <w:tc>
          <w:tcPr>
            <w:tcW w:w="2253" w:type="dxa"/>
            <w:gridSpan w:val="2"/>
            <w:vAlign w:val="center"/>
          </w:tcPr>
          <w:p>
            <w:pPr>
              <w:pStyle w:val="15"/>
              <w:numPr>
                <w:ilvl w:val="0"/>
                <w:numId w:val="0"/>
              </w:numPr>
              <w:rPr>
                <w:rFonts w:hint="eastAsia"/>
                <w:lang w:val="en-US" w:eastAsia="zh-CN"/>
              </w:rPr>
            </w:pPr>
            <w:r>
              <w:rPr>
                <w:rFonts w:hint="eastAsia"/>
                <w:lang w:val="en-US" w:eastAsia="zh-CN"/>
              </w:rPr>
              <w:t>标的名称</w:t>
            </w:r>
          </w:p>
        </w:tc>
        <w:tc>
          <w:tcPr>
            <w:tcW w:w="985"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98" w:type="dxa"/>
            <w:vAlign w:val="center"/>
          </w:tcPr>
          <w:p>
            <w:pPr>
              <w:pStyle w:val="15"/>
              <w:numPr>
                <w:ilvl w:val="0"/>
                <w:numId w:val="0"/>
              </w:numPr>
              <w:rPr>
                <w:rFonts w:hint="eastAsia"/>
                <w:lang w:val="en-US" w:eastAsia="zh-CN"/>
              </w:rPr>
            </w:pPr>
            <w:r>
              <w:rPr>
                <w:rFonts w:hint="eastAsia"/>
                <w:lang w:val="en-US" w:eastAsia="zh-CN"/>
              </w:rPr>
              <w:t>数量</w:t>
            </w:r>
          </w:p>
        </w:tc>
        <w:tc>
          <w:tcPr>
            <w:tcW w:w="1090"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86"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21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426" w:type="dxa"/>
            <w:vAlign w:val="center"/>
          </w:tcPr>
          <w:p>
            <w:pPr>
              <w:pStyle w:val="15"/>
              <w:numPr>
                <w:ilvl w:val="0"/>
                <w:numId w:val="0"/>
              </w:numPr>
              <w:rPr>
                <w:rFonts w:hint="eastAsia"/>
                <w:lang w:val="en-US" w:eastAsia="zh-CN"/>
              </w:rPr>
            </w:pPr>
          </w:p>
        </w:tc>
        <w:tc>
          <w:tcPr>
            <w:tcW w:w="970" w:type="dxa"/>
            <w:vAlign w:val="center"/>
          </w:tcPr>
          <w:p>
            <w:pPr>
              <w:pStyle w:val="15"/>
              <w:numPr>
                <w:ilvl w:val="0"/>
                <w:numId w:val="0"/>
              </w:numPr>
              <w:rPr>
                <w:rFonts w:hint="eastAsia"/>
                <w:lang w:val="en-US" w:eastAsia="zh-CN"/>
              </w:rPr>
            </w:pPr>
            <w:r>
              <w:rPr>
                <w:rFonts w:hint="eastAsia"/>
                <w:lang w:val="en-US" w:eastAsia="zh-CN"/>
              </w:rPr>
              <w:t>1</w:t>
            </w:r>
          </w:p>
        </w:tc>
        <w:tc>
          <w:tcPr>
            <w:tcW w:w="2253" w:type="dxa"/>
            <w:gridSpan w:val="2"/>
            <w:vAlign w:val="center"/>
          </w:tcPr>
          <w:p>
            <w:pPr>
              <w:pStyle w:val="15"/>
              <w:numPr>
                <w:ilvl w:val="0"/>
                <w:numId w:val="0"/>
              </w:numPr>
              <w:rPr>
                <w:rFonts w:hint="eastAsia"/>
                <w:lang w:val="en-US" w:eastAsia="zh-CN"/>
              </w:rPr>
            </w:pPr>
            <w:r>
              <w:rPr>
                <w:rFonts w:hint="eastAsia"/>
                <w:lang w:val="en-US" w:eastAsia="zh-CN"/>
              </w:rPr>
              <w:t>钬激光全保（除钬激光光纤、光纤保护鞘）</w:t>
            </w:r>
          </w:p>
        </w:tc>
        <w:tc>
          <w:tcPr>
            <w:tcW w:w="985" w:type="dxa"/>
            <w:gridSpan w:val="2"/>
            <w:vAlign w:val="center"/>
          </w:tcPr>
          <w:p>
            <w:pPr>
              <w:pStyle w:val="15"/>
              <w:numPr>
                <w:ilvl w:val="0"/>
                <w:numId w:val="0"/>
              </w:numPr>
              <w:rPr>
                <w:rFonts w:hint="eastAsia"/>
                <w:lang w:val="en-US" w:eastAsia="zh-CN"/>
              </w:rPr>
            </w:pPr>
            <w:r>
              <w:rPr>
                <w:rFonts w:hint="eastAsia"/>
                <w:lang w:val="en-US" w:eastAsia="zh-CN"/>
              </w:rPr>
              <w:t>年</w:t>
            </w:r>
          </w:p>
        </w:tc>
        <w:tc>
          <w:tcPr>
            <w:tcW w:w="898" w:type="dxa"/>
            <w:vAlign w:val="center"/>
          </w:tcPr>
          <w:p>
            <w:pPr>
              <w:pStyle w:val="15"/>
              <w:numPr>
                <w:ilvl w:val="0"/>
                <w:numId w:val="0"/>
              </w:numPr>
              <w:rPr>
                <w:rFonts w:hint="eastAsia"/>
                <w:lang w:val="en-US" w:eastAsia="zh-CN"/>
              </w:rPr>
            </w:pPr>
            <w:r>
              <w:rPr>
                <w:rFonts w:hint="eastAsia"/>
                <w:lang w:val="en-US" w:eastAsia="zh-CN"/>
              </w:rPr>
              <w:t>1</w:t>
            </w:r>
          </w:p>
        </w:tc>
        <w:tc>
          <w:tcPr>
            <w:tcW w:w="1090" w:type="dxa"/>
            <w:gridSpan w:val="3"/>
            <w:vAlign w:val="center"/>
          </w:tcPr>
          <w:p>
            <w:pPr>
              <w:pStyle w:val="15"/>
              <w:numPr>
                <w:ilvl w:val="0"/>
                <w:numId w:val="0"/>
              </w:numPr>
              <w:rPr>
                <w:rFonts w:hint="eastAsia"/>
                <w:lang w:val="en-US" w:eastAsia="zh-CN"/>
              </w:rPr>
            </w:pPr>
            <w:r>
              <w:rPr>
                <w:rFonts w:hint="eastAsia"/>
                <w:lang w:val="en-US" w:eastAsia="zh-CN"/>
              </w:rPr>
              <w:t>9.2万元</w:t>
            </w:r>
          </w:p>
        </w:tc>
        <w:tc>
          <w:tcPr>
            <w:tcW w:w="1086" w:type="dxa"/>
            <w:vAlign w:val="center"/>
          </w:tcPr>
          <w:p>
            <w:pPr>
              <w:pStyle w:val="15"/>
              <w:numPr>
                <w:ilvl w:val="0"/>
                <w:numId w:val="0"/>
              </w:numPr>
              <w:rPr>
                <w:rFonts w:hint="eastAsia"/>
                <w:lang w:val="en-US" w:eastAsia="zh-CN"/>
              </w:rPr>
            </w:pPr>
            <w:r>
              <w:rPr>
                <w:rFonts w:hint="eastAsia"/>
                <w:lang w:val="en-US" w:eastAsia="zh-CN"/>
              </w:rPr>
              <w:t>自筹</w:t>
            </w:r>
          </w:p>
        </w:tc>
        <w:tc>
          <w:tcPr>
            <w:tcW w:w="121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01" w:type="dxa"/>
            <w:gridSpan w:val="3"/>
            <w:vAlign w:val="center"/>
          </w:tcPr>
          <w:p>
            <w:pPr>
              <w:pStyle w:val="15"/>
              <w:numPr>
                <w:ilvl w:val="0"/>
                <w:numId w:val="0"/>
              </w:numPr>
              <w:rPr>
                <w:rFonts w:hint="eastAsia"/>
                <w:lang w:val="en-US" w:eastAsia="zh-CN"/>
              </w:rPr>
            </w:pPr>
            <w:r>
              <w:rPr>
                <w:rFonts w:hint="eastAsia"/>
                <w:lang w:val="en-US" w:eastAsia="zh-CN"/>
              </w:rPr>
              <w:t>合计</w:t>
            </w:r>
          </w:p>
        </w:tc>
        <w:tc>
          <w:tcPr>
            <w:tcW w:w="2253" w:type="dxa"/>
            <w:gridSpan w:val="2"/>
            <w:vAlign w:val="center"/>
          </w:tcPr>
          <w:p>
            <w:pPr>
              <w:pStyle w:val="15"/>
              <w:numPr>
                <w:ilvl w:val="0"/>
                <w:numId w:val="0"/>
              </w:numPr>
              <w:rPr>
                <w:rFonts w:hint="eastAsia"/>
                <w:lang w:val="en-US" w:eastAsia="zh-CN"/>
              </w:rPr>
            </w:pPr>
          </w:p>
        </w:tc>
        <w:tc>
          <w:tcPr>
            <w:tcW w:w="98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年</w:t>
            </w:r>
          </w:p>
        </w:tc>
        <w:tc>
          <w:tcPr>
            <w:tcW w:w="904"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75"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9.2万元</w:t>
            </w:r>
          </w:p>
        </w:tc>
        <w:tc>
          <w:tcPr>
            <w:tcW w:w="1100" w:type="dxa"/>
            <w:gridSpan w:val="3"/>
            <w:vAlign w:val="center"/>
          </w:tcPr>
          <w:p>
            <w:pPr>
              <w:pStyle w:val="15"/>
              <w:numPr>
                <w:ilvl w:val="0"/>
                <w:numId w:val="0"/>
              </w:numPr>
              <w:rPr>
                <w:rFonts w:hint="eastAsia"/>
                <w:lang w:val="en-US" w:eastAsia="zh-CN"/>
              </w:rPr>
            </w:pPr>
          </w:p>
        </w:tc>
        <w:tc>
          <w:tcPr>
            <w:tcW w:w="121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9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529" w:type="dxa"/>
            <w:gridSpan w:val="11"/>
            <w:vAlign w:val="center"/>
          </w:tcPr>
          <w:p>
            <w:pPr>
              <w:pStyle w:val="15"/>
              <w:numPr>
                <w:ilvl w:val="0"/>
                <w:numId w:val="0"/>
              </w:numPr>
              <w:rPr>
                <w:rFonts w:hint="eastAsia"/>
                <w:lang w:val="en-US" w:eastAsia="zh-CN"/>
              </w:rPr>
            </w:pPr>
            <w:r>
              <w:rPr>
                <w:rFonts w:hint="eastAsia"/>
                <w:lang w:val="en-US" w:eastAsia="zh-CN"/>
              </w:rPr>
              <w:t>钬激光共计一台，规格型号为科医人VersaPulse-PowerSuite。</w:t>
            </w:r>
          </w:p>
        </w:tc>
      </w:tr>
    </w:tbl>
    <w:p>
      <w:pPr>
        <w:pStyle w:val="15"/>
        <w:numPr>
          <w:ilvl w:val="0"/>
          <w:numId w:val="0"/>
        </w:numPr>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技术商务要求：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进口配件需提供商检及海关报关单等材料。如有特殊情况，需协商认同后更换与原部件应用功能与技术指标相近的部件，因所换备件造成的设备故障及医院损失，由投标人全权负责。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7）配件故障时上门维修没有次数限制。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8）须国内有备件库</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17）每年制定临床使用人员的使用维护培训计划，按计划进行培训并提供记录。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2.商务要求：</w:t>
      </w: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驻马店市中心医院钬激光全保（除钬激光光纤、光纤保护鞘）项目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9.2万元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9.2万元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9.2万元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驻马店市中心医院钬激光全保（除钬激光光纤、光纤保护鞘）项目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驻马店市中心医院钬激光全保（除钬激光光纤、光纤保护鞘）项目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5A358A0"/>
    <w:multiLevelType w:val="singleLevel"/>
    <w:tmpl w:val="45A358A0"/>
    <w:lvl w:ilvl="0" w:tentative="0">
      <w:start w:val="2"/>
      <w:numFmt w:val="chineseCounting"/>
      <w:suff w:val="nothing"/>
      <w:lvlText w:val="%1、"/>
      <w:lvlJc w:val="left"/>
      <w:rPr>
        <w:rFonts w:hint="eastAsia"/>
      </w:r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10CC3"/>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F5C4F"/>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C35406"/>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3F33D6"/>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37AF3"/>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977DA"/>
    <w:rsid w:val="407B4FC1"/>
    <w:rsid w:val="407F2DE9"/>
    <w:rsid w:val="40991379"/>
    <w:rsid w:val="409B3C3D"/>
    <w:rsid w:val="40F701DF"/>
    <w:rsid w:val="40FD480A"/>
    <w:rsid w:val="412A32F8"/>
    <w:rsid w:val="413C5593"/>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084E4D"/>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461BFA"/>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7C65A0"/>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886311"/>
    <w:rsid w:val="5E9D0E18"/>
    <w:rsid w:val="5EA341D7"/>
    <w:rsid w:val="5EA755DE"/>
    <w:rsid w:val="5ED35F0E"/>
    <w:rsid w:val="5EDF7832"/>
    <w:rsid w:val="5EFC1390"/>
    <w:rsid w:val="5EFC3EB6"/>
    <w:rsid w:val="5F03335D"/>
    <w:rsid w:val="5F0368C7"/>
    <w:rsid w:val="5F1544E7"/>
    <w:rsid w:val="5F312D8D"/>
    <w:rsid w:val="5F3C4923"/>
    <w:rsid w:val="5F5A7800"/>
    <w:rsid w:val="5F6A4C02"/>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112338"/>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304C7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2023-11-29T02:05:27Z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6B4FDCA957CB4E82998C2E32247B97ED_13</vt:lpwstr>
  </property>
</Properties>
</file>