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驻马店市中心医院2023年公开招聘研究生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岗位情况一览表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（博士研究生5人，硕士研究生70人，共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5人）</w:t>
      </w:r>
    </w:p>
    <w:tbl>
      <w:tblPr>
        <w:tblStyle w:val="5"/>
        <w:tblW w:w="91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83"/>
        <w:gridCol w:w="2412"/>
        <w:gridCol w:w="1413"/>
        <w:gridCol w:w="887"/>
        <w:gridCol w:w="877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招聘学历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（血液内科方向）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（口腔内科方向）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（口腔修复方向）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（口腔正畸方向）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（内分泌与代谢病方向）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血液科移植病房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内科学（血液内科方向）、肿瘤学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急诊医学、重症医学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康复医学、中医骨伤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中西医结合肿瘤科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肾脏中心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（肾病方向）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神经内二科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心血管内一科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内科学（心血管内科方向）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呼吸与危重症一科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影像医学（介入放射学肺部血管介入方向）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呼吸与危重症二科（血管介入岗位）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呼吸重症医学科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（呼吸内科方向）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神经外科实验室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（神经外科方向）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美容外科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外科学、眼科学、耳鼻咽喉科学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（胃肠外科方向）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肝胆胰脾外二科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（肝胆胰脾外科方向）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外科学（骨科方向）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外科学、麻醉学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（新生儿医学方向）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新生儿重症医学科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儿内二科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儿内三科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儿内四科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儿内四科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儿童重症医学科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内科学、儿科学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妇儿院区泌尿外科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外科学（泌尿外科、小儿泌尿外科方向）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小儿普通外科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（普通外科方向）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产科中心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肿瘤妇科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、外科学（泌尿外科、普外科方向）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普通妇科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妇产科（妇科方向）、外科学（普通外科、泌尿外科方向）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放疗科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内科学、影像医学与核医学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临床检验诊断学、免疫学、分子检测、医学遗传学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医师、技师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妇儿院区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医师、技师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放射科、核医学科、介入手术室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三个科室根据情况调配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生殖医学科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外科学（泌尿外科方向、男科方向）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外周介入科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影像医学（介入放射学外周介入方向）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病案管理科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流行病学与卫生统计学、预防医学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医师、技师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临床药学、药学、药理学、药剂学、药物分析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本科为药学专业，妇儿院区静配中心定向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临床医学、营养与食品卫生学（临床营养学方向）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营养师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学位须是医学硕士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疾病预防控制与预防保健科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公共卫生与预防医学、流行病与卫生统计学、社会医学与卫生事业管理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专技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备注：1.报考岗位代码为101的考生不参加笔试；</w:t>
      </w:r>
    </w:p>
    <w:p>
      <w:pPr>
        <w:numPr>
          <w:ilvl w:val="0"/>
          <w:numId w:val="0"/>
        </w:numPr>
        <w:ind w:firstLine="960" w:firstLineChars="30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2.报考岗位代码为102-1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的考生考试科目为《卫生类专业知识》。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驻马店市中心医院2023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年公开招聘本科生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岗位情况一览表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共2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0人）</w:t>
      </w:r>
    </w:p>
    <w:tbl>
      <w:tblPr>
        <w:tblStyle w:val="5"/>
        <w:tblW w:w="916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72"/>
        <w:gridCol w:w="2280"/>
        <w:gridCol w:w="930"/>
        <w:gridCol w:w="1020"/>
        <w:gridCol w:w="97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综合重症医学科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呼吸重症医学科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眼视光学、眼视光医学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医师、技师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放射科、核医学科、介入手术室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三个科室根据情况调配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遗传学、细胞生物学、分子生物学、人体解剖与组织胚胎学、医学检验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备注：1.报考岗位代码为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201-213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的考生考试科目为《卫生类专业知识》；</w:t>
      </w:r>
    </w:p>
    <w:p>
      <w:pPr>
        <w:pStyle w:val="3"/>
        <w:numPr>
          <w:ilvl w:val="0"/>
          <w:numId w:val="0"/>
        </w:numPr>
        <w:ind w:right="214" w:rightChars="0" w:firstLine="960" w:firstLineChars="300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报考岗位代码为</w:t>
      </w:r>
      <w:r>
        <w:rPr>
          <w:rFonts w:hint="eastAsia" w:ascii="Times New Roman" w:cs="仿宋_GB2312"/>
          <w:sz w:val="32"/>
          <w:szCs w:val="32"/>
          <w:lang w:val="en-US" w:eastAsia="zh-CN"/>
        </w:rPr>
        <w:t>214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cs="仿宋_GB2312"/>
          <w:sz w:val="32"/>
          <w:szCs w:val="32"/>
          <w:lang w:val="en-US" w:eastAsia="zh-CN"/>
        </w:rPr>
        <w:t>215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的考生考试科目为《职业能力测试》。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jFiYmE5MmJmODkzYTkxNmZlNGZkNmQ3OWYyYTIifQ=="/>
  </w:docVars>
  <w:rsids>
    <w:rsidRoot w:val="5763353B"/>
    <w:rsid w:val="11612ACA"/>
    <w:rsid w:val="5763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spacing w:line="481" w:lineRule="atLeast"/>
      <w:ind w:firstLine="623"/>
      <w:textAlignment w:val="baseline"/>
    </w:pPr>
    <w:rPr>
      <w:rFonts w:eastAsia="仿宋_GB2312"/>
      <w:color w:val="000000"/>
      <w:sz w:val="31"/>
    </w:r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2023-10-16T09:48:00Z</dcterms:created>
  <dc:creator>清和月上九</dc:creator>
  <cp:lastModifiedBy>清和月上九</cp:lastModifiedBy>
  <dcterms:modified xsi:type="dcterms:W3CDTF">2023-10-16T09:50:28Z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024F0D30524A44E38FBD8764E8E341F4_11</vt:lpwstr>
  </property>
</Properties>
</file>