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bidi w:val="0"/>
        <w:jc w:val="center"/>
        <w:rPr>
          <w:rStyle w:val="42"/>
          <w:rFonts w:hint="eastAsia" w:ascii="宋体" w:hAnsi="宋体" w:eastAsia="宋体" w:cs="宋体"/>
          <w:b/>
          <w:bCs/>
          <w:color w:val="auto"/>
          <w:sz w:val="48"/>
          <w:szCs w:val="48"/>
          <w:lang w:eastAsia="zh-CN"/>
        </w:rPr>
      </w:pPr>
      <w:r>
        <w:rPr>
          <w:rStyle w:val="42"/>
          <w:rFonts w:hint="eastAsia" w:cs="宋体"/>
          <w:b/>
          <w:bCs/>
          <w:color w:val="auto"/>
          <w:sz w:val="48"/>
          <w:szCs w:val="48"/>
          <w:lang w:eastAsia="zh-CN"/>
        </w:rPr>
        <w:t>驻马店市中心医院</w:t>
      </w:r>
      <w:r>
        <w:rPr>
          <w:rStyle w:val="42"/>
          <w:rFonts w:hint="eastAsia" w:cs="宋体"/>
          <w:b/>
          <w:bCs/>
          <w:color w:val="auto"/>
          <w:sz w:val="48"/>
          <w:szCs w:val="48"/>
          <w:lang w:val="en-US" w:eastAsia="zh-CN"/>
        </w:rPr>
        <w:t>三号楼8-16层病房室内装修改造工程</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4"/>
        <w:tabs>
          <w:tab w:val="right" w:leader="dot" w:pos="8958"/>
        </w:tabs>
        <w:spacing w:line="480" w:lineRule="auto"/>
        <w:rPr>
          <w:rFonts w:hint="eastAsia" w:ascii="宋体" w:hAnsi="宋体" w:eastAsia="宋体" w:cs="宋体"/>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_Toc7385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_Toc10050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_Toc10050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_Toc28448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第三章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_Toc28448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_Toc25863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_Toc25863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_Toc4444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_Toc4444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_Toc2238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pP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2" w:name="_Toc7385"/>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val="en-US" w:eastAsia="zh-CN"/>
        </w:rPr>
        <w:t>竞争性磋商采购</w:t>
      </w:r>
      <w:r>
        <w:rPr>
          <w:rFonts w:hint="eastAsia" w:ascii="黑体" w:hAnsi="黑体" w:eastAsia="黑体" w:cs="黑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驻马店市中心医院三号楼8-16层病房室内装修改造工程</w:t>
      </w:r>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eastAsia="zh-CN"/>
        </w:rPr>
        <w:t>三号楼8-16层病房室内装修改造工程</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驻马店市中心医院三号楼8-16层病房室内装修改造工程</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48.72万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30</w:t>
      </w:r>
      <w:r>
        <w:rPr>
          <w:rFonts w:hint="eastAsia" w:ascii="宋体" w:hAnsi="宋体" w:eastAsia="宋体" w:cs="宋体"/>
          <w:bCs/>
          <w:color w:val="auto"/>
          <w:szCs w:val="21"/>
          <w:highlight w:val="none"/>
          <w:shd w:val="clear" w:color="auto" w:fill="FFFFFF"/>
        </w:rPr>
        <w:t>天</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2、</w:t>
      </w:r>
      <w:r>
        <w:rPr>
          <w:rFonts w:hint="eastAsia" w:ascii="宋体" w:hAnsi="宋体" w:eastAsia="宋体" w:cs="宋体"/>
          <w:color w:val="auto"/>
          <w:kern w:val="2"/>
          <w:sz w:val="21"/>
          <w:szCs w:val="24"/>
          <w:lang w:val="en-US" w:eastAsia="zh-CN" w:bidi="ar-SA"/>
        </w:rPr>
        <w:t>供应商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cs="宋体"/>
          <w:color w:val="auto"/>
          <w:kern w:val="2"/>
          <w:sz w:val="21"/>
          <w:szCs w:val="24"/>
          <w:lang w:val="en-US" w:eastAsia="zh-CN" w:bidi="ar-SA"/>
        </w:rPr>
        <w:t>；</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2021或2022</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w:t>
      </w:r>
      <w:r>
        <w:rPr>
          <w:rFonts w:hint="eastAsia" w:ascii="宋体" w:hAnsi="宋体" w:cs="宋体"/>
          <w:color w:val="auto"/>
          <w:kern w:val="2"/>
          <w:sz w:val="21"/>
          <w:szCs w:val="24"/>
          <w:lang w:val="en-US" w:eastAsia="zh-CN" w:bidi="ar-SA"/>
        </w:rPr>
        <w:t>任一个月</w:t>
      </w:r>
      <w:r>
        <w:rPr>
          <w:rFonts w:hint="eastAsia" w:ascii="宋体" w:hAnsi="宋体" w:eastAsia="宋体" w:cs="宋体"/>
          <w:color w:val="auto"/>
          <w:kern w:val="2"/>
          <w:sz w:val="21"/>
          <w:szCs w:val="24"/>
          <w:lang w:val="en-US" w:eastAsia="zh-CN" w:bidi="ar-SA"/>
        </w:rPr>
        <w:t>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30971"/>
      <w:bookmarkStart w:id="9" w:name="_Toc23395"/>
      <w:bookmarkStart w:id="10" w:name="_Toc30643"/>
      <w:bookmarkStart w:id="11" w:name="_Toc7823"/>
      <w:bookmarkStart w:id="12" w:name="_Toc9562"/>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auto"/>
          <w:szCs w:val="21"/>
          <w:highlight w:val="none"/>
          <w:shd w:val="clear" w:color="auto" w:fill="FFFFFF"/>
        </w:rPr>
        <w:t>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9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bookmarkStart w:id="88" w:name="_GoBack"/>
      <w:bookmarkEnd w:id="88"/>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2</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bookmarkStart w:id="13" w:name="_Toc25869"/>
      <w:bookmarkStart w:id="14" w:name="_Toc15135"/>
      <w:bookmarkStart w:id="15" w:name="_Toc10738"/>
      <w:bookmarkStart w:id="16" w:name="_Toc15111"/>
      <w:bookmarkStart w:id="17" w:name="_Toc27480"/>
      <w:r>
        <w:rPr>
          <w:rFonts w:hint="eastAsia" w:ascii="宋体" w:hAnsi="宋体" w:eastAsia="宋体" w:cs="宋体"/>
          <w:color w:val="auto"/>
          <w:kern w:val="0"/>
          <w:sz w:val="21"/>
          <w:szCs w:val="21"/>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3269714460@qq.</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bookmarkEnd w:id="13"/>
    <w:bookmarkEnd w:id="14"/>
    <w:bookmarkEnd w:id="15"/>
    <w:bookmarkEnd w:id="16"/>
    <w:bookmarkEnd w:id="17"/>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kern w:val="0"/>
          <w:sz w:val="21"/>
          <w:szCs w:val="21"/>
          <w:highlight w:val="none"/>
          <w:shd w:val="clear" w:color="auto" w:fill="FFFFFF"/>
          <w:lang w:val="en-US" w:eastAsia="zh-CN" w:bidi="ar-SA"/>
        </w:rPr>
        <w:t>根据医院实际需要，节假日正常开标，具体时间待进一步通知。</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24274"/>
      <w:bookmarkStart w:id="28" w:name="_Toc3604"/>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报名联系人：</w:t>
      </w:r>
      <w:r>
        <w:rPr>
          <w:rFonts w:hint="eastAsia" w:ascii="宋体" w:hAnsi="宋体" w:cs="宋体"/>
          <w:color w:val="auto"/>
          <w:sz w:val="21"/>
          <w:szCs w:val="21"/>
          <w:highlight w:val="none"/>
          <w:shd w:val="clear" w:color="auto" w:fill="auto"/>
          <w:lang w:val="en-US" w:eastAsia="zh-CN"/>
        </w:rPr>
        <w:t>张先生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联系电话：</w:t>
      </w:r>
      <w:r>
        <w:rPr>
          <w:rFonts w:hint="eastAsia" w:ascii="宋体" w:hAnsi="宋体" w:cs="宋体"/>
          <w:color w:val="auto"/>
          <w:sz w:val="21"/>
          <w:szCs w:val="21"/>
          <w:highlight w:val="none"/>
          <w:shd w:val="clear" w:color="auto" w:fill="auto"/>
          <w:lang w:val="en-US" w:eastAsia="zh-CN"/>
        </w:rPr>
        <w:t>15518321111</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联系邮箱：</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"mailto:zxyyjzcgbgs@163.com"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zxyyjzcgbgs@163.com</w:t>
      </w:r>
      <w:r>
        <w:rPr>
          <w:rFonts w:hint="eastAsia" w:ascii="宋体" w:hAnsi="宋体" w:eastAsia="宋体" w:cs="宋体"/>
          <w:color w:val="auto"/>
          <w:sz w:val="21"/>
          <w:szCs w:val="21"/>
          <w:highlight w:val="none"/>
          <w:shd w:val="clear" w:color="auto" w:fill="auto"/>
          <w:lang w:val="en-US" w:eastAsia="zh-CN"/>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监督电话：0396-2726678</w:t>
      </w: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8"/>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auto"/>
          <w:sz w:val="21"/>
          <w:szCs w:val="21"/>
          <w:highlight w:val="none"/>
          <w:shd w:val="clear" w:color="auto" w:fill="FFFFFF"/>
        </w:rPr>
      </w:pP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9</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25</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pPr>
        <w:spacing w:line="360" w:lineRule="auto"/>
        <w:jc w:val="center"/>
        <w:outlineLvl w:val="0"/>
        <w:rPr>
          <w:rFonts w:hint="eastAsia" w:ascii="黑体" w:hAnsi="黑体" w:eastAsia="黑体" w:cs="黑体"/>
          <w:b/>
          <w:color w:val="auto"/>
          <w:sz w:val="32"/>
          <w:szCs w:val="32"/>
          <w:highlight w:val="none"/>
        </w:rPr>
      </w:pPr>
      <w:bookmarkStart w:id="31" w:name="_Toc10050"/>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eastAsia="zh-CN"/>
        </w:rPr>
        <w:t>采购</w:t>
      </w:r>
      <w:r>
        <w:rPr>
          <w:rFonts w:hint="eastAsia" w:ascii="黑体" w:hAnsi="黑体" w:eastAsia="黑体" w:cs="黑体"/>
          <w:b/>
          <w:color w:val="auto"/>
          <w:sz w:val="32"/>
          <w:szCs w:val="32"/>
          <w:highlight w:val="none"/>
        </w:rPr>
        <w:t>需求</w:t>
      </w:r>
      <w:bookmarkEnd w:id="31"/>
      <w:bookmarkStart w:id="32" w:name="_Toc31536"/>
      <w:bookmarkStart w:id="33" w:name="_Toc23610"/>
      <w:bookmarkStart w:id="34" w:name="_Toc9989"/>
    </w:p>
    <w:bookmarkEnd w:id="32"/>
    <w:bookmarkEnd w:id="33"/>
    <w:bookmarkEnd w:id="34"/>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一、项目名称、数量：</w:t>
      </w:r>
      <w:r>
        <w:rPr>
          <w:rFonts w:hint="eastAsia" w:ascii="宋体" w:hAnsi="宋体" w:cs="宋体"/>
          <w:b w:val="0"/>
          <w:bCs w:val="0"/>
          <w:color w:val="000000"/>
          <w:kern w:val="0"/>
          <w:sz w:val="21"/>
          <w:szCs w:val="21"/>
          <w:highlight w:val="none"/>
          <w:lang w:val="en-US" w:eastAsia="zh-CN"/>
        </w:rPr>
        <w:t>驻马店市中心医院三号楼8-16层病房室内装修改造工程</w:t>
      </w:r>
      <w:r>
        <w:rPr>
          <w:rFonts w:hint="eastAsia" w:ascii="宋体" w:hAnsi="宋体" w:eastAsia="宋体" w:cs="宋体"/>
          <w:b w:val="0"/>
          <w:bCs w:val="0"/>
          <w:color w:val="000000"/>
          <w:kern w:val="0"/>
          <w:sz w:val="21"/>
          <w:szCs w:val="21"/>
          <w:highlight w:val="none"/>
          <w:lang w:val="en-US" w:eastAsia="zh-CN"/>
        </w:rPr>
        <w:t>；</w:t>
      </w:r>
    </w:p>
    <w:p>
      <w:pPr>
        <w:numPr>
          <w:ilvl w:val="0"/>
          <w:numId w:val="0"/>
        </w:numPr>
        <w:autoSpaceDE w:val="0"/>
        <w:autoSpaceDN w:val="0"/>
        <w:adjustRightInd w:val="0"/>
        <w:snapToGrid w:val="0"/>
        <w:spacing w:line="500" w:lineRule="exact"/>
        <w:ind w:firstLine="420" w:firstLineChars="20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二</w:t>
      </w:r>
      <w:r>
        <w:rPr>
          <w:rFonts w:hint="eastAsia" w:ascii="Times New Roman" w:hAnsi="Times New Roman" w:eastAsia="宋体" w:cs="Times New Roman"/>
          <w:b/>
          <w:bCs/>
          <w:color w:val="auto"/>
          <w:sz w:val="21"/>
          <w:szCs w:val="21"/>
        </w:rPr>
        <w:t>、</w:t>
      </w:r>
      <w:r>
        <w:rPr>
          <w:rFonts w:hint="eastAsia" w:cs="Times New Roman"/>
          <w:b/>
          <w:bCs/>
          <w:color w:val="auto"/>
          <w:sz w:val="21"/>
          <w:szCs w:val="21"/>
          <w:lang w:val="en-US" w:eastAsia="zh-CN"/>
        </w:rPr>
        <w:t>采购项目清单</w:t>
      </w:r>
      <w:r>
        <w:rPr>
          <w:rFonts w:hint="eastAsia" w:ascii="Times New Roman" w:hAnsi="Times New Roman" w:eastAsia="宋体" w:cs="Times New Roman"/>
          <w:b/>
          <w:bCs/>
          <w:color w:val="auto"/>
          <w:sz w:val="21"/>
          <w:szCs w:val="21"/>
        </w:rPr>
        <w:t>：</w:t>
      </w:r>
    </w:p>
    <w:tbl>
      <w:tblPr>
        <w:tblStyle w:val="31"/>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3357"/>
        <w:gridCol w:w="1875"/>
        <w:gridCol w:w="171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33" w:type="dxa"/>
            <w:tcBorders>
              <w:bottom w:val="single" w:color="auto" w:sz="4" w:space="0"/>
              <w:right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序号</w:t>
            </w:r>
          </w:p>
        </w:tc>
        <w:tc>
          <w:tcPr>
            <w:tcW w:w="3357" w:type="dxa"/>
            <w:tcBorders>
              <w:left w:val="nil"/>
              <w:bottom w:val="single" w:color="auto" w:sz="4" w:space="0"/>
              <w:right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项目名称</w:t>
            </w:r>
          </w:p>
        </w:tc>
        <w:tc>
          <w:tcPr>
            <w:tcW w:w="1875" w:type="dxa"/>
            <w:tcBorders>
              <w:left w:val="nil"/>
              <w:bottom w:val="single" w:color="auto" w:sz="4" w:space="0"/>
              <w:right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数量或规模</w:t>
            </w:r>
          </w:p>
        </w:tc>
        <w:tc>
          <w:tcPr>
            <w:tcW w:w="1710" w:type="dxa"/>
            <w:tcBorders>
              <w:left w:val="nil"/>
              <w:bottom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资金预算</w:t>
            </w:r>
          </w:p>
        </w:tc>
        <w:tc>
          <w:tcPr>
            <w:tcW w:w="1664" w:type="dxa"/>
            <w:tcBorders>
              <w:left w:val="nil"/>
              <w:bottom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3" w:type="dxa"/>
            <w:tcBorders>
              <w:top w:val="single" w:color="auto" w:sz="4" w:space="0"/>
              <w:right w:val="single" w:color="auto" w:sz="4" w:space="0"/>
            </w:tcBorders>
            <w:vAlign w:val="center"/>
          </w:tcPr>
          <w:p>
            <w:pPr>
              <w:pStyle w:val="9"/>
              <w:jc w:val="center"/>
              <w:rPr>
                <w:rFonts w:hint="eastAsia" w:eastAsia="宋体"/>
                <w:color w:val="auto"/>
                <w:sz w:val="21"/>
                <w:szCs w:val="21"/>
                <w:lang w:val="en-US" w:eastAsia="zh-CN"/>
              </w:rPr>
            </w:pPr>
            <w:r>
              <w:rPr>
                <w:rFonts w:hint="eastAsia" w:ascii="宋体" w:hAnsi="宋体"/>
                <w:color w:val="auto"/>
                <w:sz w:val="24"/>
                <w:szCs w:val="24"/>
                <w:lang w:val="en-US" w:eastAsia="zh-CN"/>
              </w:rPr>
              <w:t>1</w:t>
            </w:r>
          </w:p>
        </w:tc>
        <w:tc>
          <w:tcPr>
            <w:tcW w:w="3357" w:type="dxa"/>
            <w:tcBorders>
              <w:top w:val="single" w:color="auto" w:sz="4" w:space="0"/>
              <w:left w:val="nil"/>
              <w:right w:val="single" w:color="auto" w:sz="4" w:space="0"/>
            </w:tcBorders>
            <w:vAlign w:val="center"/>
          </w:tcPr>
          <w:p>
            <w:pPr>
              <w:pStyle w:val="9"/>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驻马店市中心医院三号楼8-16层病房室内装修改造工程</w:t>
            </w:r>
          </w:p>
        </w:tc>
        <w:tc>
          <w:tcPr>
            <w:tcW w:w="1875" w:type="dxa"/>
            <w:tcBorders>
              <w:top w:val="single" w:color="auto" w:sz="4" w:space="0"/>
              <w:left w:val="nil"/>
              <w:right w:val="single" w:color="auto" w:sz="4" w:space="0"/>
            </w:tcBorders>
            <w:vAlign w:val="center"/>
          </w:tcPr>
          <w:p>
            <w:pPr>
              <w:pStyle w:val="9"/>
              <w:jc w:val="center"/>
              <w:rPr>
                <w:rFonts w:hint="eastAsia"/>
                <w:bCs/>
                <w:color w:val="auto"/>
                <w:sz w:val="21"/>
                <w:szCs w:val="21"/>
                <w:lang w:val="en-US" w:eastAsia="zh-CN"/>
              </w:rPr>
            </w:pPr>
            <w:r>
              <w:rPr>
                <w:rFonts w:hint="eastAsia" w:ascii="宋体" w:hAnsi="宋体"/>
                <w:color w:val="auto"/>
                <w:sz w:val="24"/>
                <w:szCs w:val="24"/>
                <w:lang w:val="en-US" w:eastAsia="zh-CN"/>
              </w:rPr>
              <w:t>详见清单</w:t>
            </w:r>
          </w:p>
        </w:tc>
        <w:tc>
          <w:tcPr>
            <w:tcW w:w="1710" w:type="dxa"/>
            <w:tcBorders>
              <w:top w:val="single" w:color="auto" w:sz="4" w:space="0"/>
              <w:left w:val="nil"/>
            </w:tcBorders>
            <w:vAlign w:val="center"/>
          </w:tcPr>
          <w:p>
            <w:pPr>
              <w:pStyle w:val="9"/>
              <w:ind w:left="0" w:leftChars="0" w:firstLine="0" w:firstLineChars="0"/>
              <w:jc w:val="center"/>
              <w:rPr>
                <w:rFonts w:hint="eastAsia"/>
                <w:bCs/>
                <w:color w:val="auto"/>
                <w:sz w:val="21"/>
                <w:szCs w:val="21"/>
              </w:rPr>
            </w:pPr>
            <w:r>
              <w:rPr>
                <w:rFonts w:hint="eastAsia"/>
                <w:bCs/>
                <w:color w:val="auto"/>
                <w:sz w:val="21"/>
                <w:szCs w:val="21"/>
                <w:lang w:val="en-US" w:eastAsia="zh-CN"/>
              </w:rPr>
              <w:t>48.72万元</w:t>
            </w:r>
          </w:p>
        </w:tc>
        <w:tc>
          <w:tcPr>
            <w:tcW w:w="1664" w:type="dxa"/>
            <w:tcBorders>
              <w:top w:val="single" w:color="auto" w:sz="4" w:space="0"/>
              <w:left w:val="nil"/>
            </w:tcBorders>
            <w:vAlign w:val="center"/>
          </w:tcPr>
          <w:p>
            <w:pPr>
              <w:pStyle w:val="9"/>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自筹</w:t>
            </w:r>
          </w:p>
        </w:tc>
      </w:tr>
    </w:tbl>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配置规格、附件及零配件（包括专用工具）：</w:t>
      </w:r>
      <w:r>
        <w:rPr>
          <w:rFonts w:hint="eastAsia" w:ascii="宋体" w:hAnsi="宋体" w:eastAsia="宋体" w:cs="宋体"/>
          <w:b w:val="0"/>
          <w:bCs w:val="0"/>
          <w:color w:val="auto"/>
          <w:kern w:val="0"/>
          <w:sz w:val="21"/>
          <w:szCs w:val="21"/>
          <w:highlight w:val="none"/>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①、详情见工程量清单。</w:t>
      </w:r>
    </w:p>
    <w:p>
      <w:pPr>
        <w:pStyle w:val="9"/>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②、工期为30天。                                                                        </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售后服务条件及交货日期（或工期）：</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①、质量承诺（包括质保期）；</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②、响应院方工期要求，若承诺的工期不能按时完成，按合同约定进行处罚；</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③、施工中做好施工组织，保证安全生产，防止人为的对场区管网的损坏。如有安全事故或对场区管网损坏，其造成的伤害事故及一切经济损失，由施工方承担全责；</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kern w:val="0"/>
          <w:sz w:val="30"/>
          <w:szCs w:val="30"/>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④、招标控制价及工程量清单的编制费用由中标方支付。</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en-US" w:eastAsia="zh-CN"/>
        </w:rPr>
        <w:t>商务</w:t>
      </w:r>
      <w:r>
        <w:rPr>
          <w:rFonts w:hint="eastAsia" w:ascii="宋体" w:hAnsi="宋体" w:eastAsia="宋体" w:cs="宋体"/>
          <w:b/>
          <w:bCs/>
          <w:kern w:val="0"/>
          <w:sz w:val="30"/>
          <w:szCs w:val="30"/>
          <w:highlight w:val="none"/>
        </w:rPr>
        <w:t>要求</w:t>
      </w:r>
    </w:p>
    <w:tbl>
      <w:tblPr>
        <w:tblStyle w:val="31"/>
        <w:tblW w:w="9196" w:type="dxa"/>
        <w:jc w:val="center"/>
        <w:shd w:val="clear" w:color="auto" w:fill="FFFFFF"/>
        <w:tblLayout w:type="fixed"/>
        <w:tblCellMar>
          <w:top w:w="0" w:type="dxa"/>
          <w:left w:w="0" w:type="dxa"/>
          <w:bottom w:w="0" w:type="dxa"/>
          <w:right w:w="0" w:type="dxa"/>
        </w:tblCellMar>
      </w:tblPr>
      <w:tblGrid>
        <w:gridCol w:w="1760"/>
        <w:gridCol w:w="7436"/>
      </w:tblGrid>
      <w:tr>
        <w:tblPrEx>
          <w:shd w:val="clear" w:color="auto" w:fill="FFFFFF"/>
          <w:tblCellMar>
            <w:top w:w="0" w:type="dxa"/>
            <w:left w:w="0" w:type="dxa"/>
            <w:bottom w:w="0" w:type="dxa"/>
            <w:right w:w="0" w:type="dxa"/>
          </w:tblCellMar>
        </w:tblPrEx>
        <w:trPr>
          <w:trHeight w:val="549"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由采购人按照有关规定组织验收。</w:t>
            </w:r>
          </w:p>
        </w:tc>
      </w:tr>
      <w:tr>
        <w:tblPrEx>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cs="宋体"/>
                <w:sz w:val="21"/>
                <w:szCs w:val="21"/>
                <w:lang w:val="en-US" w:eastAsia="zh-CN"/>
              </w:rPr>
              <w:t>30</w:t>
            </w:r>
            <w:r>
              <w:rPr>
                <w:rFonts w:hint="eastAsia" w:ascii="宋体" w:hAnsi="宋体" w:eastAsia="宋体" w:cs="宋体"/>
                <w:sz w:val="21"/>
                <w:szCs w:val="21"/>
                <w:lang w:val="en-US" w:eastAsia="zh-CN"/>
              </w:rPr>
              <w:t>天。</w:t>
            </w:r>
          </w:p>
        </w:tc>
      </w:tr>
      <w:tr>
        <w:tblPrEx>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质保期为自验收合格后12个月，在质保期内工程发生缺陷或质量问题时，乙方在接到甲方故障通知后4小时内应委派专业技术人员到现场免费提供咨询、维修等服务，并与48小时内修复。</w:t>
            </w:r>
          </w:p>
        </w:tc>
      </w:tr>
      <w:bookmarkEnd w:id="29"/>
      <w:bookmarkEnd w:id="30"/>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4"/>
        <w:gridCol w:w="7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9"/>
        <w:numPr>
          <w:ilvl w:val="0"/>
          <w:numId w:val="0"/>
        </w:numPr>
        <w:spacing w:after="0"/>
        <w:jc w:val="left"/>
        <w:rPr>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35" w:name="_Toc28448"/>
      <w:r>
        <w:rPr>
          <w:rFonts w:hint="eastAsia" w:ascii="黑体" w:hAnsi="黑体" w:eastAsia="黑体" w:cs="黑体"/>
          <w:b/>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rPr>
            </w:pPr>
            <w:bookmarkStart w:id="36" w:name="_Toc20328"/>
            <w:r>
              <w:rPr>
                <w:rFonts w:hint="eastAsia" w:ascii="宋体" w:hAnsi="宋体" w:eastAsia="宋体" w:cs="宋体"/>
                <w:color w:val="auto"/>
                <w:sz w:val="24"/>
                <w:szCs w:val="24"/>
                <w:highlight w:val="none"/>
              </w:rPr>
              <w:t>1.1 项目名称：</w:t>
            </w:r>
            <w:r>
              <w:rPr>
                <w:rFonts w:hint="eastAsia" w:ascii="宋体" w:hAnsi="宋体" w:cs="宋体"/>
                <w:color w:val="auto"/>
                <w:sz w:val="24"/>
                <w:szCs w:val="24"/>
                <w:highlight w:val="none"/>
                <w:lang w:val="en-US" w:eastAsia="zh-CN"/>
              </w:rPr>
              <w:t>驻马店市中心医院三号楼8-16层病房室内装修改造工程</w:t>
            </w:r>
            <w:r>
              <w:rPr>
                <w:rFonts w:hint="eastAsia" w:ascii="宋体" w:hAnsi="宋体" w:eastAsia="宋体" w:cs="宋体"/>
                <w:color w:val="auto"/>
                <w:sz w:val="24"/>
                <w:szCs w:val="24"/>
                <w:highlight w:val="none"/>
                <w:lang w:val="en-US" w:eastAsia="zh-CN"/>
              </w:rPr>
              <w:t>。</w:t>
            </w:r>
            <w:bookmarkEnd w:id="36"/>
          </w:p>
          <w:p>
            <w:pPr>
              <w:widowControl/>
              <w:snapToGrid w:val="0"/>
              <w:spacing w:line="440" w:lineRule="exact"/>
              <w:jc w:val="left"/>
              <w:outlineLvl w:val="0"/>
              <w:rPr>
                <w:rFonts w:hint="eastAsia" w:ascii="宋体" w:hAnsi="宋体" w:eastAsia="宋体" w:cs="宋体"/>
                <w:color w:val="auto"/>
                <w:sz w:val="24"/>
                <w:szCs w:val="24"/>
                <w:highlight w:val="none"/>
                <w:lang w:eastAsia="zh-CN"/>
              </w:rPr>
            </w:pPr>
            <w:bookmarkStart w:id="37" w:name="_Toc32599"/>
            <w:r>
              <w:rPr>
                <w:rFonts w:hint="eastAsia" w:ascii="宋体" w:hAnsi="宋体" w:eastAsia="宋体" w:cs="宋体"/>
                <w:color w:val="auto"/>
                <w:sz w:val="24"/>
                <w:szCs w:val="24"/>
                <w:highlight w:val="none"/>
              </w:rPr>
              <w:t>1.2 采购人名称：</w:t>
            </w:r>
            <w:r>
              <w:rPr>
                <w:rFonts w:hint="eastAsia" w:ascii="宋体" w:hAnsi="宋体" w:eastAsia="宋体" w:cs="宋体"/>
                <w:sz w:val="24"/>
                <w:szCs w:val="24"/>
              </w:rPr>
              <w:t>驻马店市中心医院</w:t>
            </w:r>
            <w:r>
              <w:rPr>
                <w:rFonts w:hint="eastAsia" w:ascii="宋体" w:hAnsi="宋体" w:eastAsia="宋体" w:cs="宋体"/>
                <w:sz w:val="24"/>
                <w:szCs w:val="24"/>
                <w:lang w:eastAsia="zh-CN"/>
              </w:rPr>
              <w:t>。</w:t>
            </w:r>
            <w:bookmarkEnd w:id="37"/>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bookmarkStart w:id="38" w:name="_Toc2148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48.72</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官网</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keepNext w:val="0"/>
        <w:keepLines w:val="0"/>
        <w:pageBreakBefore w:val="0"/>
        <w:widowControl/>
        <w:kinsoku/>
        <w:wordWrap/>
        <w:overflowPunct/>
        <w:topLinePunct w:val="0"/>
        <w:bidi w:val="0"/>
        <w:snapToGrid w:val="0"/>
        <w:spacing w:line="360" w:lineRule="auto"/>
        <w:jc w:val="left"/>
        <w:rPr>
          <w:rFonts w:hint="eastAsia" w:ascii="黑体" w:hAnsi="宋体" w:eastAsia="黑体" w:cs="宋体"/>
          <w:b/>
          <w:bCs/>
          <w:color w:val="auto"/>
          <w:kern w:val="0"/>
          <w:sz w:val="28"/>
          <w:szCs w:val="28"/>
          <w:highlight w:val="none"/>
        </w:rPr>
      </w:pPr>
    </w:p>
    <w:p>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48.72</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供应商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供应商应提供2021或2022年度经审计的财务报告或者其基本开户银行出具的资信证明；采购活动前近三个月内或上个季度任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4、具有履行合同所必需的设备和专业技术能力（提供书面声明函）；</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质疑、投诉应当采用书面形式，质疑书、投诉书均应明确阐述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7</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8</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9 供应商信用承诺函（格式）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18.2 </w:t>
      </w:r>
      <w:r>
        <w:rPr>
          <w:rFonts w:hint="eastAsia" w:ascii="宋体" w:hAnsi="宋体" w:eastAsia="宋体" w:cs="宋体"/>
          <w:color w:val="000000"/>
          <w:kern w:val="0"/>
          <w:sz w:val="24"/>
          <w:szCs w:val="24"/>
        </w:rPr>
        <w:t>供应商要按初次报价一览表、工程量清单的内容填写</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18.4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19.投标保证金</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详见采购公告</w:t>
      </w:r>
      <w:r>
        <w:rPr>
          <w:rFonts w:hint="eastAsia" w:ascii="宋体" w:hAnsi="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工</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.3 未按本章第2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.1项或第2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shd w:val="clear"/>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39"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9"/>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yellow"/>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0"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25863"/>
      <w:r>
        <w:rPr>
          <w:rFonts w:hint="eastAsia" w:ascii="黑体" w:hAnsi="宋体" w:eastAsia="黑体" w:cs="宋体"/>
          <w:b/>
          <w:bCs/>
          <w:color w:val="auto"/>
          <w:kern w:val="0"/>
          <w:sz w:val="32"/>
          <w:szCs w:val="32"/>
          <w:highlight w:val="none"/>
        </w:rPr>
        <w:t>第四章  评标办法及评分标准</w:t>
      </w:r>
      <w:bookmarkEnd w:id="41"/>
      <w:bookmarkEnd w:id="43"/>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restart"/>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工程质量</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（45分）</w:t>
            </w: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1.施工方案与技术措施（10分）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施工方案（含工程特点、施工重点与难点及绿色施工）总体安排合理，运用先进、合理的施工工艺、施工机械；对施工难点有先进、合理的建议。</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完全符合以上要求的得7-10分；基本满足的得4-6分；施工方案一般的得1-3分，缺项得0分。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2.质量管理体系与措施（10分）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组织结构形式合理，有完善的质量监控系统，主体结构质量保障措施切实可行；按照工程建设强制性标准和其他技术标准施工，不存在偷工减料。</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完全满足以上要求的得7-10分；基本满足以上要求的得4-6分；措施一般的得1-3分；缺项得0分。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3.安全管理体系与措施、文明施工措施、工期保证措施（15分）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1）施工安全生产保障体系健全，全员安全责任制明确，现场安全管理组织机构、人员配备满足国家规定要求；</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2）文明施工措施符合有关文明施工、健康卫生的规定。</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3）工期承诺满足要求，工期保证措施合理且有针对性。</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完全满足以上要求的得11-15分；基本满足以上要求的得6-10分；措施一般的得1-5分；缺项得0分。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4.拟投入资源配备计划（10分）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根据投标人拟投入的人员、机械设备、物资投入计划综合对比。</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配备合理、完全满足施工需要的得7-10份；配备基本合理，基本满足施工需要的得4-6分；一般满足采购需求的得1-3分，缺项得0分。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restart"/>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w:t>
            </w:r>
          </w:p>
        </w:tc>
        <w:tc>
          <w:tcPr>
            <w:tcW w:w="2140" w:type="dxa"/>
            <w:tcBorders>
              <w:top w:val="single" w:color="auto" w:sz="4" w:space="0"/>
            </w:tcBorders>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1.类似业绩（8分）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1）企业2020年1月1日以来具有类似工程业绩，每份得2分，最多得4分。</w:t>
            </w:r>
          </w:p>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2）拟派项目经理2020年1月1日以来承担的类似工程类业绩，每份得2分，最多得4分。</w:t>
            </w:r>
          </w:p>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（注：企业业绩不得与项目经理业绩重复，否则不得分。以上业绩均以合同为准）。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tcBorders>
              <w:top w:val="single" w:color="auto" w:sz="4" w:space="0"/>
            </w:tcBorders>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2.售后服务(12分)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根据投标人工程保修期内、外的优惠及服务承诺综合对比。</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服务内容科学、合理、针对性强、完善程度高的得9-12分；以上内容比较全面的得5-8分；完善程度一般的得1-4分；缺项的0分。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tbl>
    <w:p>
      <w:pPr>
        <w:rPr>
          <w:b/>
          <w:color w:val="auto"/>
          <w:highlight w:val="none"/>
        </w:rPr>
      </w:pPr>
      <w:r>
        <w:rPr>
          <w:rFonts w:hint="eastAsia"/>
          <w:b/>
          <w:color w:val="auto"/>
          <w:highlight w:val="none"/>
        </w:rPr>
        <w:br w:type="page"/>
      </w:r>
    </w:p>
    <w:bookmarkEnd w:id="42"/>
    <w:p>
      <w:pPr>
        <w:rPr>
          <w:color w:val="auto"/>
          <w:highlight w:val="none"/>
        </w:rPr>
      </w:pPr>
      <w:bookmarkStart w:id="44" w:name="_Toc1482"/>
      <w:bookmarkStart w:id="45" w:name="_Toc1947"/>
      <w:bookmarkStart w:id="46" w:name="_Toc256519703"/>
      <w:bookmarkStart w:id="47" w:name="_Toc326786897"/>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8" w:name="_Toc4444"/>
      <w:r>
        <w:rPr>
          <w:rFonts w:hint="eastAsia" w:ascii="黑体" w:hAnsi="宋体" w:eastAsia="黑体" w:cs="宋体"/>
          <w:b/>
          <w:bCs/>
          <w:color w:val="auto"/>
          <w:kern w:val="0"/>
          <w:sz w:val="32"/>
          <w:szCs w:val="32"/>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9" w:name="_Toc2238"/>
      <w:r>
        <w:rPr>
          <w:rFonts w:hint="eastAsia" w:ascii="黑体" w:hAnsi="宋体" w:eastAsia="黑体" w:cs="宋体"/>
          <w:b/>
          <w:bCs/>
          <w:color w:val="auto"/>
          <w:kern w:val="0"/>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rFonts w:hint="eastAsia"/>
          <w:b/>
          <w:bCs/>
          <w:color w:val="auto"/>
          <w:sz w:val="32"/>
          <w:szCs w:val="32"/>
          <w:highlight w:val="none"/>
        </w:rPr>
      </w:pPr>
      <w:bookmarkStart w:id="50" w:name="_Toc13604"/>
    </w:p>
    <w:p>
      <w:pPr>
        <w:jc w:val="center"/>
        <w:rPr>
          <w:b/>
          <w:bCs/>
          <w:color w:val="auto"/>
          <w:sz w:val="32"/>
          <w:szCs w:val="32"/>
          <w:highlight w:val="none"/>
        </w:rPr>
      </w:pPr>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color w:val="auto"/>
          <w:sz w:val="24"/>
          <w:highlight w:val="none"/>
        </w:rPr>
      </w:pPr>
      <w:bookmarkStart w:id="54" w:name="_Toc9579"/>
      <w:r>
        <w:rPr>
          <w:rFonts w:hint="eastAsia"/>
          <w:color w:val="auto"/>
          <w:sz w:val="24"/>
          <w:highlight w:val="none"/>
        </w:rPr>
        <w:t xml:space="preserve">附件4 </w:t>
      </w:r>
      <w:bookmarkEnd w:id="54"/>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bookmarkEnd w:id="55"/>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6" w:name="_Toc6234"/>
      <w:r>
        <w:rPr>
          <w:rFonts w:hint="eastAsia"/>
          <w:color w:val="auto"/>
          <w:sz w:val="24"/>
          <w:highlight w:val="none"/>
        </w:rPr>
        <w:t xml:space="preserve">附件6 </w:t>
      </w:r>
      <w:bookmarkEnd w:id="56"/>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bookmarkEnd w:id="57"/>
      <w:r>
        <w:rPr>
          <w:rFonts w:hint="eastAsia"/>
          <w:color w:val="auto"/>
          <w:sz w:val="24"/>
          <w:highlight w:val="none"/>
        </w:rPr>
        <w:t>证明文件</w:t>
      </w:r>
    </w:p>
    <w:p>
      <w:pPr>
        <w:snapToGrid w:val="0"/>
        <w:spacing w:line="360" w:lineRule="auto"/>
        <w:ind w:firstLine="480" w:firstLineChars="200"/>
        <w:rPr>
          <w:rFonts w:hint="eastAsia" w:eastAsia="宋体"/>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bookmarkEnd w:id="58"/>
      <w:r>
        <w:rPr>
          <w:rFonts w:hint="eastAsia"/>
          <w:color w:val="auto"/>
          <w:sz w:val="24"/>
          <w:highlight w:val="none"/>
        </w:rPr>
        <w:t>供应商承</w:t>
      </w:r>
      <w:r>
        <w:rPr>
          <w:rFonts w:hint="eastAsia" w:eastAsia="宋体"/>
          <w:color w:val="auto"/>
          <w:sz w:val="24"/>
          <w:highlight w:val="none"/>
        </w:rPr>
        <w:t>诺书（格式）</w:t>
      </w:r>
    </w:p>
    <w:p>
      <w:pPr>
        <w:snapToGrid w:val="0"/>
        <w:spacing w:line="360" w:lineRule="auto"/>
        <w:ind w:firstLine="480" w:firstLineChars="200"/>
        <w:rPr>
          <w:rFonts w:ascii="宋体" w:hAnsi="宋体" w:cs="宋体"/>
          <w:b/>
          <w:bCs/>
          <w:color w:val="auto"/>
          <w:kern w:val="0"/>
          <w:sz w:val="24"/>
          <w:highlight w:val="none"/>
        </w:rPr>
      </w:pPr>
      <w:bookmarkStart w:id="59" w:name="_Toc31857"/>
      <w:r>
        <w:rPr>
          <w:rFonts w:hint="eastAsia" w:eastAsia="宋体"/>
          <w:color w:val="auto"/>
          <w:sz w:val="24"/>
          <w:highlight w:val="none"/>
        </w:rPr>
        <w:t xml:space="preserve">附件9 </w:t>
      </w:r>
      <w:bookmarkEnd w:id="59"/>
      <w:r>
        <w:rPr>
          <w:rFonts w:hint="eastAsia" w:eastAsia="宋体"/>
          <w:color w:val="auto"/>
          <w:sz w:val="24"/>
          <w:highlight w:val="none"/>
        </w:rPr>
        <w:t xml:space="preserve"> 供应商信用</w:t>
      </w:r>
      <w:r>
        <w:rPr>
          <w:rFonts w:hint="eastAsia"/>
          <w:color w:val="auto"/>
          <w:sz w:val="24"/>
          <w:highlight w:val="none"/>
        </w:rPr>
        <w:t>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4"/>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5"/>
        <w:rPr>
          <w:color w:val="auto"/>
          <w:highlight w:val="none"/>
        </w:rPr>
      </w:pPr>
    </w:p>
    <w:p>
      <w:pPr>
        <w:pStyle w:val="3"/>
        <w:rPr>
          <w:color w:val="auto"/>
          <w:highlight w:val="none"/>
        </w:rPr>
      </w:pPr>
      <w:bookmarkStart w:id="60" w:name="_Toc24743"/>
      <w:bookmarkStart w:id="61" w:name="_Toc31798"/>
      <w:r>
        <w:rPr>
          <w:rFonts w:hint="eastAsia"/>
          <w:color w:val="auto"/>
          <w:highlight w:val="none"/>
        </w:rPr>
        <w:t>附件1               投标文件封面（格式）</w:t>
      </w:r>
      <w:bookmarkEnd w:id="60"/>
      <w:bookmarkEnd w:id="61"/>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2" w:name="_Toc14560"/>
      <w:bookmarkStart w:id="63" w:name="_Toc8818"/>
      <w:r>
        <w:rPr>
          <w:rFonts w:hint="eastAsia"/>
          <w:color w:val="auto"/>
          <w:highlight w:val="none"/>
        </w:rPr>
        <w:t>附件2               投  标  书（格式）</w:t>
      </w:r>
      <w:bookmarkEnd w:id="62"/>
      <w:bookmarkEnd w:id="63"/>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投标人代表签字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4" w:name="_Toc7838"/>
      <w:r>
        <w:rPr>
          <w:rFonts w:hint="eastAsia"/>
          <w:color w:val="auto"/>
          <w:highlight w:val="none"/>
        </w:rPr>
        <w:t>附件3               开标一览表</w:t>
      </w:r>
      <w:bookmarkEnd w:id="64"/>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eastAsia" w:ascii="宋体" w:hAnsi="宋体" w:eastAsia="宋体"/>
                <w:color w:val="auto"/>
                <w:szCs w:val="21"/>
                <w:highlight w:val="none"/>
                <w:lang w:val="en-US" w:eastAsia="zh-CN"/>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5" w:name="_Toc11620"/>
      <w:bookmarkStart w:id="66" w:name="_Toc20877"/>
      <w:r>
        <w:rPr>
          <w:rFonts w:hint="eastAsia" w:ascii="宋体" w:hAnsi="宋体"/>
          <w:color w:val="auto"/>
          <w:szCs w:val="21"/>
          <w:highlight w:val="none"/>
        </w:rPr>
        <w:t>投标人（全称并加盖公章）：</w:t>
      </w:r>
      <w:bookmarkEnd w:id="65"/>
      <w:bookmarkEnd w:id="6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7" w:name="_Toc625"/>
      <w:bookmarkStart w:id="68"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7"/>
      <w:bookmarkEnd w:id="68"/>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9" w:name="_Toc1330"/>
      <w:bookmarkStart w:id="70" w:name="_Toc9950"/>
      <w:r>
        <w:rPr>
          <w:rFonts w:hint="eastAsia" w:ascii="宋体" w:hAnsi="宋体"/>
          <w:color w:val="auto"/>
          <w:szCs w:val="21"/>
          <w:highlight w:val="none"/>
        </w:rPr>
        <w:t>年  月  日</w:t>
      </w:r>
      <w:bookmarkEnd w:id="69"/>
      <w:bookmarkEnd w:id="70"/>
    </w:p>
    <w:p>
      <w:pPr>
        <w:rPr>
          <w:color w:val="auto"/>
          <w:highlight w:val="none"/>
        </w:rPr>
      </w:pPr>
      <w:r>
        <w:rPr>
          <w:color w:val="auto"/>
          <w:highlight w:val="none"/>
        </w:rPr>
        <w:br w:type="page"/>
      </w:r>
    </w:p>
    <w:bookmarkEnd w:id="46"/>
    <w:bookmarkEnd w:id="47"/>
    <w:p>
      <w:pPr>
        <w:pStyle w:val="30"/>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71" w:name="_Toc6952"/>
      <w:bookmarkStart w:id="72" w:name="_Toc31526"/>
      <w:bookmarkStart w:id="73"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71"/>
      <w:bookmarkEnd w:id="72"/>
      <w:bookmarkEnd w:id="73"/>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4" w:name="_Toc13976"/>
      <w:bookmarkStart w:id="75" w:name="_Toc30519"/>
      <w:bookmarkStart w:id="76" w:name="_Toc2896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4"/>
      <w:bookmarkEnd w:id="75"/>
      <w:bookmarkEnd w:id="76"/>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bookmarkStart w:id="77" w:name="_Toc8862"/>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bookmarkEnd w:id="77"/>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8"/>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8"/>
        <w:rPr>
          <w:rFonts w:ascii="宋体" w:hAnsi="宋体" w:cs="宋体"/>
          <w:b/>
          <w:color w:val="auto"/>
          <w:kern w:val="0"/>
          <w:sz w:val="24"/>
          <w:highlight w:val="none"/>
        </w:rPr>
      </w:pPr>
    </w:p>
    <w:p>
      <w:pPr>
        <w:pStyle w:val="47"/>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hint="eastAsia" w:ascii="Arial" w:hAnsi="Arial" w:eastAsia="新宋体"/>
          <w:b/>
          <w:color w:val="auto"/>
          <w:sz w:val="28"/>
          <w:highlight w:val="none"/>
        </w:rPr>
        <w:sectPr>
          <w:pgSz w:w="11906" w:h="16838"/>
          <w:pgMar w:top="1417" w:right="1474" w:bottom="1417" w:left="1474" w:header="851" w:footer="624" w:gutter="0"/>
          <w:pgNumType w:fmt="decimal"/>
          <w:cols w:space="720" w:num="1"/>
          <w:docGrid w:type="lines" w:linePitch="319" w:charSpace="0"/>
        </w:sectPr>
      </w:pPr>
      <w:bookmarkStart w:id="78" w:name="_Toc24693"/>
      <w:bookmarkStart w:id="79" w:name="_Toc18105"/>
    </w:p>
    <w:p>
      <w:pPr>
        <w:widowControl/>
        <w:snapToGrid w:val="0"/>
        <w:spacing w:before="156" w:after="156" w:line="360" w:lineRule="auto"/>
        <w:jc w:val="left"/>
        <w:outlineLvl w:val="0"/>
        <w:rPr>
          <w:rFonts w:ascii="宋体" w:hAnsi="宋体" w:cs="宋体"/>
          <w:b/>
          <w:color w:val="auto"/>
          <w:kern w:val="0"/>
          <w:sz w:val="24"/>
          <w:highlight w:val="none"/>
        </w:rPr>
      </w:pPr>
      <w:bookmarkStart w:id="80" w:name="_Toc8773"/>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8"/>
      <w:bookmarkEnd w:id="79"/>
      <w:bookmarkEnd w:id="80"/>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left"/>
        <w:outlineLvl w:val="0"/>
        <w:rPr>
          <w:rFonts w:ascii="宋体" w:hAnsi="宋体" w:cs="宋体"/>
          <w:b/>
          <w:color w:val="auto"/>
          <w:kern w:val="0"/>
          <w:sz w:val="28"/>
          <w:szCs w:val="28"/>
          <w:highlight w:val="none"/>
        </w:rPr>
      </w:pPr>
      <w:bookmarkStart w:id="82" w:name="_Toc12888"/>
      <w:bookmarkStart w:id="83" w:name="_Toc13726"/>
      <w:bookmarkStart w:id="84" w:name="_Toc7150"/>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r>
        <w:rPr>
          <w:rFonts w:hint="eastAsia" w:ascii="宋体" w:hAnsi="宋体" w:cs="Lucida Sans Unicode"/>
          <w:b/>
          <w:color w:val="auto"/>
          <w:kern w:val="0"/>
          <w:sz w:val="28"/>
          <w:szCs w:val="28"/>
          <w:highlight w:val="none"/>
          <w:lang w:val="en-US" w:eastAsia="zh-CN"/>
        </w:rPr>
        <w:t xml:space="preserve">       </w:t>
      </w:r>
      <w:r>
        <w:rPr>
          <w:rFonts w:hint="eastAsia" w:ascii="宋体" w:hAnsi="宋体" w:cs="Lucida Sans Unicode"/>
          <w:b/>
          <w:color w:val="auto"/>
          <w:kern w:val="0"/>
          <w:sz w:val="28"/>
          <w:szCs w:val="28"/>
          <w:highlight w:val="none"/>
        </w:rPr>
        <w:t xml:space="preserve">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bookmarkEnd w:id="84"/>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left"/>
        <w:rPr>
          <w:rFonts w:hint="eastAsia" w:ascii="宋体" w:hAnsi="宋体" w:eastAsia="宋体" w:cs="宋体"/>
          <w:b/>
          <w:bCs/>
          <w:color w:val="auto"/>
          <w:kern w:val="2"/>
          <w:sz w:val="28"/>
          <w:szCs w:val="18"/>
          <w:highlight w:val="none"/>
          <w:lang w:val="en-US" w:eastAsia="zh-CN" w:bidi="ar-SA"/>
        </w:rPr>
      </w:pPr>
      <w:r>
        <w:rPr>
          <w:rFonts w:hint="eastAsia" w:ascii="宋体" w:hAnsi="宋体" w:cs="Lucida Sans Unicode"/>
          <w:b/>
          <w:color w:val="auto"/>
          <w:kern w:val="0"/>
          <w:sz w:val="28"/>
          <w:szCs w:val="28"/>
          <w:highlight w:val="none"/>
          <w:lang w:val="en-US" w:eastAsia="zh-CN"/>
        </w:rPr>
        <w:t xml:space="preserve">附件9 </w:t>
      </w:r>
      <w:r>
        <w:rPr>
          <w:rFonts w:hint="eastAsia" w:ascii="宋体" w:hAnsi="宋体" w:cs="Lucida Sans Unicode"/>
          <w:b/>
          <w:color w:val="auto"/>
          <w:kern w:val="0"/>
          <w:sz w:val="24"/>
          <w:highlight w:val="none"/>
          <w:lang w:val="en-US" w:eastAsia="zh-CN"/>
        </w:rPr>
        <w:t xml:space="preserve">                  </w:t>
      </w:r>
      <w:r>
        <w:rPr>
          <w:rFonts w:hint="eastAsia" w:ascii="宋体" w:hAnsi="宋体" w:eastAsia="宋体" w:cs="宋体"/>
          <w:b/>
          <w:bCs/>
          <w:color w:val="auto"/>
          <w:kern w:val="2"/>
          <w:sz w:val="28"/>
          <w:szCs w:val="18"/>
          <w:highlight w:val="none"/>
          <w:lang w:val="en-US" w:eastAsia="zh-CN" w:bidi="ar-SA"/>
        </w:rPr>
        <w:t>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p>
    <w:p>
      <w:pPr>
        <w:pStyle w:val="47"/>
      </w:pPr>
    </w:p>
    <w:p>
      <w:pPr>
        <w:widowControl/>
        <w:snapToGrid w:val="0"/>
        <w:spacing w:line="360" w:lineRule="auto"/>
        <w:jc w:val="center"/>
        <w:outlineLvl w:val="0"/>
        <w:rPr>
          <w:rFonts w:hint="eastAsia" w:ascii="宋体" w:hAnsi="宋体" w:cs="Lucida Sans Unicode"/>
          <w:b/>
          <w:color w:val="auto"/>
          <w:kern w:val="0"/>
          <w:sz w:val="24"/>
          <w:highlight w:val="none"/>
        </w:rPr>
      </w:pPr>
      <w:bookmarkStart w:id="85" w:name="_Toc25094"/>
      <w:bookmarkStart w:id="86" w:name="_Toc23394"/>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7" w:name="_Toc26373"/>
      <w:r>
        <w:rPr>
          <w:rFonts w:hint="eastAsia" w:ascii="宋体" w:hAnsi="宋体" w:cs="Lucida Sans Unicode"/>
          <w:b/>
          <w:color w:val="auto"/>
          <w:kern w:val="0"/>
          <w:sz w:val="24"/>
          <w:highlight w:val="none"/>
        </w:rPr>
        <w:t>投标人认为有必要的其他资料</w:t>
      </w:r>
      <w:bookmarkEnd w:id="85"/>
      <w:bookmarkEnd w:id="86"/>
      <w:bookmarkEnd w:id="8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eastAsia="zh-CN"/>
      </w:rPr>
    </w:pPr>
    <w:r>
      <w:rPr>
        <w:rFonts w:hint="eastAsia"/>
        <w:lang w:val="en-US" w:eastAsia="zh-CN"/>
      </w:rPr>
      <w:t>驻马店市中心医院三号楼8-16层病房室内装修改造工程采购文件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rPr>
    </w:pPr>
    <w:r>
      <w:rPr>
        <w:rFonts w:hint="eastAsia"/>
        <w:lang w:val="en-US" w:eastAsia="zh-CN"/>
      </w:rPr>
      <w:t>驻马店市中心医院三号楼8-16层病房室内装修改造工程采购文件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870542"/>
    <w:rsid w:val="052A7E2A"/>
    <w:rsid w:val="05545DD3"/>
    <w:rsid w:val="055A081C"/>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641EF"/>
    <w:rsid w:val="07FE66CB"/>
    <w:rsid w:val="080B4D47"/>
    <w:rsid w:val="08321601"/>
    <w:rsid w:val="083622CC"/>
    <w:rsid w:val="083D5C91"/>
    <w:rsid w:val="0847191F"/>
    <w:rsid w:val="08591DC3"/>
    <w:rsid w:val="086D4B57"/>
    <w:rsid w:val="087C4541"/>
    <w:rsid w:val="087E5595"/>
    <w:rsid w:val="08C52D6F"/>
    <w:rsid w:val="08EF0201"/>
    <w:rsid w:val="08F41DE8"/>
    <w:rsid w:val="090D3FBD"/>
    <w:rsid w:val="09737462"/>
    <w:rsid w:val="099156C3"/>
    <w:rsid w:val="09A53F39"/>
    <w:rsid w:val="09A60E13"/>
    <w:rsid w:val="09D206F0"/>
    <w:rsid w:val="0A321AC2"/>
    <w:rsid w:val="0A343D4E"/>
    <w:rsid w:val="0A36039E"/>
    <w:rsid w:val="0A3E6D2E"/>
    <w:rsid w:val="0AD13A85"/>
    <w:rsid w:val="0B091954"/>
    <w:rsid w:val="0B637D77"/>
    <w:rsid w:val="0BAB6B6A"/>
    <w:rsid w:val="0BAC324F"/>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AB2E51"/>
    <w:rsid w:val="0DC577E0"/>
    <w:rsid w:val="0DDC6319"/>
    <w:rsid w:val="0E0C0D4C"/>
    <w:rsid w:val="0E115DA1"/>
    <w:rsid w:val="0E162D6D"/>
    <w:rsid w:val="0E541CA2"/>
    <w:rsid w:val="0E594756"/>
    <w:rsid w:val="0E7D5A1E"/>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340EE"/>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AD38A1"/>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DF17B7"/>
    <w:rsid w:val="14E002E6"/>
    <w:rsid w:val="14FC36BD"/>
    <w:rsid w:val="151E3A0F"/>
    <w:rsid w:val="1557566D"/>
    <w:rsid w:val="15811F1B"/>
    <w:rsid w:val="15A30135"/>
    <w:rsid w:val="15A34015"/>
    <w:rsid w:val="15D66ED9"/>
    <w:rsid w:val="15E2236F"/>
    <w:rsid w:val="16197B6B"/>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D625CB"/>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0A025BE"/>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1866FC"/>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7806D6"/>
    <w:rsid w:val="2EB2173C"/>
    <w:rsid w:val="2EC35DF5"/>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0933B0"/>
    <w:rsid w:val="334A3B2A"/>
    <w:rsid w:val="3365592E"/>
    <w:rsid w:val="336F6533"/>
    <w:rsid w:val="337E5E2F"/>
    <w:rsid w:val="3384610D"/>
    <w:rsid w:val="339A10EE"/>
    <w:rsid w:val="33A67265"/>
    <w:rsid w:val="33AA5979"/>
    <w:rsid w:val="33C03E90"/>
    <w:rsid w:val="33C96649"/>
    <w:rsid w:val="33CC3D88"/>
    <w:rsid w:val="33FD722F"/>
    <w:rsid w:val="3400362D"/>
    <w:rsid w:val="340B09C5"/>
    <w:rsid w:val="341E4CAB"/>
    <w:rsid w:val="34584EE2"/>
    <w:rsid w:val="347D373F"/>
    <w:rsid w:val="34956481"/>
    <w:rsid w:val="34A35871"/>
    <w:rsid w:val="34C06C9D"/>
    <w:rsid w:val="34C17716"/>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0C5E5F"/>
    <w:rsid w:val="3735197D"/>
    <w:rsid w:val="373756A2"/>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2E0984"/>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AF04BFF"/>
    <w:rsid w:val="3B3D0FF2"/>
    <w:rsid w:val="3B521A18"/>
    <w:rsid w:val="3B8036A0"/>
    <w:rsid w:val="3B923660"/>
    <w:rsid w:val="3BAB1BCF"/>
    <w:rsid w:val="3BCA44BE"/>
    <w:rsid w:val="3C061F3A"/>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E91725"/>
    <w:rsid w:val="3DF159B1"/>
    <w:rsid w:val="3E1A106E"/>
    <w:rsid w:val="3E36303B"/>
    <w:rsid w:val="3E456B72"/>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091D7F"/>
    <w:rsid w:val="421104A9"/>
    <w:rsid w:val="42143B88"/>
    <w:rsid w:val="42164586"/>
    <w:rsid w:val="421C4F09"/>
    <w:rsid w:val="42340354"/>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13670C"/>
    <w:rsid w:val="444946CA"/>
    <w:rsid w:val="444B3F54"/>
    <w:rsid w:val="4476661F"/>
    <w:rsid w:val="447E3AC5"/>
    <w:rsid w:val="448C05DF"/>
    <w:rsid w:val="44A90BAA"/>
    <w:rsid w:val="44B24A20"/>
    <w:rsid w:val="44BC0BEE"/>
    <w:rsid w:val="44EF53A8"/>
    <w:rsid w:val="44FB1C9C"/>
    <w:rsid w:val="454F1836"/>
    <w:rsid w:val="45887B45"/>
    <w:rsid w:val="458B66DF"/>
    <w:rsid w:val="45940F0E"/>
    <w:rsid w:val="45B341C7"/>
    <w:rsid w:val="45C647AF"/>
    <w:rsid w:val="45DD529D"/>
    <w:rsid w:val="45E57886"/>
    <w:rsid w:val="45E710B1"/>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37865"/>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D1239"/>
    <w:rsid w:val="4A05334F"/>
    <w:rsid w:val="4A244932"/>
    <w:rsid w:val="4A2922C8"/>
    <w:rsid w:val="4A4117B2"/>
    <w:rsid w:val="4A713409"/>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94192"/>
    <w:rsid w:val="4C7964D9"/>
    <w:rsid w:val="4C9B4627"/>
    <w:rsid w:val="4CC84335"/>
    <w:rsid w:val="4CE9350A"/>
    <w:rsid w:val="4CF82CB6"/>
    <w:rsid w:val="4D297BF3"/>
    <w:rsid w:val="4D2D0EAF"/>
    <w:rsid w:val="4D783DF7"/>
    <w:rsid w:val="4D7F0082"/>
    <w:rsid w:val="4D915DA7"/>
    <w:rsid w:val="4D952FD9"/>
    <w:rsid w:val="4D970662"/>
    <w:rsid w:val="4DB33393"/>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A02A1"/>
    <w:rsid w:val="4FE7106E"/>
    <w:rsid w:val="50053943"/>
    <w:rsid w:val="502F4C40"/>
    <w:rsid w:val="50550E55"/>
    <w:rsid w:val="509F43E4"/>
    <w:rsid w:val="50A41913"/>
    <w:rsid w:val="50A54D3E"/>
    <w:rsid w:val="50F1402B"/>
    <w:rsid w:val="50F43794"/>
    <w:rsid w:val="50FD2AD9"/>
    <w:rsid w:val="51077819"/>
    <w:rsid w:val="51097D9A"/>
    <w:rsid w:val="51237D2E"/>
    <w:rsid w:val="51996737"/>
    <w:rsid w:val="51B408B8"/>
    <w:rsid w:val="51B710C6"/>
    <w:rsid w:val="51CC0868"/>
    <w:rsid w:val="51D5340F"/>
    <w:rsid w:val="52382F2A"/>
    <w:rsid w:val="52386E3D"/>
    <w:rsid w:val="523A7DD1"/>
    <w:rsid w:val="5271774C"/>
    <w:rsid w:val="529945F3"/>
    <w:rsid w:val="52A82A88"/>
    <w:rsid w:val="52BB0A0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BE053A"/>
    <w:rsid w:val="53EB297B"/>
    <w:rsid w:val="542E2BC2"/>
    <w:rsid w:val="54352A96"/>
    <w:rsid w:val="54447390"/>
    <w:rsid w:val="54455968"/>
    <w:rsid w:val="545E1D01"/>
    <w:rsid w:val="54935B8F"/>
    <w:rsid w:val="549B2068"/>
    <w:rsid w:val="54CC6227"/>
    <w:rsid w:val="54D10F9B"/>
    <w:rsid w:val="551D586C"/>
    <w:rsid w:val="55200298"/>
    <w:rsid w:val="55335E1B"/>
    <w:rsid w:val="554B7EF0"/>
    <w:rsid w:val="55582215"/>
    <w:rsid w:val="556F3D99"/>
    <w:rsid w:val="55860894"/>
    <w:rsid w:val="55B02DF1"/>
    <w:rsid w:val="55DC290C"/>
    <w:rsid w:val="55DD513F"/>
    <w:rsid w:val="55F01FA1"/>
    <w:rsid w:val="56080F61"/>
    <w:rsid w:val="565C42B5"/>
    <w:rsid w:val="56990B7C"/>
    <w:rsid w:val="569E1126"/>
    <w:rsid w:val="56B80DEB"/>
    <w:rsid w:val="56E06E61"/>
    <w:rsid w:val="56F653FE"/>
    <w:rsid w:val="56FE00DA"/>
    <w:rsid w:val="575B7AFD"/>
    <w:rsid w:val="57660D3F"/>
    <w:rsid w:val="578401B6"/>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C26282"/>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1D29CD"/>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8E65C61"/>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0A37"/>
    <w:rsid w:val="6AA86FEC"/>
    <w:rsid w:val="6ADA6AC4"/>
    <w:rsid w:val="6ADB11D6"/>
    <w:rsid w:val="6B13622E"/>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797317"/>
    <w:rsid w:val="708D1DAA"/>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80DBC"/>
    <w:rsid w:val="734C1A6A"/>
    <w:rsid w:val="735C5949"/>
    <w:rsid w:val="73737DA5"/>
    <w:rsid w:val="7381515F"/>
    <w:rsid w:val="73887B3E"/>
    <w:rsid w:val="73892412"/>
    <w:rsid w:val="73EE4A6E"/>
    <w:rsid w:val="741048BC"/>
    <w:rsid w:val="742E78D4"/>
    <w:rsid w:val="74676A28"/>
    <w:rsid w:val="747E40B6"/>
    <w:rsid w:val="74AC3224"/>
    <w:rsid w:val="74BB2C83"/>
    <w:rsid w:val="74C55995"/>
    <w:rsid w:val="74D62228"/>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4F5E51"/>
    <w:rsid w:val="77835654"/>
    <w:rsid w:val="7797109C"/>
    <w:rsid w:val="779A2A38"/>
    <w:rsid w:val="77A358D1"/>
    <w:rsid w:val="77B4450A"/>
    <w:rsid w:val="77B46E73"/>
    <w:rsid w:val="77E37A12"/>
    <w:rsid w:val="77FE3468"/>
    <w:rsid w:val="780B7564"/>
    <w:rsid w:val="784D6897"/>
    <w:rsid w:val="78546F0C"/>
    <w:rsid w:val="78730464"/>
    <w:rsid w:val="78EE1C79"/>
    <w:rsid w:val="79017442"/>
    <w:rsid w:val="797239CC"/>
    <w:rsid w:val="79725CA3"/>
    <w:rsid w:val="797852CE"/>
    <w:rsid w:val="79831473"/>
    <w:rsid w:val="7999527A"/>
    <w:rsid w:val="79AF76C5"/>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B53BB"/>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next w:val="8"/>
    <w:qFormat/>
    <w:uiPriority w:val="0"/>
    <w:pPr>
      <w:widowControl/>
      <w:spacing w:beforeAutospacing="1" w:afterAutospacing="1"/>
      <w:jc w:val="left"/>
    </w:pPr>
    <w:rPr>
      <w:rFonts w:ascii="宋体" w:hAnsi="宋体" w:cs="宋体"/>
      <w:kern w:val="0"/>
      <w:sz w:val="24"/>
    </w:rPr>
  </w:style>
  <w:style w:type="paragraph" w:styleId="8">
    <w:name w:val="Body Text First Indent 2"/>
    <w:basedOn w:val="9"/>
    <w:next w:val="7"/>
    <w:qFormat/>
    <w:uiPriority w:val="0"/>
    <w:pPr>
      <w:ind w:firstLine="420" w:firstLineChars="200"/>
    </w:pPr>
  </w:style>
  <w:style w:type="paragraph" w:styleId="9">
    <w:name w:val="Body Text Indent"/>
    <w:basedOn w:val="1"/>
    <w:next w:val="10"/>
    <w:qFormat/>
    <w:uiPriority w:val="0"/>
    <w:pPr>
      <w:widowControl/>
      <w:spacing w:beforeAutospacing="1" w:afterAutospacing="1"/>
      <w:jc w:val="left"/>
    </w:pPr>
    <w:rPr>
      <w:rFonts w:ascii="宋体" w:hAnsi="宋体" w:cs="宋体"/>
      <w:kern w:val="0"/>
      <w:sz w:val="24"/>
    </w:rPr>
  </w:style>
  <w:style w:type="paragraph" w:styleId="10">
    <w:name w:val="envelope return"/>
    <w:basedOn w:val="1"/>
    <w:unhideWhenUsed/>
    <w:qFormat/>
    <w:uiPriority w:val="99"/>
    <w:pPr>
      <w:snapToGrid w:val="0"/>
    </w:pPr>
    <w:rPr>
      <w:rFonts w:ascii="Arial" w:hAnsi="Arial"/>
    </w:rPr>
  </w:style>
  <w:style w:type="paragraph" w:styleId="11">
    <w:name w:val="Document Map"/>
    <w:basedOn w:val="1"/>
    <w:link w:val="74"/>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w:basedOn w:val="1"/>
    <w:next w:val="15"/>
    <w:link w:val="72"/>
    <w:qFormat/>
    <w:uiPriority w:val="0"/>
  </w:style>
  <w:style w:type="paragraph" w:styleId="15">
    <w:name w:val="Body Text 2"/>
    <w:basedOn w:val="1"/>
    <w:next w:val="14"/>
    <w:qFormat/>
    <w:uiPriority w:val="0"/>
    <w:pPr>
      <w:spacing w:line="480" w:lineRule="auto"/>
    </w:p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4"/>
    <w:next w:val="1"/>
    <w:qFormat/>
    <w:uiPriority w:val="0"/>
    <w:pPr>
      <w:spacing w:line="360" w:lineRule="auto"/>
      <w:ind w:firstLine="420" w:firstLineChars="100"/>
    </w:pPr>
    <w:rPr>
      <w:szCs w:val="21"/>
    </w:r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8"/>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3"/>
    <w:link w:val="14"/>
    <w:qFormat/>
    <w:uiPriority w:val="0"/>
  </w:style>
  <w:style w:type="character" w:customStyle="1" w:styleId="73">
    <w:name w:val="apple-converted-space"/>
    <w:basedOn w:val="33"/>
    <w:qFormat/>
    <w:uiPriority w:val="0"/>
  </w:style>
  <w:style w:type="character" w:customStyle="1" w:styleId="74">
    <w:name w:val="文档结构图 Char"/>
    <w:link w:val="11"/>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4"/>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14755</Words>
  <Characters>15466</Characters>
  <Lines>50</Lines>
  <Paragraphs>68</Paragraphs>
  <TotalTime>2</TotalTime>
  <ScaleCrop>false</ScaleCrop>
  <LinksUpToDate>false</LinksUpToDate>
  <CharactersWithSpaces>16382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2023-09-26T01:28:23Z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DA23CE725ABE4265B71B96C27A00DFE6_13</vt:lpwstr>
  </property>
  <property fmtid="{D5CDD505-2E9C-101B-9397-08002B2CF9AE}" pid="4" name="commondata">
    <vt:lpwstr>eyJoZGlkIjoiYzIwMjRmYTY4OTJhZjc1NTA1MGQwNDc0NzZhNTkwMmUifQ==</vt:lpwstr>
  </property>
</Properties>
</file>