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pStyle w:val="18"/>
        <w:keepNext w:val="0"/>
        <w:keepLines w:val="0"/>
        <w:pageBreakBefore w:val="0"/>
        <w:widowControl w:val="0"/>
        <w:kinsoku/>
        <w:wordWrap/>
        <w:overflowPunct/>
        <w:topLinePunct w:val="0"/>
        <w:autoSpaceDE/>
        <w:autoSpaceDN/>
        <w:bidi w:val="0"/>
        <w:adjustRightInd/>
        <w:snapToGrid/>
        <w:spacing w:before="157" w:beforeLines="50" w:line="240" w:lineRule="auto"/>
        <w:jc w:val="center"/>
        <w:textAlignment w:val="auto"/>
        <w:rPr>
          <w:rFonts w:hint="eastAsia" w:ascii="宋体" w:hAnsi="宋体" w:eastAsia="宋体" w:cs="宋体"/>
          <w:b/>
          <w:bCs/>
          <w:sz w:val="48"/>
          <w:szCs w:val="48"/>
          <w:lang w:val="en-US" w:eastAsia="zh-CN"/>
        </w:rPr>
      </w:pPr>
      <w:bookmarkStart w:id="0" w:name="_Toc22953395"/>
      <w:bookmarkEnd w:id="0"/>
      <w:bookmarkStart w:id="1" w:name="_Toc22804073"/>
      <w:bookmarkEnd w:id="1"/>
    </w:p>
    <w:p>
      <w:pPr>
        <w:pStyle w:val="18"/>
        <w:keepNext w:val="0"/>
        <w:keepLines w:val="0"/>
        <w:pageBreakBefore w:val="0"/>
        <w:widowControl w:val="0"/>
        <w:kinsoku/>
        <w:wordWrap/>
        <w:overflowPunct/>
        <w:topLinePunct w:val="0"/>
        <w:autoSpaceDE/>
        <w:autoSpaceDN/>
        <w:bidi w:val="0"/>
        <w:adjustRightInd/>
        <w:snapToGrid/>
        <w:spacing w:before="157" w:beforeLines="50" w:line="240" w:lineRule="auto"/>
        <w:jc w:val="center"/>
        <w:textAlignment w:val="auto"/>
        <w:rPr>
          <w:rFonts w:hint="default" w:ascii="宋体" w:hAnsi="宋体" w:eastAsia="宋体" w:cs="宋体"/>
          <w:b/>
          <w:bCs/>
          <w:sz w:val="48"/>
          <w:szCs w:val="48"/>
          <w:lang w:val="en-US"/>
        </w:rPr>
      </w:pPr>
      <w:r>
        <w:rPr>
          <w:rFonts w:hint="eastAsia" w:cs="宋体"/>
          <w:b/>
          <w:bCs/>
          <w:sz w:val="48"/>
          <w:szCs w:val="48"/>
          <w:lang w:val="en-US" w:eastAsia="zh-CN"/>
        </w:rPr>
        <w:t>驻马店市中心医院妇儿院区分质供水设备运维服务及耗材更换</w:t>
      </w:r>
    </w:p>
    <w:p>
      <w:pPr>
        <w:pStyle w:val="18"/>
        <w:bidi w:val="0"/>
        <w:jc w:val="center"/>
        <w:rPr>
          <w:rStyle w:val="42"/>
          <w:rFonts w:hint="eastAsia" w:ascii="宋体" w:hAnsi="宋体" w:eastAsia="宋体" w:cs="宋体"/>
          <w:b/>
          <w:bCs/>
          <w:color w:val="auto"/>
          <w:sz w:val="48"/>
          <w:szCs w:val="48"/>
        </w:rPr>
      </w:pPr>
    </w:p>
    <w:p>
      <w:pPr>
        <w:pStyle w:val="18"/>
        <w:bidi w:val="0"/>
        <w:jc w:val="center"/>
        <w:rPr>
          <w:rStyle w:val="42"/>
          <w:rFonts w:hint="eastAsia" w:ascii="宋体" w:hAnsi="宋体" w:eastAsia="宋体" w:cs="宋体"/>
          <w:b/>
          <w:bCs/>
          <w:color w:val="auto"/>
          <w:sz w:val="48"/>
          <w:szCs w:val="48"/>
        </w:rPr>
      </w:pPr>
    </w:p>
    <w:p>
      <w:pPr>
        <w:pStyle w:val="18"/>
        <w:bidi w:val="0"/>
        <w:jc w:val="center"/>
        <w:rPr>
          <w:rStyle w:val="42"/>
          <w:rFonts w:hint="eastAsia" w:ascii="宋体" w:hAnsi="宋体" w:eastAsia="宋体" w:cs="宋体"/>
          <w:b/>
          <w:bCs/>
          <w:color w:val="auto"/>
          <w:sz w:val="48"/>
          <w:szCs w:val="48"/>
        </w:rPr>
      </w:pPr>
    </w:p>
    <w:p>
      <w:pPr>
        <w:pStyle w:val="18"/>
        <w:bidi w:val="0"/>
        <w:jc w:val="center"/>
        <w:rPr>
          <w:rStyle w:val="42"/>
          <w:rFonts w:hint="eastAsia" w:ascii="宋体" w:hAnsi="宋体" w:eastAsia="宋体" w:cs="宋体"/>
          <w:b/>
          <w:bCs/>
          <w:color w:val="auto"/>
          <w:sz w:val="48"/>
          <w:szCs w:val="48"/>
        </w:rPr>
      </w:pPr>
    </w:p>
    <w:p>
      <w:pPr>
        <w:pStyle w:val="18"/>
        <w:bidi w:val="0"/>
        <w:jc w:val="center"/>
        <w:rPr>
          <w:rStyle w:val="42"/>
          <w:rFonts w:hint="eastAsia" w:ascii="宋体" w:hAnsi="宋体" w:eastAsia="宋体" w:cs="宋体"/>
          <w:b/>
          <w:bCs/>
          <w:color w:val="auto"/>
          <w:szCs w:val="44"/>
        </w:rPr>
      </w:pPr>
      <w:r>
        <w:rPr>
          <w:rStyle w:val="42"/>
          <w:rFonts w:hint="eastAsia" w:cs="宋体"/>
          <w:b/>
          <w:bCs/>
          <w:color w:val="auto"/>
          <w:sz w:val="72"/>
          <w:szCs w:val="72"/>
          <w:lang w:val="en-US" w:eastAsia="zh-CN"/>
        </w:rPr>
        <w:t>采购</w:t>
      </w:r>
      <w:r>
        <w:rPr>
          <w:rStyle w:val="42"/>
          <w:rFonts w:hint="eastAsia" w:ascii="宋体" w:hAnsi="宋体" w:eastAsia="宋体" w:cs="宋体"/>
          <w:b/>
          <w:bCs/>
          <w:color w:val="auto"/>
          <w:sz w:val="72"/>
          <w:szCs w:val="72"/>
        </w:rPr>
        <w:t>文件</w:t>
      </w:r>
    </w:p>
    <w:p>
      <w:pPr>
        <w:tabs>
          <w:tab w:val="left" w:pos="2700"/>
          <w:tab w:val="left" w:pos="2880"/>
          <w:tab w:val="left" w:pos="3060"/>
          <w:tab w:val="left" w:pos="7560"/>
        </w:tabs>
        <w:snapToGrid w:val="0"/>
        <w:spacing w:line="360" w:lineRule="auto"/>
        <w:ind w:firstLine="1928" w:firstLineChars="600"/>
        <w:jc w:val="both"/>
        <w:rPr>
          <w:rFonts w:hint="eastAsia" w:ascii="宋体" w:hAnsi="宋体" w:eastAsia="宋体" w:cs="宋体"/>
          <w:b/>
          <w:bCs/>
          <w:spacing w:val="-10"/>
          <w:sz w:val="34"/>
          <w:szCs w:val="34"/>
          <w:lang w:val="en-US" w:eastAsia="zh-CN"/>
        </w:rPr>
      </w:pPr>
    </w:p>
    <w:p>
      <w:pPr>
        <w:snapToGrid w:val="0"/>
        <w:spacing w:line="380" w:lineRule="exact"/>
        <w:jc w:val="center"/>
        <w:rPr>
          <w:rFonts w:hint="eastAsia" w:ascii="宋体" w:hAnsi="宋体" w:eastAsia="宋体" w:cs="宋体"/>
          <w:b/>
          <w:sz w:val="32"/>
          <w:szCs w:val="32"/>
        </w:rPr>
      </w:pPr>
    </w:p>
    <w:p>
      <w:pPr>
        <w:pStyle w:val="29"/>
        <w:rPr>
          <w:rFonts w:hint="eastAsia"/>
        </w:rPr>
      </w:pPr>
    </w:p>
    <w:p>
      <w:pPr>
        <w:pStyle w:val="58"/>
        <w:rPr>
          <w:rFonts w:hint="eastAsia" w:ascii="宋体" w:hAnsi="宋体" w:eastAsia="宋体" w:cs="宋体"/>
          <w:bCs/>
          <w:sz w:val="2"/>
          <w:szCs w:val="2"/>
        </w:rPr>
      </w:pPr>
    </w:p>
    <w:p>
      <w:pPr>
        <w:rPr>
          <w:rFonts w:hint="eastAsia" w:ascii="宋体" w:hAnsi="宋体" w:eastAsia="宋体" w:cs="宋体"/>
          <w:bCs/>
          <w:sz w:val="2"/>
          <w:szCs w:val="2"/>
        </w:rPr>
      </w:pPr>
    </w:p>
    <w:p>
      <w:pPr>
        <w:spacing w:line="20" w:lineRule="exact"/>
        <w:rPr>
          <w:rFonts w:hint="eastAsia" w:ascii="宋体" w:hAnsi="宋体" w:eastAsia="宋体" w:cs="宋体"/>
          <w:bCs/>
          <w:sz w:val="2"/>
          <w:szCs w:val="2"/>
        </w:rPr>
      </w:pPr>
    </w:p>
    <w:p>
      <w:pPr>
        <w:tabs>
          <w:tab w:val="left" w:pos="2700"/>
          <w:tab w:val="left" w:pos="2880"/>
          <w:tab w:val="left" w:pos="3060"/>
          <w:tab w:val="left" w:pos="7560"/>
        </w:tabs>
        <w:snapToGrid w:val="0"/>
        <w:spacing w:line="480" w:lineRule="auto"/>
        <w:ind w:firstLine="1928" w:firstLineChars="600"/>
        <w:rPr>
          <w:rFonts w:hint="eastAsia" w:ascii="宋体" w:hAnsi="宋体" w:eastAsia="宋体" w:cs="宋体"/>
          <w:b/>
          <w:bCs/>
          <w:spacing w:val="-10"/>
          <w:sz w:val="34"/>
          <w:szCs w:val="34"/>
          <w:lang w:val="en-US" w:eastAsia="zh-CN"/>
        </w:rPr>
      </w:pPr>
    </w:p>
    <w:p>
      <w:pPr>
        <w:tabs>
          <w:tab w:val="left" w:pos="2700"/>
          <w:tab w:val="left" w:pos="2880"/>
          <w:tab w:val="left" w:pos="3060"/>
          <w:tab w:val="left" w:pos="7560"/>
        </w:tabs>
        <w:snapToGrid w:val="0"/>
        <w:spacing w:line="480" w:lineRule="auto"/>
        <w:ind w:firstLine="1928" w:firstLineChars="600"/>
        <w:rPr>
          <w:rFonts w:hint="eastAsia" w:ascii="宋体" w:hAnsi="宋体" w:eastAsia="宋体" w:cs="宋体"/>
          <w:b/>
          <w:bCs/>
          <w:spacing w:val="-10"/>
          <w:sz w:val="34"/>
          <w:szCs w:val="34"/>
          <w:lang w:val="en-US" w:eastAsia="zh-CN"/>
        </w:rPr>
      </w:pPr>
    </w:p>
    <w:p>
      <w:pPr>
        <w:tabs>
          <w:tab w:val="left" w:pos="2700"/>
          <w:tab w:val="left" w:pos="2880"/>
          <w:tab w:val="left" w:pos="3060"/>
          <w:tab w:val="left" w:pos="7560"/>
        </w:tabs>
        <w:snapToGrid w:val="0"/>
        <w:spacing w:line="480" w:lineRule="auto"/>
        <w:ind w:left="0" w:leftChars="0" w:firstLine="0" w:firstLineChars="0"/>
        <w:jc w:val="center"/>
        <w:rPr>
          <w:rFonts w:hint="eastAsia" w:ascii="宋体" w:hAnsi="宋体" w:eastAsia="宋体" w:cs="宋体"/>
          <w:b/>
          <w:bCs/>
          <w:spacing w:val="-10"/>
          <w:sz w:val="34"/>
          <w:szCs w:val="34"/>
          <w:lang w:val="en-US" w:eastAsia="zh-CN"/>
        </w:rPr>
      </w:pPr>
    </w:p>
    <w:p>
      <w:pPr>
        <w:tabs>
          <w:tab w:val="left" w:pos="2700"/>
          <w:tab w:val="left" w:pos="2880"/>
          <w:tab w:val="left" w:pos="3060"/>
          <w:tab w:val="left" w:pos="7560"/>
        </w:tabs>
        <w:snapToGrid w:val="0"/>
        <w:spacing w:line="480" w:lineRule="auto"/>
        <w:ind w:left="0" w:leftChars="0" w:firstLine="0" w:firstLineChars="0"/>
        <w:jc w:val="center"/>
        <w:rPr>
          <w:rFonts w:hint="eastAsia" w:ascii="宋体" w:hAnsi="宋体" w:eastAsia="宋体" w:cs="宋体"/>
          <w:b/>
          <w:bCs/>
          <w:color w:val="auto"/>
          <w:spacing w:val="-10"/>
          <w:sz w:val="34"/>
          <w:szCs w:val="34"/>
        </w:rPr>
      </w:pPr>
      <w:r>
        <w:rPr>
          <w:rFonts w:hint="eastAsia" w:ascii="宋体" w:hAnsi="宋体" w:eastAsia="宋体" w:cs="宋体"/>
          <w:b/>
          <w:bCs/>
          <w:color w:val="auto"/>
          <w:spacing w:val="-10"/>
          <w:sz w:val="34"/>
          <w:szCs w:val="34"/>
          <w:lang w:val="en-US" w:eastAsia="zh-CN"/>
        </w:rPr>
        <w:t>采 购</w:t>
      </w:r>
      <w:r>
        <w:rPr>
          <w:rFonts w:hint="eastAsia" w:ascii="宋体" w:hAnsi="宋体" w:eastAsia="宋体" w:cs="宋体"/>
          <w:b/>
          <w:bCs/>
          <w:color w:val="auto"/>
          <w:spacing w:val="-10"/>
          <w:sz w:val="34"/>
          <w:szCs w:val="34"/>
        </w:rPr>
        <w:t xml:space="preserve"> 人：驻马店市中心医院</w:t>
      </w:r>
    </w:p>
    <w:p>
      <w:pPr>
        <w:tabs>
          <w:tab w:val="left" w:pos="2700"/>
          <w:tab w:val="left" w:pos="2880"/>
          <w:tab w:val="left" w:pos="3060"/>
          <w:tab w:val="left" w:pos="7560"/>
        </w:tabs>
        <w:snapToGrid w:val="0"/>
        <w:spacing w:line="480" w:lineRule="auto"/>
        <w:ind w:left="0" w:leftChars="0" w:firstLine="0" w:firstLineChars="0"/>
        <w:jc w:val="center"/>
        <w:rPr>
          <w:rFonts w:hint="eastAsia" w:ascii="宋体" w:hAnsi="宋体" w:eastAsia="宋体" w:cs="宋体"/>
          <w:b/>
          <w:bCs/>
          <w:color w:val="auto"/>
          <w:spacing w:val="80"/>
          <w:sz w:val="34"/>
          <w:szCs w:val="34"/>
        </w:rPr>
      </w:pPr>
      <w:r>
        <w:rPr>
          <w:rFonts w:hint="eastAsia" w:ascii="宋体" w:hAnsi="宋体" w:eastAsia="宋体" w:cs="宋体"/>
          <w:b/>
          <w:bCs/>
          <w:color w:val="auto"/>
          <w:spacing w:val="-10"/>
          <w:sz w:val="34"/>
          <w:szCs w:val="34"/>
        </w:rPr>
        <w:t xml:space="preserve">代理机构: </w:t>
      </w:r>
      <w:r>
        <w:rPr>
          <w:rFonts w:hint="eastAsia" w:ascii="宋体" w:hAnsi="宋体" w:eastAsia="宋体" w:cs="宋体"/>
          <w:b/>
          <w:bCs/>
          <w:color w:val="auto"/>
          <w:spacing w:val="-10"/>
          <w:sz w:val="34"/>
          <w:szCs w:val="34"/>
          <w:lang w:eastAsia="zh-CN"/>
        </w:rPr>
        <w:t>中大宇辰项目管理有限公司</w:t>
      </w:r>
    </w:p>
    <w:p>
      <w:pPr>
        <w:tabs>
          <w:tab w:val="left" w:pos="2505"/>
          <w:tab w:val="center" w:pos="4535"/>
        </w:tabs>
        <w:snapToGrid w:val="0"/>
        <w:spacing w:line="480" w:lineRule="auto"/>
        <w:jc w:val="center"/>
        <w:rPr>
          <w:rFonts w:hint="eastAsia" w:ascii="宋体" w:hAnsi="宋体" w:eastAsia="宋体" w:cs="宋体"/>
          <w:b/>
          <w:color w:val="auto"/>
          <w:sz w:val="36"/>
          <w:szCs w:val="36"/>
        </w:rPr>
        <w:sectPr>
          <w:pgSz w:w="11923" w:h="16838"/>
          <w:pgMar w:top="1304" w:right="1417" w:bottom="992" w:left="1417" w:header="720" w:footer="720" w:gutter="0"/>
          <w:pgNumType w:fmt="decimal" w:start="1"/>
          <w:cols w:space="720" w:num="1"/>
          <w:docGrid w:type="lines" w:linePitch="312" w:charSpace="0"/>
        </w:sectPr>
      </w:pPr>
      <w:r>
        <w:rPr>
          <w:rFonts w:hint="eastAsia" w:ascii="宋体" w:hAnsi="宋体" w:eastAsia="宋体" w:cs="宋体"/>
          <w:b/>
          <w:bCs/>
          <w:color w:val="auto"/>
          <w:spacing w:val="40"/>
          <w:sz w:val="34"/>
          <w:szCs w:val="34"/>
          <w:lang w:val="en-US" w:eastAsia="zh-CN"/>
        </w:rPr>
        <w:t>202</w:t>
      </w:r>
      <w:r>
        <w:rPr>
          <w:rFonts w:hint="eastAsia" w:ascii="宋体" w:hAnsi="宋体" w:cs="宋体"/>
          <w:b/>
          <w:bCs/>
          <w:color w:val="auto"/>
          <w:spacing w:val="40"/>
          <w:sz w:val="34"/>
          <w:szCs w:val="34"/>
          <w:lang w:val="en-US" w:eastAsia="zh-CN"/>
        </w:rPr>
        <w:t>3</w:t>
      </w:r>
      <w:r>
        <w:rPr>
          <w:rFonts w:hint="eastAsia" w:ascii="宋体" w:hAnsi="宋体" w:eastAsia="宋体" w:cs="宋体"/>
          <w:b/>
          <w:bCs/>
          <w:color w:val="auto"/>
          <w:spacing w:val="40"/>
          <w:sz w:val="34"/>
          <w:szCs w:val="34"/>
        </w:rPr>
        <w:t>年</w:t>
      </w:r>
      <w:r>
        <w:rPr>
          <w:rFonts w:hint="eastAsia" w:ascii="宋体" w:hAnsi="宋体" w:cs="宋体"/>
          <w:b/>
          <w:bCs/>
          <w:color w:val="auto"/>
          <w:spacing w:val="40"/>
          <w:sz w:val="34"/>
          <w:szCs w:val="34"/>
          <w:lang w:val="en-US" w:eastAsia="zh-CN"/>
        </w:rPr>
        <w:t>09</w:t>
      </w:r>
      <w:r>
        <w:rPr>
          <w:rFonts w:hint="eastAsia" w:ascii="宋体" w:hAnsi="宋体" w:eastAsia="宋体" w:cs="宋体"/>
          <w:b/>
          <w:bCs/>
          <w:color w:val="auto"/>
          <w:spacing w:val="40"/>
          <w:sz w:val="34"/>
          <w:szCs w:val="34"/>
        </w:rPr>
        <w:t>月</w:t>
      </w:r>
    </w:p>
    <w:p>
      <w:pPr>
        <w:rPr>
          <w:rFonts w:ascii="宋体" w:hAnsi="宋体"/>
          <w:bCs/>
          <w:color w:val="auto"/>
          <w:sz w:val="24"/>
          <w:highlight w:val="none"/>
        </w:rPr>
      </w:pPr>
    </w:p>
    <w:p>
      <w:pPr>
        <w:jc w:val="center"/>
        <w:rPr>
          <w:rFonts w:ascii="宋体" w:hAnsi="宋体" w:cs="宋体"/>
          <w:b/>
          <w:bCs/>
          <w:color w:val="auto"/>
          <w:sz w:val="36"/>
          <w:szCs w:val="36"/>
          <w:highlight w:val="none"/>
        </w:rPr>
      </w:pPr>
      <w:r>
        <w:rPr>
          <w:rFonts w:hint="eastAsia" w:ascii="宋体" w:hAnsi="宋体" w:cs="宋体"/>
          <w:b/>
          <w:bCs/>
          <w:color w:val="auto"/>
          <w:sz w:val="36"/>
          <w:szCs w:val="36"/>
          <w:highlight w:val="none"/>
        </w:rPr>
        <w:t>目录</w:t>
      </w:r>
    </w:p>
    <w:p>
      <w:pPr>
        <w:pStyle w:val="52"/>
        <w:rPr>
          <w:color w:val="auto"/>
          <w:highlight w:val="none"/>
        </w:rPr>
      </w:pPr>
    </w:p>
    <w:p>
      <w:pPr>
        <w:pStyle w:val="23"/>
        <w:tabs>
          <w:tab w:val="right" w:leader="dot" w:pos="8958"/>
        </w:tabs>
        <w:snapToGrid w:val="0"/>
        <w:spacing w:line="480" w:lineRule="auto"/>
        <w:rPr>
          <w:rFonts w:ascii="宋体" w:hAnsi="宋体" w:cs="宋体"/>
          <w:color w:val="auto"/>
          <w:szCs w:val="21"/>
          <w:highlight w:val="none"/>
        </w:rPr>
      </w:pPr>
      <w:r>
        <w:rPr>
          <w:rFonts w:hint="eastAsia" w:ascii="宋体" w:hAnsi="宋体" w:cs="宋体"/>
          <w:b/>
          <w:bCs/>
          <w:color w:val="auto"/>
          <w:sz w:val="32"/>
          <w:szCs w:val="32"/>
          <w:highlight w:val="none"/>
        </w:rPr>
        <w:fldChar w:fldCharType="begin"/>
      </w:r>
      <w:r>
        <w:rPr>
          <w:rFonts w:hint="eastAsia" w:ascii="宋体" w:hAnsi="宋体" w:cs="宋体"/>
          <w:b/>
          <w:bCs/>
          <w:color w:val="auto"/>
          <w:sz w:val="32"/>
          <w:szCs w:val="32"/>
          <w:highlight w:val="none"/>
        </w:rPr>
        <w:instrText xml:space="preserve">TOC \o "1-1" \h \u </w:instrText>
      </w:r>
      <w:r>
        <w:rPr>
          <w:rFonts w:hint="eastAsia" w:ascii="宋体" w:hAnsi="宋体" w:cs="宋体"/>
          <w:b/>
          <w:bCs/>
          <w:color w:val="auto"/>
          <w:sz w:val="32"/>
          <w:szCs w:val="32"/>
          <w:highlight w:val="none"/>
        </w:rPr>
        <w:fldChar w:fldCharType="separate"/>
      </w:r>
      <w:r>
        <w:rPr>
          <w:color w:val="auto"/>
          <w:highlight w:val="none"/>
        </w:rPr>
        <w:fldChar w:fldCharType="begin"/>
      </w:r>
      <w:r>
        <w:rPr>
          <w:color w:val="auto"/>
          <w:highlight w:val="none"/>
        </w:rPr>
        <w:instrText xml:space="preserve"> HYPERLINK \l "_Toc9075" </w:instrText>
      </w:r>
      <w:r>
        <w:rPr>
          <w:color w:val="auto"/>
          <w:highlight w:val="none"/>
        </w:rPr>
        <w:fldChar w:fldCharType="separate"/>
      </w:r>
      <w:r>
        <w:rPr>
          <w:rFonts w:hint="eastAsia" w:ascii="宋体" w:hAnsi="宋体" w:cs="宋体"/>
          <w:color w:val="auto"/>
          <w:szCs w:val="21"/>
          <w:highlight w:val="none"/>
        </w:rPr>
        <w:t>第一章  招 标 公 告</w:t>
      </w:r>
      <w:r>
        <w:rPr>
          <w:rFonts w:hint="eastAsia" w:ascii="宋体" w:hAnsi="宋体" w:cs="宋体"/>
          <w:color w:val="auto"/>
          <w:szCs w:val="21"/>
          <w:highlight w:val="none"/>
        </w:rPr>
        <w:tab/>
      </w: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PAGEREF _Toc9075 \h </w:instrText>
      </w:r>
      <w:r>
        <w:rPr>
          <w:rFonts w:hint="eastAsia" w:ascii="宋体" w:hAnsi="宋体" w:cs="宋体"/>
          <w:color w:val="auto"/>
          <w:szCs w:val="21"/>
          <w:highlight w:val="none"/>
        </w:rPr>
        <w:fldChar w:fldCharType="separate"/>
      </w:r>
      <w:r>
        <w:rPr>
          <w:rFonts w:hint="eastAsia" w:ascii="宋体" w:hAnsi="宋体" w:cs="宋体"/>
          <w:color w:val="auto"/>
          <w:szCs w:val="21"/>
          <w:highlight w:val="none"/>
        </w:rPr>
        <w:t>2</w:t>
      </w:r>
      <w:r>
        <w:rPr>
          <w:rFonts w:hint="eastAsia" w:ascii="宋体" w:hAnsi="宋体" w:cs="宋体"/>
          <w:color w:val="auto"/>
          <w:szCs w:val="21"/>
          <w:highlight w:val="none"/>
        </w:rPr>
        <w:fldChar w:fldCharType="end"/>
      </w:r>
      <w:r>
        <w:rPr>
          <w:rFonts w:hint="eastAsia" w:ascii="宋体" w:hAnsi="宋体" w:cs="宋体"/>
          <w:color w:val="auto"/>
          <w:szCs w:val="21"/>
          <w:highlight w:val="none"/>
        </w:rPr>
        <w:fldChar w:fldCharType="end"/>
      </w:r>
    </w:p>
    <w:p>
      <w:pPr>
        <w:pStyle w:val="23"/>
        <w:tabs>
          <w:tab w:val="right" w:leader="dot" w:pos="8958"/>
        </w:tabs>
        <w:snapToGrid w:val="0"/>
        <w:spacing w:line="480" w:lineRule="auto"/>
        <w:rPr>
          <w:rFonts w:ascii="宋体" w:hAnsi="宋体" w:cs="宋体"/>
          <w:color w:val="auto"/>
          <w:szCs w:val="21"/>
          <w:highlight w:val="none"/>
        </w:rPr>
      </w:pPr>
      <w:r>
        <w:rPr>
          <w:color w:val="auto"/>
          <w:highlight w:val="none"/>
        </w:rPr>
        <w:fldChar w:fldCharType="begin"/>
      </w:r>
      <w:r>
        <w:rPr>
          <w:color w:val="auto"/>
          <w:highlight w:val="none"/>
        </w:rPr>
        <w:instrText xml:space="preserve"> HYPERLINK \l "_Toc25063" </w:instrText>
      </w:r>
      <w:r>
        <w:rPr>
          <w:color w:val="auto"/>
          <w:highlight w:val="none"/>
        </w:rPr>
        <w:fldChar w:fldCharType="separate"/>
      </w:r>
      <w:r>
        <w:rPr>
          <w:rFonts w:hint="eastAsia" w:ascii="宋体" w:hAnsi="宋体" w:cs="宋体"/>
          <w:color w:val="auto"/>
          <w:szCs w:val="21"/>
          <w:highlight w:val="none"/>
        </w:rPr>
        <w:t xml:space="preserve">第二章  </w:t>
      </w:r>
      <w:r>
        <w:rPr>
          <w:rFonts w:hint="eastAsia" w:ascii="宋体" w:hAnsi="宋体" w:cs="宋体"/>
          <w:color w:val="auto"/>
          <w:szCs w:val="21"/>
          <w:highlight w:val="none"/>
          <w:lang w:eastAsia="zh-CN"/>
        </w:rPr>
        <w:t>采购</w:t>
      </w:r>
      <w:r>
        <w:rPr>
          <w:rFonts w:hint="eastAsia" w:ascii="宋体" w:hAnsi="宋体" w:cs="宋体"/>
          <w:color w:val="auto"/>
          <w:szCs w:val="21"/>
          <w:highlight w:val="none"/>
        </w:rPr>
        <w:t>需求</w:t>
      </w:r>
      <w:r>
        <w:rPr>
          <w:rFonts w:hint="eastAsia" w:ascii="宋体" w:hAnsi="宋体" w:cs="宋体"/>
          <w:color w:val="auto"/>
          <w:szCs w:val="21"/>
          <w:highlight w:val="none"/>
        </w:rPr>
        <w:tab/>
      </w: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PAGEREF _Toc25063 \h </w:instrText>
      </w:r>
      <w:r>
        <w:rPr>
          <w:rFonts w:hint="eastAsia" w:ascii="宋体" w:hAnsi="宋体" w:cs="宋体"/>
          <w:color w:val="auto"/>
          <w:szCs w:val="21"/>
          <w:highlight w:val="none"/>
        </w:rPr>
        <w:fldChar w:fldCharType="separate"/>
      </w:r>
      <w:r>
        <w:rPr>
          <w:rFonts w:hint="eastAsia" w:ascii="宋体" w:hAnsi="宋体" w:cs="宋体"/>
          <w:color w:val="auto"/>
          <w:szCs w:val="21"/>
          <w:highlight w:val="none"/>
        </w:rPr>
        <w:t>4</w:t>
      </w:r>
      <w:r>
        <w:rPr>
          <w:rFonts w:hint="eastAsia" w:ascii="宋体" w:hAnsi="宋体" w:cs="宋体"/>
          <w:color w:val="auto"/>
          <w:szCs w:val="21"/>
          <w:highlight w:val="none"/>
        </w:rPr>
        <w:fldChar w:fldCharType="end"/>
      </w:r>
      <w:r>
        <w:rPr>
          <w:rFonts w:hint="eastAsia" w:ascii="宋体" w:hAnsi="宋体" w:cs="宋体"/>
          <w:color w:val="auto"/>
          <w:szCs w:val="21"/>
          <w:highlight w:val="none"/>
        </w:rPr>
        <w:fldChar w:fldCharType="end"/>
      </w:r>
    </w:p>
    <w:p>
      <w:pPr>
        <w:pStyle w:val="23"/>
        <w:tabs>
          <w:tab w:val="right" w:leader="dot" w:pos="8958"/>
        </w:tabs>
        <w:snapToGrid w:val="0"/>
        <w:spacing w:line="480" w:lineRule="auto"/>
        <w:rPr>
          <w:rFonts w:ascii="宋体" w:hAnsi="宋体" w:cs="宋体"/>
          <w:color w:val="auto"/>
          <w:szCs w:val="21"/>
          <w:highlight w:val="none"/>
        </w:rPr>
      </w:pPr>
      <w:r>
        <w:rPr>
          <w:color w:val="auto"/>
          <w:highlight w:val="none"/>
        </w:rPr>
        <w:fldChar w:fldCharType="begin"/>
      </w:r>
      <w:r>
        <w:rPr>
          <w:color w:val="auto"/>
          <w:highlight w:val="none"/>
        </w:rPr>
        <w:instrText xml:space="preserve"> HYPERLINK \l "_Toc14504" </w:instrText>
      </w:r>
      <w:r>
        <w:rPr>
          <w:color w:val="auto"/>
          <w:highlight w:val="none"/>
        </w:rPr>
        <w:fldChar w:fldCharType="separate"/>
      </w:r>
      <w:r>
        <w:rPr>
          <w:rFonts w:hint="eastAsia" w:ascii="宋体" w:hAnsi="宋体" w:cs="宋体"/>
          <w:color w:val="auto"/>
          <w:szCs w:val="21"/>
          <w:highlight w:val="none"/>
        </w:rPr>
        <w:t>第三章  投标人须知</w:t>
      </w:r>
      <w:r>
        <w:rPr>
          <w:rFonts w:hint="eastAsia" w:ascii="宋体" w:hAnsi="宋体" w:cs="宋体"/>
          <w:color w:val="auto"/>
          <w:szCs w:val="21"/>
          <w:highlight w:val="none"/>
        </w:rPr>
        <w:tab/>
      </w: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PAGEREF _Toc14504 \h </w:instrText>
      </w:r>
      <w:r>
        <w:rPr>
          <w:rFonts w:hint="eastAsia" w:ascii="宋体" w:hAnsi="宋体" w:cs="宋体"/>
          <w:color w:val="auto"/>
          <w:szCs w:val="21"/>
          <w:highlight w:val="none"/>
        </w:rPr>
        <w:fldChar w:fldCharType="separate"/>
      </w:r>
      <w:r>
        <w:rPr>
          <w:rFonts w:hint="eastAsia" w:ascii="宋体" w:hAnsi="宋体" w:cs="宋体"/>
          <w:color w:val="auto"/>
          <w:szCs w:val="21"/>
          <w:highlight w:val="none"/>
        </w:rPr>
        <w:t>6</w:t>
      </w:r>
      <w:r>
        <w:rPr>
          <w:rFonts w:hint="eastAsia" w:ascii="宋体" w:hAnsi="宋体" w:cs="宋体"/>
          <w:color w:val="auto"/>
          <w:szCs w:val="21"/>
          <w:highlight w:val="none"/>
        </w:rPr>
        <w:fldChar w:fldCharType="end"/>
      </w:r>
      <w:r>
        <w:rPr>
          <w:rFonts w:hint="eastAsia" w:ascii="宋体" w:hAnsi="宋体" w:cs="宋体"/>
          <w:color w:val="auto"/>
          <w:szCs w:val="21"/>
          <w:highlight w:val="none"/>
        </w:rPr>
        <w:fldChar w:fldCharType="end"/>
      </w:r>
    </w:p>
    <w:p>
      <w:pPr>
        <w:pStyle w:val="23"/>
        <w:tabs>
          <w:tab w:val="right" w:leader="dot" w:pos="8958"/>
        </w:tabs>
        <w:snapToGrid w:val="0"/>
        <w:spacing w:line="480" w:lineRule="auto"/>
        <w:rPr>
          <w:rFonts w:ascii="宋体" w:hAnsi="宋体" w:cs="宋体"/>
          <w:color w:val="auto"/>
          <w:szCs w:val="21"/>
          <w:highlight w:val="none"/>
        </w:rPr>
      </w:pPr>
      <w:r>
        <w:rPr>
          <w:color w:val="auto"/>
          <w:highlight w:val="none"/>
        </w:rPr>
        <w:fldChar w:fldCharType="begin"/>
      </w:r>
      <w:r>
        <w:rPr>
          <w:color w:val="auto"/>
          <w:highlight w:val="none"/>
        </w:rPr>
        <w:instrText xml:space="preserve"> HYPERLINK \l "_Toc9022" </w:instrText>
      </w:r>
      <w:r>
        <w:rPr>
          <w:color w:val="auto"/>
          <w:highlight w:val="none"/>
        </w:rPr>
        <w:fldChar w:fldCharType="separate"/>
      </w:r>
      <w:r>
        <w:rPr>
          <w:rFonts w:hint="eastAsia" w:ascii="宋体" w:hAnsi="宋体" w:cs="宋体"/>
          <w:color w:val="auto"/>
          <w:kern w:val="0"/>
          <w:szCs w:val="21"/>
          <w:highlight w:val="none"/>
        </w:rPr>
        <w:t>第四章  评标办法及评分标准</w:t>
      </w:r>
      <w:r>
        <w:rPr>
          <w:rFonts w:hint="eastAsia" w:ascii="宋体" w:hAnsi="宋体" w:cs="宋体"/>
          <w:color w:val="auto"/>
          <w:szCs w:val="21"/>
          <w:highlight w:val="none"/>
        </w:rPr>
        <w:tab/>
      </w: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PAGEREF _Toc9022 \h </w:instrText>
      </w:r>
      <w:r>
        <w:rPr>
          <w:rFonts w:hint="eastAsia" w:ascii="宋体" w:hAnsi="宋体" w:cs="宋体"/>
          <w:color w:val="auto"/>
          <w:szCs w:val="21"/>
          <w:highlight w:val="none"/>
        </w:rPr>
        <w:fldChar w:fldCharType="separate"/>
      </w:r>
      <w:r>
        <w:rPr>
          <w:rFonts w:hint="eastAsia" w:ascii="宋体" w:hAnsi="宋体" w:cs="宋体"/>
          <w:color w:val="auto"/>
          <w:szCs w:val="21"/>
          <w:highlight w:val="none"/>
        </w:rPr>
        <w:t>16</w:t>
      </w:r>
      <w:r>
        <w:rPr>
          <w:rFonts w:hint="eastAsia" w:ascii="宋体" w:hAnsi="宋体" w:cs="宋体"/>
          <w:color w:val="auto"/>
          <w:szCs w:val="21"/>
          <w:highlight w:val="none"/>
        </w:rPr>
        <w:fldChar w:fldCharType="end"/>
      </w:r>
      <w:r>
        <w:rPr>
          <w:rFonts w:hint="eastAsia" w:ascii="宋体" w:hAnsi="宋体" w:cs="宋体"/>
          <w:color w:val="auto"/>
          <w:szCs w:val="21"/>
          <w:highlight w:val="none"/>
        </w:rPr>
        <w:fldChar w:fldCharType="end"/>
      </w:r>
    </w:p>
    <w:p>
      <w:pPr>
        <w:pStyle w:val="23"/>
        <w:tabs>
          <w:tab w:val="right" w:leader="dot" w:pos="8958"/>
        </w:tabs>
        <w:snapToGrid w:val="0"/>
        <w:spacing w:line="480" w:lineRule="auto"/>
        <w:rPr>
          <w:rFonts w:ascii="宋体" w:hAnsi="宋体" w:cs="宋体"/>
          <w:color w:val="auto"/>
          <w:szCs w:val="21"/>
          <w:highlight w:val="none"/>
        </w:rPr>
      </w:pPr>
      <w:r>
        <w:rPr>
          <w:color w:val="auto"/>
          <w:highlight w:val="none"/>
        </w:rPr>
        <w:fldChar w:fldCharType="begin"/>
      </w:r>
      <w:r>
        <w:rPr>
          <w:color w:val="auto"/>
          <w:highlight w:val="none"/>
        </w:rPr>
        <w:instrText xml:space="preserve"> HYPERLINK \l "_Toc28988" </w:instrText>
      </w:r>
      <w:r>
        <w:rPr>
          <w:color w:val="auto"/>
          <w:highlight w:val="none"/>
        </w:rPr>
        <w:fldChar w:fldCharType="separate"/>
      </w:r>
      <w:r>
        <w:rPr>
          <w:rFonts w:hint="eastAsia" w:ascii="宋体" w:hAnsi="宋体" w:cs="宋体"/>
          <w:color w:val="auto"/>
          <w:szCs w:val="21"/>
          <w:highlight w:val="none"/>
        </w:rPr>
        <w:t>第五章  采购合同（主要条款）</w:t>
      </w:r>
      <w:r>
        <w:rPr>
          <w:rFonts w:hint="eastAsia" w:ascii="宋体" w:hAnsi="宋体" w:cs="宋体"/>
          <w:color w:val="auto"/>
          <w:szCs w:val="21"/>
          <w:highlight w:val="none"/>
        </w:rPr>
        <w:tab/>
      </w: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PAGEREF _Toc28988 \h </w:instrText>
      </w:r>
      <w:r>
        <w:rPr>
          <w:rFonts w:hint="eastAsia" w:ascii="宋体" w:hAnsi="宋体" w:cs="宋体"/>
          <w:color w:val="auto"/>
          <w:szCs w:val="21"/>
          <w:highlight w:val="none"/>
        </w:rPr>
        <w:fldChar w:fldCharType="separate"/>
      </w:r>
      <w:r>
        <w:rPr>
          <w:rFonts w:hint="eastAsia" w:ascii="宋体" w:hAnsi="宋体" w:cs="宋体"/>
          <w:color w:val="auto"/>
          <w:szCs w:val="21"/>
          <w:highlight w:val="none"/>
        </w:rPr>
        <w:t>17</w:t>
      </w:r>
      <w:r>
        <w:rPr>
          <w:rFonts w:hint="eastAsia" w:ascii="宋体" w:hAnsi="宋体" w:cs="宋体"/>
          <w:color w:val="auto"/>
          <w:szCs w:val="21"/>
          <w:highlight w:val="none"/>
        </w:rPr>
        <w:fldChar w:fldCharType="end"/>
      </w:r>
      <w:r>
        <w:rPr>
          <w:rFonts w:hint="eastAsia" w:ascii="宋体" w:hAnsi="宋体" w:cs="宋体"/>
          <w:color w:val="auto"/>
          <w:szCs w:val="21"/>
          <w:highlight w:val="none"/>
        </w:rPr>
        <w:fldChar w:fldCharType="end"/>
      </w:r>
    </w:p>
    <w:p>
      <w:pPr>
        <w:pStyle w:val="23"/>
        <w:tabs>
          <w:tab w:val="right" w:leader="dot" w:pos="8958"/>
        </w:tabs>
        <w:snapToGrid w:val="0"/>
        <w:spacing w:line="480" w:lineRule="auto"/>
        <w:rPr>
          <w:rFonts w:ascii="宋体" w:hAnsi="宋体" w:cs="宋体"/>
          <w:b/>
          <w:bCs/>
          <w:color w:val="auto"/>
          <w:sz w:val="32"/>
          <w:szCs w:val="32"/>
          <w:highlight w:val="none"/>
        </w:rPr>
      </w:pPr>
      <w:r>
        <w:rPr>
          <w:color w:val="auto"/>
          <w:highlight w:val="none"/>
        </w:rPr>
        <w:fldChar w:fldCharType="begin"/>
      </w:r>
      <w:r>
        <w:rPr>
          <w:color w:val="auto"/>
          <w:highlight w:val="none"/>
        </w:rPr>
        <w:instrText xml:space="preserve"> HYPERLINK \l "_Toc2638" </w:instrText>
      </w:r>
      <w:r>
        <w:rPr>
          <w:color w:val="auto"/>
          <w:highlight w:val="none"/>
        </w:rPr>
        <w:fldChar w:fldCharType="separate"/>
      </w:r>
      <w:r>
        <w:rPr>
          <w:rFonts w:hint="eastAsia" w:ascii="宋体" w:hAnsi="宋体" w:cs="宋体"/>
          <w:color w:val="auto"/>
          <w:szCs w:val="21"/>
          <w:highlight w:val="none"/>
        </w:rPr>
        <w:t>第六章  投标文件格式</w:t>
      </w:r>
      <w:r>
        <w:rPr>
          <w:rFonts w:hint="eastAsia" w:ascii="宋体" w:hAnsi="宋体" w:cs="宋体"/>
          <w:color w:val="auto"/>
          <w:szCs w:val="21"/>
          <w:highlight w:val="none"/>
        </w:rPr>
        <w:tab/>
      </w: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PAGEREF _Toc2638 \h </w:instrText>
      </w:r>
      <w:r>
        <w:rPr>
          <w:rFonts w:hint="eastAsia" w:ascii="宋体" w:hAnsi="宋体" w:cs="宋体"/>
          <w:color w:val="auto"/>
          <w:szCs w:val="21"/>
          <w:highlight w:val="none"/>
        </w:rPr>
        <w:fldChar w:fldCharType="separate"/>
      </w:r>
      <w:r>
        <w:rPr>
          <w:rFonts w:hint="eastAsia" w:ascii="宋体" w:hAnsi="宋体" w:cs="宋体"/>
          <w:color w:val="auto"/>
          <w:szCs w:val="21"/>
          <w:highlight w:val="none"/>
        </w:rPr>
        <w:t>18</w:t>
      </w:r>
      <w:r>
        <w:rPr>
          <w:rFonts w:hint="eastAsia" w:ascii="宋体" w:hAnsi="宋体" w:cs="宋体"/>
          <w:color w:val="auto"/>
          <w:szCs w:val="21"/>
          <w:highlight w:val="none"/>
        </w:rPr>
        <w:fldChar w:fldCharType="end"/>
      </w:r>
      <w:r>
        <w:rPr>
          <w:rFonts w:hint="eastAsia" w:ascii="宋体" w:hAnsi="宋体" w:cs="宋体"/>
          <w:color w:val="auto"/>
          <w:szCs w:val="21"/>
          <w:highlight w:val="none"/>
        </w:rPr>
        <w:fldChar w:fldCharType="end"/>
      </w:r>
    </w:p>
    <w:p>
      <w:pPr>
        <w:pStyle w:val="82"/>
        <w:tabs>
          <w:tab w:val="right" w:leader="dot" w:pos="8300"/>
        </w:tabs>
        <w:snapToGrid w:val="0"/>
        <w:spacing w:line="480" w:lineRule="auto"/>
        <w:rPr>
          <w:rFonts w:ascii="宋体" w:hAnsi="宋体" w:cs="宋体"/>
          <w:color w:val="auto"/>
          <w:sz w:val="32"/>
          <w:szCs w:val="32"/>
          <w:highlight w:val="none"/>
        </w:rPr>
      </w:pPr>
      <w:r>
        <w:rPr>
          <w:rFonts w:hint="eastAsia" w:ascii="宋体" w:hAnsi="宋体" w:cs="宋体"/>
          <w:b/>
          <w:bCs/>
          <w:color w:val="auto"/>
          <w:sz w:val="32"/>
          <w:szCs w:val="32"/>
          <w:highlight w:val="none"/>
        </w:rPr>
        <w:fldChar w:fldCharType="end"/>
      </w:r>
    </w:p>
    <w:p>
      <w:pPr>
        <w:spacing w:line="440" w:lineRule="exact"/>
        <w:rPr>
          <w:rFonts w:ascii="宋体" w:hAnsi="宋体"/>
          <w:b/>
          <w:color w:val="auto"/>
          <w:sz w:val="32"/>
          <w:szCs w:val="32"/>
          <w:highlight w:val="none"/>
        </w:rPr>
      </w:pPr>
    </w:p>
    <w:p>
      <w:pPr>
        <w:spacing w:line="360" w:lineRule="auto"/>
        <w:ind w:firstLine="2409" w:firstLineChars="600"/>
        <w:rPr>
          <w:rFonts w:ascii="宋体" w:hAnsi="宋体"/>
          <w:b/>
          <w:color w:val="auto"/>
          <w:sz w:val="40"/>
          <w:szCs w:val="40"/>
          <w:highlight w:val="none"/>
        </w:rPr>
        <w:sectPr>
          <w:headerReference r:id="rId3" w:type="default"/>
          <w:footerReference r:id="rId4" w:type="default"/>
          <w:pgSz w:w="11906" w:h="16838"/>
          <w:pgMar w:top="1417" w:right="1474" w:bottom="1417" w:left="1474" w:header="851" w:footer="624" w:gutter="0"/>
          <w:pgNumType w:fmt="decimal" w:start="1"/>
          <w:cols w:space="720" w:num="1"/>
          <w:docGrid w:type="lines" w:linePitch="319" w:charSpace="0"/>
        </w:sectPr>
      </w:pPr>
    </w:p>
    <w:p>
      <w:pPr>
        <w:spacing w:line="360" w:lineRule="auto"/>
        <w:jc w:val="center"/>
        <w:outlineLvl w:val="0"/>
        <w:rPr>
          <w:rFonts w:ascii="宋体" w:hAnsi="宋体"/>
          <w:b/>
          <w:color w:val="auto"/>
          <w:sz w:val="32"/>
          <w:szCs w:val="32"/>
          <w:highlight w:val="none"/>
        </w:rPr>
      </w:pPr>
      <w:bookmarkStart w:id="2" w:name="_Toc9075"/>
      <w:r>
        <w:rPr>
          <w:rFonts w:hint="eastAsia" w:ascii="宋体" w:hAnsi="宋体"/>
          <w:b/>
          <w:color w:val="auto"/>
          <w:sz w:val="32"/>
          <w:szCs w:val="32"/>
          <w:highlight w:val="none"/>
        </w:rPr>
        <w:t xml:space="preserve">第一章  </w:t>
      </w:r>
      <w:r>
        <w:rPr>
          <w:rFonts w:hint="eastAsia" w:ascii="宋体" w:hAnsi="宋体"/>
          <w:b/>
          <w:color w:val="auto"/>
          <w:sz w:val="32"/>
          <w:szCs w:val="32"/>
          <w:highlight w:val="none"/>
          <w:lang w:val="en-US" w:eastAsia="zh-CN"/>
        </w:rPr>
        <w:t>竞争性磋商采购</w:t>
      </w:r>
      <w:r>
        <w:rPr>
          <w:rFonts w:hint="eastAsia" w:ascii="宋体" w:hAnsi="宋体"/>
          <w:b/>
          <w:color w:val="auto"/>
          <w:sz w:val="32"/>
          <w:szCs w:val="32"/>
          <w:highlight w:val="none"/>
        </w:rPr>
        <w:t>公告</w:t>
      </w:r>
      <w:bookmarkEnd w:id="2"/>
    </w:p>
    <w:p>
      <w:pPr>
        <w:keepNext w:val="0"/>
        <w:keepLines w:val="0"/>
        <w:pageBreakBefore w:val="0"/>
        <w:widowControl/>
        <w:kinsoku/>
        <w:wordWrap/>
        <w:overflowPunct/>
        <w:topLinePunct w:val="0"/>
        <w:autoSpaceDE/>
        <w:autoSpaceDN/>
        <w:bidi w:val="0"/>
        <w:adjustRightInd w:val="0"/>
        <w:snapToGrid w:val="0"/>
        <w:spacing w:afterAutospacing="0" w:line="360" w:lineRule="auto"/>
        <w:jc w:val="center"/>
        <w:textAlignment w:val="auto"/>
        <w:rPr>
          <w:rFonts w:hint="eastAsia" w:ascii="黑体" w:hAnsi="黑体" w:eastAsia="黑体" w:cs="宋体"/>
          <w:bCs/>
          <w:color w:val="auto"/>
          <w:kern w:val="0"/>
          <w:sz w:val="28"/>
          <w:szCs w:val="28"/>
          <w:u w:val="none"/>
          <w:lang w:val="en-US" w:eastAsia="zh-CN"/>
        </w:rPr>
      </w:pPr>
      <w:r>
        <w:rPr>
          <w:rFonts w:hint="eastAsia" w:ascii="黑体" w:hAnsi="黑体" w:eastAsia="黑体" w:cs="宋体"/>
          <w:bCs/>
          <w:color w:val="auto"/>
          <w:kern w:val="0"/>
          <w:sz w:val="28"/>
          <w:szCs w:val="28"/>
          <w:u w:val="none"/>
          <w:lang w:val="en-US" w:eastAsia="zh-CN"/>
        </w:rPr>
        <w:t>驻马店市中心医院妇儿院区分质供水设备运维服务及耗材更换</w:t>
      </w:r>
    </w:p>
    <w:p>
      <w:pPr>
        <w:keepNext w:val="0"/>
        <w:keepLines w:val="0"/>
        <w:pageBreakBefore w:val="0"/>
        <w:widowControl/>
        <w:kinsoku/>
        <w:wordWrap/>
        <w:overflowPunct/>
        <w:topLinePunct w:val="0"/>
        <w:autoSpaceDE/>
        <w:autoSpaceDN/>
        <w:bidi w:val="0"/>
        <w:adjustRightInd w:val="0"/>
        <w:snapToGrid w:val="0"/>
        <w:spacing w:beforeAutospacing="0" w:after="157" w:afterLines="50" w:line="360" w:lineRule="auto"/>
        <w:jc w:val="center"/>
        <w:textAlignment w:val="auto"/>
        <w:rPr>
          <w:rFonts w:hint="eastAsia" w:ascii="黑体" w:hAnsi="黑体" w:eastAsia="黑体" w:cs="宋体"/>
          <w:bCs/>
          <w:color w:val="auto"/>
          <w:kern w:val="0"/>
          <w:sz w:val="28"/>
          <w:szCs w:val="28"/>
        </w:rPr>
      </w:pPr>
      <w:r>
        <w:rPr>
          <w:rFonts w:hint="eastAsia" w:ascii="黑体" w:hAnsi="黑体" w:eastAsia="黑体" w:cs="宋体"/>
          <w:bCs/>
          <w:color w:val="auto"/>
          <w:kern w:val="0"/>
          <w:sz w:val="28"/>
          <w:szCs w:val="28"/>
          <w:u w:val="none"/>
          <w:lang w:val="en-US" w:eastAsia="zh-CN"/>
        </w:rPr>
        <w:t>竞争性磋商</w:t>
      </w:r>
      <w:r>
        <w:rPr>
          <w:rFonts w:hint="eastAsia" w:ascii="黑体" w:hAnsi="黑体" w:eastAsia="黑体" w:cs="宋体"/>
          <w:bCs/>
          <w:color w:val="auto"/>
          <w:kern w:val="0"/>
          <w:sz w:val="28"/>
          <w:szCs w:val="28"/>
        </w:rPr>
        <w:t>公告</w:t>
      </w:r>
    </w:p>
    <w:p>
      <w:pPr>
        <w:snapToGrid w:val="0"/>
        <w:spacing w:line="360" w:lineRule="auto"/>
        <w:ind w:firstLine="420" w:firstLineChars="200"/>
        <w:rPr>
          <w:rFonts w:ascii="宋体" w:hAnsi="宋体" w:eastAsia="宋体" w:cs="宋体"/>
          <w:color w:val="auto"/>
          <w:szCs w:val="21"/>
        </w:rPr>
      </w:pPr>
      <w:r>
        <w:rPr>
          <w:rFonts w:hint="eastAsia" w:ascii="宋体" w:hAnsi="宋体" w:eastAsia="宋体" w:cs="宋体"/>
          <w:color w:val="auto"/>
        </w:rPr>
        <w:t>驻马店市中心医院现对</w:t>
      </w:r>
      <w:r>
        <w:rPr>
          <w:rFonts w:hint="eastAsia" w:ascii="宋体" w:hAnsi="宋体" w:cs="宋体"/>
          <w:color w:val="auto"/>
          <w:u w:val="single"/>
          <w:lang w:val="en-US" w:eastAsia="zh-CN"/>
        </w:rPr>
        <w:t>驻马店市中心医院妇儿院区分质供水设备运维服务及耗材更换</w:t>
      </w:r>
      <w:r>
        <w:rPr>
          <w:rFonts w:hint="eastAsia" w:ascii="宋体" w:hAnsi="宋体" w:eastAsia="宋体" w:cs="宋体"/>
          <w:color w:val="auto"/>
        </w:rPr>
        <w:t>进行院内</w:t>
      </w:r>
      <w:r>
        <w:rPr>
          <w:rFonts w:hint="eastAsia" w:ascii="宋体" w:hAnsi="宋体" w:eastAsia="宋体" w:cs="宋体"/>
          <w:color w:val="auto"/>
          <w:lang w:val="en-US" w:eastAsia="zh-CN"/>
        </w:rPr>
        <w:t>竞争性磋商</w:t>
      </w:r>
      <w:r>
        <w:rPr>
          <w:rFonts w:hint="eastAsia" w:ascii="宋体" w:hAnsi="宋体" w:eastAsia="宋体" w:cs="宋体"/>
          <w:color w:val="auto"/>
        </w:rPr>
        <w:t>采购，欢迎符合资格条件的供应商前来</w:t>
      </w:r>
      <w:r>
        <w:rPr>
          <w:rFonts w:hint="eastAsia" w:ascii="宋体" w:hAnsi="宋体" w:eastAsia="宋体" w:cs="宋体"/>
          <w:color w:val="auto"/>
          <w:lang w:val="en-US" w:eastAsia="zh-CN"/>
        </w:rPr>
        <w:t>报名并</w:t>
      </w:r>
      <w:r>
        <w:rPr>
          <w:rFonts w:hint="eastAsia" w:ascii="宋体" w:hAnsi="宋体" w:eastAsia="宋体" w:cs="宋体"/>
          <w:color w:val="auto"/>
          <w:szCs w:val="21"/>
        </w:rPr>
        <w:t>获取</w:t>
      </w:r>
      <w:r>
        <w:rPr>
          <w:rFonts w:hint="eastAsia" w:ascii="宋体" w:hAnsi="宋体" w:eastAsia="宋体" w:cs="宋体"/>
          <w:color w:val="auto"/>
          <w:szCs w:val="21"/>
          <w:lang w:val="en-US" w:eastAsia="zh-CN"/>
        </w:rPr>
        <w:t>采购</w:t>
      </w:r>
      <w:r>
        <w:rPr>
          <w:rFonts w:hint="eastAsia" w:ascii="宋体" w:hAnsi="宋体" w:eastAsia="宋体" w:cs="宋体"/>
          <w:color w:val="auto"/>
          <w:szCs w:val="21"/>
        </w:rPr>
        <w:t>文件。</w:t>
      </w:r>
    </w:p>
    <w:p>
      <w:pPr>
        <w:keepNext w:val="0"/>
        <w:keepLines w:val="0"/>
        <w:widowControl/>
        <w:snapToGrid w:val="0"/>
        <w:spacing w:before="0" w:after="0" w:line="360" w:lineRule="auto"/>
        <w:jc w:val="left"/>
        <w:outlineLvl w:val="1"/>
        <w:rPr>
          <w:rFonts w:ascii="宋体" w:hAnsi="宋体" w:eastAsia="宋体" w:cs="宋体"/>
          <w:b/>
          <w:bCs/>
          <w:color w:val="auto"/>
          <w:kern w:val="2"/>
          <w:sz w:val="21"/>
          <w:szCs w:val="21"/>
          <w:shd w:val="clear" w:color="auto" w:fill="FFFFFF"/>
          <w:lang w:val="en-US" w:eastAsia="zh-CN" w:bidi="ar-SA"/>
        </w:rPr>
      </w:pPr>
      <w:r>
        <w:rPr>
          <w:rFonts w:hint="eastAsia" w:ascii="宋体" w:hAnsi="宋体" w:eastAsia="宋体" w:cs="宋体"/>
          <w:b/>
          <w:bCs/>
          <w:color w:val="auto"/>
          <w:kern w:val="2"/>
          <w:sz w:val="21"/>
          <w:szCs w:val="21"/>
          <w:shd w:val="clear" w:color="auto" w:fill="FFFFFF"/>
          <w:lang w:val="en-US" w:eastAsia="zh-CN" w:bidi="ar-SA"/>
        </w:rPr>
        <w:t>一、项目基本情况</w:t>
      </w:r>
    </w:p>
    <w:p>
      <w:pPr>
        <w:widowControl/>
        <w:tabs>
          <w:tab w:val="left" w:pos="840"/>
        </w:tabs>
        <w:snapToGrid w:val="0"/>
        <w:spacing w:line="360" w:lineRule="auto"/>
        <w:ind w:firstLine="420" w:firstLineChars="200"/>
        <w:jc w:val="left"/>
        <w:rPr>
          <w:rFonts w:hint="eastAsia" w:ascii="宋体" w:hAnsi="宋体" w:eastAsia="宋体" w:cs="宋体"/>
          <w:color w:val="auto"/>
          <w:szCs w:val="21"/>
          <w:highlight w:val="yellow"/>
          <w:shd w:val="clear" w:color="auto" w:fill="FFFFFF"/>
          <w:lang w:eastAsia="zh-CN"/>
        </w:rPr>
      </w:pPr>
      <w:r>
        <w:rPr>
          <w:rFonts w:hint="eastAsia" w:ascii="宋体" w:hAnsi="宋体" w:eastAsia="宋体" w:cs="宋体"/>
          <w:color w:val="auto"/>
          <w:szCs w:val="21"/>
          <w:highlight w:val="none"/>
          <w:shd w:val="clear" w:color="auto" w:fill="FFFFFF"/>
        </w:rPr>
        <w:t>1、</w:t>
      </w:r>
      <w:r>
        <w:rPr>
          <w:rFonts w:hint="eastAsia" w:ascii="宋体" w:hAnsi="宋体" w:eastAsia="宋体" w:cs="宋体"/>
          <w:color w:val="auto"/>
          <w:szCs w:val="21"/>
          <w:highlight w:val="none"/>
          <w:shd w:val="clear" w:color="auto" w:fill="FFFFFF"/>
          <w:lang w:val="en-US" w:eastAsia="zh-CN"/>
        </w:rPr>
        <w:t>采购</w:t>
      </w:r>
      <w:r>
        <w:rPr>
          <w:rFonts w:hint="eastAsia" w:ascii="宋体" w:hAnsi="宋体" w:eastAsia="宋体" w:cs="宋体"/>
          <w:color w:val="auto"/>
          <w:szCs w:val="21"/>
          <w:highlight w:val="none"/>
          <w:shd w:val="clear" w:color="auto" w:fill="FFFFFF"/>
        </w:rPr>
        <w:t>项目名称：</w:t>
      </w:r>
      <w:r>
        <w:rPr>
          <w:rFonts w:hint="eastAsia" w:ascii="宋体" w:hAnsi="宋体" w:cs="宋体"/>
          <w:color w:val="auto"/>
          <w:szCs w:val="21"/>
          <w:highlight w:val="none"/>
          <w:shd w:val="clear" w:color="auto" w:fill="FFFFFF"/>
          <w:lang w:val="en-US" w:eastAsia="zh-CN"/>
        </w:rPr>
        <w:t>驻马店市中心医院妇儿院区分质供水设备运维服务及耗材更换</w:t>
      </w:r>
      <w:r>
        <w:rPr>
          <w:rFonts w:hint="eastAsia" w:ascii="宋体" w:hAnsi="宋体" w:eastAsia="宋体" w:cs="宋体"/>
          <w:color w:val="auto"/>
          <w:szCs w:val="21"/>
          <w:highlight w:val="none"/>
          <w:shd w:val="clear" w:color="auto" w:fill="FFFFFF"/>
          <w:lang w:eastAsia="zh-CN"/>
        </w:rPr>
        <w:t>；</w:t>
      </w:r>
    </w:p>
    <w:p>
      <w:pPr>
        <w:widowControl/>
        <w:tabs>
          <w:tab w:val="left" w:pos="840"/>
        </w:tabs>
        <w:snapToGrid w:val="0"/>
        <w:spacing w:line="360" w:lineRule="auto"/>
        <w:ind w:firstLine="420" w:firstLineChars="200"/>
        <w:jc w:val="left"/>
        <w:rPr>
          <w:rFonts w:hint="eastAsia" w:ascii="宋体" w:hAnsi="宋体" w:eastAsia="宋体" w:cs="宋体"/>
          <w:color w:val="auto"/>
          <w:szCs w:val="21"/>
          <w:highlight w:val="none"/>
          <w:shd w:val="clear" w:color="auto" w:fill="FFFFFF"/>
          <w:lang w:eastAsia="zh-CN"/>
        </w:rPr>
      </w:pPr>
      <w:r>
        <w:rPr>
          <w:rFonts w:hint="eastAsia" w:ascii="宋体" w:hAnsi="宋体" w:eastAsia="宋体" w:cs="宋体"/>
          <w:color w:val="auto"/>
          <w:szCs w:val="21"/>
          <w:highlight w:val="none"/>
          <w:shd w:val="clear" w:color="auto" w:fill="FFFFFF"/>
        </w:rPr>
        <w:t>2、采购需求</w:t>
      </w:r>
      <w:r>
        <w:rPr>
          <w:rFonts w:hint="eastAsia" w:ascii="宋体" w:hAnsi="宋体" w:cs="宋体"/>
          <w:i w:val="0"/>
          <w:caps w:val="0"/>
          <w:color w:val="auto"/>
          <w:spacing w:val="0"/>
          <w:sz w:val="21"/>
          <w:szCs w:val="21"/>
          <w:shd w:val="clear" w:color="auto" w:fill="FFFFFF"/>
          <w:lang w:eastAsia="zh-CN"/>
        </w:rPr>
        <w:t>：</w:t>
      </w:r>
      <w:r>
        <w:rPr>
          <w:rFonts w:hint="eastAsia" w:ascii="宋体" w:hAnsi="宋体" w:eastAsia="宋体" w:cs="宋体"/>
          <w:color w:val="auto"/>
          <w:szCs w:val="21"/>
          <w:highlight w:val="none"/>
          <w:shd w:val="clear" w:color="auto" w:fill="FFFFFF"/>
        </w:rPr>
        <w:t>具体要求详见附件</w:t>
      </w:r>
      <w:r>
        <w:rPr>
          <w:rFonts w:hint="eastAsia" w:ascii="宋体" w:hAnsi="宋体" w:eastAsia="宋体" w:cs="宋体"/>
          <w:color w:val="auto"/>
          <w:szCs w:val="21"/>
          <w:highlight w:val="none"/>
          <w:shd w:val="clear" w:color="auto" w:fill="FFFFFF"/>
          <w:lang w:eastAsia="zh-CN"/>
        </w:rPr>
        <w:t>；</w:t>
      </w:r>
    </w:p>
    <w:p>
      <w:pPr>
        <w:widowControl/>
        <w:tabs>
          <w:tab w:val="left" w:pos="840"/>
        </w:tabs>
        <w:snapToGrid w:val="0"/>
        <w:spacing w:line="360" w:lineRule="auto"/>
        <w:ind w:firstLine="420" w:firstLineChars="200"/>
        <w:jc w:val="left"/>
        <w:rPr>
          <w:rFonts w:hint="eastAsia" w:ascii="宋体" w:hAnsi="宋体" w:eastAsia="宋体" w:cs="宋体"/>
          <w:color w:val="000000" w:themeColor="text1"/>
          <w:szCs w:val="21"/>
          <w:highlight w:val="none"/>
          <w:shd w:val="clear" w:color="auto" w:fill="FFFFFF"/>
          <w14:textFill>
            <w14:solidFill>
              <w14:schemeClr w14:val="tx1"/>
            </w14:solidFill>
          </w14:textFill>
        </w:rPr>
      </w:pPr>
      <w:r>
        <w:rPr>
          <w:rFonts w:hint="eastAsia" w:ascii="宋体" w:hAnsi="宋体" w:eastAsia="宋体" w:cs="宋体"/>
          <w:color w:val="auto"/>
          <w:szCs w:val="21"/>
          <w:highlight w:val="none"/>
          <w:shd w:val="clear" w:color="auto" w:fill="FFFFFF"/>
        </w:rPr>
        <w:t>3</w:t>
      </w:r>
      <w:bookmarkStart w:id="3" w:name="_Toc26725"/>
      <w:r>
        <w:rPr>
          <w:rFonts w:hint="eastAsia" w:ascii="宋体" w:hAnsi="宋体" w:eastAsia="宋体" w:cs="宋体"/>
          <w:color w:val="auto"/>
          <w:szCs w:val="21"/>
          <w:highlight w:val="none"/>
          <w:shd w:val="clear" w:color="auto" w:fill="FFFFFF"/>
        </w:rPr>
        <w:t>、</w:t>
      </w:r>
      <w:r>
        <w:rPr>
          <w:rFonts w:hint="eastAsia" w:ascii="宋体" w:hAnsi="宋体" w:eastAsia="宋体" w:cs="宋体"/>
          <w:color w:val="000000" w:themeColor="text1"/>
          <w:szCs w:val="21"/>
          <w:highlight w:val="none"/>
          <w:shd w:val="clear" w:color="auto" w:fill="FFFFFF"/>
          <w14:textFill>
            <w14:solidFill>
              <w14:schemeClr w14:val="tx1"/>
            </w14:solidFill>
          </w14:textFill>
        </w:rPr>
        <w:t>预算金额：</w:t>
      </w:r>
      <w:r>
        <w:rPr>
          <w:rFonts w:hint="eastAsia" w:ascii="宋体" w:hAnsi="宋体" w:eastAsia="宋体" w:cs="宋体"/>
          <w:color w:val="000000" w:themeColor="text1"/>
          <w:szCs w:val="21"/>
          <w:highlight w:val="none"/>
          <w:shd w:val="clear" w:color="auto" w:fill="FFFFFF"/>
          <w:lang w:val="en-US" w:eastAsia="zh-CN"/>
          <w14:textFill>
            <w14:solidFill>
              <w14:schemeClr w14:val="tx1"/>
            </w14:solidFill>
          </w14:textFill>
        </w:rPr>
        <w:t>48</w:t>
      </w:r>
      <w:r>
        <w:rPr>
          <w:rFonts w:hint="eastAsia" w:ascii="宋体" w:hAnsi="宋体" w:cs="宋体"/>
          <w:color w:val="000000" w:themeColor="text1"/>
          <w:kern w:val="0"/>
          <w:szCs w:val="21"/>
          <w:highlight w:val="none"/>
          <w:u w:val="none"/>
          <w:lang w:val="en-US" w:eastAsia="zh-CN"/>
          <w14:textFill>
            <w14:solidFill>
              <w14:schemeClr w14:val="tx1"/>
            </w14:solidFill>
          </w14:textFill>
        </w:rPr>
        <w:t>万</w:t>
      </w:r>
      <w:r>
        <w:rPr>
          <w:rFonts w:hint="eastAsia" w:ascii="宋体" w:hAnsi="宋体" w:eastAsia="宋体" w:cs="宋体"/>
          <w:color w:val="000000" w:themeColor="text1"/>
          <w:szCs w:val="21"/>
          <w:highlight w:val="none"/>
          <w:shd w:val="clear" w:color="auto" w:fill="FFFFFF"/>
          <w14:textFill>
            <w14:solidFill>
              <w14:schemeClr w14:val="tx1"/>
            </w14:solidFill>
          </w14:textFill>
        </w:rPr>
        <w:t>元</w:t>
      </w:r>
      <w:r>
        <w:rPr>
          <w:rFonts w:hint="eastAsia" w:ascii="宋体" w:hAnsi="宋体" w:eastAsia="宋体" w:cs="宋体"/>
          <w:color w:val="000000" w:themeColor="text1"/>
          <w:szCs w:val="21"/>
          <w:highlight w:val="none"/>
          <w:shd w:val="clear" w:color="auto" w:fill="FFFFFF"/>
          <w:lang w:eastAsia="zh-CN"/>
          <w14:textFill>
            <w14:solidFill>
              <w14:schemeClr w14:val="tx1"/>
            </w14:solidFill>
          </w14:textFill>
        </w:rPr>
        <w:t>，</w:t>
      </w:r>
      <w:r>
        <w:rPr>
          <w:rFonts w:hint="eastAsia" w:ascii="宋体" w:hAnsi="宋体" w:eastAsia="宋体" w:cs="宋体"/>
          <w:color w:val="000000" w:themeColor="text1"/>
          <w:szCs w:val="21"/>
          <w:highlight w:val="none"/>
          <w:shd w:val="clear" w:color="auto" w:fill="FFFFFF"/>
          <w:lang w:val="en-US" w:eastAsia="zh-CN"/>
          <w14:textFill>
            <w14:solidFill>
              <w14:schemeClr w14:val="tx1"/>
            </w14:solidFill>
          </w14:textFill>
        </w:rPr>
        <w:t>自筹资金；</w:t>
      </w:r>
    </w:p>
    <w:p>
      <w:pPr>
        <w:snapToGrid w:val="0"/>
        <w:spacing w:line="360" w:lineRule="auto"/>
        <w:ind w:firstLine="420" w:firstLineChars="200"/>
        <w:rPr>
          <w:rFonts w:hint="default" w:ascii="宋体" w:hAnsi="宋体" w:eastAsia="宋体" w:cs="宋体"/>
          <w:color w:val="000000" w:themeColor="text1"/>
          <w:szCs w:val="21"/>
          <w:highlight w:val="none"/>
          <w:shd w:val="clear" w:color="auto" w:fill="FFFFFF"/>
          <w:lang w:val="en-US" w:eastAsia="zh-CN"/>
          <w14:textFill>
            <w14:solidFill>
              <w14:schemeClr w14:val="tx1"/>
            </w14:solidFill>
          </w14:textFill>
        </w:rPr>
      </w:pPr>
      <w:r>
        <w:rPr>
          <w:rFonts w:hint="eastAsia" w:ascii="宋体" w:hAnsi="宋体" w:eastAsia="宋体" w:cs="宋体"/>
          <w:color w:val="000000" w:themeColor="text1"/>
          <w:szCs w:val="21"/>
          <w:highlight w:val="none"/>
          <w:shd w:val="clear" w:color="auto" w:fill="FFFFFF"/>
          <w14:textFill>
            <w14:solidFill>
              <w14:schemeClr w14:val="tx1"/>
            </w14:solidFill>
          </w14:textFill>
        </w:rPr>
        <w:t>4、</w:t>
      </w:r>
      <w:r>
        <w:rPr>
          <w:rFonts w:hint="eastAsia" w:ascii="宋体" w:hAnsi="宋体" w:cs="宋体"/>
          <w:color w:val="000000" w:themeColor="text1"/>
          <w:szCs w:val="21"/>
          <w:highlight w:val="none"/>
          <w:shd w:val="clear" w:color="auto" w:fill="FFFFFF"/>
          <w:lang w:val="en-US" w:eastAsia="zh-CN"/>
          <w14:textFill>
            <w14:solidFill>
              <w14:schemeClr w14:val="tx1"/>
            </w14:solidFill>
          </w14:textFill>
        </w:rPr>
        <w:t>服务</w:t>
      </w:r>
      <w:r>
        <w:rPr>
          <w:rFonts w:hint="eastAsia" w:ascii="宋体" w:hAnsi="宋体" w:eastAsia="宋体" w:cs="宋体"/>
          <w:color w:val="000000" w:themeColor="text1"/>
          <w:szCs w:val="21"/>
          <w:highlight w:val="none"/>
          <w:shd w:val="clear" w:color="auto" w:fill="FFFFFF"/>
          <w:lang w:val="en-US" w:eastAsia="zh-CN"/>
          <w14:textFill>
            <w14:solidFill>
              <w14:schemeClr w14:val="tx1"/>
            </w14:solidFill>
          </w14:textFill>
        </w:rPr>
        <w:t>地点：采购人指定地点；</w:t>
      </w:r>
    </w:p>
    <w:p>
      <w:pPr>
        <w:widowControl/>
        <w:tabs>
          <w:tab w:val="left" w:pos="840"/>
        </w:tabs>
        <w:snapToGrid w:val="0"/>
        <w:spacing w:line="360" w:lineRule="auto"/>
        <w:ind w:firstLine="420" w:firstLineChars="200"/>
        <w:jc w:val="left"/>
        <w:rPr>
          <w:rFonts w:eastAsia="宋体"/>
          <w:color w:val="000000" w:themeColor="text1"/>
          <w:highlight w:val="none"/>
          <w14:textFill>
            <w14:solidFill>
              <w14:schemeClr w14:val="tx1"/>
            </w14:solidFill>
          </w14:textFill>
        </w:rPr>
      </w:pPr>
      <w:bookmarkStart w:id="4" w:name="_Toc24040"/>
      <w:bookmarkStart w:id="5" w:name="_Toc26079"/>
      <w:bookmarkStart w:id="6" w:name="_Toc19521"/>
      <w:bookmarkStart w:id="7" w:name="_Toc21071"/>
      <w:bookmarkStart w:id="8" w:name="_Toc27913"/>
      <w:r>
        <w:rPr>
          <w:rFonts w:hint="eastAsia" w:ascii="宋体" w:hAnsi="宋体" w:eastAsia="宋体" w:cs="宋体"/>
          <w:color w:val="000000" w:themeColor="text1"/>
          <w:szCs w:val="21"/>
          <w:highlight w:val="none"/>
          <w:shd w:val="clear" w:color="auto" w:fill="FFFFFF"/>
          <w14:textFill>
            <w14:solidFill>
              <w14:schemeClr w14:val="tx1"/>
            </w14:solidFill>
          </w14:textFill>
        </w:rPr>
        <w:t>5、</w:t>
      </w:r>
      <w:bookmarkEnd w:id="4"/>
      <w:bookmarkEnd w:id="5"/>
      <w:bookmarkEnd w:id="6"/>
      <w:bookmarkEnd w:id="7"/>
      <w:bookmarkEnd w:id="8"/>
      <w:r>
        <w:rPr>
          <w:rFonts w:hint="eastAsia" w:ascii="宋体" w:hAnsi="宋体" w:cs="宋体"/>
          <w:bCs/>
          <w:color w:val="000000" w:themeColor="text1"/>
          <w:szCs w:val="21"/>
          <w:highlight w:val="none"/>
          <w:shd w:val="clear" w:color="auto" w:fill="FFFFFF"/>
          <w:lang w:val="en-US" w:eastAsia="zh-CN"/>
          <w14:textFill>
            <w14:solidFill>
              <w14:schemeClr w14:val="tx1"/>
            </w14:solidFill>
          </w14:textFill>
        </w:rPr>
        <w:t>服务</w:t>
      </w:r>
      <w:r>
        <w:rPr>
          <w:rFonts w:hint="eastAsia" w:ascii="宋体" w:hAnsi="宋体" w:eastAsia="宋体" w:cs="宋体"/>
          <w:bCs/>
          <w:color w:val="000000" w:themeColor="text1"/>
          <w:szCs w:val="21"/>
          <w:highlight w:val="none"/>
          <w:shd w:val="clear" w:color="auto" w:fill="FFFFFF"/>
          <w14:textFill>
            <w14:solidFill>
              <w14:schemeClr w14:val="tx1"/>
            </w14:solidFill>
          </w14:textFill>
        </w:rPr>
        <w:t>期限：</w:t>
      </w:r>
      <w:r>
        <w:rPr>
          <w:rFonts w:hint="eastAsia" w:ascii="宋体" w:hAnsi="宋体" w:cs="宋体"/>
          <w:bCs/>
          <w:color w:val="000000" w:themeColor="text1"/>
          <w:szCs w:val="21"/>
          <w:highlight w:val="none"/>
          <w:shd w:val="clear" w:color="auto" w:fill="FFFFFF"/>
          <w:lang w:val="en-US" w:eastAsia="zh-CN"/>
          <w14:textFill>
            <w14:solidFill>
              <w14:schemeClr w14:val="tx1"/>
            </w14:solidFill>
          </w14:textFill>
        </w:rPr>
        <w:t>一年</w:t>
      </w:r>
      <w:r>
        <w:rPr>
          <w:rFonts w:hint="eastAsia" w:ascii="宋体" w:hAnsi="宋体" w:eastAsia="宋体" w:cs="宋体"/>
          <w:color w:val="000000" w:themeColor="text1"/>
          <w:szCs w:val="21"/>
          <w:highlight w:val="none"/>
          <w:shd w:val="clear" w:color="auto" w:fill="FFFFFF"/>
          <w:lang w:val="en-US" w:eastAsia="zh-CN"/>
          <w14:textFill>
            <w14:solidFill>
              <w14:schemeClr w14:val="tx1"/>
            </w14:solidFill>
          </w14:textFill>
        </w:rPr>
        <w:t>；</w:t>
      </w:r>
    </w:p>
    <w:p>
      <w:pPr>
        <w:widowControl/>
        <w:tabs>
          <w:tab w:val="left" w:pos="840"/>
        </w:tabs>
        <w:snapToGrid w:val="0"/>
        <w:spacing w:line="360" w:lineRule="auto"/>
        <w:ind w:firstLine="420" w:firstLineChars="200"/>
        <w:jc w:val="left"/>
        <w:rPr>
          <w:rFonts w:ascii="宋体" w:hAnsi="宋体" w:eastAsia="宋体" w:cs="宋体"/>
          <w:color w:val="000000" w:themeColor="text1"/>
          <w:szCs w:val="21"/>
          <w:highlight w:val="none"/>
          <w:shd w:val="clear" w:color="auto" w:fill="FFFFFF"/>
          <w14:textFill>
            <w14:solidFill>
              <w14:schemeClr w14:val="tx1"/>
            </w14:solidFill>
          </w14:textFill>
        </w:rPr>
      </w:pPr>
      <w:r>
        <w:rPr>
          <w:rFonts w:hint="eastAsia" w:ascii="宋体" w:hAnsi="宋体" w:eastAsia="宋体" w:cs="宋体"/>
          <w:bCs/>
          <w:color w:val="000000" w:themeColor="text1"/>
          <w:szCs w:val="21"/>
          <w:highlight w:val="none"/>
          <w:shd w:val="clear" w:color="auto" w:fill="FFFFFF"/>
          <w14:textFill>
            <w14:solidFill>
              <w14:schemeClr w14:val="tx1"/>
            </w14:solidFill>
          </w14:textFill>
        </w:rPr>
        <w:t>6、</w:t>
      </w:r>
      <w:r>
        <w:rPr>
          <w:rFonts w:hint="eastAsia" w:ascii="宋体" w:hAnsi="宋体" w:cs="宋体"/>
          <w:bCs/>
          <w:color w:val="000000" w:themeColor="text1"/>
          <w:szCs w:val="21"/>
          <w:highlight w:val="none"/>
          <w:shd w:val="clear" w:color="auto" w:fill="FFFFFF"/>
          <w:lang w:val="en-US" w:eastAsia="zh-CN"/>
          <w14:textFill>
            <w14:solidFill>
              <w14:schemeClr w14:val="tx1"/>
            </w14:solidFill>
          </w14:textFill>
        </w:rPr>
        <w:t>服务</w:t>
      </w:r>
      <w:r>
        <w:rPr>
          <w:rFonts w:hint="eastAsia" w:ascii="宋体" w:hAnsi="宋体" w:eastAsia="宋体" w:cs="宋体"/>
          <w:color w:val="000000" w:themeColor="text1"/>
          <w:szCs w:val="21"/>
          <w:highlight w:val="none"/>
          <w:shd w:val="clear" w:color="auto" w:fill="FFFFFF"/>
          <w14:textFill>
            <w14:solidFill>
              <w14:schemeClr w14:val="tx1"/>
            </w14:solidFill>
          </w14:textFill>
        </w:rPr>
        <w:t>要求：</w:t>
      </w:r>
      <w:r>
        <w:rPr>
          <w:rFonts w:hint="eastAsia" w:ascii="宋体" w:hAnsi="宋体" w:eastAsia="宋体" w:cs="宋体"/>
          <w:color w:val="000000" w:themeColor="text1"/>
          <w:szCs w:val="21"/>
          <w:highlight w:val="none"/>
          <w:shd w:val="clear" w:color="auto" w:fill="FFFFFF"/>
          <w:lang w:eastAsia="zh-CN"/>
          <w14:textFill>
            <w14:solidFill>
              <w14:schemeClr w14:val="tx1"/>
            </w14:solidFill>
          </w14:textFill>
        </w:rPr>
        <w:t>合格。</w:t>
      </w:r>
      <w:r>
        <w:rPr>
          <w:rFonts w:hint="eastAsia" w:ascii="宋体" w:hAnsi="宋体" w:cs="宋体"/>
          <w:color w:val="000000" w:themeColor="text1"/>
          <w:szCs w:val="21"/>
          <w:highlight w:val="none"/>
          <w:shd w:val="clear" w:color="auto" w:fill="FFFFFF"/>
          <w:lang w:eastAsia="zh-CN"/>
          <w14:textFill>
            <w14:solidFill>
              <w14:schemeClr w14:val="tx1"/>
            </w14:solidFill>
          </w14:textFill>
        </w:rPr>
        <w:t>（</w:t>
      </w:r>
      <w:r>
        <w:rPr>
          <w:rFonts w:hint="eastAsia" w:ascii="宋体" w:hAnsi="宋体" w:cs="宋体"/>
          <w:color w:val="000000" w:themeColor="text1"/>
          <w:szCs w:val="21"/>
          <w:highlight w:val="none"/>
          <w:shd w:val="clear" w:color="auto" w:fill="FFFFFF"/>
          <w:lang w:val="en-US" w:eastAsia="zh-CN"/>
          <w14:textFill>
            <w14:solidFill>
              <w14:schemeClr w14:val="tx1"/>
            </w14:solidFill>
          </w14:textFill>
        </w:rPr>
        <w:t>以采购人要求为准</w:t>
      </w:r>
      <w:r>
        <w:rPr>
          <w:rFonts w:hint="eastAsia" w:ascii="宋体" w:hAnsi="宋体" w:cs="宋体"/>
          <w:color w:val="000000" w:themeColor="text1"/>
          <w:szCs w:val="21"/>
          <w:highlight w:val="none"/>
          <w:shd w:val="clear" w:color="auto" w:fill="FFFFFF"/>
          <w:lang w:eastAsia="zh-CN"/>
          <w14:textFill>
            <w14:solidFill>
              <w14:schemeClr w14:val="tx1"/>
            </w14:solidFill>
          </w14:textFill>
        </w:rPr>
        <w:t>）</w:t>
      </w:r>
    </w:p>
    <w:p>
      <w:pPr>
        <w:keepNext w:val="0"/>
        <w:keepLines w:val="0"/>
        <w:widowControl/>
        <w:snapToGrid w:val="0"/>
        <w:spacing w:before="0" w:after="0" w:line="360" w:lineRule="auto"/>
        <w:jc w:val="left"/>
        <w:outlineLvl w:val="1"/>
        <w:rPr>
          <w:rFonts w:ascii="宋体" w:hAnsi="宋体" w:eastAsia="宋体" w:cs="宋体"/>
          <w:b/>
          <w:bCs/>
          <w:color w:val="000000" w:themeColor="text1"/>
          <w:kern w:val="2"/>
          <w:sz w:val="21"/>
          <w:szCs w:val="21"/>
          <w:shd w:val="clear" w:color="auto" w:fill="FFFFFF"/>
          <w:lang w:val="en-US" w:eastAsia="zh-CN" w:bidi="ar-SA"/>
          <w14:textFill>
            <w14:solidFill>
              <w14:schemeClr w14:val="tx1"/>
            </w14:solidFill>
          </w14:textFill>
        </w:rPr>
      </w:pPr>
      <w:bookmarkStart w:id="9" w:name="_Toc18607"/>
      <w:bookmarkStart w:id="10" w:name="_Toc23626"/>
      <w:bookmarkStart w:id="11" w:name="_Toc27704"/>
      <w:bookmarkStart w:id="12" w:name="_Toc16639"/>
      <w:r>
        <w:rPr>
          <w:rFonts w:hint="eastAsia" w:ascii="宋体" w:hAnsi="宋体" w:eastAsia="宋体" w:cs="宋体"/>
          <w:b/>
          <w:bCs/>
          <w:color w:val="000000" w:themeColor="text1"/>
          <w:kern w:val="2"/>
          <w:sz w:val="21"/>
          <w:szCs w:val="21"/>
          <w:shd w:val="clear" w:color="auto" w:fill="FFFFFF"/>
          <w:lang w:val="en-US" w:eastAsia="zh-CN" w:bidi="ar-SA"/>
          <w14:textFill>
            <w14:solidFill>
              <w14:schemeClr w14:val="tx1"/>
            </w14:solidFill>
          </w14:textFill>
        </w:rPr>
        <w:t>二、</w:t>
      </w:r>
      <w:bookmarkEnd w:id="3"/>
      <w:bookmarkEnd w:id="9"/>
      <w:bookmarkEnd w:id="10"/>
      <w:bookmarkEnd w:id="11"/>
      <w:bookmarkEnd w:id="12"/>
      <w:r>
        <w:rPr>
          <w:rFonts w:hint="eastAsia" w:ascii="宋体" w:hAnsi="宋体" w:eastAsia="宋体" w:cs="宋体"/>
          <w:b/>
          <w:bCs/>
          <w:color w:val="000000" w:themeColor="text1"/>
          <w:kern w:val="2"/>
          <w:sz w:val="21"/>
          <w:szCs w:val="21"/>
          <w:shd w:val="clear" w:color="auto" w:fill="FFFFFF"/>
          <w:lang w:val="en-US" w:eastAsia="zh-CN" w:bidi="ar-SA"/>
          <w14:textFill>
            <w14:solidFill>
              <w14:schemeClr w14:val="tx1"/>
            </w14:solidFill>
          </w14:textFill>
        </w:rPr>
        <w:t>供应商资格要求：</w:t>
      </w:r>
    </w:p>
    <w:p>
      <w:pPr>
        <w:keepNext w:val="0"/>
        <w:keepLines w:val="0"/>
        <w:pageBreakBefore w:val="0"/>
        <w:widowControl w:val="0"/>
        <w:kinsoku/>
        <w:overflowPunct/>
        <w:topLinePunct w:val="0"/>
        <w:autoSpaceDE w:val="0"/>
        <w:autoSpaceDN w:val="0"/>
        <w:bidi w:val="0"/>
        <w:adjustRightInd w:val="0"/>
        <w:snapToGrid w:val="0"/>
        <w:spacing w:line="440" w:lineRule="exact"/>
        <w:ind w:firstLine="420" w:firstLineChars="200"/>
        <w:textAlignment w:val="auto"/>
        <w:rPr>
          <w:rFonts w:hint="eastAsia" w:ascii="宋体" w:hAnsi="宋体" w:eastAsia="宋体" w:cs="宋体"/>
          <w:color w:val="000000" w:themeColor="text1"/>
          <w:kern w:val="2"/>
          <w:sz w:val="21"/>
          <w:szCs w:val="24"/>
          <w:lang w:val="en-US" w:eastAsia="zh-CN" w:bidi="ar-SA"/>
          <w14:textFill>
            <w14:solidFill>
              <w14:schemeClr w14:val="tx1"/>
            </w14:solidFill>
          </w14:textFill>
        </w:rPr>
      </w:pPr>
      <w:bookmarkStart w:id="13" w:name="_Toc23395"/>
      <w:bookmarkStart w:id="14" w:name="_Toc9562"/>
      <w:bookmarkStart w:id="15" w:name="_Toc30971"/>
      <w:bookmarkStart w:id="16" w:name="_Toc30643"/>
      <w:bookmarkStart w:id="17" w:name="_Toc7823"/>
      <w:r>
        <w:rPr>
          <w:rFonts w:hint="eastAsia" w:ascii="宋体" w:hAnsi="宋体" w:eastAsia="宋体" w:cs="宋体"/>
          <w:color w:val="000000" w:themeColor="text1"/>
          <w:kern w:val="2"/>
          <w:sz w:val="21"/>
          <w:szCs w:val="24"/>
          <w:lang w:val="en-US" w:eastAsia="zh-CN" w:bidi="ar-SA"/>
          <w14:textFill>
            <w14:solidFill>
              <w14:schemeClr w14:val="tx1"/>
            </w14:solidFill>
          </w14:textFill>
        </w:rPr>
        <w:t>1、供应商应为注册在中华人民共和国境内的，且具有独立承担民事责任能力，提供法人或者其他组织的营业执照等证明文件。单位负责人为同一人或者存在直接控股、管理关系的不同供应商，不得参加同一合同项下的投标。一经发现，将导致投标同时被拒绝；</w:t>
      </w:r>
    </w:p>
    <w:p>
      <w:pPr>
        <w:keepNext w:val="0"/>
        <w:keepLines w:val="0"/>
        <w:pageBreakBefore w:val="0"/>
        <w:widowControl w:val="0"/>
        <w:kinsoku/>
        <w:overflowPunct/>
        <w:topLinePunct w:val="0"/>
        <w:autoSpaceDE w:val="0"/>
        <w:autoSpaceDN w:val="0"/>
        <w:bidi w:val="0"/>
        <w:adjustRightInd w:val="0"/>
        <w:snapToGrid w:val="0"/>
        <w:spacing w:line="440" w:lineRule="exact"/>
        <w:ind w:firstLine="420" w:firstLineChars="200"/>
        <w:textAlignment w:val="auto"/>
        <w:rPr>
          <w:rFonts w:hint="eastAsia" w:ascii="宋体" w:hAnsi="宋体" w:eastAsia="宋体" w:cs="宋体"/>
          <w:color w:val="000000" w:themeColor="text1"/>
          <w:kern w:val="2"/>
          <w:sz w:val="21"/>
          <w:szCs w:val="24"/>
          <w:lang w:val="en-US" w:eastAsia="zh-CN" w:bidi="ar-SA"/>
          <w14:textFill>
            <w14:solidFill>
              <w14:schemeClr w14:val="tx1"/>
            </w14:solidFill>
          </w14:textFill>
        </w:rPr>
      </w:pPr>
      <w:r>
        <w:rPr>
          <w:rFonts w:hint="eastAsia" w:ascii="宋体" w:hAnsi="宋体" w:eastAsia="宋体" w:cs="宋体"/>
          <w:color w:val="000000" w:themeColor="text1"/>
          <w:kern w:val="2"/>
          <w:sz w:val="21"/>
          <w:szCs w:val="24"/>
          <w:lang w:val="en-US" w:eastAsia="zh-CN" w:bidi="ar-SA"/>
          <w14:textFill>
            <w14:solidFill>
              <w14:schemeClr w14:val="tx1"/>
            </w14:solidFill>
          </w14:textFill>
        </w:rPr>
        <w:t>2、</w:t>
      </w:r>
      <w:r>
        <w:rPr>
          <w:rFonts w:hint="eastAsia" w:ascii="宋体" w:hAnsi="宋体" w:eastAsia="宋体" w:cs="宋体"/>
          <w:b w:val="0"/>
          <w:bCs w:val="0"/>
          <w:color w:val="auto"/>
          <w:kern w:val="2"/>
          <w:sz w:val="21"/>
          <w:szCs w:val="21"/>
          <w:shd w:val="clear" w:color="auto" w:fill="FFFFFF"/>
          <w:lang w:val="en-US" w:eastAsia="zh-CN" w:bidi="ar-SA"/>
        </w:rPr>
        <w:t>供应商应提供202</w:t>
      </w:r>
      <w:r>
        <w:rPr>
          <w:rFonts w:hint="eastAsia" w:ascii="宋体" w:hAnsi="宋体" w:cs="宋体"/>
          <w:b w:val="0"/>
          <w:bCs w:val="0"/>
          <w:color w:val="auto"/>
          <w:kern w:val="2"/>
          <w:sz w:val="21"/>
          <w:szCs w:val="21"/>
          <w:shd w:val="clear" w:color="auto" w:fill="FFFFFF"/>
          <w:lang w:val="en-US" w:eastAsia="zh-CN" w:bidi="ar-SA"/>
        </w:rPr>
        <w:t>2年</w:t>
      </w:r>
      <w:r>
        <w:rPr>
          <w:rFonts w:hint="eastAsia" w:ascii="宋体" w:hAnsi="宋体" w:eastAsia="宋体" w:cs="宋体"/>
          <w:b w:val="0"/>
          <w:bCs w:val="0"/>
          <w:color w:val="auto"/>
          <w:kern w:val="2"/>
          <w:sz w:val="21"/>
          <w:szCs w:val="21"/>
          <w:shd w:val="clear" w:color="auto" w:fill="FFFFFF"/>
          <w:lang w:val="en-US" w:eastAsia="zh-CN" w:bidi="ar-SA"/>
        </w:rPr>
        <w:t>度经审计的财务报告或者其基本开户银行出具的资信证明；采购活动近三个月或上个季度任意一个月的依法缴纳税收的凭据和缴纳社会保险的凭据；依法免税或不需要缴纳社会保障资金的供应商，应提供相应文件证明其依法免税或不需要缴纳社会保障资金。（新成立企业从成立之日起计算）；</w:t>
      </w:r>
    </w:p>
    <w:p>
      <w:pPr>
        <w:keepNext w:val="0"/>
        <w:keepLines w:val="0"/>
        <w:pageBreakBefore w:val="0"/>
        <w:numPr>
          <w:ilvl w:val="0"/>
          <w:numId w:val="0"/>
        </w:numPr>
        <w:kinsoku/>
        <w:wordWrap/>
        <w:overflowPunct/>
        <w:topLinePunct w:val="0"/>
        <w:autoSpaceDE/>
        <w:autoSpaceDN/>
        <w:bidi w:val="0"/>
        <w:adjustRightInd/>
        <w:snapToGrid/>
        <w:spacing w:line="480" w:lineRule="exact"/>
        <w:ind w:firstLine="420" w:firstLineChars="200"/>
        <w:textAlignment w:val="auto"/>
        <w:rPr>
          <w:rFonts w:hint="eastAsia" w:ascii="宋体" w:hAnsi="宋体" w:eastAsia="宋体" w:cs="宋体"/>
          <w:color w:val="000000" w:themeColor="text1"/>
          <w:kern w:val="2"/>
          <w:sz w:val="21"/>
          <w:szCs w:val="24"/>
          <w:lang w:val="en-US" w:eastAsia="zh-CN" w:bidi="ar-SA"/>
          <w14:textFill>
            <w14:solidFill>
              <w14:schemeClr w14:val="tx1"/>
            </w14:solidFill>
          </w14:textFill>
        </w:rPr>
      </w:pPr>
      <w:r>
        <w:rPr>
          <w:rFonts w:hint="eastAsia" w:ascii="宋体" w:hAnsi="宋体" w:cs="宋体"/>
          <w:color w:val="000000" w:themeColor="text1"/>
          <w:sz w:val="21"/>
          <w:lang w:val="en-US" w:eastAsia="zh-CN"/>
          <w14:textFill>
            <w14:solidFill>
              <w14:schemeClr w14:val="tx1"/>
            </w14:solidFill>
          </w14:textFill>
        </w:rPr>
        <w:t>3、</w:t>
      </w:r>
      <w:r>
        <w:rPr>
          <w:rFonts w:hint="eastAsia" w:ascii="宋体" w:hAnsi="宋体" w:eastAsia="宋体" w:cs="宋体"/>
          <w:color w:val="000000" w:themeColor="text1"/>
          <w:kern w:val="2"/>
          <w:sz w:val="21"/>
          <w:szCs w:val="24"/>
          <w:lang w:val="en-US" w:eastAsia="zh-CN" w:bidi="ar-SA"/>
          <w14:textFill>
            <w14:solidFill>
              <w14:schemeClr w14:val="tx1"/>
            </w14:solidFill>
          </w14:textFill>
        </w:rPr>
        <w:t>具有履行合同所必需的设备和专业技术能力（提供书面声明函）；</w:t>
      </w:r>
    </w:p>
    <w:p>
      <w:pPr>
        <w:keepNext w:val="0"/>
        <w:keepLines w:val="0"/>
        <w:pageBreakBefore w:val="0"/>
        <w:widowControl w:val="0"/>
        <w:kinsoku/>
        <w:overflowPunct/>
        <w:topLinePunct w:val="0"/>
        <w:autoSpaceDE w:val="0"/>
        <w:autoSpaceDN w:val="0"/>
        <w:bidi w:val="0"/>
        <w:adjustRightInd w:val="0"/>
        <w:snapToGrid w:val="0"/>
        <w:spacing w:line="440" w:lineRule="exact"/>
        <w:ind w:firstLine="420" w:firstLineChars="200"/>
        <w:textAlignment w:val="auto"/>
        <w:rPr>
          <w:rFonts w:hint="eastAsia" w:ascii="宋体" w:hAnsi="宋体" w:eastAsia="宋体" w:cs="宋体"/>
          <w:color w:val="000000" w:themeColor="text1"/>
          <w:kern w:val="2"/>
          <w:sz w:val="21"/>
          <w:szCs w:val="24"/>
          <w:lang w:val="en-US" w:eastAsia="zh-CN" w:bidi="ar-SA"/>
          <w14:textFill>
            <w14:solidFill>
              <w14:schemeClr w14:val="tx1"/>
            </w14:solidFill>
          </w14:textFill>
        </w:rPr>
      </w:pPr>
      <w:r>
        <w:rPr>
          <w:rFonts w:hint="eastAsia" w:ascii="宋体" w:hAnsi="宋体" w:cs="宋体"/>
          <w:color w:val="000000" w:themeColor="text1"/>
          <w:kern w:val="2"/>
          <w:sz w:val="21"/>
          <w:szCs w:val="24"/>
          <w:lang w:val="en-US" w:eastAsia="zh-CN" w:bidi="ar-SA"/>
          <w14:textFill>
            <w14:solidFill>
              <w14:schemeClr w14:val="tx1"/>
            </w14:solidFill>
          </w14:textFill>
        </w:rPr>
        <w:t>4</w:t>
      </w:r>
      <w:r>
        <w:rPr>
          <w:rFonts w:hint="eastAsia" w:ascii="宋体" w:hAnsi="宋体" w:eastAsia="宋体" w:cs="宋体"/>
          <w:color w:val="000000" w:themeColor="text1"/>
          <w:kern w:val="2"/>
          <w:sz w:val="21"/>
          <w:szCs w:val="24"/>
          <w:lang w:val="en-US" w:eastAsia="zh-CN" w:bidi="ar-SA"/>
          <w14:textFill>
            <w14:solidFill>
              <w14:schemeClr w14:val="tx1"/>
            </w14:solidFill>
          </w14:textFill>
        </w:rPr>
        <w:t>、参加本采购活动前三年内，在经营活动中没有重大违法记录（提供书面声明函）；</w:t>
      </w:r>
    </w:p>
    <w:p>
      <w:pPr>
        <w:keepNext w:val="0"/>
        <w:keepLines w:val="0"/>
        <w:pageBreakBefore w:val="0"/>
        <w:widowControl w:val="0"/>
        <w:kinsoku/>
        <w:overflowPunct/>
        <w:topLinePunct w:val="0"/>
        <w:autoSpaceDE w:val="0"/>
        <w:autoSpaceDN w:val="0"/>
        <w:bidi w:val="0"/>
        <w:adjustRightInd w:val="0"/>
        <w:snapToGrid w:val="0"/>
        <w:spacing w:line="440" w:lineRule="exact"/>
        <w:ind w:firstLine="420" w:firstLineChars="200"/>
        <w:textAlignment w:val="auto"/>
        <w:rPr>
          <w:rFonts w:hint="eastAsia" w:ascii="宋体" w:hAnsi="宋体" w:eastAsia="宋体" w:cs="宋体"/>
          <w:color w:val="000000" w:themeColor="text1"/>
          <w:kern w:val="2"/>
          <w:sz w:val="21"/>
          <w:szCs w:val="24"/>
          <w:lang w:val="en-US" w:eastAsia="zh-CN" w:bidi="ar-SA"/>
          <w14:textFill>
            <w14:solidFill>
              <w14:schemeClr w14:val="tx1"/>
            </w14:solidFill>
          </w14:textFill>
        </w:rPr>
      </w:pPr>
      <w:r>
        <w:rPr>
          <w:rFonts w:hint="eastAsia" w:ascii="宋体" w:hAnsi="宋体" w:cs="宋体"/>
          <w:color w:val="000000" w:themeColor="text1"/>
          <w:kern w:val="2"/>
          <w:sz w:val="21"/>
          <w:szCs w:val="24"/>
          <w:lang w:val="en-US" w:eastAsia="zh-CN" w:bidi="ar-SA"/>
          <w14:textFill>
            <w14:solidFill>
              <w14:schemeClr w14:val="tx1"/>
            </w14:solidFill>
          </w14:textFill>
        </w:rPr>
        <w:t>5</w:t>
      </w:r>
      <w:r>
        <w:rPr>
          <w:rFonts w:hint="eastAsia" w:ascii="宋体" w:hAnsi="宋体" w:eastAsia="宋体" w:cs="宋体"/>
          <w:color w:val="000000" w:themeColor="text1"/>
          <w:kern w:val="2"/>
          <w:sz w:val="21"/>
          <w:szCs w:val="24"/>
          <w:lang w:val="en-US" w:eastAsia="zh-CN" w:bidi="ar-SA"/>
          <w14:textFill>
            <w14:solidFill>
              <w14:schemeClr w14:val="tx1"/>
            </w14:solidFill>
          </w14:textFill>
        </w:rPr>
        <w:t>、符合法律、行政法规规定的其他条件；</w:t>
      </w:r>
    </w:p>
    <w:p>
      <w:pPr>
        <w:keepNext w:val="0"/>
        <w:keepLines w:val="0"/>
        <w:pageBreakBefore w:val="0"/>
        <w:widowControl w:val="0"/>
        <w:kinsoku/>
        <w:overflowPunct/>
        <w:topLinePunct w:val="0"/>
        <w:autoSpaceDE w:val="0"/>
        <w:autoSpaceDN w:val="0"/>
        <w:bidi w:val="0"/>
        <w:adjustRightInd w:val="0"/>
        <w:snapToGrid w:val="0"/>
        <w:spacing w:line="440" w:lineRule="exact"/>
        <w:ind w:firstLine="420" w:firstLineChars="200"/>
        <w:textAlignment w:val="auto"/>
        <w:rPr>
          <w:rFonts w:hint="eastAsia" w:ascii="宋体" w:hAnsi="宋体" w:cs="宋体"/>
          <w:color w:val="000000" w:themeColor="text1"/>
          <w:lang w:val="en-US" w:eastAsia="zh-CN"/>
          <w14:textFill>
            <w14:solidFill>
              <w14:schemeClr w14:val="tx1"/>
            </w14:solidFill>
          </w14:textFill>
        </w:rPr>
      </w:pPr>
      <w:r>
        <w:rPr>
          <w:rFonts w:hint="eastAsia" w:ascii="宋体" w:hAnsi="宋体" w:cs="宋体"/>
          <w:color w:val="000000" w:themeColor="text1"/>
          <w:lang w:val="en-US" w:eastAsia="zh-CN"/>
          <w14:textFill>
            <w14:solidFill>
              <w14:schemeClr w14:val="tx1"/>
            </w14:solidFill>
          </w14:textFill>
        </w:rPr>
        <w:t>6、须具备医疗器械经营许可证或第二类及以上等级医疗器械经营备案凭证。</w:t>
      </w:r>
    </w:p>
    <w:p>
      <w:pPr>
        <w:keepNext w:val="0"/>
        <w:keepLines w:val="0"/>
        <w:pageBreakBefore w:val="0"/>
        <w:widowControl w:val="0"/>
        <w:kinsoku/>
        <w:overflowPunct/>
        <w:topLinePunct w:val="0"/>
        <w:autoSpaceDE w:val="0"/>
        <w:autoSpaceDN w:val="0"/>
        <w:bidi w:val="0"/>
        <w:adjustRightInd w:val="0"/>
        <w:snapToGrid w:val="0"/>
        <w:spacing w:line="440" w:lineRule="exact"/>
        <w:ind w:firstLine="420" w:firstLineChars="200"/>
        <w:textAlignment w:val="auto"/>
        <w:rPr>
          <w:rFonts w:hint="eastAsia" w:ascii="宋体" w:hAnsi="宋体" w:cs="宋体"/>
          <w:color w:val="auto"/>
          <w:kern w:val="2"/>
          <w:sz w:val="21"/>
          <w:szCs w:val="24"/>
          <w:lang w:val="en-US" w:eastAsia="zh-CN" w:bidi="ar-SA"/>
        </w:rPr>
      </w:pPr>
      <w:r>
        <w:rPr>
          <w:rFonts w:hint="eastAsia" w:ascii="宋体" w:hAnsi="宋体" w:cs="宋体"/>
          <w:color w:val="000000" w:themeColor="text1"/>
          <w:lang w:val="en-US" w:eastAsia="zh-CN"/>
          <w14:textFill>
            <w14:solidFill>
              <w14:schemeClr w14:val="tx1"/>
            </w14:solidFill>
          </w14:textFill>
        </w:rPr>
        <w:t>7</w:t>
      </w:r>
      <w:r>
        <w:rPr>
          <w:rFonts w:hint="eastAsia" w:ascii="宋体" w:hAnsi="宋体" w:eastAsia="宋体" w:cs="宋体"/>
          <w:color w:val="000000" w:themeColor="text1"/>
          <w:lang w:val="en-US" w:eastAsia="zh-CN"/>
          <w14:textFill>
            <w14:solidFill>
              <w14:schemeClr w14:val="tx1"/>
            </w14:solidFill>
          </w14:textFill>
        </w:rPr>
        <w:t>、根据《关于在政府采购活动中查询及使用信用记录有关问题的通知》（财库【2016】125号）的规定，对列入失信被执行人、</w:t>
      </w:r>
      <w:r>
        <w:rPr>
          <w:rFonts w:hint="eastAsia"/>
          <w:color w:val="auto"/>
          <w:lang w:val="en-US" w:eastAsia="zh-CN"/>
        </w:rPr>
        <w:t>重大税收违法失信主体</w:t>
      </w:r>
      <w:r>
        <w:rPr>
          <w:rFonts w:hint="eastAsia" w:ascii="宋体" w:hAnsi="宋体" w:eastAsia="宋体" w:cs="宋体"/>
          <w:color w:val="000000" w:themeColor="text1"/>
          <w:lang w:val="en-US" w:eastAsia="zh-CN"/>
          <w14:textFill>
            <w14:solidFill>
              <w14:schemeClr w14:val="tx1"/>
            </w14:solidFill>
          </w14:textFill>
        </w:rPr>
        <w:t>、政府采购严重违法失信</w:t>
      </w:r>
      <w:r>
        <w:rPr>
          <w:rFonts w:hint="eastAsia" w:ascii="宋体" w:hAnsi="宋体" w:eastAsia="宋体" w:cs="宋体"/>
          <w:color w:val="auto"/>
          <w:lang w:val="en-US" w:eastAsia="zh-CN"/>
        </w:rPr>
        <w:t>行为记录名单的供应商，拒绝参与本项目政府采购活动，参与采购的供应商应提供查询企业信用记录的网页打印页并加盖供应商公章，查询时间应在采购公告发布日期之后，【查询渠道：“信用中国”网站、中国政府采购网】；</w:t>
      </w:r>
    </w:p>
    <w:p>
      <w:pPr>
        <w:keepNext w:val="0"/>
        <w:keepLines w:val="0"/>
        <w:pageBreakBefore w:val="0"/>
        <w:widowControl w:val="0"/>
        <w:kinsoku/>
        <w:overflowPunct/>
        <w:topLinePunct w:val="0"/>
        <w:autoSpaceDE w:val="0"/>
        <w:autoSpaceDN w:val="0"/>
        <w:bidi w:val="0"/>
        <w:adjustRightInd w:val="0"/>
        <w:snapToGrid w:val="0"/>
        <w:spacing w:line="440" w:lineRule="exact"/>
        <w:ind w:firstLine="420" w:firstLineChars="200"/>
        <w:textAlignment w:val="auto"/>
        <w:rPr>
          <w:rFonts w:hint="eastAsia" w:ascii="宋体" w:hAnsi="宋体" w:eastAsia="宋体" w:cs="宋体"/>
          <w:color w:val="auto"/>
          <w:kern w:val="2"/>
          <w:sz w:val="21"/>
          <w:szCs w:val="24"/>
          <w:lang w:val="en-US" w:eastAsia="zh-CN" w:bidi="ar-SA"/>
        </w:rPr>
      </w:pPr>
      <w:r>
        <w:rPr>
          <w:rFonts w:hint="eastAsia" w:ascii="宋体" w:hAnsi="宋体" w:cs="宋体"/>
          <w:color w:val="auto"/>
          <w:kern w:val="2"/>
          <w:sz w:val="21"/>
          <w:szCs w:val="24"/>
          <w:lang w:val="en-US" w:eastAsia="zh-CN" w:bidi="ar-SA"/>
        </w:rPr>
        <w:t>8</w:t>
      </w:r>
      <w:r>
        <w:rPr>
          <w:rFonts w:hint="eastAsia" w:ascii="宋体" w:hAnsi="宋体" w:eastAsia="宋体" w:cs="宋体"/>
          <w:color w:val="auto"/>
          <w:kern w:val="2"/>
          <w:sz w:val="21"/>
          <w:szCs w:val="24"/>
          <w:lang w:val="en-US" w:eastAsia="zh-CN" w:bidi="ar-SA"/>
        </w:rPr>
        <w:t>、不接受联合体投标。</w:t>
      </w:r>
    </w:p>
    <w:p>
      <w:pPr>
        <w:keepNext w:val="0"/>
        <w:keepLines w:val="0"/>
        <w:widowControl/>
        <w:snapToGrid w:val="0"/>
        <w:spacing w:before="0" w:after="0" w:line="360" w:lineRule="auto"/>
        <w:jc w:val="left"/>
        <w:outlineLvl w:val="1"/>
        <w:rPr>
          <w:rFonts w:ascii="宋体" w:hAnsi="宋体" w:eastAsia="宋体" w:cs="宋体"/>
          <w:b/>
          <w:bCs/>
          <w:color w:val="auto"/>
          <w:kern w:val="2"/>
          <w:sz w:val="21"/>
          <w:szCs w:val="24"/>
          <w:lang w:val="en-US" w:eastAsia="zh-CN" w:bidi="ar-SA"/>
        </w:rPr>
      </w:pPr>
      <w:r>
        <w:rPr>
          <w:rFonts w:hint="eastAsia" w:ascii="宋体" w:hAnsi="宋体" w:eastAsia="宋体" w:cs="宋体"/>
          <w:b/>
          <w:bCs/>
          <w:color w:val="auto"/>
          <w:kern w:val="2"/>
          <w:sz w:val="21"/>
          <w:szCs w:val="24"/>
          <w:lang w:val="en-US" w:eastAsia="zh-CN" w:bidi="ar-SA"/>
        </w:rPr>
        <w:t>三、获取采购文件</w:t>
      </w:r>
      <w:bookmarkEnd w:id="13"/>
      <w:bookmarkEnd w:id="14"/>
      <w:bookmarkEnd w:id="15"/>
      <w:bookmarkEnd w:id="16"/>
      <w:bookmarkEnd w:id="17"/>
    </w:p>
    <w:p>
      <w:pPr>
        <w:widowControl/>
        <w:adjustRightInd w:val="0"/>
        <w:snapToGrid w:val="0"/>
        <w:spacing w:line="360" w:lineRule="auto"/>
        <w:ind w:firstLine="420" w:firstLineChars="200"/>
        <w:jc w:val="left"/>
        <w:rPr>
          <w:rFonts w:ascii="宋体" w:hAnsi="宋体" w:eastAsia="宋体" w:cs="宋体"/>
          <w:color w:val="000000" w:themeColor="text1"/>
          <w:szCs w:val="21"/>
          <w:shd w:val="clear" w:color="auto" w:fill="FFFFFF"/>
          <w14:textFill>
            <w14:solidFill>
              <w14:schemeClr w14:val="tx1"/>
            </w14:solidFill>
          </w14:textFill>
        </w:rPr>
      </w:pPr>
      <w:r>
        <w:rPr>
          <w:rFonts w:hint="eastAsia" w:ascii="宋体" w:hAnsi="宋体" w:eastAsia="宋体" w:cs="宋体"/>
          <w:color w:val="auto"/>
          <w:szCs w:val="21"/>
          <w:shd w:val="clear" w:color="auto" w:fill="FFFFFF"/>
        </w:rPr>
        <w:t>1</w:t>
      </w:r>
      <w:r>
        <w:rPr>
          <w:rFonts w:hint="eastAsia" w:ascii="宋体" w:hAnsi="宋体" w:cs="宋体"/>
          <w:color w:val="000000" w:themeColor="text1"/>
          <w:szCs w:val="21"/>
          <w:shd w:val="clear" w:color="auto" w:fill="FFFFFF"/>
          <w:lang w:val="en-US" w:eastAsia="zh-CN"/>
          <w14:textFill>
            <w14:solidFill>
              <w14:schemeClr w14:val="tx1"/>
            </w14:solidFill>
          </w14:textFill>
        </w:rPr>
        <w:t>报名</w:t>
      </w:r>
      <w:r>
        <w:rPr>
          <w:rFonts w:hint="eastAsia" w:ascii="宋体" w:hAnsi="宋体" w:eastAsia="宋体" w:cs="宋体"/>
          <w:color w:val="000000" w:themeColor="text1"/>
          <w:szCs w:val="21"/>
          <w:shd w:val="clear" w:color="auto" w:fill="FFFFFF"/>
          <w14:textFill>
            <w14:solidFill>
              <w14:schemeClr w14:val="tx1"/>
            </w14:solidFill>
          </w14:textFill>
        </w:rPr>
        <w:t>时间：20</w:t>
      </w:r>
      <w:r>
        <w:rPr>
          <w:rFonts w:hint="eastAsia" w:ascii="宋体" w:hAnsi="宋体" w:cs="宋体"/>
          <w:color w:val="000000" w:themeColor="text1"/>
          <w:szCs w:val="21"/>
          <w:shd w:val="clear" w:color="auto" w:fill="FFFFFF"/>
          <w:lang w:val="en-US" w:eastAsia="zh-CN"/>
          <w14:textFill>
            <w14:solidFill>
              <w14:schemeClr w14:val="tx1"/>
            </w14:solidFill>
          </w14:textFill>
        </w:rPr>
        <w:t>23</w:t>
      </w:r>
      <w:r>
        <w:rPr>
          <w:rFonts w:hint="eastAsia" w:ascii="宋体" w:hAnsi="宋体" w:eastAsia="宋体" w:cs="宋体"/>
          <w:color w:val="000000" w:themeColor="text1"/>
          <w:szCs w:val="21"/>
          <w:shd w:val="clear" w:color="auto" w:fill="FFFFFF"/>
          <w14:textFill>
            <w14:solidFill>
              <w14:schemeClr w14:val="tx1"/>
            </w14:solidFill>
          </w14:textFill>
        </w:rPr>
        <w:t>年</w:t>
      </w:r>
      <w:r>
        <w:rPr>
          <w:rFonts w:hint="eastAsia" w:ascii="宋体" w:hAnsi="宋体" w:cs="宋体"/>
          <w:color w:val="000000" w:themeColor="text1"/>
          <w:szCs w:val="21"/>
          <w:highlight w:val="none"/>
          <w:shd w:val="clear" w:color="auto" w:fill="FFFFFF"/>
          <w:lang w:val="en-US" w:eastAsia="zh-CN"/>
          <w14:textFill>
            <w14:solidFill>
              <w14:schemeClr w14:val="tx1"/>
            </w14:solidFill>
          </w14:textFill>
        </w:rPr>
        <w:t>9</w:t>
      </w:r>
      <w:r>
        <w:rPr>
          <w:rFonts w:hint="eastAsia" w:ascii="宋体" w:hAnsi="宋体" w:eastAsia="宋体" w:cs="宋体"/>
          <w:color w:val="000000" w:themeColor="text1"/>
          <w:szCs w:val="21"/>
          <w:highlight w:val="none"/>
          <w:shd w:val="clear" w:color="auto" w:fill="FFFFFF"/>
          <w14:textFill>
            <w14:solidFill>
              <w14:schemeClr w14:val="tx1"/>
            </w14:solidFill>
          </w14:textFill>
        </w:rPr>
        <w:t>月</w:t>
      </w:r>
      <w:r>
        <w:rPr>
          <w:rFonts w:hint="eastAsia" w:ascii="宋体" w:hAnsi="宋体" w:cs="宋体"/>
          <w:color w:val="000000" w:themeColor="text1"/>
          <w:szCs w:val="21"/>
          <w:highlight w:val="none"/>
          <w:shd w:val="clear" w:color="auto" w:fill="FFFFFF"/>
          <w:lang w:val="en-US" w:eastAsia="zh-CN"/>
          <w14:textFill>
            <w14:solidFill>
              <w14:schemeClr w14:val="tx1"/>
            </w14:solidFill>
          </w14:textFill>
        </w:rPr>
        <w:t>20</w:t>
      </w:r>
      <w:r>
        <w:rPr>
          <w:rFonts w:hint="eastAsia" w:ascii="宋体" w:hAnsi="宋体" w:eastAsia="宋体" w:cs="宋体"/>
          <w:color w:val="000000" w:themeColor="text1"/>
          <w:szCs w:val="21"/>
          <w:highlight w:val="none"/>
          <w:shd w:val="clear" w:color="auto" w:fill="FFFFFF"/>
          <w14:textFill>
            <w14:solidFill>
              <w14:schemeClr w14:val="tx1"/>
            </w14:solidFill>
          </w14:textFill>
        </w:rPr>
        <w:t>日-202</w:t>
      </w:r>
      <w:r>
        <w:rPr>
          <w:rFonts w:hint="eastAsia" w:ascii="宋体" w:hAnsi="宋体" w:cs="宋体"/>
          <w:color w:val="000000" w:themeColor="text1"/>
          <w:szCs w:val="21"/>
          <w:highlight w:val="none"/>
          <w:shd w:val="clear" w:color="auto" w:fill="FFFFFF"/>
          <w:lang w:val="en-US" w:eastAsia="zh-CN"/>
          <w14:textFill>
            <w14:solidFill>
              <w14:schemeClr w14:val="tx1"/>
            </w14:solidFill>
          </w14:textFill>
        </w:rPr>
        <w:t>3</w:t>
      </w:r>
      <w:r>
        <w:rPr>
          <w:rFonts w:hint="eastAsia" w:ascii="宋体" w:hAnsi="宋体" w:eastAsia="宋体" w:cs="宋体"/>
          <w:color w:val="000000" w:themeColor="text1"/>
          <w:szCs w:val="21"/>
          <w:highlight w:val="none"/>
          <w:shd w:val="clear" w:color="auto" w:fill="FFFFFF"/>
          <w14:textFill>
            <w14:solidFill>
              <w14:schemeClr w14:val="tx1"/>
            </w14:solidFill>
          </w14:textFill>
        </w:rPr>
        <w:t>年</w:t>
      </w:r>
      <w:r>
        <w:rPr>
          <w:rFonts w:hint="eastAsia" w:ascii="宋体" w:hAnsi="宋体" w:cs="宋体"/>
          <w:color w:val="000000" w:themeColor="text1"/>
          <w:szCs w:val="21"/>
          <w:highlight w:val="none"/>
          <w:shd w:val="clear" w:color="auto" w:fill="FFFFFF"/>
          <w:lang w:val="en-US" w:eastAsia="zh-CN"/>
          <w14:textFill>
            <w14:solidFill>
              <w14:schemeClr w14:val="tx1"/>
            </w14:solidFill>
          </w14:textFill>
        </w:rPr>
        <w:t>9</w:t>
      </w:r>
      <w:r>
        <w:rPr>
          <w:rFonts w:hint="eastAsia" w:ascii="宋体" w:hAnsi="宋体" w:eastAsia="宋体" w:cs="宋体"/>
          <w:color w:val="000000" w:themeColor="text1"/>
          <w:szCs w:val="21"/>
          <w:highlight w:val="none"/>
          <w:shd w:val="clear" w:color="auto" w:fill="FFFFFF"/>
          <w14:textFill>
            <w14:solidFill>
              <w14:schemeClr w14:val="tx1"/>
            </w14:solidFill>
          </w14:textFill>
        </w:rPr>
        <w:t>月</w:t>
      </w:r>
      <w:r>
        <w:rPr>
          <w:rFonts w:hint="eastAsia" w:ascii="宋体" w:hAnsi="宋体" w:cs="宋体"/>
          <w:color w:val="000000" w:themeColor="text1"/>
          <w:szCs w:val="21"/>
          <w:highlight w:val="none"/>
          <w:shd w:val="clear" w:color="auto" w:fill="FFFFFF"/>
          <w:lang w:val="en-US" w:eastAsia="zh-CN"/>
          <w14:textFill>
            <w14:solidFill>
              <w14:schemeClr w14:val="tx1"/>
            </w14:solidFill>
          </w14:textFill>
        </w:rPr>
        <w:t>22</w:t>
      </w:r>
      <w:r>
        <w:rPr>
          <w:rFonts w:hint="eastAsia" w:ascii="宋体" w:hAnsi="宋体" w:eastAsia="宋体" w:cs="宋体"/>
          <w:color w:val="000000" w:themeColor="text1"/>
          <w:szCs w:val="21"/>
          <w:highlight w:val="none"/>
          <w:shd w:val="clear" w:color="auto" w:fill="FFFFFF"/>
          <w14:textFill>
            <w14:solidFill>
              <w14:schemeClr w14:val="tx1"/>
            </w14:solidFill>
          </w14:textFill>
        </w:rPr>
        <w:t>日</w:t>
      </w:r>
      <w:r>
        <w:rPr>
          <w:rFonts w:hint="eastAsia" w:ascii="宋体" w:hAnsi="宋体" w:eastAsia="宋体" w:cs="宋体"/>
          <w:color w:val="000000" w:themeColor="text1"/>
          <w:szCs w:val="21"/>
          <w:shd w:val="clear" w:color="auto" w:fill="FFFFFF"/>
          <w14:textFill>
            <w14:solidFill>
              <w14:schemeClr w14:val="tx1"/>
            </w14:solidFill>
          </w14:textFill>
        </w:rPr>
        <w:t>，上午8：30-11:30，下午14:30-17:30（北京时间，法定节假日除外）</w:t>
      </w:r>
      <w:r>
        <w:rPr>
          <w:rFonts w:hint="eastAsia" w:ascii="宋体" w:hAnsi="宋体" w:eastAsia="宋体" w:cs="宋体"/>
          <w:color w:val="000000" w:themeColor="text1"/>
          <w:szCs w:val="21"/>
          <w:shd w:val="clear" w:color="auto" w:fill="FFFFFF"/>
          <w:lang w:eastAsia="zh-CN"/>
          <w14:textFill>
            <w14:solidFill>
              <w14:schemeClr w14:val="tx1"/>
            </w14:solidFill>
          </w14:textFill>
        </w:rPr>
        <w:t>，</w:t>
      </w:r>
      <w:r>
        <w:rPr>
          <w:rFonts w:hint="eastAsia" w:ascii="宋体" w:hAnsi="宋体" w:cs="宋体"/>
          <w:color w:val="000000" w:themeColor="text1"/>
          <w:szCs w:val="21"/>
          <w:shd w:val="clear" w:color="auto" w:fill="FFFFFF"/>
          <w:lang w:val="en-US" w:eastAsia="zh-CN"/>
          <w14:textFill>
            <w14:solidFill>
              <w14:schemeClr w14:val="tx1"/>
            </w14:solidFill>
          </w14:textFill>
        </w:rPr>
        <w:t>报名费用</w:t>
      </w:r>
      <w:r>
        <w:rPr>
          <w:rFonts w:hint="eastAsia" w:ascii="宋体" w:hAnsi="宋体" w:eastAsia="宋体" w:cs="宋体"/>
          <w:color w:val="000000" w:themeColor="text1"/>
          <w:szCs w:val="21"/>
          <w:shd w:val="clear" w:color="auto" w:fill="FFFFFF"/>
          <w:lang w:val="en-US" w:eastAsia="zh-CN"/>
          <w14:textFill>
            <w14:solidFill>
              <w14:schemeClr w14:val="tx1"/>
            </w14:solidFill>
          </w14:textFill>
        </w:rPr>
        <w:t>：</w:t>
      </w:r>
      <w:r>
        <w:rPr>
          <w:rFonts w:hint="eastAsia" w:ascii="宋体" w:hAnsi="宋体" w:cs="宋体"/>
          <w:color w:val="000000" w:themeColor="text1"/>
          <w:szCs w:val="21"/>
          <w:shd w:val="clear" w:color="auto" w:fill="FFFFFF"/>
          <w:lang w:val="en-US" w:eastAsia="zh-CN"/>
          <w14:textFill>
            <w14:solidFill>
              <w14:schemeClr w14:val="tx1"/>
            </w14:solidFill>
          </w14:textFill>
        </w:rPr>
        <w:t>2</w:t>
      </w:r>
      <w:r>
        <w:rPr>
          <w:rFonts w:hint="eastAsia" w:ascii="宋体" w:hAnsi="宋体" w:eastAsia="宋体" w:cs="宋体"/>
          <w:color w:val="000000" w:themeColor="text1"/>
          <w:szCs w:val="21"/>
          <w:shd w:val="clear" w:color="auto" w:fill="FFFFFF"/>
          <w:lang w:val="en-US" w:eastAsia="zh-CN"/>
          <w14:textFill>
            <w14:solidFill>
              <w14:schemeClr w14:val="tx1"/>
            </w14:solidFill>
          </w14:textFill>
        </w:rPr>
        <w:t>00元。</w:t>
      </w:r>
    </w:p>
    <w:p>
      <w:pPr>
        <w:widowControl/>
        <w:snapToGrid w:val="0"/>
        <w:spacing w:before="0" w:beforeAutospacing="0" w:after="0" w:afterAutospacing="0" w:line="360" w:lineRule="auto"/>
        <w:ind w:firstLine="420" w:firstLineChars="200"/>
        <w:jc w:val="left"/>
        <w:rPr>
          <w:rFonts w:ascii="宋体" w:hAnsi="宋体" w:eastAsia="宋体" w:cs="宋体"/>
          <w:color w:val="auto"/>
          <w:kern w:val="0"/>
          <w:sz w:val="21"/>
          <w:szCs w:val="21"/>
          <w:lang w:val="en-US" w:eastAsia="zh-CN" w:bidi="ar-SA"/>
        </w:rPr>
      </w:pPr>
      <w:r>
        <w:rPr>
          <w:rFonts w:hint="eastAsia" w:ascii="宋体" w:hAnsi="宋体" w:eastAsia="宋体" w:cs="宋体"/>
          <w:color w:val="000000" w:themeColor="text1"/>
          <w:kern w:val="0"/>
          <w:sz w:val="21"/>
          <w:szCs w:val="21"/>
          <w:shd w:val="clear" w:color="auto" w:fill="FFFFFF"/>
          <w:lang w:val="en-US" w:eastAsia="zh-CN" w:bidi="ar-SA"/>
          <w14:textFill>
            <w14:solidFill>
              <w14:schemeClr w14:val="tx1"/>
            </w14:solidFill>
          </w14:textFill>
        </w:rPr>
        <w:t>2.凡报名成功的供应商无故不来参与投标的，列入我院黑名</w:t>
      </w:r>
      <w:r>
        <w:rPr>
          <w:rFonts w:hint="eastAsia" w:ascii="宋体" w:hAnsi="宋体" w:eastAsia="宋体" w:cs="宋体"/>
          <w:color w:val="auto"/>
          <w:kern w:val="0"/>
          <w:sz w:val="21"/>
          <w:szCs w:val="21"/>
          <w:shd w:val="clear" w:color="auto" w:fill="FFFFFF"/>
          <w:lang w:val="en-US" w:eastAsia="zh-CN" w:bidi="ar-SA"/>
        </w:rPr>
        <w:t xml:space="preserve">单，一年内不得参与我院任何采购活动。中标供应商缴纳相应服务费。 </w:t>
      </w:r>
    </w:p>
    <w:p>
      <w:pPr>
        <w:widowControl/>
        <w:wordWrap w:val="0"/>
        <w:snapToGrid w:val="0"/>
        <w:spacing w:before="0" w:beforeAutospacing="0" w:after="0" w:afterAutospacing="0" w:line="360" w:lineRule="auto"/>
        <w:ind w:left="0" w:leftChars="0" w:firstLine="420" w:firstLineChars="200"/>
        <w:jc w:val="left"/>
        <w:rPr>
          <w:rFonts w:ascii="宋体" w:hAnsi="宋体" w:eastAsia="宋体" w:cs="宋体"/>
          <w:color w:val="auto"/>
          <w:kern w:val="0"/>
          <w:sz w:val="21"/>
          <w:szCs w:val="21"/>
          <w:u w:val="single"/>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3.采购文件获取方式：供应商须把填写完整的报名登记表及报名登记表要求提供的相关资料扫描件按序排版为PDF格式文件，发送至以下邮箱：</w:t>
      </w:r>
      <w:r>
        <w:rPr>
          <w:rFonts w:hint="eastAsia" w:ascii="宋体" w:hAnsi="宋体" w:eastAsia="宋体" w:cs="宋体"/>
          <w:color w:val="auto"/>
          <w:kern w:val="0"/>
          <w:sz w:val="21"/>
          <w:szCs w:val="21"/>
          <w:shd w:val="clear" w:color="auto" w:fill="FFFFFF"/>
          <w:lang w:val="en-US" w:eastAsia="zh-CN" w:bidi="ar-SA"/>
        </w:rPr>
        <w:fldChar w:fldCharType="begin"/>
      </w:r>
      <w:r>
        <w:rPr>
          <w:rFonts w:hint="eastAsia" w:ascii="宋体" w:hAnsi="宋体" w:eastAsia="宋体" w:cs="宋体"/>
          <w:color w:val="auto"/>
          <w:kern w:val="0"/>
          <w:sz w:val="21"/>
          <w:szCs w:val="21"/>
          <w:shd w:val="clear" w:color="auto" w:fill="FFFFFF"/>
          <w:lang w:val="en-US" w:eastAsia="zh-CN" w:bidi="ar-SA"/>
        </w:rPr>
        <w:instrText xml:space="preserve"> HYPERLINK "mailto:hnwxzb2@163.com并标明XX" </w:instrText>
      </w:r>
      <w:r>
        <w:rPr>
          <w:rFonts w:hint="eastAsia" w:ascii="宋体" w:hAnsi="宋体" w:eastAsia="宋体" w:cs="宋体"/>
          <w:color w:val="auto"/>
          <w:kern w:val="0"/>
          <w:sz w:val="21"/>
          <w:szCs w:val="21"/>
          <w:shd w:val="clear" w:color="auto" w:fill="FFFFFF"/>
          <w:lang w:val="en-US" w:eastAsia="zh-CN" w:bidi="ar-SA"/>
        </w:rPr>
        <w:fldChar w:fldCharType="separate"/>
      </w:r>
      <w:r>
        <w:rPr>
          <w:rFonts w:hint="eastAsia" w:ascii="宋体" w:hAnsi="宋体" w:eastAsia="宋体" w:cs="宋体"/>
          <w:color w:val="auto"/>
          <w:kern w:val="0"/>
          <w:sz w:val="21"/>
          <w:szCs w:val="21"/>
          <w:shd w:val="clear" w:color="auto" w:fill="FFFFFF"/>
          <w:lang w:val="en-US" w:eastAsia="zh-CN" w:bidi="ar-SA"/>
        </w:rPr>
        <w:t>2131538583@qq.com并标明XX公司XX</w:t>
      </w:r>
      <w:r>
        <w:rPr>
          <w:rFonts w:hint="eastAsia" w:ascii="宋体" w:hAnsi="宋体" w:eastAsia="宋体" w:cs="宋体"/>
          <w:color w:val="auto"/>
          <w:kern w:val="0"/>
          <w:sz w:val="21"/>
          <w:szCs w:val="21"/>
          <w:shd w:val="clear" w:color="auto" w:fill="FFFFFF"/>
          <w:lang w:val="en-US" w:eastAsia="zh-CN" w:bidi="ar-SA"/>
        </w:rPr>
        <w:fldChar w:fldCharType="end"/>
      </w:r>
      <w:r>
        <w:rPr>
          <w:rFonts w:hint="eastAsia" w:ascii="宋体" w:hAnsi="宋体" w:eastAsia="宋体" w:cs="宋体"/>
          <w:color w:val="auto"/>
          <w:kern w:val="0"/>
          <w:sz w:val="21"/>
          <w:szCs w:val="21"/>
          <w:shd w:val="clear" w:color="auto" w:fill="FFFFFF"/>
          <w:lang w:val="en-US" w:eastAsia="zh-CN" w:bidi="ar-SA"/>
        </w:rPr>
        <w:t>项目报名资料；审核通过后按要求交纳</w:t>
      </w:r>
      <w:r>
        <w:rPr>
          <w:rFonts w:hint="eastAsia" w:ascii="宋体" w:hAnsi="宋体" w:cs="宋体"/>
          <w:color w:val="auto"/>
          <w:kern w:val="0"/>
          <w:sz w:val="21"/>
          <w:szCs w:val="21"/>
          <w:shd w:val="clear" w:color="auto" w:fill="FFFFFF"/>
          <w:lang w:val="en-US" w:eastAsia="zh-CN" w:bidi="ar-SA"/>
        </w:rPr>
        <w:t>报名费</w:t>
      </w:r>
      <w:r>
        <w:rPr>
          <w:rFonts w:hint="eastAsia" w:ascii="宋体" w:hAnsi="宋体" w:eastAsia="宋体" w:cs="宋体"/>
          <w:color w:val="auto"/>
          <w:kern w:val="0"/>
          <w:sz w:val="21"/>
          <w:szCs w:val="21"/>
          <w:shd w:val="clear" w:color="auto" w:fill="FFFFFF"/>
          <w:lang w:val="en-US" w:eastAsia="zh-CN" w:bidi="ar-SA"/>
        </w:rPr>
        <w:t>。</w:t>
      </w:r>
    </w:p>
    <w:p>
      <w:pPr>
        <w:widowControl/>
        <w:wordWrap w:val="0"/>
        <w:snapToGrid w:val="0"/>
        <w:spacing w:before="0" w:beforeAutospacing="0" w:after="0" w:afterAutospacing="0" w:line="360" w:lineRule="auto"/>
        <w:ind w:left="420" w:leftChars="200"/>
        <w:jc w:val="left"/>
        <w:rPr>
          <w:rFonts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shd w:val="clear" w:color="auto" w:fill="FFFFFF"/>
          <w:lang w:val="en-US" w:eastAsia="zh-CN" w:bidi="ar-SA"/>
        </w:rPr>
        <w:t>4.报名登记表：请从附件中下载。</w:t>
      </w:r>
    </w:p>
    <w:p>
      <w:pPr>
        <w:keepNext w:val="0"/>
        <w:keepLines w:val="0"/>
        <w:widowControl/>
        <w:snapToGrid w:val="0"/>
        <w:spacing w:before="0" w:after="0" w:line="360" w:lineRule="auto"/>
        <w:jc w:val="left"/>
        <w:outlineLvl w:val="1"/>
        <w:rPr>
          <w:rFonts w:ascii="宋体" w:hAnsi="宋体" w:eastAsia="宋体" w:cs="宋体"/>
          <w:b/>
          <w:bCs/>
          <w:color w:val="auto"/>
          <w:kern w:val="2"/>
          <w:sz w:val="21"/>
          <w:szCs w:val="21"/>
          <w:lang w:val="en-US" w:eastAsia="zh-CN" w:bidi="ar-SA"/>
        </w:rPr>
      </w:pPr>
      <w:bookmarkStart w:id="18" w:name="_Toc15135"/>
      <w:bookmarkStart w:id="19" w:name="_Toc25869"/>
      <w:bookmarkStart w:id="20" w:name="_Toc27480"/>
      <w:bookmarkStart w:id="21" w:name="_Toc15111"/>
      <w:bookmarkStart w:id="22" w:name="_Toc10738"/>
      <w:r>
        <w:rPr>
          <w:rFonts w:hint="eastAsia" w:ascii="宋体" w:hAnsi="宋体" w:eastAsia="宋体" w:cs="宋体"/>
          <w:b/>
          <w:bCs/>
          <w:color w:val="auto"/>
          <w:kern w:val="2"/>
          <w:sz w:val="21"/>
          <w:szCs w:val="21"/>
          <w:shd w:val="clear" w:color="auto" w:fill="FFFFFF"/>
          <w:lang w:val="en-US" w:eastAsia="zh-CN" w:bidi="ar-SA"/>
        </w:rPr>
        <w:t>四、投标截止时间及地点</w:t>
      </w:r>
      <w:bookmarkEnd w:id="18"/>
      <w:bookmarkEnd w:id="19"/>
      <w:bookmarkEnd w:id="20"/>
      <w:bookmarkEnd w:id="21"/>
      <w:bookmarkEnd w:id="22"/>
    </w:p>
    <w:p>
      <w:pPr>
        <w:widowControl/>
        <w:snapToGrid w:val="0"/>
        <w:spacing w:before="0" w:beforeAutospacing="0" w:after="0" w:afterAutospacing="0" w:line="360" w:lineRule="auto"/>
        <w:ind w:firstLine="420" w:firstLineChars="200"/>
        <w:jc w:val="left"/>
        <w:rPr>
          <w:rFonts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shd w:val="clear" w:color="auto" w:fill="FFFFFF"/>
          <w:lang w:val="en-US" w:eastAsia="zh-CN" w:bidi="ar-SA"/>
        </w:rPr>
        <w:t>1.时间：</w:t>
      </w:r>
      <w:r>
        <w:rPr>
          <w:rFonts w:hint="eastAsia" w:ascii="宋体" w:hAnsi="宋体" w:cs="宋体"/>
          <w:color w:val="auto"/>
          <w:sz w:val="21"/>
          <w:szCs w:val="21"/>
          <w:shd w:val="clear" w:color="auto" w:fill="auto"/>
          <w:lang w:val="en-US" w:eastAsia="zh-CN"/>
        </w:rPr>
        <w:t>另行通知</w:t>
      </w:r>
      <w:r>
        <w:rPr>
          <w:rFonts w:hint="eastAsia" w:ascii="宋体" w:hAnsi="宋体" w:eastAsia="宋体" w:cs="宋体"/>
          <w:color w:val="auto"/>
          <w:kern w:val="0"/>
          <w:sz w:val="21"/>
          <w:szCs w:val="21"/>
          <w:shd w:val="clear" w:color="auto" w:fill="FFFFFF"/>
          <w:lang w:val="en-US" w:eastAsia="zh-CN" w:bidi="ar-SA"/>
        </w:rPr>
        <w:t>。</w:t>
      </w:r>
    </w:p>
    <w:p>
      <w:pPr>
        <w:widowControl/>
        <w:snapToGrid w:val="0"/>
        <w:spacing w:before="0" w:beforeAutospacing="0" w:after="0" w:afterAutospacing="0" w:line="360" w:lineRule="auto"/>
        <w:ind w:firstLine="420" w:firstLineChars="200"/>
        <w:jc w:val="left"/>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2.地点：</w:t>
      </w:r>
      <w:r>
        <w:rPr>
          <w:rFonts w:hint="eastAsia" w:ascii="宋体" w:hAnsi="宋体" w:cs="宋体"/>
          <w:color w:val="auto"/>
          <w:sz w:val="21"/>
          <w:szCs w:val="21"/>
          <w:shd w:val="clear" w:color="auto" w:fill="auto"/>
          <w:lang w:val="en-US" w:eastAsia="zh-CN"/>
        </w:rPr>
        <w:t>另行通知</w:t>
      </w:r>
      <w:r>
        <w:rPr>
          <w:rFonts w:hint="eastAsia" w:ascii="宋体" w:hAnsi="宋体" w:eastAsia="宋体" w:cs="宋体"/>
          <w:color w:val="auto"/>
          <w:kern w:val="0"/>
          <w:sz w:val="21"/>
          <w:szCs w:val="21"/>
          <w:shd w:val="clear" w:color="auto" w:fill="FFFFFF"/>
          <w:lang w:val="en-US" w:eastAsia="zh-CN" w:bidi="ar-SA"/>
        </w:rPr>
        <w:t>。</w:t>
      </w:r>
    </w:p>
    <w:p>
      <w:pPr>
        <w:keepNext w:val="0"/>
        <w:keepLines w:val="0"/>
        <w:widowControl/>
        <w:snapToGrid w:val="0"/>
        <w:spacing w:before="0" w:after="0" w:line="360" w:lineRule="auto"/>
        <w:jc w:val="left"/>
        <w:outlineLvl w:val="1"/>
        <w:rPr>
          <w:rFonts w:ascii="宋体" w:hAnsi="宋体" w:eastAsia="宋体" w:cs="宋体"/>
          <w:b/>
          <w:bCs/>
          <w:color w:val="auto"/>
          <w:kern w:val="2"/>
          <w:sz w:val="21"/>
          <w:szCs w:val="21"/>
          <w:lang w:val="en-US" w:eastAsia="zh-CN" w:bidi="ar-SA"/>
        </w:rPr>
      </w:pPr>
      <w:r>
        <w:rPr>
          <w:rFonts w:hint="eastAsia" w:ascii="宋体" w:hAnsi="宋体" w:eastAsia="宋体" w:cs="宋体"/>
          <w:b/>
          <w:bCs/>
          <w:color w:val="auto"/>
          <w:kern w:val="2"/>
          <w:sz w:val="21"/>
          <w:szCs w:val="21"/>
          <w:shd w:val="clear" w:color="auto" w:fill="FFFFFF"/>
          <w:lang w:val="en-US" w:eastAsia="zh-CN" w:bidi="ar-SA"/>
        </w:rPr>
        <w:t>五、开标时间及地点</w:t>
      </w:r>
    </w:p>
    <w:p>
      <w:pPr>
        <w:widowControl/>
        <w:snapToGrid w:val="0"/>
        <w:spacing w:before="0" w:beforeAutospacing="0" w:after="0" w:afterAutospacing="0" w:line="360" w:lineRule="auto"/>
        <w:ind w:firstLine="420" w:firstLineChars="200"/>
        <w:jc w:val="left"/>
        <w:rPr>
          <w:rFonts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shd w:val="clear" w:color="auto" w:fill="FFFFFF"/>
          <w:lang w:val="en-US" w:eastAsia="zh-CN" w:bidi="ar-SA"/>
        </w:rPr>
        <w:t>1.时间：</w:t>
      </w:r>
      <w:r>
        <w:rPr>
          <w:rFonts w:hint="eastAsia" w:ascii="宋体" w:hAnsi="宋体" w:cs="宋体"/>
          <w:color w:val="auto"/>
          <w:sz w:val="21"/>
          <w:szCs w:val="21"/>
          <w:shd w:val="clear" w:color="auto" w:fill="auto"/>
          <w:lang w:val="en-US" w:eastAsia="zh-CN"/>
        </w:rPr>
        <w:t>另行通知</w:t>
      </w:r>
      <w:r>
        <w:rPr>
          <w:rFonts w:hint="eastAsia" w:ascii="宋体" w:hAnsi="宋体" w:eastAsia="宋体" w:cs="宋体"/>
          <w:color w:val="auto"/>
          <w:kern w:val="0"/>
          <w:sz w:val="21"/>
          <w:szCs w:val="21"/>
          <w:shd w:val="clear" w:color="auto" w:fill="FFFFFF"/>
          <w:lang w:val="en-US" w:eastAsia="zh-CN" w:bidi="ar-SA"/>
        </w:rPr>
        <w:t>。</w:t>
      </w:r>
    </w:p>
    <w:p>
      <w:pPr>
        <w:widowControl/>
        <w:snapToGrid w:val="0"/>
        <w:spacing w:before="0" w:beforeAutospacing="0" w:after="0" w:afterAutospacing="0" w:line="360" w:lineRule="auto"/>
        <w:ind w:firstLine="420" w:firstLineChars="200"/>
        <w:jc w:val="left"/>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2.地点：</w:t>
      </w:r>
      <w:r>
        <w:rPr>
          <w:rFonts w:hint="eastAsia" w:ascii="宋体" w:hAnsi="宋体" w:cs="宋体"/>
          <w:color w:val="auto"/>
          <w:sz w:val="21"/>
          <w:szCs w:val="21"/>
          <w:shd w:val="clear" w:color="auto" w:fill="auto"/>
          <w:lang w:val="en-US" w:eastAsia="zh-CN"/>
        </w:rPr>
        <w:t>另行通知</w:t>
      </w:r>
      <w:r>
        <w:rPr>
          <w:rFonts w:hint="eastAsia" w:ascii="宋体" w:hAnsi="宋体" w:eastAsia="宋体" w:cs="宋体"/>
          <w:color w:val="auto"/>
          <w:kern w:val="0"/>
          <w:sz w:val="21"/>
          <w:szCs w:val="21"/>
          <w:shd w:val="clear" w:color="auto" w:fill="FFFFFF"/>
          <w:lang w:val="en-US" w:eastAsia="zh-CN" w:bidi="ar-SA"/>
        </w:rPr>
        <w:t>。</w:t>
      </w:r>
    </w:p>
    <w:p>
      <w:pPr>
        <w:keepNext w:val="0"/>
        <w:keepLines w:val="0"/>
        <w:widowControl/>
        <w:snapToGrid w:val="0"/>
        <w:spacing w:before="0" w:after="0" w:line="360" w:lineRule="auto"/>
        <w:jc w:val="left"/>
        <w:outlineLvl w:val="1"/>
        <w:rPr>
          <w:rFonts w:ascii="宋体" w:hAnsi="宋体" w:eastAsia="宋体" w:cs="宋体"/>
          <w:b/>
          <w:bCs/>
          <w:color w:val="auto"/>
          <w:kern w:val="2"/>
          <w:sz w:val="21"/>
          <w:szCs w:val="21"/>
          <w:lang w:val="en-US" w:eastAsia="zh-CN" w:bidi="ar-SA"/>
        </w:rPr>
      </w:pPr>
      <w:bookmarkStart w:id="23" w:name="_Toc6523"/>
      <w:bookmarkStart w:id="24" w:name="_Toc30918"/>
      <w:bookmarkStart w:id="25" w:name="_Toc20287"/>
      <w:bookmarkStart w:id="26" w:name="_Toc29784"/>
      <w:r>
        <w:rPr>
          <w:rFonts w:hint="eastAsia" w:ascii="宋体" w:hAnsi="宋体" w:eastAsia="宋体" w:cs="宋体"/>
          <w:b/>
          <w:bCs/>
          <w:color w:val="auto"/>
          <w:kern w:val="2"/>
          <w:sz w:val="21"/>
          <w:szCs w:val="21"/>
          <w:shd w:val="clear" w:color="auto" w:fill="FFFFFF"/>
          <w:lang w:val="en-US" w:eastAsia="zh-CN" w:bidi="ar-SA"/>
        </w:rPr>
        <w:t>六、发布公告的媒介及</w:t>
      </w:r>
      <w:r>
        <w:rPr>
          <w:rFonts w:hint="eastAsia" w:ascii="宋体" w:hAnsi="宋体" w:eastAsia="宋体" w:cs="宋体"/>
          <w:color w:val="auto"/>
          <w:sz w:val="21"/>
          <w:szCs w:val="21"/>
          <w:shd w:val="clear" w:color="auto" w:fill="auto"/>
          <w:lang w:val="en-US" w:eastAsia="zh-CN"/>
        </w:rPr>
        <w:t>采购</w:t>
      </w:r>
      <w:r>
        <w:rPr>
          <w:rFonts w:hint="eastAsia" w:ascii="宋体" w:hAnsi="宋体" w:eastAsia="宋体" w:cs="宋体"/>
          <w:b/>
          <w:bCs/>
          <w:color w:val="auto"/>
          <w:kern w:val="2"/>
          <w:sz w:val="21"/>
          <w:szCs w:val="21"/>
          <w:shd w:val="clear" w:color="auto" w:fill="FFFFFF"/>
          <w:lang w:val="en-US" w:eastAsia="zh-CN" w:bidi="ar-SA"/>
        </w:rPr>
        <w:t>公告期限</w:t>
      </w:r>
      <w:bookmarkEnd w:id="23"/>
      <w:bookmarkEnd w:id="24"/>
      <w:bookmarkEnd w:id="25"/>
      <w:bookmarkEnd w:id="26"/>
    </w:p>
    <w:p>
      <w:pPr>
        <w:widowControl/>
        <w:snapToGrid w:val="0"/>
        <w:spacing w:before="0" w:beforeAutospacing="0" w:after="0" w:afterAutospacing="0" w:line="360" w:lineRule="auto"/>
        <w:ind w:firstLine="420" w:firstLineChars="200"/>
        <w:jc w:val="left"/>
        <w:rPr>
          <w:rFonts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本次</w:t>
      </w:r>
      <w:r>
        <w:rPr>
          <w:rFonts w:hint="eastAsia" w:ascii="宋体" w:hAnsi="宋体" w:eastAsia="宋体" w:cs="宋体"/>
          <w:color w:val="auto"/>
          <w:sz w:val="21"/>
          <w:szCs w:val="21"/>
          <w:shd w:val="clear" w:color="auto" w:fill="auto"/>
          <w:lang w:val="en-US" w:eastAsia="zh-CN"/>
        </w:rPr>
        <w:t>采购</w:t>
      </w:r>
      <w:r>
        <w:rPr>
          <w:rFonts w:hint="eastAsia" w:ascii="宋体" w:hAnsi="宋体" w:eastAsia="宋体" w:cs="宋体"/>
          <w:color w:val="auto"/>
          <w:kern w:val="0"/>
          <w:sz w:val="21"/>
          <w:szCs w:val="21"/>
          <w:shd w:val="clear" w:color="auto" w:fill="FFFFFF"/>
          <w:lang w:val="en-US" w:eastAsia="zh-CN" w:bidi="ar-SA"/>
        </w:rPr>
        <w:t>公告在《驻马店市中心医院》</w:t>
      </w:r>
      <w:r>
        <w:rPr>
          <w:rFonts w:hint="eastAsia" w:ascii="宋体" w:hAnsi="宋体" w:cs="宋体"/>
          <w:color w:val="auto"/>
          <w:kern w:val="0"/>
          <w:sz w:val="21"/>
          <w:szCs w:val="21"/>
          <w:shd w:val="clear" w:color="auto" w:fill="FFFFFF"/>
          <w:lang w:val="en-US" w:eastAsia="zh-CN" w:bidi="ar-SA"/>
        </w:rPr>
        <w:t>院内</w:t>
      </w:r>
      <w:r>
        <w:rPr>
          <w:rFonts w:hint="eastAsia" w:ascii="宋体" w:hAnsi="宋体" w:eastAsia="宋体" w:cs="宋体"/>
          <w:color w:val="auto"/>
          <w:kern w:val="0"/>
          <w:sz w:val="21"/>
          <w:szCs w:val="21"/>
          <w:shd w:val="clear" w:color="auto" w:fill="FFFFFF"/>
          <w:lang w:val="en-US" w:eastAsia="zh-CN" w:bidi="ar-SA"/>
        </w:rPr>
        <w:t>网</w:t>
      </w:r>
      <w:r>
        <w:rPr>
          <w:rFonts w:hint="eastAsia" w:ascii="宋体" w:hAnsi="宋体" w:eastAsia="宋体" w:cs="宋体"/>
          <w:color w:val="auto"/>
          <w:sz w:val="21"/>
          <w:szCs w:val="21"/>
          <w:shd w:val="clear" w:color="auto" w:fill="auto"/>
        </w:rPr>
        <w:t>上发布</w:t>
      </w:r>
      <w:r>
        <w:rPr>
          <w:rFonts w:hint="eastAsia" w:ascii="宋体" w:hAnsi="宋体" w:cs="宋体"/>
          <w:color w:val="auto"/>
          <w:sz w:val="21"/>
          <w:szCs w:val="21"/>
          <w:highlight w:val="none"/>
          <w:shd w:val="clear" w:color="auto" w:fill="auto"/>
          <w:lang w:eastAsia="zh-CN"/>
        </w:rPr>
        <w:t>，</w:t>
      </w:r>
      <w:r>
        <w:rPr>
          <w:rFonts w:hint="eastAsia" w:ascii="宋体" w:hAnsi="宋体" w:eastAsia="宋体" w:cs="宋体"/>
          <w:color w:val="auto"/>
          <w:sz w:val="21"/>
          <w:szCs w:val="21"/>
          <w:shd w:val="clear" w:color="auto" w:fill="auto"/>
          <w:lang w:val="en-US" w:eastAsia="zh-CN"/>
        </w:rPr>
        <w:t>采购</w:t>
      </w:r>
      <w:r>
        <w:rPr>
          <w:rFonts w:hint="eastAsia" w:ascii="宋体" w:hAnsi="宋体" w:cs="宋体"/>
          <w:color w:val="auto"/>
          <w:sz w:val="21"/>
          <w:szCs w:val="21"/>
          <w:highlight w:val="none"/>
          <w:shd w:val="clear" w:color="auto" w:fill="auto"/>
          <w:lang w:eastAsia="zh-CN"/>
        </w:rPr>
        <w:t>公告期限为</w:t>
      </w:r>
      <w:r>
        <w:rPr>
          <w:rFonts w:hint="eastAsia" w:ascii="宋体" w:hAnsi="宋体" w:cs="宋体"/>
          <w:color w:val="auto"/>
          <w:sz w:val="21"/>
          <w:szCs w:val="21"/>
          <w:highlight w:val="none"/>
          <w:shd w:val="clear" w:color="auto" w:fill="auto"/>
          <w:lang w:val="en-US" w:eastAsia="zh-CN"/>
        </w:rPr>
        <w:t>三</w:t>
      </w:r>
      <w:r>
        <w:rPr>
          <w:rFonts w:hint="eastAsia" w:ascii="宋体" w:hAnsi="宋体" w:cs="宋体"/>
          <w:color w:val="auto"/>
          <w:sz w:val="21"/>
          <w:szCs w:val="21"/>
          <w:highlight w:val="none"/>
          <w:shd w:val="clear" w:color="auto" w:fill="auto"/>
          <w:lang w:eastAsia="zh-CN"/>
        </w:rPr>
        <w:t>个工作日</w:t>
      </w:r>
      <w:r>
        <w:rPr>
          <w:rFonts w:hint="eastAsia" w:ascii="宋体" w:hAnsi="宋体" w:eastAsia="宋体" w:cs="宋体"/>
          <w:color w:val="auto"/>
          <w:kern w:val="0"/>
          <w:sz w:val="21"/>
          <w:szCs w:val="21"/>
          <w:highlight w:val="none"/>
          <w:shd w:val="clear" w:color="auto" w:fill="FFFFFF"/>
          <w:lang w:val="en-US" w:eastAsia="zh-CN" w:bidi="ar-SA"/>
        </w:rPr>
        <w:t>。</w:t>
      </w:r>
      <w:bookmarkStart w:id="27" w:name="_Toc35393626"/>
      <w:bookmarkStart w:id="28" w:name="_Toc35393795"/>
    </w:p>
    <w:bookmarkEnd w:id="27"/>
    <w:bookmarkEnd w:id="28"/>
    <w:p>
      <w:pPr>
        <w:keepNext w:val="0"/>
        <w:keepLines w:val="0"/>
        <w:widowControl/>
        <w:snapToGrid w:val="0"/>
        <w:spacing w:before="0" w:after="0" w:line="360" w:lineRule="auto"/>
        <w:jc w:val="left"/>
        <w:outlineLvl w:val="1"/>
        <w:rPr>
          <w:rFonts w:ascii="宋体" w:hAnsi="宋体" w:eastAsia="宋体" w:cs="宋体"/>
          <w:b/>
          <w:bCs/>
          <w:color w:val="auto"/>
          <w:kern w:val="2"/>
          <w:sz w:val="21"/>
          <w:szCs w:val="21"/>
          <w:highlight w:val="none"/>
          <w:lang w:val="en-US" w:eastAsia="zh-CN" w:bidi="ar-SA"/>
        </w:rPr>
      </w:pPr>
      <w:bookmarkStart w:id="29" w:name="_Toc3604"/>
      <w:bookmarkStart w:id="30" w:name="_Toc31928"/>
      <w:bookmarkStart w:id="31" w:name="_Toc24274"/>
      <w:bookmarkStart w:id="32" w:name="_Toc16291"/>
      <w:bookmarkStart w:id="33" w:name="_Toc27370"/>
      <w:r>
        <w:rPr>
          <w:rFonts w:hint="eastAsia" w:ascii="宋体" w:hAnsi="宋体" w:eastAsia="宋体" w:cs="宋体"/>
          <w:b/>
          <w:bCs/>
          <w:color w:val="auto"/>
          <w:kern w:val="2"/>
          <w:sz w:val="21"/>
          <w:szCs w:val="21"/>
          <w:shd w:val="clear" w:color="auto" w:fill="FFFFFF"/>
          <w:lang w:val="en-US" w:eastAsia="zh-CN" w:bidi="ar-SA"/>
        </w:rPr>
        <w:t>八、</w:t>
      </w:r>
      <w:bookmarkEnd w:id="29"/>
      <w:bookmarkEnd w:id="30"/>
      <w:bookmarkEnd w:id="31"/>
      <w:bookmarkEnd w:id="32"/>
      <w:bookmarkEnd w:id="33"/>
      <w:r>
        <w:rPr>
          <w:rFonts w:hint="eastAsia" w:ascii="宋体" w:hAnsi="宋体" w:eastAsia="宋体" w:cs="宋体"/>
          <w:b/>
          <w:bCs/>
          <w:color w:val="auto"/>
          <w:kern w:val="2"/>
          <w:sz w:val="21"/>
          <w:szCs w:val="21"/>
          <w:highlight w:val="none"/>
          <w:shd w:val="clear" w:color="auto" w:fill="FFFFFF"/>
          <w:lang w:val="en-US" w:eastAsia="zh-CN" w:bidi="ar-SA"/>
        </w:rPr>
        <w:t>凡对本次招标提出询问，请按照以下方式联系</w:t>
      </w:r>
    </w:p>
    <w:p>
      <w:pPr>
        <w:widowControl/>
        <w:snapToGrid w:val="0"/>
        <w:spacing w:before="0" w:beforeAutospacing="0" w:after="0" w:afterAutospacing="0" w:line="360" w:lineRule="auto"/>
        <w:ind w:firstLine="420" w:firstLineChars="200"/>
        <w:jc w:val="left"/>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采 购 人：驻马店市中心医院</w:t>
      </w:r>
    </w:p>
    <w:p>
      <w:pPr>
        <w:widowControl/>
        <w:snapToGrid w:val="0"/>
        <w:spacing w:before="0" w:beforeAutospacing="0" w:after="0" w:afterAutospacing="0" w:line="360" w:lineRule="auto"/>
        <w:ind w:firstLine="420" w:firstLineChars="200"/>
        <w:jc w:val="left"/>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地    址：驻马店市中华大道747号</w:t>
      </w:r>
    </w:p>
    <w:p>
      <w:pPr>
        <w:widowControl/>
        <w:snapToGrid w:val="0"/>
        <w:spacing w:before="0" w:beforeAutospacing="0" w:after="0" w:afterAutospacing="0" w:line="360" w:lineRule="auto"/>
        <w:ind w:firstLine="420" w:firstLineChars="200"/>
        <w:jc w:val="left"/>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联 系 人：陈先生</w:t>
      </w:r>
    </w:p>
    <w:p>
      <w:pPr>
        <w:widowControl/>
        <w:snapToGrid w:val="0"/>
        <w:spacing w:before="0" w:beforeAutospacing="0" w:after="0" w:afterAutospacing="0" w:line="360" w:lineRule="auto"/>
        <w:ind w:firstLine="420" w:firstLineChars="200"/>
        <w:jc w:val="left"/>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 xml:space="preserve">电    话：0396-2726379 </w:t>
      </w:r>
    </w:p>
    <w:p>
      <w:pPr>
        <w:widowControl/>
        <w:snapToGrid w:val="0"/>
        <w:spacing w:before="0" w:beforeAutospacing="0" w:after="0" w:afterAutospacing="0" w:line="360" w:lineRule="auto"/>
        <w:ind w:firstLine="420" w:firstLineChars="200"/>
        <w:jc w:val="left"/>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代理机构：中大宇辰项目管理有限公司</w:t>
      </w:r>
    </w:p>
    <w:p>
      <w:pPr>
        <w:widowControl/>
        <w:snapToGrid w:val="0"/>
        <w:spacing w:before="0" w:beforeAutospacing="0" w:after="0" w:afterAutospacing="0" w:line="360" w:lineRule="auto"/>
        <w:ind w:firstLine="420" w:firstLineChars="200"/>
        <w:jc w:val="left"/>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地址：河南省郑州市金水东路与通泰路交叉口蓝天空港1-1-901</w:t>
      </w:r>
    </w:p>
    <w:p>
      <w:pPr>
        <w:widowControl/>
        <w:snapToGrid w:val="0"/>
        <w:spacing w:before="0" w:beforeAutospacing="0" w:after="0" w:afterAutospacing="0" w:line="360" w:lineRule="auto"/>
        <w:ind w:firstLine="420" w:firstLineChars="200"/>
        <w:jc w:val="left"/>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联 系 人： 李先生</w:t>
      </w:r>
    </w:p>
    <w:p>
      <w:pPr>
        <w:widowControl/>
        <w:snapToGrid w:val="0"/>
        <w:spacing w:before="0" w:beforeAutospacing="0" w:after="0" w:afterAutospacing="0" w:line="360" w:lineRule="auto"/>
        <w:ind w:firstLine="420" w:firstLineChars="200"/>
        <w:jc w:val="left"/>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电    话：</w:t>
      </w:r>
      <w:r>
        <w:rPr>
          <w:rFonts w:hint="eastAsia" w:ascii="宋体" w:hAnsi="宋体" w:eastAsia="宋体" w:cs="宋体"/>
          <w:color w:val="auto"/>
          <w:kern w:val="0"/>
          <w:sz w:val="21"/>
          <w:szCs w:val="21"/>
          <w:highlight w:val="none"/>
          <w:shd w:val="clear" w:color="auto" w:fill="FFFFFF"/>
          <w:lang w:val="en-US" w:eastAsia="zh-CN" w:bidi="ar-SA"/>
        </w:rPr>
        <w:t>1</w:t>
      </w:r>
      <w:r>
        <w:rPr>
          <w:rFonts w:hint="eastAsia" w:ascii="宋体" w:hAnsi="宋体" w:cs="宋体"/>
          <w:color w:val="auto"/>
          <w:kern w:val="0"/>
          <w:sz w:val="21"/>
          <w:szCs w:val="21"/>
          <w:highlight w:val="none"/>
          <w:shd w:val="clear" w:color="auto" w:fill="FFFFFF"/>
          <w:lang w:val="en-US" w:eastAsia="zh-CN" w:bidi="ar-SA"/>
        </w:rPr>
        <w:t>3283085329 / 0396</w:t>
      </w:r>
      <w:r>
        <w:rPr>
          <w:rFonts w:hint="eastAsia" w:ascii="宋体" w:hAnsi="宋体" w:eastAsia="宋体" w:cs="宋体"/>
          <w:color w:val="auto"/>
          <w:kern w:val="0"/>
          <w:sz w:val="21"/>
          <w:szCs w:val="21"/>
          <w:shd w:val="clear" w:color="auto" w:fill="FFFFFF"/>
          <w:lang w:val="en-US" w:eastAsia="zh-CN" w:bidi="ar-SA"/>
        </w:rPr>
        <w:t>-</w:t>
      </w:r>
      <w:r>
        <w:rPr>
          <w:rFonts w:hint="eastAsia" w:ascii="宋体" w:hAnsi="宋体" w:cs="宋体"/>
          <w:color w:val="auto"/>
          <w:kern w:val="0"/>
          <w:sz w:val="21"/>
          <w:szCs w:val="21"/>
          <w:shd w:val="clear" w:color="auto" w:fill="FFFFFF"/>
          <w:lang w:val="en-US" w:eastAsia="zh-CN" w:bidi="ar-SA"/>
        </w:rPr>
        <w:t>3383666</w:t>
      </w:r>
    </w:p>
    <w:p>
      <w:pPr>
        <w:widowControl/>
        <w:snapToGrid w:val="0"/>
        <w:spacing w:before="0" w:beforeAutospacing="0" w:after="0" w:afterAutospacing="0" w:line="360" w:lineRule="auto"/>
        <w:ind w:firstLine="420" w:firstLineChars="200"/>
        <w:jc w:val="left"/>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监督部门：驻马店市中心医院纪检监察室</w:t>
      </w:r>
    </w:p>
    <w:p>
      <w:pPr>
        <w:widowControl/>
        <w:snapToGrid w:val="0"/>
        <w:spacing w:before="0" w:beforeAutospacing="0" w:after="0" w:afterAutospacing="0" w:line="360" w:lineRule="auto"/>
        <w:ind w:firstLine="420" w:firstLineChars="200"/>
        <w:jc w:val="left"/>
        <w:rPr>
          <w:rFonts w:hint="default"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监督电话：</w:t>
      </w:r>
      <w:r>
        <w:rPr>
          <w:rFonts w:hint="eastAsia" w:ascii="宋体" w:hAnsi="宋体" w:eastAsia="宋体" w:cs="宋体"/>
          <w:color w:val="auto"/>
          <w:kern w:val="0"/>
          <w:sz w:val="21"/>
          <w:szCs w:val="21"/>
          <w:highlight w:val="none"/>
          <w:shd w:val="clear" w:color="auto" w:fill="FFFFFF"/>
          <w:lang w:val="en-US" w:eastAsia="zh-CN" w:bidi="ar-SA"/>
        </w:rPr>
        <w:t>0396-27</w:t>
      </w:r>
      <w:r>
        <w:rPr>
          <w:rFonts w:hint="eastAsia" w:ascii="宋体" w:hAnsi="宋体" w:cs="宋体"/>
          <w:color w:val="auto"/>
          <w:kern w:val="0"/>
          <w:sz w:val="21"/>
          <w:szCs w:val="21"/>
          <w:highlight w:val="none"/>
          <w:shd w:val="clear" w:color="auto" w:fill="FFFFFF"/>
          <w:lang w:val="en-US" w:eastAsia="zh-CN" w:bidi="ar-SA"/>
        </w:rPr>
        <w:t>26678</w:t>
      </w:r>
    </w:p>
    <w:p>
      <w:pPr>
        <w:pStyle w:val="29"/>
        <w:rPr>
          <w:rFonts w:hint="eastAsia"/>
          <w:lang w:val="en-US" w:eastAsia="zh-CN"/>
        </w:rPr>
      </w:pPr>
    </w:p>
    <w:p>
      <w:pPr>
        <w:widowControl/>
        <w:snapToGrid w:val="0"/>
        <w:spacing w:before="0" w:beforeAutospacing="0" w:after="0" w:afterAutospacing="0" w:line="360" w:lineRule="auto"/>
        <w:ind w:firstLine="420" w:firstLineChars="200"/>
        <w:jc w:val="right"/>
        <w:rPr>
          <w:rFonts w:hint="eastAsia" w:ascii="宋体" w:hAnsi="宋体" w:eastAsia="宋体" w:cs="宋体"/>
          <w:color w:val="000000" w:themeColor="text1"/>
          <w:kern w:val="0"/>
          <w:sz w:val="21"/>
          <w:szCs w:val="21"/>
          <w:shd w:val="clear" w:color="auto" w:fill="FFFFFF"/>
          <w:lang w:val="en-US" w:eastAsia="zh-CN" w:bidi="ar-SA"/>
          <w14:textFill>
            <w14:solidFill>
              <w14:schemeClr w14:val="tx1"/>
            </w14:solidFill>
          </w14:textFill>
        </w:rPr>
      </w:pPr>
      <w:r>
        <w:rPr>
          <w:rFonts w:hint="eastAsia" w:ascii="宋体" w:hAnsi="宋体" w:eastAsia="宋体" w:cs="宋体"/>
          <w:kern w:val="0"/>
          <w:sz w:val="21"/>
          <w:szCs w:val="21"/>
          <w:shd w:val="clear" w:color="auto" w:fill="FFFFFF"/>
          <w:lang w:val="en-US" w:eastAsia="zh-CN" w:bidi="ar-SA"/>
        </w:rPr>
        <w:t>驻马</w:t>
      </w:r>
      <w:r>
        <w:rPr>
          <w:rFonts w:hint="eastAsia" w:ascii="宋体" w:hAnsi="宋体" w:eastAsia="宋体" w:cs="宋体"/>
          <w:color w:val="000000" w:themeColor="text1"/>
          <w:kern w:val="0"/>
          <w:sz w:val="21"/>
          <w:szCs w:val="21"/>
          <w:shd w:val="clear" w:color="auto" w:fill="FFFFFF"/>
          <w:lang w:val="en-US" w:eastAsia="zh-CN" w:bidi="ar-SA"/>
          <w14:textFill>
            <w14:solidFill>
              <w14:schemeClr w14:val="tx1"/>
            </w14:solidFill>
          </w14:textFill>
        </w:rPr>
        <w:t>店市中心医院采购科</w:t>
      </w:r>
    </w:p>
    <w:p>
      <w:pPr>
        <w:pStyle w:val="27"/>
        <w:widowControl/>
        <w:snapToGrid w:val="0"/>
        <w:spacing w:before="0" w:beforeAutospacing="0" w:after="0" w:afterAutospacing="0" w:line="360" w:lineRule="auto"/>
        <w:ind w:firstLine="420" w:firstLineChars="200"/>
        <w:jc w:val="center"/>
        <w:rPr>
          <w:rFonts w:ascii="宋体" w:hAnsi="宋体" w:cs="宋体"/>
          <w:color w:val="000000" w:themeColor="text1"/>
          <w:sz w:val="21"/>
          <w:szCs w:val="21"/>
          <w:highlight w:val="none"/>
          <w:shd w:val="clear" w:color="auto" w:fill="FFFFFF"/>
          <w14:textFill>
            <w14:solidFill>
              <w14:schemeClr w14:val="tx1"/>
            </w14:solidFill>
          </w14:textFill>
        </w:rPr>
      </w:pPr>
      <w:r>
        <w:rPr>
          <w:rFonts w:hint="eastAsia" w:ascii="宋体" w:hAnsi="宋体" w:cs="宋体"/>
          <w:color w:val="000000" w:themeColor="text1"/>
          <w:kern w:val="0"/>
          <w:sz w:val="21"/>
          <w:szCs w:val="21"/>
          <w:shd w:val="clear" w:color="auto" w:fill="FFFFFF"/>
          <w:lang w:val="en-US" w:eastAsia="zh-CN" w:bidi="ar-SA"/>
          <w14:textFill>
            <w14:solidFill>
              <w14:schemeClr w14:val="tx1"/>
            </w14:solidFill>
          </w14:textFill>
        </w:rPr>
        <w:t xml:space="preserve">                                                          </w:t>
      </w:r>
      <w:r>
        <w:rPr>
          <w:rFonts w:hint="eastAsia" w:ascii="宋体" w:hAnsi="宋体" w:eastAsia="宋体" w:cs="宋体"/>
          <w:color w:val="000000" w:themeColor="text1"/>
          <w:kern w:val="0"/>
          <w:sz w:val="21"/>
          <w:szCs w:val="21"/>
          <w:shd w:val="clear" w:color="auto" w:fill="FFFFFF"/>
          <w:lang w:val="en-US" w:eastAsia="zh-CN" w:bidi="ar-SA"/>
          <w14:textFill>
            <w14:solidFill>
              <w14:schemeClr w14:val="tx1"/>
            </w14:solidFill>
          </w14:textFill>
        </w:rPr>
        <w:t>202</w:t>
      </w:r>
      <w:r>
        <w:rPr>
          <w:rFonts w:hint="eastAsia" w:ascii="宋体" w:hAnsi="宋体" w:cs="宋体"/>
          <w:color w:val="000000" w:themeColor="text1"/>
          <w:kern w:val="0"/>
          <w:sz w:val="21"/>
          <w:szCs w:val="21"/>
          <w:shd w:val="clear" w:color="auto" w:fill="FFFFFF"/>
          <w:lang w:val="en-US" w:eastAsia="zh-CN" w:bidi="ar-SA"/>
          <w14:textFill>
            <w14:solidFill>
              <w14:schemeClr w14:val="tx1"/>
            </w14:solidFill>
          </w14:textFill>
        </w:rPr>
        <w:t>3</w:t>
      </w:r>
      <w:r>
        <w:rPr>
          <w:rFonts w:hint="eastAsia" w:ascii="宋体" w:hAnsi="宋体" w:eastAsia="宋体" w:cs="宋体"/>
          <w:color w:val="000000" w:themeColor="text1"/>
          <w:kern w:val="0"/>
          <w:sz w:val="21"/>
          <w:szCs w:val="21"/>
          <w:shd w:val="clear" w:color="auto" w:fill="FFFFFF"/>
          <w:lang w:val="en-US" w:eastAsia="zh-CN" w:bidi="ar-SA"/>
          <w14:textFill>
            <w14:solidFill>
              <w14:schemeClr w14:val="tx1"/>
            </w14:solidFill>
          </w14:textFill>
        </w:rPr>
        <w:t>年</w:t>
      </w:r>
      <w:r>
        <w:rPr>
          <w:rFonts w:hint="eastAsia" w:ascii="宋体" w:hAnsi="宋体" w:cs="宋体"/>
          <w:color w:val="000000" w:themeColor="text1"/>
          <w:kern w:val="0"/>
          <w:sz w:val="21"/>
          <w:szCs w:val="21"/>
          <w:shd w:val="clear" w:color="auto" w:fill="FFFFFF"/>
          <w:lang w:val="en-US" w:eastAsia="zh-CN" w:bidi="ar-SA"/>
          <w14:textFill>
            <w14:solidFill>
              <w14:schemeClr w14:val="tx1"/>
            </w14:solidFill>
          </w14:textFill>
        </w:rPr>
        <w:t>9</w:t>
      </w:r>
      <w:r>
        <w:rPr>
          <w:rFonts w:hint="eastAsia" w:ascii="宋体" w:hAnsi="宋体" w:eastAsia="宋体" w:cs="宋体"/>
          <w:color w:val="000000" w:themeColor="text1"/>
          <w:kern w:val="0"/>
          <w:sz w:val="21"/>
          <w:szCs w:val="21"/>
          <w:shd w:val="clear" w:color="auto" w:fill="FFFFFF"/>
          <w:lang w:val="en-US" w:eastAsia="zh-CN" w:bidi="ar-SA"/>
          <w14:textFill>
            <w14:solidFill>
              <w14:schemeClr w14:val="tx1"/>
            </w14:solidFill>
          </w14:textFill>
        </w:rPr>
        <w:t>月</w:t>
      </w:r>
      <w:r>
        <w:rPr>
          <w:rFonts w:hint="eastAsia" w:ascii="宋体" w:hAnsi="宋体" w:cs="宋体"/>
          <w:color w:val="000000" w:themeColor="text1"/>
          <w:kern w:val="0"/>
          <w:sz w:val="21"/>
          <w:szCs w:val="21"/>
          <w:shd w:val="clear" w:color="auto" w:fill="FFFFFF"/>
          <w:lang w:val="en-US" w:eastAsia="zh-CN" w:bidi="ar-SA"/>
          <w14:textFill>
            <w14:solidFill>
              <w14:schemeClr w14:val="tx1"/>
            </w14:solidFill>
          </w14:textFill>
        </w:rPr>
        <w:t>19</w:t>
      </w:r>
      <w:bookmarkStart w:id="91" w:name="_GoBack"/>
      <w:bookmarkEnd w:id="91"/>
      <w:r>
        <w:rPr>
          <w:rFonts w:hint="eastAsia" w:ascii="宋体" w:hAnsi="宋体" w:eastAsia="宋体" w:cs="宋体"/>
          <w:color w:val="000000" w:themeColor="text1"/>
          <w:kern w:val="0"/>
          <w:sz w:val="21"/>
          <w:szCs w:val="21"/>
          <w:highlight w:val="none"/>
          <w:shd w:val="clear" w:color="auto" w:fill="FFFFFF"/>
          <w:lang w:val="en-US" w:eastAsia="zh-CN" w:bidi="ar-SA"/>
          <w14:textFill>
            <w14:solidFill>
              <w14:schemeClr w14:val="tx1"/>
            </w14:solidFill>
          </w14:textFill>
        </w:rPr>
        <w:t>日</w:t>
      </w:r>
    </w:p>
    <w:p>
      <w:pPr>
        <w:pStyle w:val="27"/>
        <w:widowControl/>
        <w:snapToGrid w:val="0"/>
        <w:spacing w:before="0" w:beforeAutospacing="0" w:after="0" w:afterAutospacing="0" w:line="360" w:lineRule="auto"/>
        <w:ind w:firstLine="420" w:firstLineChars="200"/>
        <w:rPr>
          <w:rFonts w:ascii="宋体" w:hAnsi="宋体" w:cs="宋体"/>
          <w:color w:val="auto"/>
          <w:sz w:val="21"/>
          <w:szCs w:val="21"/>
          <w:highlight w:val="none"/>
          <w:shd w:val="clear" w:color="auto" w:fill="FFFFFF"/>
        </w:rPr>
      </w:pPr>
    </w:p>
    <w:p>
      <w:pPr>
        <w:rPr>
          <w:rFonts w:hint="eastAsia" w:ascii="宋体" w:hAnsi="宋体"/>
          <w:b/>
          <w:color w:val="auto"/>
          <w:sz w:val="32"/>
          <w:szCs w:val="32"/>
          <w:highlight w:val="none"/>
        </w:rPr>
      </w:pPr>
      <w:bookmarkStart w:id="34" w:name="_Toc25063"/>
      <w:bookmarkStart w:id="35" w:name="_Toc29890"/>
      <w:bookmarkStart w:id="36" w:name="_Toc23793"/>
      <w:r>
        <w:rPr>
          <w:rFonts w:hint="eastAsia" w:ascii="宋体" w:hAnsi="宋体"/>
          <w:b/>
          <w:color w:val="auto"/>
          <w:sz w:val="32"/>
          <w:szCs w:val="32"/>
          <w:highlight w:val="none"/>
        </w:rPr>
        <w:br w:type="page"/>
      </w:r>
    </w:p>
    <w:p>
      <w:pPr>
        <w:widowControl/>
        <w:spacing w:line="360" w:lineRule="auto"/>
        <w:ind w:firstLine="643" w:firstLineChars="200"/>
        <w:jc w:val="center"/>
        <w:outlineLvl w:val="0"/>
        <w:rPr>
          <w:rFonts w:ascii="宋体" w:hAnsi="宋体"/>
          <w:b/>
          <w:color w:val="auto"/>
          <w:sz w:val="32"/>
          <w:szCs w:val="32"/>
          <w:highlight w:val="none"/>
        </w:rPr>
      </w:pPr>
      <w:r>
        <w:rPr>
          <w:rFonts w:hint="eastAsia" w:ascii="宋体" w:hAnsi="宋体"/>
          <w:b/>
          <w:color w:val="auto"/>
          <w:sz w:val="32"/>
          <w:szCs w:val="32"/>
          <w:highlight w:val="none"/>
        </w:rPr>
        <w:t xml:space="preserve">第二章  </w:t>
      </w:r>
      <w:r>
        <w:rPr>
          <w:rFonts w:hint="eastAsia" w:ascii="宋体" w:hAnsi="宋体"/>
          <w:b/>
          <w:color w:val="auto"/>
          <w:sz w:val="32"/>
          <w:szCs w:val="32"/>
          <w:highlight w:val="none"/>
          <w:lang w:eastAsia="zh-CN"/>
        </w:rPr>
        <w:t>采购</w:t>
      </w:r>
      <w:r>
        <w:rPr>
          <w:rFonts w:hint="eastAsia" w:ascii="宋体" w:hAnsi="宋体"/>
          <w:b/>
          <w:color w:val="auto"/>
          <w:sz w:val="32"/>
          <w:szCs w:val="32"/>
          <w:highlight w:val="none"/>
        </w:rPr>
        <w:t>需求</w:t>
      </w:r>
      <w:bookmarkEnd w:id="34"/>
      <w:bookmarkStart w:id="37" w:name="_Toc23610"/>
      <w:bookmarkStart w:id="38" w:name="_Toc31536"/>
      <w:bookmarkStart w:id="39" w:name="_Toc9989"/>
    </w:p>
    <w:bookmarkEnd w:id="35"/>
    <w:bookmarkEnd w:id="36"/>
    <w:bookmarkEnd w:id="37"/>
    <w:bookmarkEnd w:id="38"/>
    <w:bookmarkEnd w:id="39"/>
    <w:p>
      <w:pPr>
        <w:pStyle w:val="13"/>
        <w:keepNext w:val="0"/>
        <w:keepLines w:val="0"/>
        <w:pageBreakBefore w:val="0"/>
        <w:kinsoku/>
        <w:wordWrap/>
        <w:overflowPunct/>
        <w:topLinePunct w:val="0"/>
        <w:autoSpaceDE/>
        <w:autoSpaceDN/>
        <w:bidi w:val="0"/>
        <w:adjustRightInd/>
        <w:snapToGrid/>
        <w:spacing w:beforeAutospacing="0" w:afterAutospacing="0" w:line="500" w:lineRule="exact"/>
        <w:jc w:val="both"/>
        <w:rPr>
          <w:rFonts w:hint="eastAsia" w:cs="宋体"/>
          <w:kern w:val="2"/>
          <w:sz w:val="21"/>
          <w:szCs w:val="24"/>
          <w:lang w:val="en-US" w:eastAsia="zh-CN" w:bidi="ar-SA"/>
        </w:rPr>
      </w:pPr>
      <w:bookmarkStart w:id="40" w:name="_Toc14504"/>
      <w:r>
        <w:rPr>
          <w:rFonts w:hint="eastAsia" w:cs="宋体"/>
          <w:kern w:val="2"/>
          <w:sz w:val="21"/>
          <w:szCs w:val="24"/>
          <w:lang w:val="en-US" w:eastAsia="zh-CN" w:bidi="ar-SA"/>
        </w:rPr>
        <w:t xml:space="preserve">一、项目名称、数量： 妇儿院区分质供水设备运维服务及耗材更换        </w:t>
      </w:r>
    </w:p>
    <w:p>
      <w:pPr>
        <w:pStyle w:val="13"/>
        <w:keepNext w:val="0"/>
        <w:keepLines w:val="0"/>
        <w:pageBreakBefore w:val="0"/>
        <w:kinsoku/>
        <w:wordWrap/>
        <w:overflowPunct/>
        <w:topLinePunct w:val="0"/>
        <w:autoSpaceDE/>
        <w:autoSpaceDN/>
        <w:bidi w:val="0"/>
        <w:adjustRightInd/>
        <w:snapToGrid/>
        <w:spacing w:beforeAutospacing="0" w:afterAutospacing="0" w:line="500" w:lineRule="exact"/>
        <w:jc w:val="both"/>
        <w:rPr>
          <w:rFonts w:hint="eastAsia" w:cs="宋体"/>
          <w:kern w:val="2"/>
          <w:sz w:val="21"/>
          <w:szCs w:val="24"/>
          <w:lang w:val="en-US" w:eastAsia="zh-CN" w:bidi="ar-SA"/>
        </w:rPr>
      </w:pPr>
      <w:r>
        <w:rPr>
          <w:rFonts w:hint="eastAsia" w:cs="宋体"/>
          <w:kern w:val="2"/>
          <w:sz w:val="21"/>
          <w:szCs w:val="24"/>
          <w:lang w:val="en-US" w:eastAsia="zh-CN" w:bidi="ar-SA"/>
        </w:rPr>
        <w:t>二、项目用途说明： 为保证临床科室正常运行，妇儿院区的分质供水设备需要专业技术人员进行巡查和维护保养。</w:t>
      </w:r>
    </w:p>
    <w:p>
      <w:pPr>
        <w:pStyle w:val="13"/>
        <w:keepNext w:val="0"/>
        <w:keepLines w:val="0"/>
        <w:pageBreakBefore w:val="0"/>
        <w:kinsoku/>
        <w:wordWrap/>
        <w:overflowPunct/>
        <w:topLinePunct w:val="0"/>
        <w:autoSpaceDE/>
        <w:autoSpaceDN/>
        <w:bidi w:val="0"/>
        <w:adjustRightInd/>
        <w:snapToGrid/>
        <w:spacing w:beforeAutospacing="0" w:afterAutospacing="0" w:line="500" w:lineRule="exact"/>
        <w:jc w:val="both"/>
        <w:rPr>
          <w:rFonts w:hint="eastAsia" w:cs="宋体"/>
          <w:kern w:val="2"/>
          <w:sz w:val="21"/>
          <w:szCs w:val="24"/>
          <w:lang w:val="en-US" w:eastAsia="zh-CN" w:bidi="ar-SA"/>
        </w:rPr>
      </w:pPr>
      <w:r>
        <w:rPr>
          <w:rFonts w:hint="eastAsia" w:cs="宋体"/>
          <w:kern w:val="2"/>
          <w:sz w:val="21"/>
          <w:szCs w:val="24"/>
          <w:lang w:val="en-US" w:eastAsia="zh-CN" w:bidi="ar-SA"/>
        </w:rPr>
        <w:t>三、配置规格、附件及零配件（包括专用工具）：</w:t>
      </w:r>
    </w:p>
    <w:tbl>
      <w:tblPr>
        <w:tblStyle w:val="31"/>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41"/>
        <w:gridCol w:w="2718"/>
        <w:gridCol w:w="1736"/>
        <w:gridCol w:w="1473"/>
        <w:gridCol w:w="15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1" w:hRule="atLeast"/>
        </w:trPr>
        <w:tc>
          <w:tcPr>
            <w:tcW w:w="1041" w:type="dxa"/>
            <w:tcBorders>
              <w:top w:val="single" w:color="auto" w:sz="4" w:space="0"/>
              <w:left w:val="single" w:color="auto" w:sz="4" w:space="0"/>
              <w:bottom w:val="single" w:color="auto" w:sz="4" w:space="0"/>
              <w:right w:val="single" w:color="auto" w:sz="4" w:space="0"/>
            </w:tcBorders>
            <w:vAlign w:val="center"/>
          </w:tcPr>
          <w:p>
            <w:pPr>
              <w:pStyle w:val="13"/>
              <w:ind w:left="0" w:leftChars="0"/>
              <w:jc w:val="center"/>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序号</w:t>
            </w:r>
          </w:p>
        </w:tc>
        <w:tc>
          <w:tcPr>
            <w:tcW w:w="2718" w:type="dxa"/>
            <w:tcBorders>
              <w:top w:val="single" w:color="auto" w:sz="4" w:space="0"/>
              <w:left w:val="nil"/>
              <w:bottom w:val="single" w:color="auto" w:sz="4" w:space="0"/>
              <w:right w:val="single" w:color="auto" w:sz="4" w:space="0"/>
            </w:tcBorders>
            <w:vAlign w:val="center"/>
          </w:tcPr>
          <w:p>
            <w:pPr>
              <w:pStyle w:val="13"/>
              <w:ind w:left="0" w:leftChars="0"/>
              <w:jc w:val="center"/>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项目名称</w:t>
            </w:r>
          </w:p>
        </w:tc>
        <w:tc>
          <w:tcPr>
            <w:tcW w:w="1736" w:type="dxa"/>
            <w:tcBorders>
              <w:top w:val="single" w:color="auto" w:sz="4" w:space="0"/>
              <w:left w:val="nil"/>
              <w:bottom w:val="single" w:color="auto" w:sz="4" w:space="0"/>
              <w:right w:val="single" w:color="auto" w:sz="4" w:space="0"/>
            </w:tcBorders>
            <w:vAlign w:val="center"/>
          </w:tcPr>
          <w:p>
            <w:pPr>
              <w:pStyle w:val="13"/>
              <w:ind w:left="0" w:leftChars="0"/>
              <w:jc w:val="center"/>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数量或规模</w:t>
            </w:r>
          </w:p>
        </w:tc>
        <w:tc>
          <w:tcPr>
            <w:tcW w:w="1473" w:type="dxa"/>
            <w:tcBorders>
              <w:top w:val="single" w:color="auto" w:sz="4" w:space="0"/>
              <w:left w:val="nil"/>
              <w:bottom w:val="single" w:color="auto" w:sz="4" w:space="0"/>
              <w:right w:val="single" w:color="auto" w:sz="4" w:space="0"/>
            </w:tcBorders>
            <w:vAlign w:val="center"/>
          </w:tcPr>
          <w:p>
            <w:pPr>
              <w:pStyle w:val="13"/>
              <w:ind w:left="0" w:leftChars="0"/>
              <w:jc w:val="center"/>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资金预算</w:t>
            </w:r>
          </w:p>
        </w:tc>
        <w:tc>
          <w:tcPr>
            <w:tcW w:w="1554" w:type="dxa"/>
            <w:tcBorders>
              <w:top w:val="single" w:color="auto" w:sz="4" w:space="0"/>
              <w:left w:val="nil"/>
              <w:bottom w:val="single" w:color="auto" w:sz="4" w:space="0"/>
              <w:right w:val="single" w:color="auto" w:sz="4" w:space="0"/>
            </w:tcBorders>
            <w:vAlign w:val="center"/>
          </w:tcPr>
          <w:p>
            <w:pPr>
              <w:pStyle w:val="13"/>
              <w:ind w:left="0" w:leftChars="0"/>
              <w:jc w:val="center"/>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资金来源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1041" w:type="dxa"/>
            <w:tcBorders>
              <w:top w:val="single" w:color="auto" w:sz="4" w:space="0"/>
              <w:left w:val="single" w:color="auto" w:sz="4" w:space="0"/>
              <w:bottom w:val="single" w:color="auto" w:sz="4" w:space="0"/>
              <w:right w:val="single" w:color="auto" w:sz="4" w:space="0"/>
            </w:tcBorders>
            <w:vAlign w:val="center"/>
          </w:tcPr>
          <w:p>
            <w:pPr>
              <w:pStyle w:val="13"/>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w:t>
            </w:r>
          </w:p>
        </w:tc>
        <w:tc>
          <w:tcPr>
            <w:tcW w:w="2718" w:type="dxa"/>
            <w:tcBorders>
              <w:top w:val="single" w:color="auto" w:sz="4" w:space="0"/>
              <w:left w:val="nil"/>
              <w:bottom w:val="single" w:color="auto" w:sz="4" w:space="0"/>
              <w:right w:val="single" w:color="auto" w:sz="4" w:space="0"/>
            </w:tcBorders>
            <w:vAlign w:val="center"/>
          </w:tcPr>
          <w:p>
            <w:pPr>
              <w:pStyle w:val="13"/>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妇儿院区分质供水设备运维服务及耗材更换</w:t>
            </w:r>
          </w:p>
        </w:tc>
        <w:tc>
          <w:tcPr>
            <w:tcW w:w="1736" w:type="dxa"/>
            <w:tcBorders>
              <w:top w:val="single" w:color="auto" w:sz="4" w:space="0"/>
              <w:left w:val="nil"/>
              <w:bottom w:val="single" w:color="auto" w:sz="4" w:space="0"/>
              <w:right w:val="single" w:color="auto" w:sz="4" w:space="0"/>
            </w:tcBorders>
            <w:vAlign w:val="center"/>
          </w:tcPr>
          <w:p>
            <w:pPr>
              <w:pStyle w:val="13"/>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1年</w:t>
            </w:r>
          </w:p>
        </w:tc>
        <w:tc>
          <w:tcPr>
            <w:tcW w:w="1473" w:type="dxa"/>
            <w:tcBorders>
              <w:top w:val="single" w:color="auto" w:sz="4" w:space="0"/>
              <w:left w:val="nil"/>
              <w:bottom w:val="single" w:color="auto" w:sz="4" w:space="0"/>
              <w:right w:val="single" w:color="auto" w:sz="4" w:space="0"/>
            </w:tcBorders>
            <w:vAlign w:val="center"/>
          </w:tcPr>
          <w:p>
            <w:pPr>
              <w:pStyle w:val="13"/>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48万元</w:t>
            </w:r>
          </w:p>
        </w:tc>
        <w:tc>
          <w:tcPr>
            <w:tcW w:w="1554" w:type="dxa"/>
            <w:tcBorders>
              <w:top w:val="single" w:color="auto" w:sz="4" w:space="0"/>
              <w:left w:val="nil"/>
              <w:bottom w:val="single" w:color="auto" w:sz="4" w:space="0"/>
              <w:right w:val="single" w:color="auto" w:sz="4" w:space="0"/>
            </w:tcBorders>
            <w:vAlign w:val="center"/>
          </w:tcPr>
          <w:p>
            <w:pPr>
              <w:pStyle w:val="13"/>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自筹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1041" w:type="dxa"/>
            <w:tcBorders>
              <w:top w:val="single" w:color="auto" w:sz="4" w:space="0"/>
              <w:left w:val="single" w:color="auto" w:sz="4" w:space="0"/>
              <w:bottom w:val="single" w:color="auto" w:sz="4" w:space="0"/>
              <w:right w:val="single" w:color="auto" w:sz="4" w:space="0"/>
            </w:tcBorders>
          </w:tcPr>
          <w:p>
            <w:pPr>
              <w:pStyle w:val="13"/>
              <w:ind w:left="0" w:leftChars="0"/>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合计</w:t>
            </w:r>
          </w:p>
        </w:tc>
        <w:tc>
          <w:tcPr>
            <w:tcW w:w="2718" w:type="dxa"/>
            <w:tcBorders>
              <w:top w:val="single" w:color="auto" w:sz="4" w:space="0"/>
              <w:left w:val="nil"/>
              <w:bottom w:val="single" w:color="auto" w:sz="4" w:space="0"/>
              <w:right w:val="single" w:color="auto" w:sz="4" w:space="0"/>
            </w:tcBorders>
          </w:tcPr>
          <w:p>
            <w:pPr>
              <w:pStyle w:val="13"/>
              <w:jc w:val="center"/>
              <w:rPr>
                <w:rFonts w:hint="eastAsia" w:asciiTheme="minorEastAsia" w:hAnsiTheme="minorEastAsia" w:eastAsiaTheme="minorEastAsia" w:cstheme="minorEastAsia"/>
                <w:sz w:val="21"/>
                <w:szCs w:val="21"/>
              </w:rPr>
            </w:pPr>
          </w:p>
        </w:tc>
        <w:tc>
          <w:tcPr>
            <w:tcW w:w="1736" w:type="dxa"/>
            <w:tcBorders>
              <w:top w:val="single" w:color="auto" w:sz="4" w:space="0"/>
              <w:left w:val="nil"/>
              <w:bottom w:val="single" w:color="auto" w:sz="4" w:space="0"/>
              <w:right w:val="single" w:color="auto" w:sz="4" w:space="0"/>
            </w:tcBorders>
          </w:tcPr>
          <w:p>
            <w:pPr>
              <w:pStyle w:val="13"/>
              <w:jc w:val="center"/>
              <w:rPr>
                <w:rFonts w:hint="eastAsia" w:asciiTheme="minorEastAsia" w:hAnsiTheme="minorEastAsia" w:eastAsiaTheme="minorEastAsia" w:cstheme="minorEastAsia"/>
                <w:sz w:val="21"/>
                <w:szCs w:val="21"/>
                <w:lang w:val="en-US" w:eastAsia="zh-CN"/>
              </w:rPr>
            </w:pPr>
          </w:p>
        </w:tc>
        <w:tc>
          <w:tcPr>
            <w:tcW w:w="1473" w:type="dxa"/>
            <w:tcBorders>
              <w:top w:val="single" w:color="auto" w:sz="4" w:space="0"/>
              <w:left w:val="nil"/>
              <w:bottom w:val="single" w:color="auto" w:sz="4" w:space="0"/>
              <w:right w:val="single" w:color="auto" w:sz="4" w:space="0"/>
            </w:tcBorders>
          </w:tcPr>
          <w:p>
            <w:pPr>
              <w:pStyle w:val="13"/>
              <w:ind w:left="0" w:leftChars="0" w:firstLine="0" w:firstLineChars="0"/>
              <w:jc w:val="both"/>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48万元</w:t>
            </w:r>
          </w:p>
        </w:tc>
        <w:tc>
          <w:tcPr>
            <w:tcW w:w="1554" w:type="dxa"/>
            <w:tcBorders>
              <w:top w:val="single" w:color="auto" w:sz="4" w:space="0"/>
              <w:left w:val="nil"/>
              <w:bottom w:val="single" w:color="auto" w:sz="4" w:space="0"/>
              <w:right w:val="single" w:color="auto" w:sz="4" w:space="0"/>
            </w:tcBorders>
          </w:tcPr>
          <w:p>
            <w:pPr>
              <w:pStyle w:val="13"/>
              <w:rPr>
                <w:rFonts w:hint="eastAsia" w:asciiTheme="minorEastAsia" w:hAnsiTheme="minorEastAsia" w:eastAsiaTheme="minorEastAsia" w:cstheme="minorEastAsia"/>
                <w:sz w:val="21"/>
                <w:szCs w:val="21"/>
              </w:rPr>
            </w:pPr>
          </w:p>
        </w:tc>
      </w:tr>
    </w:tbl>
    <w:p>
      <w:pPr>
        <w:pStyle w:val="13"/>
        <w:keepNext w:val="0"/>
        <w:keepLines w:val="0"/>
        <w:pageBreakBefore w:val="0"/>
        <w:kinsoku/>
        <w:wordWrap/>
        <w:overflowPunct/>
        <w:topLinePunct w:val="0"/>
        <w:autoSpaceDE/>
        <w:autoSpaceDN/>
        <w:bidi w:val="0"/>
        <w:adjustRightInd/>
        <w:snapToGrid/>
        <w:spacing w:beforeAutospacing="0" w:afterAutospacing="0" w:line="500" w:lineRule="exact"/>
        <w:jc w:val="both"/>
        <w:rPr>
          <w:rFonts w:hint="eastAsia" w:ascii="宋体" w:hAnsi="宋体" w:eastAsia="宋体" w:cs="宋体"/>
          <w:kern w:val="2"/>
          <w:sz w:val="21"/>
          <w:szCs w:val="24"/>
          <w:lang w:val="en-US" w:eastAsia="zh-CN" w:bidi="ar-SA"/>
        </w:rPr>
      </w:pPr>
      <w:r>
        <w:rPr>
          <w:rFonts w:hint="eastAsia" w:ascii="宋体" w:hAnsi="宋体" w:eastAsia="宋体" w:cs="宋体"/>
          <w:kern w:val="2"/>
          <w:sz w:val="21"/>
          <w:szCs w:val="24"/>
          <w:lang w:val="en-US" w:eastAsia="zh-CN" w:bidi="ar-SA"/>
        </w:rPr>
        <w:t>四、详细技术要求、参数及产品资料等：</w:t>
      </w:r>
    </w:p>
    <w:p>
      <w:pPr>
        <w:jc w:val="center"/>
        <w:rPr>
          <w:rFonts w:hint="default" w:asciiTheme="minorEastAsia" w:hAnsiTheme="minorEastAsia" w:eastAsiaTheme="minorEastAsia" w:cstheme="minorEastAsia"/>
          <w:b/>
          <w:bCs/>
          <w:color w:val="auto"/>
          <w:sz w:val="28"/>
          <w:szCs w:val="28"/>
          <w:lang w:val="en-US" w:eastAsia="zh-CN"/>
        </w:rPr>
      </w:pPr>
      <w:r>
        <w:rPr>
          <w:rFonts w:hint="eastAsia" w:asciiTheme="minorEastAsia" w:hAnsiTheme="minorEastAsia" w:eastAsiaTheme="minorEastAsia" w:cstheme="minorEastAsia"/>
          <w:b/>
          <w:bCs/>
          <w:color w:val="auto"/>
          <w:sz w:val="28"/>
          <w:szCs w:val="28"/>
          <w:lang w:val="en-US" w:eastAsia="zh-CN"/>
        </w:rPr>
        <w:t>技术要求</w:t>
      </w:r>
    </w:p>
    <w:p>
      <w:pPr>
        <w:keepNext w:val="0"/>
        <w:keepLines w:val="0"/>
        <w:pageBreakBefore w:val="0"/>
        <w:widowControl w:val="0"/>
        <w:numPr>
          <w:ilvl w:val="0"/>
          <w:numId w:val="1"/>
        </w:numPr>
        <w:kinsoku/>
        <w:wordWrap/>
        <w:overflowPunct/>
        <w:topLinePunct w:val="0"/>
        <w:autoSpaceDE/>
        <w:autoSpaceDN/>
        <w:bidi w:val="0"/>
        <w:adjustRightInd/>
        <w:snapToGrid/>
        <w:spacing w:line="440" w:lineRule="exact"/>
        <w:ind w:left="0" w:leftChars="0" w:firstLine="482" w:firstLineChars="200"/>
        <w:jc w:val="both"/>
        <w:textAlignment w:val="auto"/>
        <w:rPr>
          <w:rFonts w:hint="eastAsia" w:asciiTheme="minorEastAsia" w:hAnsiTheme="minorEastAsia" w:eastAsiaTheme="minorEastAsia" w:cstheme="minorEastAsia"/>
          <w:b/>
          <w:bCs/>
          <w:sz w:val="24"/>
          <w:szCs w:val="24"/>
          <w:lang w:val="en-US" w:eastAsia="zh-CN"/>
        </w:rPr>
      </w:pPr>
      <w:r>
        <w:rPr>
          <w:rFonts w:hint="eastAsia" w:asciiTheme="minorEastAsia" w:hAnsiTheme="minorEastAsia" w:eastAsiaTheme="minorEastAsia" w:cstheme="minorEastAsia"/>
          <w:b/>
          <w:bCs/>
          <w:sz w:val="24"/>
          <w:szCs w:val="24"/>
          <w:lang w:val="en-US" w:eastAsia="zh-CN"/>
        </w:rPr>
        <w:t>运维服务</w:t>
      </w:r>
    </w:p>
    <w:p>
      <w:pPr>
        <w:keepNext w:val="0"/>
        <w:keepLines w:val="0"/>
        <w:pageBreakBefore w:val="0"/>
        <w:widowControl w:val="0"/>
        <w:numPr>
          <w:ilvl w:val="0"/>
          <w:numId w:val="2"/>
        </w:numPr>
        <w:kinsoku/>
        <w:wordWrap/>
        <w:overflowPunct/>
        <w:topLinePunct w:val="0"/>
        <w:autoSpaceDE/>
        <w:autoSpaceDN/>
        <w:bidi w:val="0"/>
        <w:adjustRightInd/>
        <w:snapToGrid/>
        <w:spacing w:line="420" w:lineRule="exact"/>
        <w:ind w:firstLine="480" w:firstLineChars="200"/>
        <w:jc w:val="both"/>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服务范围：妇儿院区负一楼、三楼、全科医生基地分质供水设备、配套的末端直饮水设备、负一楼浓水回收设备以及其他配套的设备设施。</w:t>
      </w:r>
    </w:p>
    <w:p>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firstLine="480" w:firstLineChars="200"/>
        <w:jc w:val="both"/>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（二）运维费控制价：</w:t>
      </w:r>
      <w:r>
        <w:rPr>
          <w:rFonts w:hint="eastAsia" w:asciiTheme="minorEastAsia" w:hAnsiTheme="minorEastAsia" w:cstheme="minorEastAsia"/>
          <w:kern w:val="2"/>
          <w:sz w:val="24"/>
          <w:szCs w:val="24"/>
          <w:lang w:val="en-US" w:eastAsia="zh-CN" w:bidi="ar-SA"/>
        </w:rPr>
        <w:t>13</w:t>
      </w:r>
      <w:r>
        <w:rPr>
          <w:rFonts w:hint="eastAsia" w:asciiTheme="minorEastAsia" w:hAnsiTheme="minorEastAsia" w:eastAsiaTheme="minorEastAsia" w:cstheme="minorEastAsia"/>
          <w:kern w:val="2"/>
          <w:sz w:val="24"/>
          <w:szCs w:val="24"/>
          <w:lang w:val="en-US" w:eastAsia="zh-CN" w:bidi="ar-SA"/>
        </w:rPr>
        <w:t>万元/年。</w:t>
      </w:r>
    </w:p>
    <w:p>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firstLine="480" w:firstLineChars="200"/>
        <w:jc w:val="both"/>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（三）运维服务要求</w:t>
      </w:r>
    </w:p>
    <w:p>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firstLine="480" w:firstLineChars="200"/>
        <w:jc w:val="both"/>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w:t>
      </w:r>
      <w:r>
        <w:rPr>
          <w:rFonts w:hint="eastAsia" w:asciiTheme="minorEastAsia" w:hAnsiTheme="minorEastAsia" w:cstheme="minorEastAsia"/>
          <w:kern w:val="2"/>
          <w:sz w:val="24"/>
          <w:szCs w:val="24"/>
          <w:lang w:val="en-US" w:eastAsia="zh-CN" w:bidi="ar-SA"/>
        </w:rPr>
        <w:t>此用水为医疗和生活用水，必须保证各用水医疗科室的不同用水质量要求。</w:t>
      </w:r>
    </w:p>
    <w:p>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left="0" w:leftChars="0" w:firstLine="480" w:firstLineChars="200"/>
        <w:jc w:val="both"/>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cstheme="minorEastAsia"/>
          <w:sz w:val="24"/>
          <w:szCs w:val="24"/>
          <w:lang w:val="en-US" w:eastAsia="zh-CN"/>
        </w:rPr>
        <w:t>2、</w:t>
      </w:r>
      <w:r>
        <w:rPr>
          <w:rFonts w:hint="eastAsia" w:asciiTheme="minorEastAsia" w:hAnsiTheme="minorEastAsia" w:eastAsiaTheme="minorEastAsia" w:cstheme="minorEastAsia"/>
          <w:sz w:val="24"/>
          <w:szCs w:val="24"/>
          <w:lang w:val="en-US" w:eastAsia="zh-CN"/>
        </w:rPr>
        <w:t>运维人员24小时驻场。</w:t>
      </w:r>
    </w:p>
    <w:p>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firstLine="480" w:firstLineChars="200"/>
        <w:jc w:val="both"/>
        <w:textAlignment w:val="auto"/>
        <w:rPr>
          <w:rFonts w:hint="eastAsia" w:asciiTheme="minorEastAsia" w:hAnsiTheme="minorEastAsia" w:eastAsiaTheme="minorEastAsia" w:cstheme="minorEastAsia"/>
          <w:b w:val="0"/>
          <w:bCs w:val="0"/>
          <w:kern w:val="2"/>
          <w:sz w:val="24"/>
          <w:szCs w:val="24"/>
          <w:lang w:val="en-US" w:eastAsia="zh-CN" w:bidi="ar-SA"/>
        </w:rPr>
      </w:pPr>
      <w:r>
        <w:rPr>
          <w:rFonts w:hint="eastAsia" w:asciiTheme="minorEastAsia" w:hAnsiTheme="minorEastAsia" w:cstheme="minorEastAsia"/>
          <w:kern w:val="2"/>
          <w:sz w:val="24"/>
          <w:szCs w:val="24"/>
          <w:lang w:val="en-US" w:eastAsia="zh-CN" w:bidi="ar-SA"/>
        </w:rPr>
        <w:t>3</w:t>
      </w:r>
      <w:r>
        <w:rPr>
          <w:rFonts w:hint="eastAsia" w:asciiTheme="minorEastAsia" w:hAnsiTheme="minorEastAsia" w:eastAsiaTheme="minorEastAsia" w:cstheme="minorEastAsia"/>
          <w:kern w:val="2"/>
          <w:sz w:val="24"/>
          <w:szCs w:val="24"/>
          <w:lang w:val="en-US" w:eastAsia="zh-CN" w:bidi="ar-SA"/>
        </w:rPr>
        <w:t>、负责分质供水</w:t>
      </w:r>
      <w:r>
        <w:rPr>
          <w:rFonts w:hint="eastAsia" w:asciiTheme="minorEastAsia" w:hAnsiTheme="minorEastAsia" w:eastAsiaTheme="minorEastAsia" w:cstheme="minorEastAsia"/>
          <w:sz w:val="24"/>
          <w:szCs w:val="24"/>
          <w:lang w:val="en-US" w:eastAsia="zh-CN"/>
        </w:rPr>
        <w:t>设备、浓水回收设备、配套末端直饮水设备、分质供水管道、阀门等所有与分质供水相关供水设备的日常维护保养、调试、维修，做好记录。</w:t>
      </w:r>
    </w:p>
    <w:p>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left="0" w:leftChars="0" w:firstLine="480" w:firstLineChars="200"/>
        <w:jc w:val="both"/>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cstheme="minorEastAsia"/>
          <w:kern w:val="2"/>
          <w:sz w:val="24"/>
          <w:szCs w:val="24"/>
          <w:lang w:val="en-US" w:eastAsia="zh-CN" w:bidi="ar-SA"/>
        </w:rPr>
        <w:t>4</w:t>
      </w:r>
      <w:r>
        <w:rPr>
          <w:rFonts w:hint="eastAsia" w:asciiTheme="minorEastAsia" w:hAnsiTheme="minorEastAsia" w:eastAsiaTheme="minorEastAsia" w:cstheme="minorEastAsia"/>
          <w:kern w:val="2"/>
          <w:sz w:val="24"/>
          <w:szCs w:val="24"/>
          <w:lang w:val="en-US" w:eastAsia="zh-CN" w:bidi="ar-SA"/>
        </w:rPr>
        <w:t>、负责</w:t>
      </w:r>
      <w:r>
        <w:rPr>
          <w:rFonts w:hint="eastAsia" w:asciiTheme="minorEastAsia" w:hAnsiTheme="minorEastAsia" w:eastAsiaTheme="minorEastAsia" w:cstheme="minorEastAsia"/>
          <w:sz w:val="24"/>
          <w:szCs w:val="24"/>
          <w:lang w:val="en-US" w:eastAsia="zh-CN"/>
        </w:rPr>
        <w:t>水系统消毒。至少每半年一次，含全科医生基地及妇儿院区分质供水设备，做好记录。</w:t>
      </w:r>
    </w:p>
    <w:p>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left="0" w:leftChars="0" w:firstLine="480" w:firstLineChars="200"/>
        <w:jc w:val="both"/>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cstheme="minorEastAsia"/>
          <w:kern w:val="2"/>
          <w:sz w:val="24"/>
          <w:szCs w:val="24"/>
          <w:lang w:val="en-US" w:eastAsia="zh-CN" w:bidi="ar-SA"/>
        </w:rPr>
        <w:t>5</w:t>
      </w:r>
      <w:r>
        <w:rPr>
          <w:rFonts w:hint="eastAsia" w:asciiTheme="minorEastAsia" w:hAnsiTheme="minorEastAsia" w:eastAsiaTheme="minorEastAsia" w:cstheme="minorEastAsia"/>
          <w:kern w:val="2"/>
          <w:sz w:val="24"/>
          <w:szCs w:val="24"/>
          <w:lang w:val="en-US" w:eastAsia="zh-CN" w:bidi="ar-SA"/>
        </w:rPr>
        <w:t>、负责</w:t>
      </w:r>
      <w:r>
        <w:rPr>
          <w:rFonts w:hint="eastAsia" w:asciiTheme="minorEastAsia" w:hAnsiTheme="minorEastAsia" w:eastAsiaTheme="minorEastAsia" w:cstheme="minorEastAsia"/>
          <w:sz w:val="24"/>
          <w:szCs w:val="24"/>
          <w:lang w:val="en-US" w:eastAsia="zh-CN"/>
        </w:rPr>
        <w:t>仪表校准。如电导率仪、电阻率仪等，做好记录。</w:t>
      </w:r>
    </w:p>
    <w:p>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firstLine="480" w:firstLineChars="200"/>
        <w:jc w:val="both"/>
        <w:textAlignment w:val="auto"/>
        <w:rPr>
          <w:rFonts w:hint="eastAsia" w:asciiTheme="minorEastAsia" w:hAnsiTheme="minorEastAsia" w:eastAsiaTheme="minorEastAsia" w:cstheme="minorEastAsia"/>
          <w:b w:val="0"/>
          <w:bCs w:val="0"/>
          <w:kern w:val="2"/>
          <w:sz w:val="24"/>
          <w:szCs w:val="24"/>
          <w:lang w:val="en-US" w:eastAsia="zh-CN" w:bidi="ar-SA"/>
        </w:rPr>
      </w:pPr>
      <w:r>
        <w:rPr>
          <w:rFonts w:hint="eastAsia" w:asciiTheme="minorEastAsia" w:hAnsiTheme="minorEastAsia" w:cstheme="minorEastAsia"/>
          <w:b w:val="0"/>
          <w:bCs w:val="0"/>
          <w:kern w:val="2"/>
          <w:sz w:val="24"/>
          <w:szCs w:val="24"/>
          <w:lang w:val="en-US" w:eastAsia="zh-CN" w:bidi="ar-SA"/>
        </w:rPr>
        <w:t>6</w:t>
      </w:r>
      <w:r>
        <w:rPr>
          <w:rFonts w:hint="eastAsia" w:asciiTheme="minorEastAsia" w:hAnsiTheme="minorEastAsia" w:eastAsiaTheme="minorEastAsia" w:cstheme="minorEastAsia"/>
          <w:b w:val="0"/>
          <w:bCs w:val="0"/>
          <w:kern w:val="2"/>
          <w:sz w:val="24"/>
          <w:szCs w:val="24"/>
          <w:lang w:val="en-US" w:eastAsia="zh-CN" w:bidi="ar-SA"/>
        </w:rPr>
        <w:t>、设备质保期内设备元器件损坏由运维方配合质保方免费更换；质保期外水泵、电动阀组、臭氧发生器、变频器、PLC模块及PLC触摸屏出现非人为损坏，如能维修，由运维方免费维修，如不能维修，由院方提供硬件，运维方必须免费无条件安装和调试（包括PLC控制程序的提供、安装、调试等软件程序的提供、安装和调试</w:t>
      </w:r>
      <w:r>
        <w:rPr>
          <w:rFonts w:hint="eastAsia" w:asciiTheme="minorEastAsia" w:hAnsiTheme="minorEastAsia" w:cstheme="minorEastAsia"/>
          <w:b w:val="0"/>
          <w:bCs w:val="0"/>
          <w:kern w:val="2"/>
          <w:sz w:val="24"/>
          <w:szCs w:val="24"/>
          <w:lang w:val="en-US" w:eastAsia="zh-CN" w:bidi="ar-SA"/>
        </w:rPr>
        <w:t>，提供的程序必须与我院设备相匹配，保证设备正常运行</w:t>
      </w:r>
      <w:r>
        <w:rPr>
          <w:rFonts w:hint="eastAsia" w:asciiTheme="minorEastAsia" w:hAnsiTheme="minorEastAsia" w:eastAsiaTheme="minorEastAsia" w:cstheme="minorEastAsia"/>
          <w:b w:val="0"/>
          <w:bCs w:val="0"/>
          <w:kern w:val="2"/>
          <w:sz w:val="24"/>
          <w:szCs w:val="24"/>
          <w:lang w:val="en-US" w:eastAsia="zh-CN" w:bidi="ar-SA"/>
        </w:rPr>
        <w:t>），如因运维方操作不当造成以上设备损坏，也由运维方免费维修更换。除以上设备外，其他设备如发生损坏，运维方免费提供配件并免费安装和调试。</w:t>
      </w:r>
    </w:p>
    <w:p>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left="0" w:leftChars="0" w:firstLine="480" w:firstLineChars="200"/>
        <w:jc w:val="both"/>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cstheme="minorEastAsia"/>
          <w:kern w:val="2"/>
          <w:sz w:val="24"/>
          <w:szCs w:val="24"/>
          <w:lang w:val="en-US" w:eastAsia="zh-CN" w:bidi="ar-SA"/>
        </w:rPr>
        <w:t>7</w:t>
      </w:r>
      <w:r>
        <w:rPr>
          <w:rFonts w:hint="eastAsia" w:asciiTheme="minorEastAsia" w:hAnsiTheme="minorEastAsia" w:eastAsiaTheme="minorEastAsia" w:cstheme="minorEastAsia"/>
          <w:kern w:val="2"/>
          <w:sz w:val="24"/>
          <w:szCs w:val="24"/>
          <w:lang w:val="en-US" w:eastAsia="zh-CN" w:bidi="ar-SA"/>
        </w:rPr>
        <w:t>、分质供水配套的直饮机日常由运维方维护，质保期外维修配件和更换由运维方免费提供，直饮机彻底损坏无维修价值后由医院提供新的直饮机，运维方必须免费无条件安装和调试。</w:t>
      </w:r>
    </w:p>
    <w:p>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left="0" w:leftChars="0" w:firstLine="480" w:firstLineChars="200"/>
        <w:jc w:val="both"/>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cstheme="minorEastAsia"/>
          <w:kern w:val="2"/>
          <w:sz w:val="24"/>
          <w:szCs w:val="24"/>
          <w:lang w:val="en-US" w:eastAsia="zh-CN" w:bidi="ar-SA"/>
        </w:rPr>
        <w:t>8</w:t>
      </w:r>
      <w:r>
        <w:rPr>
          <w:rFonts w:hint="eastAsia" w:asciiTheme="minorEastAsia" w:hAnsiTheme="minorEastAsia" w:eastAsiaTheme="minorEastAsia" w:cstheme="minorEastAsia"/>
          <w:kern w:val="2"/>
          <w:sz w:val="24"/>
          <w:szCs w:val="24"/>
          <w:lang w:val="en-US" w:eastAsia="zh-CN" w:bidi="ar-SA"/>
        </w:rPr>
        <w:t>、必须保证水质达到相关要求，医院随时进行抽检，一旦发现水质不符合相关要求和规定，运维单位需要及时查找原因并整改，再次检测的费用由运维单位承担，直至水质检测合格。包括</w:t>
      </w:r>
      <w:r>
        <w:rPr>
          <w:rFonts w:hint="eastAsia" w:asciiTheme="minorEastAsia" w:hAnsiTheme="minorEastAsia" w:cstheme="minorEastAsia"/>
          <w:kern w:val="2"/>
          <w:sz w:val="24"/>
          <w:szCs w:val="24"/>
          <w:lang w:val="en-US" w:eastAsia="zh-CN" w:bidi="ar-SA"/>
        </w:rPr>
        <w:t>所有与分质供水相关的用水</w:t>
      </w:r>
      <w:r>
        <w:rPr>
          <w:rFonts w:hint="eastAsia" w:asciiTheme="minorEastAsia" w:hAnsiTheme="minorEastAsia" w:eastAsiaTheme="minorEastAsia" w:cstheme="minorEastAsia"/>
          <w:kern w:val="2"/>
          <w:sz w:val="24"/>
          <w:szCs w:val="24"/>
          <w:lang w:val="en-US" w:eastAsia="zh-CN" w:bidi="ar-SA"/>
        </w:rPr>
        <w:t>。</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firstLine="482" w:firstLineChars="200"/>
        <w:jc w:val="both"/>
        <w:textAlignment w:val="auto"/>
        <w:rPr>
          <w:rFonts w:hint="eastAsia" w:asciiTheme="minorEastAsia" w:hAnsiTheme="minorEastAsia" w:eastAsiaTheme="minorEastAsia" w:cstheme="minorEastAsia"/>
          <w:b/>
          <w:bCs/>
          <w:kern w:val="2"/>
          <w:sz w:val="24"/>
          <w:szCs w:val="24"/>
          <w:lang w:val="en-US" w:eastAsia="zh-CN" w:bidi="ar-SA"/>
        </w:rPr>
      </w:pPr>
      <w:r>
        <w:rPr>
          <w:rFonts w:hint="eastAsia" w:asciiTheme="minorEastAsia" w:hAnsiTheme="minorEastAsia" w:eastAsiaTheme="minorEastAsia" w:cstheme="minorEastAsia"/>
          <w:b/>
          <w:bCs/>
          <w:kern w:val="2"/>
          <w:sz w:val="24"/>
          <w:szCs w:val="24"/>
          <w:lang w:val="en-US" w:eastAsia="zh-CN" w:bidi="ar-SA"/>
        </w:rPr>
        <w:t>二、耗材更换</w:t>
      </w:r>
    </w:p>
    <w:p>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left="0" w:leftChars="0" w:firstLine="480" w:firstLineChars="200"/>
        <w:jc w:val="both"/>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1、耗材：约</w:t>
      </w:r>
      <w:r>
        <w:rPr>
          <w:rFonts w:hint="eastAsia" w:asciiTheme="minorEastAsia" w:hAnsiTheme="minorEastAsia" w:cstheme="minorEastAsia"/>
          <w:kern w:val="2"/>
          <w:sz w:val="24"/>
          <w:szCs w:val="24"/>
          <w:lang w:val="en-US" w:eastAsia="zh-CN" w:bidi="ar-SA"/>
        </w:rPr>
        <w:t>35</w:t>
      </w:r>
      <w:r>
        <w:rPr>
          <w:rFonts w:hint="eastAsia" w:asciiTheme="minorEastAsia" w:hAnsiTheme="minorEastAsia" w:eastAsiaTheme="minorEastAsia" w:cstheme="minorEastAsia"/>
          <w:kern w:val="2"/>
          <w:sz w:val="24"/>
          <w:szCs w:val="24"/>
          <w:lang w:val="en-US" w:eastAsia="zh-CN" w:bidi="ar-SA"/>
        </w:rPr>
        <w:t>万元/年，根据医院实际使用情况据实结算。</w:t>
      </w:r>
    </w:p>
    <w:p>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left="0" w:leftChars="0" w:firstLine="480" w:firstLineChars="200"/>
        <w:jc w:val="both"/>
        <w:textAlignment w:val="auto"/>
        <w:rPr>
          <w:rFonts w:hint="eastAsia" w:ascii="宋体" w:hAnsi="宋体" w:eastAsia="宋体" w:cs="宋体"/>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2、耗材控制价附后，要求运维单位在原控制价基础上</w:t>
      </w:r>
      <w:r>
        <w:rPr>
          <w:rFonts w:hint="eastAsia" w:asciiTheme="minorEastAsia" w:hAnsiTheme="minorEastAsia" w:cstheme="minorEastAsia"/>
          <w:kern w:val="2"/>
          <w:sz w:val="24"/>
          <w:szCs w:val="24"/>
          <w:lang w:val="en-US" w:eastAsia="zh-CN" w:bidi="ar-SA"/>
        </w:rPr>
        <w:t>整体</w:t>
      </w:r>
      <w:r>
        <w:rPr>
          <w:rFonts w:hint="eastAsia" w:asciiTheme="minorEastAsia" w:hAnsiTheme="minorEastAsia" w:eastAsiaTheme="minorEastAsia" w:cstheme="minorEastAsia"/>
          <w:kern w:val="2"/>
          <w:sz w:val="24"/>
          <w:szCs w:val="24"/>
          <w:lang w:val="en-US" w:eastAsia="zh-CN" w:bidi="ar-SA"/>
        </w:rPr>
        <w:t>下浮报价，所提供耗材必须能与我院设备适配</w:t>
      </w:r>
      <w:r>
        <w:rPr>
          <w:rFonts w:hint="eastAsia" w:asciiTheme="minorEastAsia" w:hAnsiTheme="minorEastAsia" w:cstheme="minorEastAsia"/>
          <w:kern w:val="2"/>
          <w:sz w:val="24"/>
          <w:szCs w:val="24"/>
          <w:lang w:val="en-US" w:eastAsia="zh-CN" w:bidi="ar-SA"/>
        </w:rPr>
        <w:t>。</w:t>
      </w:r>
    </w:p>
    <w:tbl>
      <w:tblPr>
        <w:tblStyle w:val="31"/>
        <w:tblW w:w="9675" w:type="dxa"/>
        <w:tblInd w:w="-42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65"/>
        <w:gridCol w:w="1399"/>
        <w:gridCol w:w="1725"/>
        <w:gridCol w:w="960"/>
        <w:gridCol w:w="1125"/>
        <w:gridCol w:w="370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9"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Style w:val="90"/>
                <w:rFonts w:hint="eastAsia" w:ascii="宋体" w:hAnsi="宋体" w:eastAsia="宋体" w:cs="宋体"/>
                <w:lang w:val="en-US" w:eastAsia="zh-CN" w:bidi="ar"/>
              </w:rPr>
              <w:t>序号</w:t>
            </w:r>
          </w:p>
        </w:tc>
        <w:tc>
          <w:tcPr>
            <w:tcW w:w="13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Style w:val="90"/>
                <w:rFonts w:hint="eastAsia" w:ascii="宋体" w:hAnsi="宋体" w:eastAsia="宋体" w:cs="宋体"/>
                <w:lang w:val="en-US" w:eastAsia="zh-CN" w:bidi="ar"/>
              </w:rPr>
              <w:t>配件名称</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Style w:val="90"/>
                <w:rFonts w:hint="eastAsia" w:ascii="宋体" w:hAnsi="宋体" w:eastAsia="宋体" w:cs="宋体"/>
                <w:lang w:val="en-US" w:eastAsia="zh-CN" w:bidi="ar"/>
              </w:rPr>
              <w:t>规格</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Style w:val="90"/>
                <w:rFonts w:hint="eastAsia" w:ascii="宋体" w:hAnsi="宋体" w:eastAsia="宋体" w:cs="宋体"/>
                <w:lang w:val="en-US" w:eastAsia="zh-CN" w:bidi="ar"/>
              </w:rPr>
              <w:t>单位</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控制价（元）</w:t>
            </w:r>
          </w:p>
        </w:tc>
        <w:tc>
          <w:tcPr>
            <w:tcW w:w="37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Style w:val="90"/>
                <w:rFonts w:hint="eastAsia" w:ascii="宋体" w:hAnsi="宋体" w:eastAsia="宋体" w:cs="宋体"/>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exact"/>
        </w:trPr>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3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1"/>
                <w:szCs w:val="21"/>
                <w:u w:val="none"/>
              </w:rPr>
            </w:pPr>
            <w:r>
              <w:rPr>
                <w:rStyle w:val="78"/>
                <w:rFonts w:hint="eastAsia" w:ascii="宋体" w:hAnsi="宋体" w:eastAsia="宋体" w:cs="宋体"/>
                <w:sz w:val="21"/>
                <w:szCs w:val="21"/>
                <w:lang w:val="en-US" w:eastAsia="zh-CN" w:bidi="ar"/>
              </w:rPr>
              <w:t>折叠滤芯</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1"/>
                <w:szCs w:val="21"/>
                <w:u w:val="none"/>
              </w:rPr>
            </w:pPr>
            <w:r>
              <w:rPr>
                <w:rStyle w:val="78"/>
                <w:rFonts w:hint="eastAsia" w:ascii="宋体" w:hAnsi="宋体" w:eastAsia="宋体" w:cs="宋体"/>
                <w:sz w:val="21"/>
                <w:szCs w:val="21"/>
                <w:lang w:val="en-US" w:eastAsia="zh-CN" w:bidi="ar"/>
              </w:rPr>
              <w:t>40英寸0.22um</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1"/>
                <w:szCs w:val="21"/>
                <w:u w:val="none"/>
              </w:rPr>
            </w:pPr>
            <w:r>
              <w:rPr>
                <w:rStyle w:val="78"/>
                <w:rFonts w:hint="eastAsia" w:ascii="宋体" w:hAnsi="宋体" w:eastAsia="宋体" w:cs="宋体"/>
                <w:sz w:val="21"/>
                <w:szCs w:val="21"/>
                <w:lang w:val="en-US" w:eastAsia="zh-CN" w:bidi="ar"/>
              </w:rPr>
              <w:t>支</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lang w:val="en-US" w:eastAsia="zh-CN"/>
              </w:rPr>
              <w:t>75</w:t>
            </w:r>
          </w:p>
        </w:tc>
        <w:tc>
          <w:tcPr>
            <w:tcW w:w="37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1"/>
                <w:szCs w:val="21"/>
                <w:u w:val="none"/>
              </w:rPr>
            </w:pPr>
            <w:r>
              <w:rPr>
                <w:rStyle w:val="78"/>
                <w:rFonts w:hint="eastAsia" w:ascii="宋体" w:hAnsi="宋体" w:eastAsia="宋体" w:cs="宋体"/>
                <w:sz w:val="21"/>
                <w:szCs w:val="21"/>
                <w:lang w:val="en-US" w:eastAsia="zh-CN" w:bidi="ar"/>
              </w:rPr>
              <w:t>用在清洗水供水、直饮水供水、纯水供水、高压灭菌供水设备。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5" w:hRule="exact"/>
        </w:trPr>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13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1"/>
                <w:szCs w:val="21"/>
                <w:u w:val="none"/>
              </w:rPr>
            </w:pPr>
            <w:r>
              <w:rPr>
                <w:rStyle w:val="78"/>
                <w:rFonts w:hint="eastAsia" w:ascii="宋体" w:hAnsi="宋体" w:eastAsia="宋体" w:cs="宋体"/>
                <w:sz w:val="21"/>
                <w:szCs w:val="21"/>
                <w:lang w:val="en-US" w:eastAsia="zh-CN" w:bidi="ar"/>
              </w:rPr>
              <w:t>5umPP滤芯</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1"/>
                <w:szCs w:val="21"/>
                <w:u w:val="none"/>
              </w:rPr>
            </w:pPr>
            <w:r>
              <w:rPr>
                <w:rStyle w:val="78"/>
                <w:rFonts w:hint="eastAsia" w:ascii="宋体" w:hAnsi="宋体" w:eastAsia="宋体" w:cs="宋体"/>
                <w:sz w:val="21"/>
                <w:szCs w:val="21"/>
                <w:lang w:val="en-US" w:eastAsia="zh-CN" w:bidi="ar"/>
              </w:rPr>
              <w:t>40英寸</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1"/>
                <w:szCs w:val="21"/>
                <w:u w:val="none"/>
              </w:rPr>
            </w:pPr>
            <w:r>
              <w:rPr>
                <w:rStyle w:val="78"/>
                <w:rFonts w:hint="eastAsia" w:ascii="宋体" w:hAnsi="宋体" w:eastAsia="宋体" w:cs="宋体"/>
                <w:sz w:val="21"/>
                <w:szCs w:val="21"/>
                <w:lang w:val="en-US" w:eastAsia="zh-CN" w:bidi="ar"/>
              </w:rPr>
              <w:t>支</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32</w:t>
            </w:r>
          </w:p>
        </w:tc>
        <w:tc>
          <w:tcPr>
            <w:tcW w:w="37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1"/>
                <w:szCs w:val="21"/>
                <w:u w:val="none"/>
              </w:rPr>
            </w:pPr>
            <w:r>
              <w:rPr>
                <w:rStyle w:val="78"/>
                <w:rFonts w:hint="eastAsia" w:ascii="宋体" w:hAnsi="宋体" w:eastAsia="宋体" w:cs="宋体"/>
                <w:sz w:val="21"/>
                <w:szCs w:val="21"/>
                <w:lang w:val="en-US" w:eastAsia="zh-CN" w:bidi="ar"/>
              </w:rPr>
              <w:t>用在一级反渗透设备及全科医生基地净水设备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0" w:hRule="exact"/>
        </w:trPr>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13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1"/>
                <w:szCs w:val="21"/>
                <w:u w:val="none"/>
              </w:rPr>
            </w:pPr>
            <w:r>
              <w:rPr>
                <w:rStyle w:val="78"/>
                <w:rFonts w:hint="eastAsia" w:ascii="宋体" w:hAnsi="宋体" w:eastAsia="宋体" w:cs="宋体"/>
                <w:sz w:val="21"/>
                <w:szCs w:val="21"/>
                <w:lang w:val="en-US" w:eastAsia="zh-CN" w:bidi="ar"/>
              </w:rPr>
              <w:t>5umPP滤芯</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1"/>
                <w:szCs w:val="21"/>
                <w:u w:val="none"/>
              </w:rPr>
            </w:pPr>
            <w:r>
              <w:rPr>
                <w:rStyle w:val="78"/>
                <w:rFonts w:hint="eastAsia" w:ascii="宋体" w:hAnsi="宋体" w:eastAsia="宋体" w:cs="宋体"/>
                <w:sz w:val="21"/>
                <w:szCs w:val="21"/>
                <w:lang w:val="en-US" w:eastAsia="zh-CN" w:bidi="ar"/>
              </w:rPr>
              <w:t>20英寸</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1"/>
                <w:szCs w:val="21"/>
                <w:u w:val="none"/>
              </w:rPr>
            </w:pPr>
            <w:r>
              <w:rPr>
                <w:rStyle w:val="78"/>
                <w:rFonts w:hint="eastAsia" w:ascii="宋体" w:hAnsi="宋体" w:eastAsia="宋体" w:cs="宋体"/>
                <w:sz w:val="21"/>
                <w:szCs w:val="21"/>
                <w:lang w:val="en-US" w:eastAsia="zh-CN" w:bidi="ar"/>
              </w:rPr>
              <w:t>支</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宋体" w:hAnsi="宋体" w:eastAsia="宋体" w:cs="宋体"/>
                <w:i w:val="0"/>
                <w:iCs w:val="0"/>
                <w:color w:val="000000"/>
                <w:sz w:val="21"/>
                <w:szCs w:val="21"/>
                <w:u w:val="none"/>
                <w:lang w:val="en-US"/>
              </w:rPr>
            </w:pPr>
            <w:r>
              <w:rPr>
                <w:rFonts w:hint="eastAsia" w:ascii="宋体" w:hAnsi="宋体" w:eastAsia="宋体" w:cs="宋体"/>
                <w:i w:val="0"/>
                <w:iCs w:val="0"/>
                <w:color w:val="000000"/>
                <w:kern w:val="0"/>
                <w:sz w:val="21"/>
                <w:szCs w:val="21"/>
                <w:u w:val="none"/>
                <w:lang w:val="en-US" w:eastAsia="zh-CN" w:bidi="ar"/>
              </w:rPr>
              <w:t>18</w:t>
            </w:r>
          </w:p>
        </w:tc>
        <w:tc>
          <w:tcPr>
            <w:tcW w:w="37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1"/>
                <w:szCs w:val="21"/>
                <w:u w:val="none"/>
              </w:rPr>
            </w:pPr>
            <w:r>
              <w:rPr>
                <w:rStyle w:val="78"/>
                <w:rFonts w:hint="eastAsia" w:ascii="宋体" w:hAnsi="宋体" w:eastAsia="宋体" w:cs="宋体"/>
                <w:sz w:val="21"/>
                <w:szCs w:val="21"/>
                <w:lang w:val="en-US" w:eastAsia="zh-CN" w:bidi="ar"/>
              </w:rPr>
              <w:t>用在全科医生基地净水设备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0" w:hRule="exact"/>
        </w:trPr>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13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1"/>
                <w:szCs w:val="21"/>
                <w:u w:val="none"/>
              </w:rPr>
            </w:pPr>
            <w:r>
              <w:rPr>
                <w:rStyle w:val="78"/>
                <w:rFonts w:hint="eastAsia" w:ascii="宋体" w:hAnsi="宋体" w:eastAsia="宋体" w:cs="宋体"/>
                <w:sz w:val="21"/>
                <w:szCs w:val="21"/>
                <w:lang w:val="en-US" w:eastAsia="zh-CN" w:bidi="ar"/>
              </w:rPr>
              <w:t>折叠滤芯</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1"/>
                <w:szCs w:val="21"/>
                <w:u w:val="none"/>
              </w:rPr>
            </w:pPr>
            <w:r>
              <w:rPr>
                <w:rStyle w:val="78"/>
                <w:rFonts w:hint="eastAsia" w:ascii="宋体" w:hAnsi="宋体" w:eastAsia="宋体" w:cs="宋体"/>
                <w:sz w:val="21"/>
                <w:szCs w:val="21"/>
                <w:lang w:val="en-US" w:eastAsia="zh-CN" w:bidi="ar"/>
              </w:rPr>
              <w:t>20英寸0.22um</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1"/>
                <w:szCs w:val="21"/>
                <w:u w:val="none"/>
              </w:rPr>
            </w:pPr>
            <w:r>
              <w:rPr>
                <w:rStyle w:val="78"/>
                <w:rFonts w:hint="eastAsia" w:ascii="宋体" w:hAnsi="宋体" w:eastAsia="宋体" w:cs="宋体"/>
                <w:sz w:val="21"/>
                <w:szCs w:val="21"/>
                <w:lang w:val="en-US" w:eastAsia="zh-CN" w:bidi="ar"/>
              </w:rPr>
              <w:t>支</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45</w:t>
            </w:r>
          </w:p>
        </w:tc>
        <w:tc>
          <w:tcPr>
            <w:tcW w:w="37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1"/>
                <w:szCs w:val="21"/>
                <w:u w:val="none"/>
              </w:rPr>
            </w:pPr>
            <w:r>
              <w:rPr>
                <w:rStyle w:val="78"/>
                <w:rFonts w:hint="eastAsia" w:ascii="宋体" w:hAnsi="宋体" w:eastAsia="宋体" w:cs="宋体"/>
                <w:sz w:val="21"/>
                <w:szCs w:val="21"/>
                <w:lang w:val="en-US" w:eastAsia="zh-CN" w:bidi="ar"/>
              </w:rPr>
              <w:t>用在清洗水供水、直饮水供水、纯水供水、高压灭菌供水设备、全科医生基地净水设备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5" w:hRule="exact"/>
        </w:trPr>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13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1"/>
                <w:szCs w:val="21"/>
                <w:u w:val="none"/>
              </w:rPr>
            </w:pPr>
            <w:r>
              <w:rPr>
                <w:rStyle w:val="78"/>
                <w:rFonts w:hint="eastAsia" w:ascii="宋体" w:hAnsi="宋体" w:eastAsia="宋体" w:cs="宋体"/>
                <w:sz w:val="21"/>
                <w:szCs w:val="21"/>
                <w:lang w:val="en-US" w:eastAsia="zh-CN" w:bidi="ar"/>
              </w:rPr>
              <w:t>活性炭</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1"/>
                <w:szCs w:val="21"/>
                <w:u w:val="none"/>
              </w:rPr>
            </w:pPr>
            <w:r>
              <w:rPr>
                <w:rStyle w:val="78"/>
                <w:rFonts w:hint="eastAsia" w:ascii="宋体" w:hAnsi="宋体" w:eastAsia="宋体" w:cs="宋体"/>
                <w:sz w:val="21"/>
                <w:szCs w:val="21"/>
                <w:lang w:val="en-US" w:eastAsia="zh-CN" w:bidi="ar"/>
              </w:rPr>
              <w:t>2#椰壳活性炭</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1"/>
                <w:szCs w:val="21"/>
                <w:u w:val="none"/>
              </w:rPr>
            </w:pPr>
            <w:r>
              <w:rPr>
                <w:rStyle w:val="78"/>
                <w:rFonts w:hint="eastAsia" w:ascii="宋体" w:hAnsi="宋体" w:eastAsia="宋体" w:cs="宋体"/>
                <w:sz w:val="21"/>
                <w:szCs w:val="21"/>
                <w:lang w:val="en-US" w:eastAsia="zh-CN" w:bidi="ar"/>
              </w:rPr>
              <w:t>千克</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19</w:t>
            </w:r>
          </w:p>
        </w:tc>
        <w:tc>
          <w:tcPr>
            <w:tcW w:w="37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1"/>
                <w:szCs w:val="21"/>
                <w:u w:val="none"/>
              </w:rPr>
            </w:pPr>
            <w:r>
              <w:rPr>
                <w:rStyle w:val="78"/>
                <w:rFonts w:hint="eastAsia" w:ascii="宋体" w:hAnsi="宋体" w:eastAsia="宋体" w:cs="宋体"/>
                <w:sz w:val="21"/>
                <w:szCs w:val="21"/>
                <w:lang w:val="en-US" w:eastAsia="zh-CN" w:bidi="ar"/>
              </w:rPr>
              <w:t>用在一级反渗透预处理及全科医生基地净水设备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0" w:hRule="exact"/>
        </w:trPr>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13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1"/>
                <w:szCs w:val="21"/>
                <w:u w:val="none"/>
              </w:rPr>
            </w:pPr>
            <w:r>
              <w:rPr>
                <w:rStyle w:val="78"/>
                <w:rFonts w:hint="eastAsia" w:ascii="宋体" w:hAnsi="宋体" w:eastAsia="宋体" w:cs="宋体"/>
                <w:sz w:val="21"/>
                <w:szCs w:val="21"/>
                <w:lang w:val="en-US" w:eastAsia="zh-CN" w:bidi="ar"/>
              </w:rPr>
              <w:t>软化树脂</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1"/>
                <w:szCs w:val="21"/>
                <w:u w:val="none"/>
              </w:rPr>
            </w:pPr>
            <w:r>
              <w:rPr>
                <w:rStyle w:val="78"/>
                <w:rFonts w:hint="eastAsia" w:ascii="宋体" w:hAnsi="宋体" w:eastAsia="宋体" w:cs="宋体"/>
                <w:sz w:val="21"/>
                <w:szCs w:val="21"/>
                <w:lang w:val="en-US" w:eastAsia="zh-CN" w:bidi="ar"/>
              </w:rPr>
              <w:t>阳离子树脂</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1"/>
                <w:szCs w:val="21"/>
                <w:u w:val="none"/>
              </w:rPr>
            </w:pPr>
            <w:r>
              <w:rPr>
                <w:rStyle w:val="78"/>
                <w:rFonts w:hint="eastAsia" w:ascii="宋体" w:hAnsi="宋体" w:eastAsia="宋体" w:cs="宋体"/>
                <w:sz w:val="21"/>
                <w:szCs w:val="21"/>
                <w:lang w:val="en-US" w:eastAsia="zh-CN" w:bidi="ar"/>
              </w:rPr>
              <w:t>升</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宋体" w:hAnsi="宋体" w:eastAsia="宋体" w:cs="宋体"/>
                <w:i w:val="0"/>
                <w:iCs w:val="0"/>
                <w:color w:val="000000"/>
                <w:sz w:val="21"/>
                <w:szCs w:val="21"/>
                <w:u w:val="none"/>
                <w:lang w:val="en-US"/>
              </w:rPr>
            </w:pPr>
            <w:r>
              <w:rPr>
                <w:rFonts w:hint="eastAsia" w:ascii="宋体" w:hAnsi="宋体" w:eastAsia="宋体" w:cs="宋体"/>
                <w:i w:val="0"/>
                <w:iCs w:val="0"/>
                <w:color w:val="000000"/>
                <w:kern w:val="0"/>
                <w:sz w:val="21"/>
                <w:szCs w:val="21"/>
                <w:u w:val="none"/>
                <w:lang w:val="en-US" w:eastAsia="zh-CN" w:bidi="ar"/>
              </w:rPr>
              <w:t>18</w:t>
            </w:r>
          </w:p>
        </w:tc>
        <w:tc>
          <w:tcPr>
            <w:tcW w:w="37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1"/>
                <w:szCs w:val="21"/>
                <w:u w:val="none"/>
              </w:rPr>
            </w:pPr>
            <w:r>
              <w:rPr>
                <w:rStyle w:val="78"/>
                <w:rFonts w:hint="eastAsia" w:ascii="宋体" w:hAnsi="宋体" w:eastAsia="宋体" w:cs="宋体"/>
                <w:sz w:val="21"/>
                <w:szCs w:val="21"/>
                <w:lang w:val="en-US" w:eastAsia="zh-CN" w:bidi="ar"/>
              </w:rPr>
              <w:t>用在一级反渗透预处理及全科医生基地净水设备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exact"/>
        </w:trPr>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w:t>
            </w:r>
          </w:p>
        </w:tc>
        <w:tc>
          <w:tcPr>
            <w:tcW w:w="13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1"/>
                <w:szCs w:val="21"/>
                <w:u w:val="none"/>
              </w:rPr>
            </w:pPr>
            <w:r>
              <w:rPr>
                <w:rStyle w:val="78"/>
                <w:rFonts w:hint="eastAsia" w:ascii="宋体" w:hAnsi="宋体" w:eastAsia="宋体" w:cs="宋体"/>
                <w:sz w:val="21"/>
                <w:szCs w:val="21"/>
                <w:lang w:val="en-US" w:eastAsia="zh-CN" w:bidi="ar"/>
              </w:rPr>
              <w:t>EDI</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1"/>
                <w:szCs w:val="21"/>
                <w:u w:val="none"/>
              </w:rPr>
            </w:pPr>
            <w:r>
              <w:rPr>
                <w:rStyle w:val="78"/>
                <w:rFonts w:hint="eastAsia" w:ascii="宋体" w:hAnsi="宋体" w:eastAsia="宋体" w:cs="宋体"/>
                <w:sz w:val="21"/>
                <w:szCs w:val="21"/>
                <w:lang w:val="en-US" w:eastAsia="zh-CN" w:bidi="ar"/>
              </w:rPr>
              <w:t>EDI阴阳离子更换</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1"/>
                <w:szCs w:val="21"/>
                <w:u w:val="none"/>
              </w:rPr>
            </w:pPr>
            <w:r>
              <w:rPr>
                <w:rStyle w:val="78"/>
                <w:rFonts w:hint="eastAsia" w:ascii="宋体" w:hAnsi="宋体" w:eastAsia="宋体" w:cs="宋体"/>
                <w:sz w:val="21"/>
                <w:szCs w:val="21"/>
                <w:lang w:val="en-US" w:eastAsia="zh-CN" w:bidi="ar"/>
              </w:rPr>
              <w:t>套</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5700</w:t>
            </w:r>
          </w:p>
        </w:tc>
        <w:tc>
          <w:tcPr>
            <w:tcW w:w="37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1"/>
                <w:szCs w:val="21"/>
                <w:u w:val="none"/>
              </w:rPr>
            </w:pPr>
            <w:r>
              <w:rPr>
                <w:rStyle w:val="78"/>
                <w:rFonts w:hint="eastAsia" w:ascii="宋体" w:hAnsi="宋体" w:eastAsia="宋体" w:cs="宋体"/>
                <w:sz w:val="21"/>
                <w:szCs w:val="21"/>
                <w:lang w:val="en-US" w:eastAsia="zh-CN" w:bidi="ar"/>
              </w:rPr>
              <w:t>更换EDI内阴阳离子，不是更换整套EDI模块。用在检验科、病理科用水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exact"/>
        </w:trPr>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w:t>
            </w:r>
          </w:p>
        </w:tc>
        <w:tc>
          <w:tcPr>
            <w:tcW w:w="13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1"/>
                <w:szCs w:val="21"/>
                <w:u w:val="none"/>
              </w:rPr>
            </w:pPr>
            <w:r>
              <w:rPr>
                <w:rStyle w:val="78"/>
                <w:rFonts w:hint="eastAsia" w:ascii="宋体" w:hAnsi="宋体" w:eastAsia="宋体" w:cs="宋体"/>
                <w:sz w:val="21"/>
                <w:szCs w:val="21"/>
                <w:lang w:val="en-US" w:eastAsia="zh-CN" w:bidi="ar"/>
              </w:rPr>
              <w:t>纯化柱</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1"/>
                <w:szCs w:val="21"/>
                <w:u w:val="none"/>
              </w:rPr>
            </w:pPr>
            <w:r>
              <w:rPr>
                <w:rStyle w:val="78"/>
                <w:rFonts w:hint="eastAsia" w:ascii="宋体" w:hAnsi="宋体" w:eastAsia="宋体" w:cs="宋体"/>
                <w:sz w:val="21"/>
                <w:szCs w:val="21"/>
                <w:lang w:val="en-US" w:eastAsia="zh-CN" w:bidi="ar"/>
              </w:rPr>
              <w:t>与双核高纯水设备配套，约70cm</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1"/>
                <w:szCs w:val="21"/>
                <w:u w:val="none"/>
              </w:rPr>
            </w:pPr>
            <w:r>
              <w:rPr>
                <w:rStyle w:val="78"/>
                <w:rFonts w:hint="eastAsia" w:ascii="宋体" w:hAnsi="宋体" w:eastAsia="宋体" w:cs="宋体"/>
                <w:sz w:val="21"/>
                <w:szCs w:val="21"/>
                <w:lang w:val="en-US" w:eastAsia="zh-CN" w:bidi="ar"/>
              </w:rPr>
              <w:t>组</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1400</w:t>
            </w:r>
          </w:p>
        </w:tc>
        <w:tc>
          <w:tcPr>
            <w:tcW w:w="37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1"/>
                <w:szCs w:val="21"/>
                <w:u w:val="none"/>
              </w:rPr>
            </w:pPr>
            <w:r>
              <w:rPr>
                <w:rStyle w:val="78"/>
                <w:rFonts w:hint="eastAsia" w:ascii="宋体" w:hAnsi="宋体" w:eastAsia="宋体" w:cs="宋体"/>
                <w:sz w:val="21"/>
                <w:szCs w:val="21"/>
                <w:lang w:val="en-US" w:eastAsia="zh-CN" w:bidi="ar"/>
              </w:rPr>
              <w:t>本品用在双核高纯水设备，1组2支。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5" w:hRule="exact"/>
        </w:trPr>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w:t>
            </w:r>
          </w:p>
        </w:tc>
        <w:tc>
          <w:tcPr>
            <w:tcW w:w="13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1"/>
                <w:szCs w:val="21"/>
                <w:u w:val="none"/>
              </w:rPr>
            </w:pPr>
            <w:r>
              <w:rPr>
                <w:rStyle w:val="78"/>
                <w:rFonts w:hint="eastAsia" w:ascii="宋体" w:hAnsi="宋体" w:eastAsia="宋体" w:cs="宋体"/>
                <w:sz w:val="21"/>
                <w:szCs w:val="21"/>
                <w:lang w:val="en-US" w:eastAsia="zh-CN" w:bidi="ar"/>
              </w:rPr>
              <w:t>软化水再生专用盐</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1"/>
                <w:szCs w:val="21"/>
                <w:u w:val="none"/>
              </w:rPr>
            </w:pPr>
            <w:r>
              <w:rPr>
                <w:rStyle w:val="78"/>
                <w:rFonts w:hint="eastAsia" w:ascii="宋体" w:hAnsi="宋体" w:eastAsia="宋体" w:cs="宋体"/>
                <w:sz w:val="21"/>
                <w:szCs w:val="21"/>
                <w:lang w:val="en-US" w:eastAsia="zh-CN" w:bidi="ar"/>
              </w:rPr>
              <w:t>树脂专用盐</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1"/>
                <w:szCs w:val="21"/>
                <w:u w:val="none"/>
              </w:rPr>
            </w:pPr>
            <w:r>
              <w:rPr>
                <w:rStyle w:val="78"/>
                <w:rFonts w:hint="eastAsia" w:ascii="宋体" w:hAnsi="宋体" w:eastAsia="宋体" w:cs="宋体"/>
                <w:sz w:val="21"/>
                <w:szCs w:val="21"/>
                <w:lang w:val="en-US" w:eastAsia="zh-CN" w:bidi="ar"/>
              </w:rPr>
              <w:t>10kg/袋</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37</w:t>
            </w:r>
          </w:p>
        </w:tc>
        <w:tc>
          <w:tcPr>
            <w:tcW w:w="37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1"/>
                <w:szCs w:val="21"/>
                <w:u w:val="none"/>
              </w:rPr>
            </w:pPr>
            <w:r>
              <w:rPr>
                <w:rStyle w:val="78"/>
                <w:rFonts w:hint="eastAsia" w:ascii="宋体" w:hAnsi="宋体" w:eastAsia="宋体" w:cs="宋体"/>
                <w:sz w:val="21"/>
                <w:szCs w:val="21"/>
                <w:lang w:val="en-US" w:eastAsia="zh-CN" w:bidi="ar"/>
              </w:rPr>
              <w:t>用在一级反渗透预处理及全科医生基地净水设备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0" w:hRule="exact"/>
        </w:trPr>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13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1"/>
                <w:szCs w:val="21"/>
                <w:u w:val="none"/>
              </w:rPr>
            </w:pPr>
            <w:r>
              <w:rPr>
                <w:rStyle w:val="78"/>
                <w:rFonts w:hint="eastAsia" w:ascii="宋体" w:hAnsi="宋体" w:eastAsia="宋体" w:cs="宋体"/>
                <w:sz w:val="21"/>
                <w:szCs w:val="21"/>
                <w:lang w:val="en-US" w:eastAsia="zh-CN" w:bidi="ar"/>
              </w:rPr>
              <w:t>紫外线灯管</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1"/>
                <w:szCs w:val="21"/>
                <w:u w:val="none"/>
              </w:rPr>
            </w:pPr>
            <w:r>
              <w:rPr>
                <w:rStyle w:val="78"/>
                <w:rFonts w:hint="eastAsia" w:ascii="宋体" w:hAnsi="宋体" w:eastAsia="宋体" w:cs="宋体"/>
                <w:sz w:val="21"/>
                <w:szCs w:val="21"/>
                <w:lang w:val="en-US" w:eastAsia="zh-CN" w:bidi="ar"/>
              </w:rPr>
              <w:t>40W-UV灯管</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1"/>
                <w:szCs w:val="21"/>
                <w:u w:val="none"/>
              </w:rPr>
            </w:pPr>
            <w:r>
              <w:rPr>
                <w:rStyle w:val="78"/>
                <w:rFonts w:hint="eastAsia" w:ascii="宋体" w:hAnsi="宋体" w:eastAsia="宋体" w:cs="宋体"/>
                <w:sz w:val="21"/>
                <w:szCs w:val="21"/>
                <w:lang w:val="en-US" w:eastAsia="zh-CN" w:bidi="ar"/>
              </w:rPr>
              <w:t>支</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370</w:t>
            </w:r>
          </w:p>
        </w:tc>
        <w:tc>
          <w:tcPr>
            <w:tcW w:w="37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1"/>
                <w:szCs w:val="21"/>
                <w:u w:val="none"/>
              </w:rPr>
            </w:pPr>
            <w:r>
              <w:rPr>
                <w:rStyle w:val="78"/>
                <w:rFonts w:hint="eastAsia" w:ascii="宋体" w:hAnsi="宋体" w:eastAsia="宋体" w:cs="宋体"/>
                <w:sz w:val="21"/>
                <w:szCs w:val="21"/>
                <w:lang w:val="en-US" w:eastAsia="zh-CN" w:bidi="ar"/>
              </w:rPr>
              <w:t>用在供水设备消毒杀菌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3" w:hRule="exact"/>
        </w:trPr>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w:t>
            </w:r>
          </w:p>
        </w:tc>
        <w:tc>
          <w:tcPr>
            <w:tcW w:w="13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1"/>
                <w:szCs w:val="21"/>
                <w:u w:val="none"/>
              </w:rPr>
            </w:pPr>
            <w:r>
              <w:rPr>
                <w:rStyle w:val="78"/>
                <w:rFonts w:hint="eastAsia" w:ascii="宋体" w:hAnsi="宋体" w:eastAsia="宋体" w:cs="宋体"/>
                <w:sz w:val="21"/>
                <w:szCs w:val="21"/>
                <w:lang w:val="en-US" w:eastAsia="zh-CN" w:bidi="ar"/>
              </w:rPr>
              <w:t>紫外线灯管</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1"/>
                <w:szCs w:val="21"/>
                <w:u w:val="none"/>
              </w:rPr>
            </w:pPr>
            <w:r>
              <w:rPr>
                <w:rStyle w:val="78"/>
                <w:rFonts w:hint="eastAsia" w:ascii="宋体" w:hAnsi="宋体" w:eastAsia="宋体" w:cs="宋体"/>
                <w:sz w:val="21"/>
                <w:szCs w:val="21"/>
                <w:lang w:val="en-US" w:eastAsia="zh-CN" w:bidi="ar"/>
              </w:rPr>
              <w:t>87W-UV灯管</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1"/>
                <w:szCs w:val="21"/>
                <w:u w:val="none"/>
              </w:rPr>
            </w:pPr>
            <w:r>
              <w:rPr>
                <w:rStyle w:val="78"/>
                <w:rFonts w:hint="eastAsia" w:ascii="宋体" w:hAnsi="宋体" w:eastAsia="宋体" w:cs="宋体"/>
                <w:sz w:val="21"/>
                <w:szCs w:val="21"/>
                <w:lang w:val="en-US" w:eastAsia="zh-CN" w:bidi="ar"/>
              </w:rPr>
              <w:t>支</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460</w:t>
            </w:r>
          </w:p>
        </w:tc>
        <w:tc>
          <w:tcPr>
            <w:tcW w:w="37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21"/>
                <w:szCs w:val="21"/>
                <w:u w:val="none"/>
              </w:rPr>
            </w:pPr>
            <w:r>
              <w:rPr>
                <w:rStyle w:val="78"/>
                <w:rFonts w:hint="eastAsia" w:ascii="宋体" w:hAnsi="宋体" w:eastAsia="宋体" w:cs="宋体"/>
                <w:sz w:val="21"/>
                <w:szCs w:val="21"/>
                <w:lang w:val="en-US" w:eastAsia="zh-CN" w:bidi="ar"/>
              </w:rPr>
              <w:t>用在供水设备消毒杀菌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8" w:hRule="exact"/>
        </w:trPr>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w:t>
            </w:r>
          </w:p>
        </w:tc>
        <w:tc>
          <w:tcPr>
            <w:tcW w:w="13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1"/>
                <w:szCs w:val="21"/>
                <w:u w:val="none"/>
              </w:rPr>
            </w:pPr>
            <w:r>
              <w:rPr>
                <w:rStyle w:val="78"/>
                <w:rFonts w:hint="eastAsia" w:ascii="宋体" w:hAnsi="宋体" w:eastAsia="宋体" w:cs="宋体"/>
                <w:sz w:val="21"/>
                <w:szCs w:val="21"/>
                <w:lang w:val="en-US" w:eastAsia="zh-CN" w:bidi="ar"/>
              </w:rPr>
              <w:t>紫外线灯管</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水箱嵌入式137W-UV灯管</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1"/>
                <w:szCs w:val="21"/>
                <w:u w:val="none"/>
              </w:rPr>
            </w:pPr>
            <w:r>
              <w:rPr>
                <w:rStyle w:val="78"/>
                <w:rFonts w:hint="eastAsia" w:ascii="宋体" w:hAnsi="宋体" w:eastAsia="宋体" w:cs="宋体"/>
                <w:sz w:val="21"/>
                <w:szCs w:val="21"/>
                <w:lang w:val="en-US" w:eastAsia="zh-CN" w:bidi="ar"/>
              </w:rPr>
              <w:t>支</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540</w:t>
            </w:r>
          </w:p>
        </w:tc>
        <w:tc>
          <w:tcPr>
            <w:tcW w:w="37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21"/>
                <w:szCs w:val="21"/>
                <w:u w:val="none"/>
              </w:rPr>
            </w:pPr>
            <w:r>
              <w:rPr>
                <w:rStyle w:val="78"/>
                <w:rFonts w:hint="eastAsia" w:ascii="宋体" w:hAnsi="宋体" w:eastAsia="宋体" w:cs="宋体"/>
                <w:sz w:val="21"/>
                <w:szCs w:val="21"/>
                <w:lang w:val="en-US" w:eastAsia="zh-CN" w:bidi="ar"/>
              </w:rPr>
              <w:t>用在供水设备消毒杀菌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3" w:hRule="exact"/>
        </w:trPr>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w:t>
            </w:r>
          </w:p>
        </w:tc>
        <w:tc>
          <w:tcPr>
            <w:tcW w:w="13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1"/>
                <w:szCs w:val="21"/>
                <w:u w:val="none"/>
              </w:rPr>
            </w:pPr>
            <w:r>
              <w:rPr>
                <w:rStyle w:val="78"/>
                <w:rFonts w:hint="eastAsia" w:ascii="宋体" w:hAnsi="宋体" w:eastAsia="宋体" w:cs="宋体"/>
                <w:sz w:val="21"/>
                <w:szCs w:val="21"/>
                <w:lang w:val="en-US" w:eastAsia="zh-CN" w:bidi="ar"/>
              </w:rPr>
              <w:t>呼吸器滤芯</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宋体" w:hAnsi="宋体" w:eastAsia="宋体" w:cs="宋体"/>
                <w:i w:val="0"/>
                <w:iCs w:val="0"/>
                <w:color w:val="000000"/>
                <w:sz w:val="21"/>
                <w:szCs w:val="21"/>
                <w:u w:val="none"/>
                <w:lang w:val="en-US"/>
              </w:rPr>
            </w:pPr>
            <w:r>
              <w:rPr>
                <w:rFonts w:hint="eastAsia" w:ascii="宋体" w:hAnsi="宋体" w:eastAsia="宋体" w:cs="宋体"/>
                <w:sz w:val="21"/>
                <w:szCs w:val="21"/>
                <w:lang w:val="en-US" w:eastAsia="zh-CN"/>
              </w:rPr>
              <w:t>呼吸过滤</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1"/>
                <w:szCs w:val="21"/>
                <w:u w:val="none"/>
              </w:rPr>
            </w:pPr>
            <w:r>
              <w:rPr>
                <w:rStyle w:val="78"/>
                <w:rFonts w:hint="eastAsia" w:ascii="宋体" w:hAnsi="宋体" w:eastAsia="宋体" w:cs="宋体"/>
                <w:sz w:val="21"/>
                <w:szCs w:val="21"/>
                <w:lang w:val="en-US" w:eastAsia="zh-CN" w:bidi="ar"/>
              </w:rPr>
              <w:t>支</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70</w:t>
            </w:r>
          </w:p>
        </w:tc>
        <w:tc>
          <w:tcPr>
            <w:tcW w:w="37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1"/>
                <w:szCs w:val="21"/>
                <w:u w:val="none"/>
              </w:rPr>
            </w:pPr>
            <w:r>
              <w:rPr>
                <w:rStyle w:val="78"/>
                <w:rFonts w:hint="eastAsia" w:ascii="宋体" w:hAnsi="宋体" w:eastAsia="宋体" w:cs="宋体"/>
                <w:sz w:val="21"/>
                <w:szCs w:val="21"/>
                <w:lang w:val="en-US" w:eastAsia="zh-CN" w:bidi="ar"/>
              </w:rPr>
              <w:t>用在储水罐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3" w:hRule="exact"/>
        </w:trPr>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w:t>
            </w:r>
          </w:p>
        </w:tc>
        <w:tc>
          <w:tcPr>
            <w:tcW w:w="13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1"/>
                <w:szCs w:val="21"/>
                <w:u w:val="none"/>
              </w:rPr>
            </w:pPr>
            <w:r>
              <w:rPr>
                <w:rStyle w:val="78"/>
                <w:rFonts w:hint="eastAsia" w:ascii="宋体" w:hAnsi="宋体" w:eastAsia="宋体" w:cs="宋体"/>
                <w:sz w:val="21"/>
                <w:szCs w:val="21"/>
                <w:lang w:val="en-US" w:eastAsia="zh-CN" w:bidi="ar"/>
              </w:rPr>
              <w:t>纯水膜（1）</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1"/>
                <w:szCs w:val="21"/>
                <w:u w:val="none"/>
              </w:rPr>
            </w:pPr>
            <w:r>
              <w:rPr>
                <w:rStyle w:val="78"/>
                <w:rFonts w:hint="eastAsia" w:ascii="宋体" w:hAnsi="宋体" w:eastAsia="宋体" w:cs="宋体"/>
                <w:sz w:val="21"/>
                <w:szCs w:val="21"/>
                <w:lang w:val="en-US" w:eastAsia="zh-CN" w:bidi="ar"/>
              </w:rPr>
              <w:t>8寸RO膜</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1"/>
                <w:szCs w:val="21"/>
                <w:u w:val="none"/>
              </w:rPr>
            </w:pPr>
            <w:r>
              <w:rPr>
                <w:rStyle w:val="78"/>
                <w:rFonts w:hint="eastAsia" w:ascii="宋体" w:hAnsi="宋体" w:eastAsia="宋体" w:cs="宋体"/>
                <w:sz w:val="21"/>
                <w:szCs w:val="21"/>
                <w:lang w:val="en-US" w:eastAsia="zh-CN" w:bidi="ar"/>
              </w:rPr>
              <w:t>支</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6800</w:t>
            </w:r>
          </w:p>
        </w:tc>
        <w:tc>
          <w:tcPr>
            <w:tcW w:w="37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1"/>
                <w:szCs w:val="21"/>
                <w:u w:val="none"/>
              </w:rPr>
            </w:pPr>
            <w:r>
              <w:rPr>
                <w:rStyle w:val="78"/>
                <w:rFonts w:hint="eastAsia" w:ascii="宋体" w:hAnsi="宋体" w:eastAsia="宋体" w:cs="宋体"/>
                <w:sz w:val="21"/>
                <w:szCs w:val="21"/>
                <w:lang w:val="en-US" w:eastAsia="zh-CN" w:bidi="ar"/>
              </w:rPr>
              <w:t>反渗透膜，用在一级反渗透制水设备上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3" w:hRule="exact"/>
        </w:trPr>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w:t>
            </w:r>
          </w:p>
        </w:tc>
        <w:tc>
          <w:tcPr>
            <w:tcW w:w="13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1"/>
                <w:szCs w:val="21"/>
                <w:u w:val="none"/>
              </w:rPr>
            </w:pPr>
            <w:r>
              <w:rPr>
                <w:rStyle w:val="78"/>
                <w:rFonts w:hint="eastAsia" w:ascii="宋体" w:hAnsi="宋体" w:eastAsia="宋体" w:cs="宋体"/>
                <w:sz w:val="21"/>
                <w:szCs w:val="21"/>
                <w:lang w:val="en-US" w:eastAsia="zh-CN" w:bidi="ar"/>
              </w:rPr>
              <w:t>二级纯水膜</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1"/>
                <w:szCs w:val="21"/>
                <w:u w:val="none"/>
              </w:rPr>
            </w:pPr>
            <w:r>
              <w:rPr>
                <w:rStyle w:val="78"/>
                <w:rFonts w:hint="eastAsia" w:ascii="宋体" w:hAnsi="宋体" w:eastAsia="宋体" w:cs="宋体"/>
                <w:sz w:val="21"/>
                <w:szCs w:val="21"/>
                <w:lang w:val="en-US" w:eastAsia="zh-CN" w:bidi="ar"/>
              </w:rPr>
              <w:t>4040RO膜</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1"/>
                <w:szCs w:val="21"/>
                <w:u w:val="none"/>
              </w:rPr>
            </w:pPr>
            <w:r>
              <w:rPr>
                <w:rStyle w:val="78"/>
                <w:rFonts w:hint="eastAsia" w:ascii="宋体" w:hAnsi="宋体" w:eastAsia="宋体" w:cs="宋体"/>
                <w:sz w:val="21"/>
                <w:szCs w:val="21"/>
                <w:lang w:val="en-US" w:eastAsia="zh-CN" w:bidi="ar"/>
              </w:rPr>
              <w:t>支</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2000</w:t>
            </w:r>
          </w:p>
        </w:tc>
        <w:tc>
          <w:tcPr>
            <w:tcW w:w="37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1"/>
                <w:szCs w:val="21"/>
                <w:u w:val="none"/>
              </w:rPr>
            </w:pPr>
            <w:r>
              <w:rPr>
                <w:rStyle w:val="78"/>
                <w:rFonts w:hint="eastAsia" w:ascii="宋体" w:hAnsi="宋体" w:eastAsia="宋体" w:cs="宋体"/>
                <w:sz w:val="21"/>
                <w:szCs w:val="21"/>
                <w:lang w:val="en-US" w:eastAsia="zh-CN" w:bidi="ar"/>
              </w:rPr>
              <w:t>反渗透膜，用在二级反渗透制水设备上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3" w:hRule="exact"/>
        </w:trPr>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w:t>
            </w:r>
          </w:p>
        </w:tc>
        <w:tc>
          <w:tcPr>
            <w:tcW w:w="13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1"/>
                <w:szCs w:val="21"/>
                <w:u w:val="none"/>
              </w:rPr>
            </w:pPr>
            <w:r>
              <w:rPr>
                <w:rStyle w:val="78"/>
                <w:rFonts w:hint="eastAsia" w:ascii="宋体" w:hAnsi="宋体" w:eastAsia="宋体" w:cs="宋体"/>
                <w:sz w:val="21"/>
                <w:szCs w:val="21"/>
                <w:lang w:val="en-US" w:eastAsia="zh-CN" w:bidi="ar"/>
              </w:rPr>
              <w:t>超滤膜</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1"/>
                <w:szCs w:val="21"/>
                <w:u w:val="none"/>
              </w:rPr>
            </w:pPr>
            <w:r>
              <w:rPr>
                <w:rStyle w:val="78"/>
                <w:rFonts w:hint="eastAsia" w:ascii="宋体" w:hAnsi="宋体" w:eastAsia="宋体" w:cs="宋体"/>
                <w:sz w:val="21"/>
                <w:szCs w:val="21"/>
                <w:lang w:val="en-US" w:eastAsia="zh-CN" w:bidi="ar"/>
              </w:rPr>
              <w:t>UF-8040超滤膜</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1"/>
                <w:szCs w:val="21"/>
                <w:u w:val="none"/>
              </w:rPr>
            </w:pPr>
            <w:r>
              <w:rPr>
                <w:rStyle w:val="78"/>
                <w:rFonts w:hint="eastAsia" w:ascii="宋体" w:hAnsi="宋体" w:eastAsia="宋体" w:cs="宋体"/>
                <w:sz w:val="21"/>
                <w:szCs w:val="21"/>
                <w:lang w:val="en-US" w:eastAsia="zh-CN" w:bidi="ar"/>
              </w:rPr>
              <w:t>支</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5800</w:t>
            </w:r>
          </w:p>
        </w:tc>
        <w:tc>
          <w:tcPr>
            <w:tcW w:w="37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1"/>
                <w:szCs w:val="21"/>
                <w:u w:val="none"/>
              </w:rPr>
            </w:pPr>
            <w:r>
              <w:rPr>
                <w:rStyle w:val="78"/>
                <w:rFonts w:hint="eastAsia" w:ascii="宋体" w:hAnsi="宋体" w:eastAsia="宋体" w:cs="宋体"/>
                <w:sz w:val="21"/>
                <w:szCs w:val="21"/>
                <w:lang w:val="en-US" w:eastAsia="zh-CN" w:bidi="ar"/>
              </w:rPr>
              <w:t>用在一级反渗透超滤预处理设备上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3" w:hRule="exact"/>
        </w:trPr>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17</w:t>
            </w:r>
          </w:p>
        </w:tc>
        <w:tc>
          <w:tcPr>
            <w:tcW w:w="13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1"/>
                <w:szCs w:val="21"/>
                <w:u w:val="none"/>
              </w:rPr>
            </w:pPr>
            <w:r>
              <w:rPr>
                <w:rStyle w:val="78"/>
                <w:rFonts w:hint="eastAsia" w:ascii="宋体" w:hAnsi="宋体" w:eastAsia="宋体" w:cs="宋体"/>
                <w:sz w:val="21"/>
                <w:szCs w:val="21"/>
                <w:lang w:val="en-US" w:eastAsia="zh-CN" w:bidi="ar"/>
              </w:rPr>
              <w:t>纯水膜（2）</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1"/>
                <w:szCs w:val="21"/>
                <w:u w:val="none"/>
              </w:rPr>
            </w:pPr>
            <w:r>
              <w:rPr>
                <w:rStyle w:val="78"/>
                <w:rFonts w:hint="eastAsia" w:ascii="宋体" w:hAnsi="宋体" w:eastAsia="宋体" w:cs="宋体"/>
                <w:sz w:val="21"/>
                <w:szCs w:val="21"/>
                <w:lang w:val="en-US" w:eastAsia="zh-CN" w:bidi="ar"/>
              </w:rPr>
              <w:t>4040RO膜</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1"/>
                <w:szCs w:val="21"/>
                <w:u w:val="none"/>
              </w:rPr>
            </w:pPr>
            <w:r>
              <w:rPr>
                <w:rStyle w:val="78"/>
                <w:rFonts w:hint="eastAsia" w:ascii="宋体" w:hAnsi="宋体" w:eastAsia="宋体" w:cs="宋体"/>
                <w:sz w:val="21"/>
                <w:szCs w:val="21"/>
                <w:lang w:val="en-US" w:eastAsia="zh-CN" w:bidi="ar"/>
              </w:rPr>
              <w:t>支</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2000</w:t>
            </w:r>
          </w:p>
        </w:tc>
        <w:tc>
          <w:tcPr>
            <w:tcW w:w="37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1"/>
                <w:szCs w:val="21"/>
                <w:u w:val="none"/>
              </w:rPr>
            </w:pPr>
            <w:r>
              <w:rPr>
                <w:rStyle w:val="78"/>
                <w:rFonts w:hint="eastAsia" w:ascii="宋体" w:hAnsi="宋体" w:eastAsia="宋体" w:cs="宋体"/>
                <w:sz w:val="21"/>
                <w:szCs w:val="21"/>
                <w:lang w:val="en-US" w:eastAsia="zh-CN" w:bidi="ar"/>
              </w:rPr>
              <w:t>反渗透膜，用在双核反渗透高纯水设备上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3" w:hRule="exact"/>
        </w:trPr>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w:t>
            </w:r>
          </w:p>
        </w:tc>
        <w:tc>
          <w:tcPr>
            <w:tcW w:w="13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1"/>
                <w:szCs w:val="21"/>
                <w:u w:val="none"/>
              </w:rPr>
            </w:pPr>
            <w:r>
              <w:rPr>
                <w:rStyle w:val="78"/>
                <w:rFonts w:hint="eastAsia" w:ascii="宋体" w:hAnsi="宋体" w:eastAsia="宋体" w:cs="宋体"/>
                <w:sz w:val="21"/>
                <w:szCs w:val="21"/>
                <w:lang w:val="en-US" w:eastAsia="zh-CN" w:bidi="ar"/>
              </w:rPr>
              <w:t>纯水膜（3）</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1"/>
                <w:szCs w:val="21"/>
                <w:u w:val="none"/>
              </w:rPr>
            </w:pPr>
            <w:r>
              <w:rPr>
                <w:rStyle w:val="78"/>
                <w:rFonts w:hint="eastAsia" w:ascii="宋体" w:hAnsi="宋体" w:eastAsia="宋体" w:cs="宋体"/>
                <w:sz w:val="21"/>
                <w:szCs w:val="21"/>
                <w:lang w:val="en-US" w:eastAsia="zh-CN" w:bidi="ar"/>
              </w:rPr>
              <w:t>4040RO膜</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1"/>
                <w:szCs w:val="21"/>
                <w:u w:val="none"/>
              </w:rPr>
            </w:pPr>
            <w:r>
              <w:rPr>
                <w:rStyle w:val="78"/>
                <w:rFonts w:hint="eastAsia" w:ascii="宋体" w:hAnsi="宋体" w:eastAsia="宋体" w:cs="宋体"/>
                <w:sz w:val="21"/>
                <w:szCs w:val="21"/>
                <w:lang w:val="en-US" w:eastAsia="zh-CN" w:bidi="ar"/>
              </w:rPr>
              <w:t>支</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2000</w:t>
            </w:r>
          </w:p>
        </w:tc>
        <w:tc>
          <w:tcPr>
            <w:tcW w:w="37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1"/>
                <w:szCs w:val="21"/>
                <w:u w:val="none"/>
              </w:rPr>
            </w:pPr>
            <w:r>
              <w:rPr>
                <w:rStyle w:val="78"/>
                <w:rFonts w:hint="eastAsia" w:ascii="宋体" w:hAnsi="宋体" w:eastAsia="宋体" w:cs="宋体"/>
                <w:sz w:val="21"/>
                <w:szCs w:val="21"/>
                <w:lang w:val="en-US" w:eastAsia="zh-CN" w:bidi="ar"/>
              </w:rPr>
              <w:t>反渗透膜，用在全科医生基地净水设备上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3" w:hRule="exact"/>
        </w:trPr>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19</w:t>
            </w:r>
          </w:p>
        </w:tc>
        <w:tc>
          <w:tcPr>
            <w:tcW w:w="13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1"/>
                <w:szCs w:val="21"/>
                <w:u w:val="none"/>
              </w:rPr>
            </w:pPr>
            <w:r>
              <w:rPr>
                <w:rStyle w:val="78"/>
                <w:rFonts w:hint="eastAsia" w:ascii="宋体" w:hAnsi="宋体" w:eastAsia="宋体" w:cs="宋体"/>
                <w:sz w:val="21"/>
                <w:szCs w:val="21"/>
                <w:lang w:val="en-US" w:eastAsia="zh-CN" w:bidi="ar"/>
              </w:rPr>
              <w:t>碟片过滤清洗</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21"/>
                <w:szCs w:val="21"/>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1"/>
                <w:szCs w:val="21"/>
                <w:u w:val="none"/>
              </w:rPr>
            </w:pPr>
            <w:r>
              <w:rPr>
                <w:rStyle w:val="78"/>
                <w:rFonts w:hint="eastAsia" w:ascii="宋体" w:hAnsi="宋体" w:eastAsia="宋体" w:cs="宋体"/>
                <w:sz w:val="21"/>
                <w:szCs w:val="21"/>
                <w:lang w:val="en-US" w:eastAsia="zh-CN" w:bidi="ar"/>
              </w:rPr>
              <w:t>次</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600</w:t>
            </w:r>
          </w:p>
        </w:tc>
        <w:tc>
          <w:tcPr>
            <w:tcW w:w="37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1"/>
                <w:szCs w:val="21"/>
                <w:u w:val="none"/>
              </w:rPr>
            </w:pPr>
            <w:r>
              <w:rPr>
                <w:rStyle w:val="78"/>
                <w:rFonts w:hint="eastAsia" w:ascii="宋体" w:hAnsi="宋体" w:eastAsia="宋体" w:cs="宋体"/>
                <w:sz w:val="21"/>
                <w:szCs w:val="21"/>
                <w:lang w:val="en-US" w:eastAsia="zh-CN" w:bidi="ar"/>
              </w:rPr>
              <w:t>碟片过滤清洗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3" w:hRule="exact"/>
        </w:trPr>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c>
          <w:tcPr>
            <w:tcW w:w="13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1"/>
                <w:szCs w:val="21"/>
                <w:u w:val="none"/>
              </w:rPr>
            </w:pPr>
            <w:r>
              <w:rPr>
                <w:rStyle w:val="78"/>
                <w:rFonts w:hint="eastAsia" w:ascii="宋体" w:hAnsi="宋体" w:eastAsia="宋体" w:cs="宋体"/>
                <w:sz w:val="21"/>
                <w:szCs w:val="21"/>
                <w:lang w:val="en-US" w:eastAsia="zh-CN" w:bidi="ar"/>
              </w:rPr>
              <w:t>反渗透膜清洗费用</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21"/>
                <w:szCs w:val="21"/>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1"/>
                <w:szCs w:val="21"/>
                <w:u w:val="none"/>
              </w:rPr>
            </w:pPr>
            <w:r>
              <w:rPr>
                <w:rStyle w:val="78"/>
                <w:rFonts w:hint="eastAsia" w:ascii="宋体" w:hAnsi="宋体" w:eastAsia="宋体" w:cs="宋体"/>
                <w:sz w:val="21"/>
                <w:szCs w:val="21"/>
                <w:lang w:val="en-US" w:eastAsia="zh-CN" w:bidi="ar"/>
              </w:rPr>
              <w:t>次</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4500</w:t>
            </w:r>
          </w:p>
        </w:tc>
        <w:tc>
          <w:tcPr>
            <w:tcW w:w="37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1"/>
                <w:szCs w:val="21"/>
                <w:u w:val="none"/>
              </w:rPr>
            </w:pPr>
            <w:r>
              <w:rPr>
                <w:rStyle w:val="78"/>
                <w:rFonts w:hint="eastAsia" w:ascii="宋体" w:hAnsi="宋体" w:eastAsia="宋体" w:cs="宋体"/>
                <w:sz w:val="21"/>
                <w:szCs w:val="21"/>
                <w:lang w:val="en-US" w:eastAsia="zh-CN" w:bidi="ar"/>
              </w:rPr>
              <w:t>反渗透膜系统清洗</w:t>
            </w:r>
          </w:p>
        </w:tc>
      </w:tr>
    </w:tbl>
    <w:p>
      <w:pPr>
        <w:pStyle w:val="13"/>
        <w:keepNext w:val="0"/>
        <w:keepLines w:val="0"/>
        <w:pageBreakBefore w:val="0"/>
        <w:kinsoku/>
        <w:wordWrap/>
        <w:overflowPunct/>
        <w:topLinePunct w:val="0"/>
        <w:autoSpaceDE/>
        <w:autoSpaceDN/>
        <w:bidi w:val="0"/>
        <w:adjustRightInd/>
        <w:snapToGrid/>
        <w:spacing w:beforeAutospacing="0" w:afterAutospacing="0" w:line="500" w:lineRule="exact"/>
        <w:jc w:val="both"/>
        <w:rPr>
          <w:rFonts w:hint="eastAsia" w:ascii="宋体" w:hAnsi="宋体" w:eastAsia="宋体" w:cs="宋体"/>
          <w:kern w:val="2"/>
          <w:sz w:val="21"/>
          <w:szCs w:val="24"/>
          <w:lang w:val="en-US" w:eastAsia="zh-CN" w:bidi="ar-SA"/>
        </w:rPr>
      </w:pPr>
      <w:r>
        <w:rPr>
          <w:rFonts w:hint="eastAsia" w:ascii="宋体" w:hAnsi="宋体" w:eastAsia="宋体" w:cs="宋体"/>
          <w:kern w:val="2"/>
          <w:sz w:val="24"/>
          <w:szCs w:val="24"/>
          <w:highlight w:val="none"/>
          <w:lang w:val="en-US" w:eastAsia="zh-CN" w:bidi="ar-SA"/>
        </w:rPr>
        <w:t>备注：耗材费用含安装、税费等所有费用。</w:t>
      </w:r>
      <w:r>
        <w:rPr>
          <w:rFonts w:hint="eastAsia" w:ascii="宋体" w:hAnsi="宋体" w:eastAsia="宋体" w:cs="宋体"/>
          <w:kern w:val="2"/>
          <w:sz w:val="21"/>
          <w:szCs w:val="24"/>
          <w:lang w:val="en-US" w:eastAsia="zh-CN" w:bidi="ar-SA"/>
        </w:rPr>
        <w:t xml:space="preserve">  </w:t>
      </w:r>
    </w:p>
    <w:p>
      <w:pPr>
        <w:pStyle w:val="13"/>
        <w:keepNext w:val="0"/>
        <w:keepLines w:val="0"/>
        <w:pageBreakBefore w:val="0"/>
        <w:kinsoku/>
        <w:wordWrap/>
        <w:overflowPunct/>
        <w:topLinePunct w:val="0"/>
        <w:autoSpaceDE/>
        <w:autoSpaceDN/>
        <w:bidi w:val="0"/>
        <w:adjustRightInd/>
        <w:snapToGrid/>
        <w:spacing w:beforeAutospacing="0" w:afterAutospacing="0" w:line="500" w:lineRule="exact"/>
        <w:jc w:val="center"/>
        <w:rPr>
          <w:b/>
          <w:bCs/>
          <w:color w:val="auto"/>
          <w:sz w:val="30"/>
          <w:szCs w:val="30"/>
          <w:highlight w:val="none"/>
        </w:rPr>
      </w:pPr>
      <w:r>
        <w:rPr>
          <w:rFonts w:hint="eastAsia"/>
          <w:b/>
          <w:bCs/>
          <w:color w:val="auto"/>
          <w:sz w:val="30"/>
          <w:szCs w:val="30"/>
          <w:highlight w:val="none"/>
        </w:rPr>
        <w:t>商务要求</w:t>
      </w:r>
    </w:p>
    <w:tbl>
      <w:tblPr>
        <w:tblStyle w:val="31"/>
        <w:tblpPr w:leftFromText="180" w:rightFromText="180" w:vertAnchor="text" w:tblpXSpec="center" w:tblpY="1"/>
        <w:tblOverlap w:val="never"/>
        <w:tblW w:w="9486"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132"/>
        <w:gridCol w:w="7354"/>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pPr>
              <w:pStyle w:val="13"/>
              <w:ind w:left="0" w:leftChars="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合同签订时间</w:t>
            </w:r>
          </w:p>
        </w:tc>
        <w:tc>
          <w:tcPr>
            <w:tcW w:w="7354" w:type="dxa"/>
            <w:tcBorders>
              <w:top w:val="single" w:color="auto" w:sz="4" w:space="0"/>
              <w:left w:val="single" w:color="auto" w:sz="4" w:space="0"/>
              <w:bottom w:val="single" w:color="auto" w:sz="4" w:space="0"/>
              <w:right w:val="single" w:color="auto" w:sz="4" w:space="0"/>
            </w:tcBorders>
            <w:noWrap/>
            <w:vAlign w:val="center"/>
          </w:tcPr>
          <w:p>
            <w:pPr>
              <w:pStyle w:val="13"/>
              <w:ind w:left="0" w:leftChars="0"/>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自中标通知书发出之日起三十个日历日内。</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pPr>
              <w:pStyle w:val="13"/>
              <w:ind w:left="0" w:leftChars="0"/>
              <w:jc w:val="center"/>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服务地点</w:t>
            </w:r>
          </w:p>
        </w:tc>
        <w:tc>
          <w:tcPr>
            <w:tcW w:w="7354" w:type="dxa"/>
            <w:tcBorders>
              <w:top w:val="single" w:color="auto" w:sz="4" w:space="0"/>
              <w:left w:val="single" w:color="auto" w:sz="4" w:space="0"/>
              <w:bottom w:val="single" w:color="auto" w:sz="4" w:space="0"/>
              <w:right w:val="single" w:color="auto" w:sz="4" w:space="0"/>
            </w:tcBorders>
            <w:noWrap/>
            <w:vAlign w:val="center"/>
          </w:tcPr>
          <w:p>
            <w:pPr>
              <w:pStyle w:val="13"/>
              <w:ind w:left="0" w:leftChars="0"/>
              <w:jc w:val="left"/>
              <w:rPr>
                <w:rFonts w:hint="default"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采购人指定地点。</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pPr>
              <w:pStyle w:val="13"/>
              <w:ind w:left="0" w:leftChars="0"/>
              <w:jc w:val="center"/>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服务期限</w:t>
            </w:r>
          </w:p>
        </w:tc>
        <w:tc>
          <w:tcPr>
            <w:tcW w:w="7354" w:type="dxa"/>
            <w:tcBorders>
              <w:top w:val="single" w:color="auto" w:sz="4" w:space="0"/>
              <w:left w:val="single" w:color="auto" w:sz="4" w:space="0"/>
              <w:bottom w:val="single" w:color="auto" w:sz="4" w:space="0"/>
              <w:right w:val="single" w:color="auto" w:sz="4" w:space="0"/>
            </w:tcBorders>
            <w:noWrap/>
            <w:vAlign w:val="center"/>
          </w:tcPr>
          <w:p>
            <w:pPr>
              <w:pStyle w:val="13"/>
              <w:ind w:left="0" w:leftChars="0"/>
              <w:jc w:val="left"/>
              <w:rPr>
                <w:rFonts w:hint="default" w:ascii="宋体" w:hAnsi="宋体" w:eastAsia="宋体" w:cs="宋体"/>
                <w:color w:val="000000" w:themeColor="text1"/>
                <w:sz w:val="21"/>
                <w:szCs w:val="21"/>
                <w:lang w:val="en-US" w:eastAsia="zh-CN"/>
                <w14:textFill>
                  <w14:solidFill>
                    <w14:schemeClr w14:val="tx1"/>
                  </w14:solidFill>
                </w14:textFill>
              </w:rPr>
            </w:pPr>
            <w:r>
              <w:rPr>
                <w:rFonts w:hint="eastAsia" w:cs="宋体"/>
                <w:color w:val="000000" w:themeColor="text1"/>
                <w:sz w:val="21"/>
                <w:szCs w:val="21"/>
                <w:lang w:val="en-US" w:eastAsia="zh-CN"/>
                <w14:textFill>
                  <w14:solidFill>
                    <w14:schemeClr w14:val="tx1"/>
                  </w14:solidFill>
                </w14:textFill>
              </w:rPr>
              <w:t>一年</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pPr>
              <w:pStyle w:val="13"/>
              <w:ind w:left="0" w:leftChars="0"/>
              <w:jc w:val="center"/>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验   收</w:t>
            </w:r>
          </w:p>
        </w:tc>
        <w:tc>
          <w:tcPr>
            <w:tcW w:w="7354" w:type="dxa"/>
            <w:tcBorders>
              <w:top w:val="single" w:color="auto" w:sz="4" w:space="0"/>
              <w:left w:val="single" w:color="auto" w:sz="4" w:space="0"/>
              <w:bottom w:val="single" w:color="auto" w:sz="4" w:space="0"/>
              <w:right w:val="single" w:color="auto" w:sz="4" w:space="0"/>
            </w:tcBorders>
            <w:noWrap/>
            <w:vAlign w:val="center"/>
          </w:tcPr>
          <w:p>
            <w:pPr>
              <w:pStyle w:val="13"/>
              <w:ind w:left="0" w:leftChars="0"/>
              <w:jc w:val="left"/>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由采购人按照有关规定组织验收。</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pPr>
              <w:pStyle w:val="13"/>
              <w:ind w:left="0" w:left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服务要求</w:t>
            </w:r>
          </w:p>
        </w:tc>
        <w:tc>
          <w:tcPr>
            <w:tcW w:w="7354" w:type="dxa"/>
            <w:tcBorders>
              <w:top w:val="single" w:color="auto" w:sz="4" w:space="0"/>
              <w:left w:val="single" w:color="auto" w:sz="4" w:space="0"/>
              <w:bottom w:val="single" w:color="auto" w:sz="4" w:space="0"/>
              <w:right w:val="single" w:color="auto" w:sz="4" w:space="0"/>
            </w:tcBorders>
            <w:noWrap/>
            <w:vAlign w:val="center"/>
          </w:tcPr>
          <w:p>
            <w:pPr>
              <w:pStyle w:val="13"/>
              <w:ind w:left="0" w:leftChars="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合格。</w:t>
            </w:r>
            <w:r>
              <w:rPr>
                <w:rFonts w:hint="eastAsia" w:cs="宋体"/>
                <w:color w:val="auto"/>
                <w:sz w:val="21"/>
                <w:szCs w:val="21"/>
                <w:highlight w:val="none"/>
                <w:lang w:val="en-US" w:eastAsia="zh-CN"/>
              </w:rPr>
              <w:t>（以采购人要求为准）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pPr>
              <w:pStyle w:val="13"/>
              <w:ind w:left="0" w:leftChars="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付款方式</w:t>
            </w:r>
          </w:p>
        </w:tc>
        <w:tc>
          <w:tcPr>
            <w:tcW w:w="7354" w:type="dxa"/>
            <w:tcBorders>
              <w:top w:val="single" w:color="auto" w:sz="4" w:space="0"/>
              <w:left w:val="single" w:color="auto" w:sz="4" w:space="0"/>
              <w:bottom w:val="single" w:color="auto" w:sz="4" w:space="0"/>
              <w:right w:val="single" w:color="auto" w:sz="4" w:space="0"/>
            </w:tcBorders>
            <w:noWrap/>
            <w:vAlign w:val="center"/>
          </w:tcPr>
          <w:p>
            <w:pPr>
              <w:pStyle w:val="13"/>
              <w:ind w:left="0" w:leftChars="0"/>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以合同签订为准。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5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pPr>
              <w:pStyle w:val="13"/>
              <w:ind w:left="0" w:leftChars="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售后技术服务要求、售后服务保障要求</w:t>
            </w:r>
          </w:p>
        </w:tc>
        <w:tc>
          <w:tcPr>
            <w:tcW w:w="7354" w:type="dxa"/>
            <w:tcBorders>
              <w:top w:val="single" w:color="auto" w:sz="4" w:space="0"/>
              <w:left w:val="single" w:color="auto" w:sz="4" w:space="0"/>
              <w:bottom w:val="single" w:color="auto" w:sz="4" w:space="0"/>
              <w:right w:val="single" w:color="auto" w:sz="4" w:space="0"/>
            </w:tcBorders>
            <w:noWrap/>
            <w:vAlign w:val="center"/>
          </w:tcPr>
          <w:p>
            <w:pPr>
              <w:pStyle w:val="13"/>
              <w:ind w:left="0" w:leftChars="0"/>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中标人须提供后期服务保障和技术支持。</w:t>
            </w:r>
          </w:p>
        </w:tc>
      </w:tr>
    </w:tbl>
    <w:p>
      <w:pPr>
        <w:snapToGrid w:val="0"/>
        <w:spacing w:line="480" w:lineRule="auto"/>
        <w:jc w:val="center"/>
        <w:rPr>
          <w:b/>
          <w:bCs/>
          <w:color w:val="auto"/>
          <w:sz w:val="30"/>
          <w:szCs w:val="30"/>
          <w:highlight w:val="none"/>
        </w:rPr>
      </w:pPr>
      <w:r>
        <w:rPr>
          <w:rFonts w:hint="eastAsia"/>
          <w:b/>
          <w:bCs/>
          <w:color w:val="auto"/>
          <w:sz w:val="30"/>
          <w:szCs w:val="30"/>
          <w:highlight w:val="none"/>
        </w:rPr>
        <w:t xml:space="preserve"> 采购人对项目的特殊要求及说明</w:t>
      </w:r>
    </w:p>
    <w:tbl>
      <w:tblPr>
        <w:tblStyle w:val="31"/>
        <w:tblW w:w="9369"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026"/>
        <w:gridCol w:w="7343"/>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746" w:hRule="atLeast"/>
          <w:jc w:val="center"/>
        </w:trPr>
        <w:tc>
          <w:tcPr>
            <w:tcW w:w="2026"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采购人的特殊要求及说明理由</w:t>
            </w:r>
          </w:p>
        </w:tc>
        <w:tc>
          <w:tcPr>
            <w:tcW w:w="7343" w:type="dxa"/>
            <w:tcBorders>
              <w:top w:val="single" w:color="auto" w:sz="4" w:space="0"/>
              <w:left w:val="single" w:color="auto" w:sz="4" w:space="0"/>
              <w:bottom w:val="single" w:color="auto" w:sz="4" w:space="0"/>
              <w:right w:val="single" w:color="auto" w:sz="4" w:space="0"/>
            </w:tcBorders>
            <w:vAlign w:val="center"/>
          </w:tcPr>
          <w:p>
            <w:pPr>
              <w:widowControl/>
              <w:numPr>
                <w:ilvl w:val="0"/>
                <w:numId w:val="3"/>
              </w:numPr>
              <w:snapToGrid w:val="0"/>
              <w:spacing w:line="360" w:lineRule="auto"/>
            </w:pPr>
            <w:r>
              <w:rPr>
                <w:rFonts w:hint="eastAsia"/>
              </w:rPr>
              <w:t>不接受联合体投标，不允许转包和分包。</w:t>
            </w:r>
          </w:p>
          <w:p>
            <w:pPr>
              <w:widowControl/>
              <w:snapToGrid w:val="0"/>
              <w:spacing w:line="360" w:lineRule="auto"/>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2、授权评标委员会确定一名中标人并推荐</w:t>
            </w:r>
            <w:r>
              <w:rPr>
                <w:rFonts w:hint="eastAsia" w:cs="Times New Roman"/>
                <w:lang w:val="en-US" w:eastAsia="zh-CN"/>
              </w:rPr>
              <w:t>一</w:t>
            </w:r>
            <w:r>
              <w:rPr>
                <w:rFonts w:hint="eastAsia" w:ascii="Times New Roman" w:hAnsi="Times New Roman" w:eastAsia="宋体" w:cs="Times New Roman"/>
                <w:lang w:val="en-US" w:eastAsia="zh-CN"/>
              </w:rPr>
              <w:t>名中标候选人。</w:t>
            </w:r>
          </w:p>
          <w:p>
            <w:pPr>
              <w:widowControl/>
              <w:snapToGrid w:val="0"/>
              <w:spacing w:line="360" w:lineRule="auto"/>
              <w:rPr>
                <w:rFonts w:hint="default" w:eastAsia="宋体"/>
                <w:lang w:val="en-US" w:eastAsia="zh-CN"/>
              </w:rPr>
            </w:pPr>
            <w:r>
              <w:rPr>
                <w:rFonts w:hint="eastAsia" w:ascii="Times New Roman" w:hAnsi="Times New Roman" w:eastAsia="宋体" w:cs="Times New Roman"/>
                <w:lang w:val="en-US" w:eastAsia="zh-CN"/>
              </w:rPr>
              <w:t>3、供应商应根据采购文件的要求提供技术响应表、商务响应表等内容以对采购文件作出响应。</w:t>
            </w:r>
          </w:p>
        </w:tc>
      </w:tr>
    </w:tbl>
    <w:p>
      <w:pPr>
        <w:rPr>
          <w:color w:val="auto"/>
          <w:highlight w:val="none"/>
        </w:rPr>
      </w:pPr>
    </w:p>
    <w:p>
      <w:pPr>
        <w:jc w:val="center"/>
        <w:rPr>
          <w:rFonts w:hint="eastAsia"/>
          <w:b/>
          <w:bCs/>
          <w:color w:val="auto"/>
          <w:sz w:val="32"/>
          <w:szCs w:val="32"/>
          <w:highlight w:val="none"/>
        </w:rPr>
      </w:pPr>
    </w:p>
    <w:p>
      <w:pPr>
        <w:jc w:val="center"/>
        <w:rPr>
          <w:rFonts w:hint="eastAsia"/>
          <w:b/>
          <w:bCs/>
          <w:color w:val="auto"/>
          <w:sz w:val="32"/>
          <w:szCs w:val="32"/>
          <w:highlight w:val="none"/>
        </w:rPr>
      </w:pPr>
    </w:p>
    <w:p>
      <w:pPr>
        <w:rPr>
          <w:rFonts w:hint="eastAsia"/>
          <w:b/>
          <w:bCs/>
          <w:color w:val="auto"/>
          <w:sz w:val="32"/>
          <w:szCs w:val="32"/>
          <w:highlight w:val="none"/>
        </w:rPr>
      </w:pPr>
      <w:r>
        <w:rPr>
          <w:rFonts w:hint="eastAsia"/>
          <w:b/>
          <w:bCs/>
          <w:color w:val="auto"/>
          <w:sz w:val="32"/>
          <w:szCs w:val="32"/>
          <w:highlight w:val="none"/>
        </w:rPr>
        <w:br w:type="page"/>
      </w:r>
    </w:p>
    <w:p>
      <w:pPr>
        <w:jc w:val="center"/>
        <w:outlineLvl w:val="0"/>
        <w:rPr>
          <w:b/>
          <w:bCs/>
          <w:color w:val="auto"/>
          <w:sz w:val="32"/>
          <w:szCs w:val="32"/>
          <w:highlight w:val="none"/>
        </w:rPr>
      </w:pPr>
      <w:r>
        <w:rPr>
          <w:rFonts w:hint="eastAsia"/>
          <w:b/>
          <w:bCs/>
          <w:color w:val="auto"/>
          <w:sz w:val="32"/>
          <w:szCs w:val="32"/>
          <w:highlight w:val="none"/>
        </w:rPr>
        <w:t>第三章  投标人须知</w:t>
      </w:r>
      <w:bookmarkEnd w:id="40"/>
    </w:p>
    <w:p>
      <w:pPr>
        <w:snapToGrid w:val="0"/>
        <w:spacing w:beforeLines="50" w:line="360" w:lineRule="auto"/>
        <w:jc w:val="center"/>
        <w:rPr>
          <w:rFonts w:ascii="宋体" w:hAnsi="宋体"/>
          <w:color w:val="auto"/>
          <w:sz w:val="28"/>
          <w:szCs w:val="28"/>
          <w:highlight w:val="none"/>
        </w:rPr>
      </w:pPr>
      <w:r>
        <w:rPr>
          <w:rFonts w:hint="eastAsia" w:ascii="宋体" w:hAnsi="宋体"/>
          <w:color w:val="auto"/>
          <w:sz w:val="28"/>
          <w:szCs w:val="28"/>
          <w:highlight w:val="none"/>
        </w:rPr>
        <w:t>投标人须知前附表</w:t>
      </w:r>
    </w:p>
    <w:tbl>
      <w:tblPr>
        <w:tblStyle w:val="31"/>
        <w:tblW w:w="9840" w:type="dxa"/>
        <w:jc w:val="center"/>
        <w:tblLayout w:type="fixed"/>
        <w:tblCellMar>
          <w:top w:w="0" w:type="dxa"/>
          <w:left w:w="0" w:type="dxa"/>
          <w:bottom w:w="0" w:type="dxa"/>
          <w:right w:w="0" w:type="dxa"/>
        </w:tblCellMar>
      </w:tblPr>
      <w:tblGrid>
        <w:gridCol w:w="926"/>
        <w:gridCol w:w="8914"/>
      </w:tblGrid>
      <w:tr>
        <w:tblPrEx>
          <w:tblCellMar>
            <w:top w:w="0" w:type="dxa"/>
            <w:left w:w="0" w:type="dxa"/>
            <w:bottom w:w="0" w:type="dxa"/>
            <w:right w:w="0" w:type="dxa"/>
          </w:tblCellMar>
        </w:tblPrEx>
        <w:trPr>
          <w:trHeight w:val="450" w:hRule="atLeast"/>
          <w:jc w:val="center"/>
        </w:trPr>
        <w:tc>
          <w:tcPr>
            <w:tcW w:w="926" w:type="dxa"/>
            <w:tcBorders>
              <w:top w:val="single" w:color="auto" w:sz="8"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24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序号</w:t>
            </w:r>
          </w:p>
        </w:tc>
        <w:tc>
          <w:tcPr>
            <w:tcW w:w="8914" w:type="dxa"/>
            <w:tcBorders>
              <w:top w:val="single" w:color="auto" w:sz="8"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24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内容、要求</w:t>
            </w:r>
          </w:p>
        </w:tc>
      </w:tr>
      <w:tr>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460" w:lineRule="atLeast"/>
              <w:jc w:val="center"/>
              <w:rPr>
                <w:rFonts w:ascii="宋体" w:hAnsi="宋体" w:cs="宋体"/>
                <w:color w:val="auto"/>
                <w:kern w:val="0"/>
                <w:szCs w:val="21"/>
                <w:highlight w:val="none"/>
              </w:rPr>
            </w:pPr>
            <w:r>
              <w:rPr>
                <w:rFonts w:hint="eastAsia" w:ascii="宋体" w:hAnsi="宋体" w:cs="宋体"/>
                <w:color w:val="auto"/>
                <w:kern w:val="0"/>
                <w:szCs w:val="21"/>
                <w:highlight w:val="none"/>
              </w:rPr>
              <w:t>1</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napToGrid w:val="0"/>
              <w:spacing w:line="440" w:lineRule="exact"/>
              <w:jc w:val="left"/>
              <w:outlineLvl w:val="0"/>
              <w:rPr>
                <w:rFonts w:hint="eastAsia" w:ascii="宋体" w:hAnsi="宋体" w:eastAsia="宋体" w:cs="宋体"/>
              </w:rPr>
            </w:pPr>
            <w:r>
              <w:rPr>
                <w:rFonts w:hint="eastAsia"/>
                <w:color w:val="auto"/>
                <w:highlight w:val="none"/>
              </w:rPr>
              <w:t>1.1 项目名称：</w:t>
            </w:r>
            <w:r>
              <w:rPr>
                <w:rFonts w:hint="eastAsia"/>
                <w:color w:val="auto"/>
                <w:highlight w:val="none"/>
                <w:lang w:val="en-US" w:eastAsia="zh-CN"/>
              </w:rPr>
              <w:t>驻马店市中心医院妇儿院区分质供水设备运维服务及耗材更换</w:t>
            </w:r>
          </w:p>
          <w:p>
            <w:pPr>
              <w:widowControl/>
              <w:snapToGrid w:val="0"/>
              <w:spacing w:line="440" w:lineRule="exact"/>
              <w:jc w:val="left"/>
              <w:outlineLvl w:val="0"/>
              <w:rPr>
                <w:rFonts w:hint="eastAsia"/>
                <w:color w:val="auto"/>
                <w:highlight w:val="none"/>
              </w:rPr>
            </w:pPr>
            <w:r>
              <w:rPr>
                <w:rFonts w:hint="eastAsia"/>
                <w:color w:val="auto"/>
                <w:highlight w:val="none"/>
              </w:rPr>
              <w:t>1.2 采购人名称：驻马店市中心医院</w:t>
            </w:r>
          </w:p>
          <w:p>
            <w:pPr>
              <w:widowControl/>
              <w:snapToGrid w:val="0"/>
              <w:spacing w:line="440" w:lineRule="exact"/>
              <w:jc w:val="left"/>
              <w:outlineLvl w:val="0"/>
              <w:rPr>
                <w:rFonts w:ascii="Times New Roman" w:hAnsi="Times New Roman" w:eastAsia="宋体" w:cs="Times New Roman"/>
                <w:color w:val="auto"/>
                <w:kern w:val="2"/>
                <w:sz w:val="21"/>
                <w:szCs w:val="24"/>
                <w:highlight w:val="none"/>
                <w:lang w:val="en-US" w:eastAsia="zh-CN" w:bidi="ar-SA"/>
              </w:rPr>
            </w:pPr>
            <w:r>
              <w:rPr>
                <w:rFonts w:hint="eastAsia"/>
                <w:color w:val="auto"/>
                <w:highlight w:val="none"/>
              </w:rPr>
              <w:t>1.</w:t>
            </w:r>
            <w:r>
              <w:rPr>
                <w:rFonts w:hint="eastAsia"/>
                <w:color w:val="auto"/>
                <w:highlight w:val="none"/>
                <w:lang w:val="en-US" w:eastAsia="zh-CN"/>
              </w:rPr>
              <w:t>3</w:t>
            </w:r>
            <w:r>
              <w:rPr>
                <w:rFonts w:hint="eastAsia"/>
                <w:color w:val="auto"/>
                <w:highlight w:val="none"/>
              </w:rPr>
              <w:t>采购范围：详</w:t>
            </w:r>
            <w:r>
              <w:rPr>
                <w:rFonts w:hint="eastAsia"/>
                <w:color w:val="auto"/>
                <w:highlight w:val="none"/>
                <w:lang w:val="en-US" w:eastAsia="zh-CN"/>
              </w:rPr>
              <w:t>见第二章采购</w:t>
            </w:r>
            <w:r>
              <w:rPr>
                <w:rFonts w:hint="eastAsia"/>
                <w:color w:val="auto"/>
                <w:highlight w:val="none"/>
              </w:rPr>
              <w:t>需求</w:t>
            </w:r>
          </w:p>
        </w:tc>
      </w:tr>
      <w:tr>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460" w:lineRule="atLeast"/>
              <w:jc w:val="center"/>
              <w:rPr>
                <w:rFonts w:ascii="宋体" w:hAnsi="宋体" w:cs="宋体"/>
                <w:color w:val="auto"/>
                <w:kern w:val="0"/>
                <w:szCs w:val="21"/>
                <w:highlight w:val="none"/>
              </w:rPr>
            </w:pPr>
            <w:r>
              <w:rPr>
                <w:rFonts w:hint="eastAsia" w:ascii="宋体" w:hAnsi="宋体" w:cs="宋体"/>
                <w:color w:val="auto"/>
                <w:kern w:val="0"/>
                <w:szCs w:val="21"/>
                <w:highlight w:val="none"/>
              </w:rPr>
              <w:t>2</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440" w:lineRule="exact"/>
              <w:rPr>
                <w:rFonts w:ascii="宋体" w:hAnsi="宋体" w:cs="宋体"/>
                <w:color w:val="auto"/>
                <w:kern w:val="0"/>
                <w:szCs w:val="21"/>
                <w:highlight w:val="none"/>
              </w:rPr>
            </w:pPr>
            <w:r>
              <w:rPr>
                <w:rFonts w:hint="eastAsia" w:ascii="宋体" w:hAnsi="宋体" w:cs="宋体"/>
                <w:color w:val="auto"/>
                <w:kern w:val="0"/>
                <w:szCs w:val="21"/>
                <w:highlight w:val="none"/>
              </w:rPr>
              <w:t>合格投标人：具备</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公告第二项规定的条件。</w:t>
            </w:r>
          </w:p>
        </w:tc>
      </w:tr>
      <w:tr>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napToGrid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3</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napToGrid w:val="0"/>
              <w:spacing w:line="440" w:lineRule="exact"/>
              <w:jc w:val="left"/>
              <w:rPr>
                <w:rFonts w:hint="eastAsia" w:ascii="宋体" w:hAnsi="宋体" w:cs="宋体"/>
                <w:color w:val="auto"/>
                <w:kern w:val="0"/>
                <w:szCs w:val="21"/>
                <w:highlight w:val="none"/>
                <w:lang w:eastAsia="zh-CN"/>
              </w:rPr>
            </w:pPr>
            <w:r>
              <w:rPr>
                <w:rFonts w:hint="eastAsia" w:ascii="宋体" w:hAnsi="宋体" w:cs="宋体"/>
                <w:color w:val="auto"/>
                <w:kern w:val="0"/>
                <w:szCs w:val="21"/>
                <w:highlight w:val="none"/>
              </w:rPr>
              <w:t>采购预算：</w:t>
            </w:r>
            <w:r>
              <w:rPr>
                <w:rFonts w:hint="eastAsia" w:ascii="宋体" w:hAnsi="宋体" w:cs="宋体"/>
                <w:color w:val="auto"/>
                <w:kern w:val="0"/>
                <w:szCs w:val="21"/>
                <w:highlight w:val="none"/>
                <w:lang w:val="en-US" w:eastAsia="zh-CN"/>
              </w:rPr>
              <w:t>48万</w:t>
            </w:r>
            <w:r>
              <w:rPr>
                <w:rFonts w:hint="eastAsia" w:ascii="宋体" w:hAnsi="宋体" w:cs="宋体"/>
                <w:color w:val="auto"/>
                <w:kern w:val="0"/>
                <w:szCs w:val="21"/>
                <w:highlight w:val="none"/>
              </w:rPr>
              <w:t>元</w:t>
            </w:r>
            <w:r>
              <w:rPr>
                <w:rFonts w:hint="eastAsia" w:ascii="宋体" w:hAnsi="宋体" w:cs="宋体"/>
                <w:color w:val="auto"/>
                <w:kern w:val="0"/>
                <w:szCs w:val="21"/>
                <w:highlight w:val="none"/>
                <w:lang w:eastAsia="zh-CN"/>
              </w:rPr>
              <w:t>。</w:t>
            </w:r>
          </w:p>
          <w:p>
            <w:pPr>
              <w:widowControl/>
              <w:snapToGrid w:val="0"/>
              <w:spacing w:line="44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3.1 本项目投标以人民币报价。</w:t>
            </w:r>
          </w:p>
          <w:p>
            <w:pPr>
              <w:widowControl/>
              <w:snapToGrid w:val="0"/>
              <w:spacing w:line="44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3.2 供应商的报价超过采购预算，采购人不能支付的，按废标处理。</w:t>
            </w:r>
          </w:p>
          <w:p>
            <w:pPr>
              <w:widowControl/>
              <w:snapToGrid w:val="0"/>
              <w:spacing w:line="44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3.3 本项目</w:t>
            </w:r>
            <w:r>
              <w:rPr>
                <w:rFonts w:hint="eastAsia" w:ascii="宋体" w:hAnsi="宋体" w:cs="宋体"/>
                <w:color w:val="auto"/>
                <w:kern w:val="0"/>
                <w:szCs w:val="21"/>
                <w:highlight w:val="none"/>
                <w:lang w:val="en-US" w:eastAsia="zh-CN"/>
              </w:rPr>
              <w:t>由成交供应商缴纳</w:t>
            </w:r>
            <w:r>
              <w:rPr>
                <w:rFonts w:hint="eastAsia" w:ascii="宋体" w:hAnsi="宋体" w:cs="宋体"/>
                <w:color w:val="auto"/>
                <w:kern w:val="0"/>
                <w:szCs w:val="21"/>
                <w:highlight w:val="none"/>
              </w:rPr>
              <w:t>招标代理服务费。</w:t>
            </w:r>
          </w:p>
        </w:tc>
      </w:tr>
      <w:tr>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napToGrid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4</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44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现场踏勘或标前答疑：本项目不组织现场踏勘或标前答疑会。</w:t>
            </w:r>
          </w:p>
        </w:tc>
      </w:tr>
      <w:tr>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napToGrid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5</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napToGrid w:val="0"/>
              <w:spacing w:line="440" w:lineRule="exact"/>
              <w:jc w:val="left"/>
            </w:pPr>
            <w:r>
              <w:rPr>
                <w:rFonts w:hint="eastAsia"/>
              </w:rPr>
              <w:t>投标文件组成</w:t>
            </w:r>
            <w:r>
              <w:rPr>
                <w:rFonts w:hint="eastAsia" w:ascii="宋体" w:hAnsi="宋体" w:eastAsia="宋体" w:cs="宋体"/>
              </w:rPr>
              <w:t>：纸质投标文件正本1份</w:t>
            </w:r>
            <w:r>
              <w:rPr>
                <w:rFonts w:hint="eastAsia" w:ascii="宋体" w:hAnsi="宋体" w:eastAsia="宋体" w:cs="宋体"/>
                <w:lang w:eastAsia="zh-CN"/>
              </w:rPr>
              <w:t>、</w:t>
            </w:r>
            <w:r>
              <w:rPr>
                <w:rFonts w:hint="eastAsia" w:ascii="宋体" w:hAnsi="宋体" w:eastAsia="宋体" w:cs="宋体"/>
                <w:lang w:val="en-US" w:eastAsia="zh-CN"/>
              </w:rPr>
              <w:t>副本2份</w:t>
            </w:r>
            <w:r>
              <w:rPr>
                <w:rFonts w:hint="eastAsia" w:ascii="宋体" w:hAnsi="宋体" w:eastAsia="宋体" w:cs="宋体"/>
              </w:rPr>
              <w:t>。</w:t>
            </w:r>
          </w:p>
        </w:tc>
      </w:tr>
      <w:tr>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napToGrid w:val="0"/>
              <w:spacing w:line="24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6</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napToGrid w:val="0"/>
              <w:spacing w:line="440" w:lineRule="exact"/>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投标截止时间</w:t>
            </w:r>
            <w:r>
              <w:rPr>
                <w:rFonts w:hint="eastAsia" w:ascii="宋体" w:hAnsi="宋体" w:cs="宋体"/>
                <w:color w:val="auto"/>
                <w:kern w:val="0"/>
                <w:szCs w:val="21"/>
                <w:highlight w:val="none"/>
                <w:lang w:val="en-US" w:eastAsia="zh-CN"/>
              </w:rPr>
              <w:t>及开标时间</w:t>
            </w:r>
            <w:r>
              <w:rPr>
                <w:rFonts w:hint="eastAsia" w:ascii="宋体" w:hAnsi="宋体" w:cs="宋体"/>
                <w:color w:val="auto"/>
                <w:kern w:val="0"/>
                <w:szCs w:val="21"/>
                <w:highlight w:val="none"/>
              </w:rPr>
              <w:t>：</w:t>
            </w:r>
            <w:r>
              <w:rPr>
                <w:rFonts w:hint="eastAsia" w:ascii="宋体" w:hAnsi="宋体" w:cs="宋体"/>
                <w:color w:val="000000"/>
                <w:szCs w:val="21"/>
                <w:highlight w:val="none"/>
                <w:lang w:val="en-US" w:eastAsia="zh-CN"/>
              </w:rPr>
              <w:t>另行通知</w:t>
            </w:r>
          </w:p>
          <w:p>
            <w:pPr>
              <w:widowControl/>
              <w:snapToGrid w:val="0"/>
              <w:spacing w:line="44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投标文件递交地点</w:t>
            </w:r>
            <w:r>
              <w:rPr>
                <w:rFonts w:hint="eastAsia" w:ascii="宋体" w:hAnsi="宋体" w:cs="宋体"/>
                <w:color w:val="auto"/>
                <w:kern w:val="0"/>
                <w:szCs w:val="21"/>
                <w:highlight w:val="none"/>
                <w:lang w:val="en-US" w:eastAsia="zh-CN"/>
              </w:rPr>
              <w:t>及开标地点</w:t>
            </w:r>
            <w:r>
              <w:rPr>
                <w:rFonts w:hint="eastAsia" w:ascii="宋体" w:hAnsi="宋体" w:cs="宋体"/>
                <w:color w:val="auto"/>
                <w:kern w:val="0"/>
                <w:szCs w:val="21"/>
                <w:highlight w:val="none"/>
              </w:rPr>
              <w:t>：</w:t>
            </w:r>
            <w:r>
              <w:rPr>
                <w:rFonts w:hint="eastAsia" w:ascii="宋体" w:hAnsi="宋体" w:cs="宋体"/>
                <w:color w:val="000000"/>
                <w:szCs w:val="21"/>
                <w:highlight w:val="none"/>
                <w:lang w:val="en-US" w:eastAsia="zh-CN"/>
              </w:rPr>
              <w:t>另行通知</w:t>
            </w:r>
            <w:r>
              <w:rPr>
                <w:rFonts w:hint="eastAsia" w:ascii="宋体" w:hAnsi="宋体" w:cs="宋体"/>
                <w:color w:val="auto"/>
                <w:kern w:val="0"/>
                <w:szCs w:val="21"/>
                <w:highlight w:val="none"/>
              </w:rPr>
              <w:t>。</w:t>
            </w:r>
          </w:p>
        </w:tc>
      </w:tr>
      <w:tr>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napToGrid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7</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spacing w:line="440" w:lineRule="exact"/>
              <w:rPr>
                <w:rFonts w:ascii="宋体" w:hAnsi="宋体" w:cs="宋体"/>
                <w:color w:val="auto"/>
                <w:szCs w:val="21"/>
                <w:highlight w:val="none"/>
              </w:rPr>
            </w:pPr>
            <w:r>
              <w:rPr>
                <w:rFonts w:hint="eastAsia" w:ascii="宋体" w:hAnsi="宋体" w:cs="宋体"/>
                <w:color w:val="auto"/>
                <w:szCs w:val="21"/>
                <w:highlight w:val="none"/>
              </w:rPr>
              <w:t>评审委员会成</w:t>
            </w:r>
            <w:r>
              <w:rPr>
                <w:rFonts w:hint="eastAsia" w:ascii="宋体" w:hAnsi="宋体" w:cs="宋体"/>
                <w:color w:val="auto"/>
                <w:kern w:val="0"/>
                <w:szCs w:val="21"/>
                <w:highlight w:val="none"/>
              </w:rPr>
              <w:t>员：</w:t>
            </w:r>
            <w:r>
              <w:rPr>
                <w:rFonts w:hint="eastAsia" w:ascii="宋体" w:hAnsi="宋体" w:cs="宋体"/>
                <w:color w:val="auto"/>
                <w:szCs w:val="21"/>
                <w:highlight w:val="none"/>
                <w:lang w:val="en-US" w:eastAsia="zh-CN"/>
              </w:rPr>
              <w:t>3</w:t>
            </w:r>
            <w:r>
              <w:rPr>
                <w:rFonts w:hint="eastAsia" w:ascii="宋体" w:hAnsi="宋体" w:cs="宋体"/>
                <w:color w:val="auto"/>
                <w:highlight w:val="none"/>
              </w:rPr>
              <w:t>人</w:t>
            </w:r>
            <w:r>
              <w:rPr>
                <w:rFonts w:hint="eastAsia" w:ascii="宋体" w:hAnsi="宋体" w:cs="宋体"/>
                <w:color w:val="auto"/>
                <w:highlight w:val="none"/>
                <w:lang w:val="en-US" w:eastAsia="zh-CN"/>
              </w:rPr>
              <w:t>及以上单数</w:t>
            </w:r>
            <w:r>
              <w:rPr>
                <w:rFonts w:hint="eastAsia" w:ascii="宋体" w:hAnsi="宋体" w:cs="宋体"/>
                <w:color w:val="auto"/>
                <w:kern w:val="0"/>
                <w:szCs w:val="21"/>
                <w:highlight w:val="none"/>
              </w:rPr>
              <w:t>。</w:t>
            </w:r>
          </w:p>
          <w:p>
            <w:pPr>
              <w:widowControl/>
              <w:spacing w:line="440" w:lineRule="exact"/>
              <w:jc w:val="left"/>
              <w:rPr>
                <w:rFonts w:ascii="宋体" w:hAnsi="宋体" w:cs="宋体"/>
                <w:color w:val="auto"/>
                <w:kern w:val="0"/>
                <w:szCs w:val="21"/>
                <w:highlight w:val="none"/>
              </w:rPr>
            </w:pPr>
            <w:r>
              <w:rPr>
                <w:rFonts w:hint="eastAsia" w:ascii="宋体" w:hAnsi="宋体" w:cs="宋体"/>
                <w:color w:val="auto"/>
                <w:szCs w:val="21"/>
                <w:highlight w:val="none"/>
              </w:rPr>
              <w:t>专家确定方式：</w:t>
            </w:r>
            <w:r>
              <w:rPr>
                <w:rFonts w:hint="eastAsia" w:ascii="宋体" w:hAnsi="宋体" w:cs="宋体"/>
                <w:color w:val="auto"/>
                <w:kern w:val="0"/>
                <w:szCs w:val="21"/>
                <w:highlight w:val="none"/>
              </w:rPr>
              <w:t>由采购人</w:t>
            </w:r>
            <w:r>
              <w:rPr>
                <w:rFonts w:hint="eastAsia" w:ascii="宋体" w:hAnsi="宋体" w:cs="宋体"/>
                <w:color w:val="auto"/>
                <w:kern w:val="0"/>
                <w:szCs w:val="21"/>
                <w:highlight w:val="none"/>
                <w:lang w:val="en-US" w:eastAsia="zh-CN"/>
              </w:rPr>
              <w:t>抽取相关的技术人员组成</w:t>
            </w:r>
            <w:r>
              <w:rPr>
                <w:rFonts w:hint="eastAsia" w:ascii="宋体" w:hAnsi="宋体" w:cs="宋体"/>
                <w:color w:val="auto"/>
                <w:kern w:val="0"/>
                <w:szCs w:val="21"/>
                <w:highlight w:val="none"/>
              </w:rPr>
              <w:t>。</w:t>
            </w:r>
          </w:p>
        </w:tc>
      </w:tr>
      <w:tr>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24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 xml:space="preserve">8 </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spacing w:line="240" w:lineRule="auto"/>
              <w:rPr>
                <w:rFonts w:ascii="宋体" w:hAnsi="宋体" w:cs="宋体"/>
                <w:color w:val="auto"/>
                <w:kern w:val="0"/>
                <w:szCs w:val="21"/>
                <w:highlight w:val="none"/>
              </w:rPr>
            </w:pPr>
            <w:r>
              <w:rPr>
                <w:rFonts w:hint="eastAsia" w:ascii="宋体" w:hAnsi="宋体" w:cs="宋体"/>
                <w:color w:val="auto"/>
                <w:szCs w:val="21"/>
                <w:highlight w:val="none"/>
              </w:rPr>
              <w:t>评标办法：</w:t>
            </w:r>
            <w:r>
              <w:rPr>
                <w:rFonts w:hint="eastAsia" w:ascii="宋体" w:hAnsi="宋体" w:cs="宋体"/>
                <w:color w:val="auto"/>
                <w:kern w:val="0"/>
                <w:szCs w:val="21"/>
                <w:highlight w:val="none"/>
              </w:rPr>
              <w:t>本项目采用</w:t>
            </w:r>
            <w:r>
              <w:rPr>
                <w:rFonts w:hint="eastAsia" w:ascii="宋体" w:hAnsi="宋体" w:cs="宋体"/>
                <w:color w:val="auto"/>
                <w:szCs w:val="21"/>
                <w:highlight w:val="none"/>
              </w:rPr>
              <w:t>综合评分法</w:t>
            </w:r>
            <w:r>
              <w:rPr>
                <w:rFonts w:hint="eastAsia" w:ascii="宋体" w:hAnsi="宋体" w:cs="宋体"/>
                <w:color w:val="auto"/>
                <w:kern w:val="0"/>
                <w:szCs w:val="21"/>
                <w:highlight w:val="none"/>
              </w:rPr>
              <w:t>。</w:t>
            </w:r>
          </w:p>
        </w:tc>
      </w:tr>
      <w:tr>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460" w:lineRule="atLeast"/>
              <w:jc w:val="center"/>
              <w:rPr>
                <w:rFonts w:ascii="宋体" w:hAnsi="宋体" w:cs="宋体"/>
                <w:color w:val="auto"/>
                <w:kern w:val="0"/>
                <w:szCs w:val="21"/>
                <w:highlight w:val="none"/>
              </w:rPr>
            </w:pPr>
            <w:r>
              <w:rPr>
                <w:rFonts w:hint="eastAsia" w:ascii="宋体" w:hAnsi="宋体" w:cs="宋体"/>
                <w:color w:val="auto"/>
                <w:kern w:val="0"/>
                <w:szCs w:val="21"/>
                <w:highlight w:val="none"/>
              </w:rPr>
              <w:t>9</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440" w:lineRule="exact"/>
              <w:jc w:val="left"/>
              <w:textAlignment w:val="bottom"/>
              <w:rPr>
                <w:rFonts w:ascii="宋体" w:hAnsi="宋体" w:cs="宋体"/>
                <w:color w:val="auto"/>
                <w:kern w:val="0"/>
                <w:szCs w:val="21"/>
                <w:highlight w:val="none"/>
              </w:rPr>
            </w:pPr>
            <w:r>
              <w:rPr>
                <w:rFonts w:hint="eastAsia" w:ascii="宋体" w:hAnsi="宋体" w:cs="宋体"/>
                <w:color w:val="auto"/>
                <w:kern w:val="0"/>
                <w:szCs w:val="21"/>
                <w:highlight w:val="none"/>
              </w:rPr>
              <w:t>中标公告及中标通知书：由采购人授权评标委员会确定一名中标人并推荐</w:t>
            </w:r>
            <w:r>
              <w:rPr>
                <w:rFonts w:hint="eastAsia" w:ascii="宋体" w:hAnsi="宋体" w:cs="宋体"/>
                <w:color w:val="auto"/>
                <w:kern w:val="0"/>
                <w:szCs w:val="21"/>
                <w:highlight w:val="none"/>
                <w:lang w:val="en-US" w:eastAsia="zh-CN"/>
              </w:rPr>
              <w:t>一</w:t>
            </w:r>
            <w:r>
              <w:rPr>
                <w:rFonts w:hint="eastAsia" w:ascii="宋体" w:hAnsi="宋体" w:cs="宋体"/>
                <w:color w:val="auto"/>
                <w:kern w:val="0"/>
                <w:szCs w:val="21"/>
                <w:highlight w:val="none"/>
              </w:rPr>
              <w:t>名中标候选人。评审结束后</w:t>
            </w:r>
            <w:r>
              <w:rPr>
                <w:rFonts w:hint="eastAsia" w:ascii="宋体" w:hAnsi="宋体" w:cs="宋体"/>
                <w:color w:val="auto"/>
                <w:kern w:val="0"/>
                <w:szCs w:val="21"/>
                <w:highlight w:val="none"/>
                <w:lang w:val="en-US" w:eastAsia="zh-CN"/>
              </w:rPr>
              <w:t>在</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lang w:val="en-US" w:eastAsia="zh-CN"/>
              </w:rPr>
              <w:t>驻马店市中心医院网</w:t>
            </w:r>
            <w:r>
              <w:rPr>
                <w:rFonts w:hint="eastAsia" w:ascii="宋体" w:hAnsi="宋体" w:cs="宋体"/>
                <w:color w:val="auto"/>
                <w:kern w:val="0"/>
                <w:szCs w:val="21"/>
                <w:highlight w:val="none"/>
                <w:lang w:eastAsia="zh-CN"/>
              </w:rPr>
              <w:t>》</w:t>
            </w:r>
            <w:r>
              <w:rPr>
                <w:rFonts w:hint="eastAsia" w:ascii="宋体" w:hAnsi="宋体" w:cs="Arial"/>
                <w:color w:val="auto"/>
                <w:kern w:val="0"/>
                <w:szCs w:val="21"/>
                <w:highlight w:val="none"/>
              </w:rPr>
              <w:t>上</w:t>
            </w:r>
            <w:r>
              <w:rPr>
                <w:rFonts w:hint="eastAsia" w:ascii="宋体" w:hAnsi="宋体" w:cs="宋体"/>
                <w:color w:val="auto"/>
                <w:kern w:val="0"/>
                <w:szCs w:val="21"/>
                <w:highlight w:val="none"/>
              </w:rPr>
              <w:t>发布中标公告，</w:t>
            </w:r>
            <w:r>
              <w:rPr>
                <w:rFonts w:hint="eastAsia" w:ascii="宋体" w:hAnsi="宋体" w:cs="宋体"/>
                <w:color w:val="auto"/>
                <w:kern w:val="0"/>
                <w:szCs w:val="21"/>
                <w:highlight w:val="none"/>
                <w:lang w:val="en-US" w:eastAsia="zh-CN"/>
              </w:rPr>
              <w:t>公示期结束后</w:t>
            </w:r>
            <w:r>
              <w:rPr>
                <w:rFonts w:hint="eastAsia" w:ascii="宋体" w:hAnsi="宋体" w:cs="宋体"/>
                <w:color w:val="auto"/>
                <w:kern w:val="0"/>
                <w:szCs w:val="21"/>
                <w:highlight w:val="none"/>
              </w:rPr>
              <w:t>向中标人发出中标通知书。</w:t>
            </w:r>
          </w:p>
        </w:tc>
      </w:tr>
      <w:tr>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460" w:lineRule="atLeast"/>
              <w:jc w:val="center"/>
              <w:rPr>
                <w:rFonts w:ascii="宋体" w:hAnsi="宋体" w:cs="宋体"/>
                <w:color w:val="auto"/>
                <w:kern w:val="0"/>
                <w:szCs w:val="21"/>
                <w:highlight w:val="none"/>
              </w:rPr>
            </w:pPr>
            <w:r>
              <w:rPr>
                <w:rFonts w:hint="eastAsia" w:ascii="宋体" w:hAnsi="宋体" w:cs="宋体"/>
                <w:color w:val="auto"/>
                <w:kern w:val="0"/>
                <w:szCs w:val="21"/>
                <w:highlight w:val="none"/>
              </w:rPr>
              <w:t>10</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440" w:lineRule="exact"/>
              <w:jc w:val="left"/>
              <w:textAlignment w:val="bottom"/>
              <w:rPr>
                <w:rFonts w:ascii="宋体" w:hAnsi="宋体" w:cs="宋体"/>
                <w:color w:val="auto"/>
                <w:kern w:val="0"/>
                <w:szCs w:val="21"/>
                <w:highlight w:val="none"/>
              </w:rPr>
            </w:pPr>
            <w:r>
              <w:rPr>
                <w:rFonts w:hint="eastAsia" w:ascii="宋体" w:hAnsi="宋体" w:cs="宋体"/>
                <w:color w:val="auto"/>
                <w:kern w:val="0"/>
                <w:szCs w:val="21"/>
                <w:highlight w:val="none"/>
              </w:rPr>
              <w:t>签订合同：自中标通知书发出之日起</w:t>
            </w:r>
            <w:r>
              <w:rPr>
                <w:rFonts w:hint="eastAsia" w:ascii="宋体" w:hAnsi="宋体" w:cs="宋体"/>
                <w:color w:val="auto"/>
                <w:kern w:val="0"/>
                <w:szCs w:val="21"/>
                <w:highlight w:val="none"/>
                <w:lang w:val="en-US" w:eastAsia="zh-CN"/>
              </w:rPr>
              <w:t>三十</w:t>
            </w:r>
            <w:r>
              <w:rPr>
                <w:rFonts w:hint="eastAsia" w:ascii="宋体" w:hAnsi="宋体" w:cs="宋体"/>
                <w:color w:val="auto"/>
                <w:kern w:val="0"/>
                <w:szCs w:val="21"/>
                <w:highlight w:val="none"/>
              </w:rPr>
              <w:t>个</w:t>
            </w:r>
            <w:r>
              <w:rPr>
                <w:rFonts w:hint="eastAsia" w:ascii="宋体" w:hAnsi="宋体" w:cs="宋体"/>
                <w:color w:val="auto"/>
                <w:kern w:val="0"/>
                <w:szCs w:val="21"/>
                <w:highlight w:val="none"/>
                <w:lang w:val="en-US" w:eastAsia="zh-CN"/>
              </w:rPr>
              <w:t>日历</w:t>
            </w:r>
            <w:r>
              <w:rPr>
                <w:rFonts w:hint="eastAsia" w:ascii="宋体" w:hAnsi="宋体" w:cs="宋体"/>
                <w:color w:val="auto"/>
                <w:kern w:val="0"/>
                <w:szCs w:val="21"/>
                <w:highlight w:val="none"/>
              </w:rPr>
              <w:t>日内。</w:t>
            </w:r>
          </w:p>
        </w:tc>
      </w:tr>
      <w:tr>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460" w:lineRule="atLeast"/>
              <w:jc w:val="center"/>
              <w:rPr>
                <w:rFonts w:ascii="宋体" w:hAnsi="宋体" w:cs="宋体"/>
                <w:color w:val="FF0000"/>
                <w:kern w:val="0"/>
                <w:szCs w:val="21"/>
                <w:highlight w:val="none"/>
              </w:rPr>
            </w:pPr>
            <w:r>
              <w:rPr>
                <w:rFonts w:hint="eastAsia" w:ascii="宋体" w:hAnsi="宋体" w:cs="宋体"/>
                <w:color w:val="auto"/>
                <w:kern w:val="0"/>
                <w:szCs w:val="21"/>
                <w:highlight w:val="none"/>
              </w:rPr>
              <w:t>11</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440" w:lineRule="exact"/>
              <w:jc w:val="left"/>
              <w:textAlignment w:val="bottom"/>
              <w:rPr>
                <w:rFonts w:ascii="宋体" w:hAnsi="宋体" w:cs="宋体"/>
                <w:color w:val="FF0000"/>
                <w:kern w:val="0"/>
                <w:szCs w:val="21"/>
                <w:highlight w:val="none"/>
              </w:rPr>
            </w:pPr>
            <w:r>
              <w:rPr>
                <w:rFonts w:hint="eastAsia" w:ascii="宋体" w:hAnsi="宋体" w:cs="宋体"/>
                <w:color w:val="auto"/>
                <w:kern w:val="0"/>
                <w:szCs w:val="21"/>
                <w:highlight w:val="none"/>
              </w:rPr>
              <w:t>采购资金来源：自筹资金。</w:t>
            </w:r>
          </w:p>
        </w:tc>
      </w:tr>
      <w:tr>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460" w:lineRule="atLeast"/>
              <w:jc w:val="center"/>
              <w:rPr>
                <w:rFonts w:ascii="宋体" w:hAnsi="宋体" w:cs="宋体"/>
                <w:color w:val="auto"/>
                <w:kern w:val="0"/>
                <w:szCs w:val="21"/>
                <w:highlight w:val="none"/>
              </w:rPr>
            </w:pPr>
            <w:r>
              <w:rPr>
                <w:rFonts w:hint="eastAsia" w:ascii="宋体" w:hAnsi="宋体" w:cs="宋体"/>
                <w:color w:val="auto"/>
                <w:kern w:val="0"/>
                <w:szCs w:val="21"/>
                <w:highlight w:val="none"/>
              </w:rPr>
              <w:t>12</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440" w:lineRule="exact"/>
              <w:jc w:val="left"/>
              <w:textAlignment w:val="bottom"/>
              <w:rPr>
                <w:rFonts w:ascii="宋体" w:hAnsi="宋体" w:cs="宋体"/>
                <w:color w:val="auto"/>
                <w:kern w:val="0"/>
                <w:szCs w:val="21"/>
                <w:highlight w:val="none"/>
              </w:rPr>
            </w:pPr>
            <w:r>
              <w:rPr>
                <w:rFonts w:hint="eastAsia" w:ascii="宋体" w:hAnsi="宋体" w:cs="宋体"/>
                <w:color w:val="auto"/>
                <w:kern w:val="0"/>
                <w:szCs w:val="21"/>
                <w:highlight w:val="none"/>
              </w:rPr>
              <w:t>付款方式：详见第二章</w:t>
            </w:r>
            <w:r>
              <w:rPr>
                <w:rFonts w:hint="eastAsia" w:ascii="宋体" w:hAnsi="宋体" w:cs="宋体"/>
                <w:color w:val="auto"/>
                <w:kern w:val="0"/>
                <w:szCs w:val="21"/>
                <w:highlight w:val="none"/>
                <w:lang w:eastAsia="zh-CN"/>
              </w:rPr>
              <w:t>采购</w:t>
            </w:r>
            <w:r>
              <w:rPr>
                <w:rFonts w:hint="eastAsia" w:ascii="宋体" w:hAnsi="宋体" w:cs="宋体"/>
                <w:color w:val="auto"/>
                <w:kern w:val="0"/>
                <w:szCs w:val="21"/>
                <w:highlight w:val="none"/>
              </w:rPr>
              <w:t>需求。</w:t>
            </w:r>
          </w:p>
        </w:tc>
      </w:tr>
      <w:tr>
        <w:tblPrEx>
          <w:tblCellMar>
            <w:top w:w="0" w:type="dxa"/>
            <w:left w:w="0" w:type="dxa"/>
            <w:bottom w:w="0" w:type="dxa"/>
            <w:right w:w="0" w:type="dxa"/>
          </w:tblCellMar>
        </w:tblPrEx>
        <w:trPr>
          <w:trHeight w:val="678"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napToGrid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13</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440" w:lineRule="exact"/>
              <w:jc w:val="left"/>
              <w:textAlignment w:val="bottom"/>
              <w:rPr>
                <w:rFonts w:ascii="宋体" w:hAnsi="宋体" w:cs="宋体"/>
                <w:color w:val="auto"/>
                <w:kern w:val="0"/>
                <w:szCs w:val="21"/>
                <w:highlight w:val="none"/>
              </w:rPr>
            </w:pPr>
            <w:r>
              <w:rPr>
                <w:rFonts w:hint="eastAsia" w:ascii="宋体" w:hAnsi="宋体" w:cs="宋体"/>
                <w:color w:val="auto"/>
                <w:kern w:val="0"/>
                <w:szCs w:val="21"/>
                <w:highlight w:val="none"/>
              </w:rPr>
              <w:t>投标文件有效期：投标</w:t>
            </w:r>
            <w:r>
              <w:rPr>
                <w:rFonts w:hint="eastAsia" w:ascii="宋体" w:hAnsi="宋体" w:cs="宋体"/>
                <w:color w:val="auto"/>
                <w:kern w:val="0"/>
                <w:szCs w:val="21"/>
                <w:highlight w:val="none"/>
                <w:lang w:val="en-US" w:eastAsia="zh-CN"/>
              </w:rPr>
              <w:t>文件递交</w:t>
            </w:r>
            <w:r>
              <w:rPr>
                <w:rFonts w:hint="eastAsia" w:ascii="宋体" w:hAnsi="宋体" w:cs="宋体"/>
                <w:color w:val="auto"/>
                <w:kern w:val="0"/>
                <w:szCs w:val="21"/>
                <w:highlight w:val="none"/>
              </w:rPr>
              <w:t>截止期结束后</w:t>
            </w:r>
            <w:r>
              <w:rPr>
                <w:rFonts w:hint="eastAsia" w:ascii="宋体" w:hAnsi="宋体" w:cs="宋体"/>
                <w:color w:val="auto"/>
                <w:kern w:val="0"/>
                <w:szCs w:val="21"/>
                <w:highlight w:val="none"/>
                <w:lang w:val="en-US" w:eastAsia="zh-CN"/>
              </w:rPr>
              <w:t>90</w:t>
            </w:r>
            <w:r>
              <w:rPr>
                <w:rFonts w:hint="eastAsia" w:ascii="宋体" w:hAnsi="宋体" w:cs="宋体"/>
                <w:color w:val="auto"/>
                <w:kern w:val="0"/>
                <w:szCs w:val="21"/>
                <w:highlight w:val="none"/>
              </w:rPr>
              <w:t>日。中标人的投标文件是合同的组成部分,有效期至合同完全履行止。 </w:t>
            </w:r>
          </w:p>
        </w:tc>
      </w:tr>
      <w:tr>
        <w:tblPrEx>
          <w:tblCellMar>
            <w:top w:w="0" w:type="dxa"/>
            <w:left w:w="0" w:type="dxa"/>
            <w:bottom w:w="0" w:type="dxa"/>
            <w:right w:w="0" w:type="dxa"/>
          </w:tblCellMar>
        </w:tblPrEx>
        <w:trPr>
          <w:trHeight w:val="678"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460" w:lineRule="atLeast"/>
              <w:jc w:val="center"/>
              <w:rPr>
                <w:rFonts w:ascii="宋体" w:hAnsi="宋体" w:cs="宋体"/>
                <w:color w:val="auto"/>
                <w:kern w:val="0"/>
                <w:szCs w:val="21"/>
                <w:highlight w:val="none"/>
              </w:rPr>
            </w:pPr>
            <w:r>
              <w:rPr>
                <w:rFonts w:hint="eastAsia" w:ascii="宋体" w:hAnsi="宋体" w:cs="宋体"/>
                <w:color w:val="auto"/>
                <w:kern w:val="0"/>
                <w:szCs w:val="21"/>
                <w:highlight w:val="none"/>
              </w:rPr>
              <w:t>14</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360" w:lineRule="auto"/>
              <w:jc w:val="left"/>
              <w:rPr>
                <w:rFonts w:ascii="宋体" w:hAnsi="宋体" w:cs="宋体"/>
                <w:color w:val="auto"/>
                <w:kern w:val="0"/>
                <w:szCs w:val="21"/>
                <w:highlight w:val="none"/>
              </w:rPr>
            </w:pPr>
            <w:r>
              <w:rPr>
                <w:rFonts w:hint="eastAsia" w:ascii="宋体" w:hAnsi="宋体" w:cs="宋体"/>
                <w:color w:val="auto"/>
                <w:szCs w:val="21"/>
                <w:highlight w:val="none"/>
              </w:rPr>
              <w:t>供应商须提供信用中国网站、中国政府采购网网站查询的网页截图。</w:t>
            </w:r>
          </w:p>
        </w:tc>
      </w:tr>
      <w:tr>
        <w:tblPrEx>
          <w:tblCellMar>
            <w:top w:w="0" w:type="dxa"/>
            <w:left w:w="0" w:type="dxa"/>
            <w:bottom w:w="0" w:type="dxa"/>
            <w:right w:w="0" w:type="dxa"/>
          </w:tblCellMar>
        </w:tblPrEx>
        <w:trPr>
          <w:trHeight w:val="678"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460" w:lineRule="atLeast"/>
              <w:jc w:val="center"/>
              <w:rPr>
                <w:rFonts w:ascii="宋体" w:hAnsi="宋体" w:cs="宋体"/>
                <w:color w:val="auto"/>
                <w:kern w:val="0"/>
                <w:szCs w:val="21"/>
                <w:highlight w:val="none"/>
              </w:rPr>
            </w:pPr>
            <w:r>
              <w:rPr>
                <w:rFonts w:hint="eastAsia" w:ascii="宋体" w:hAnsi="宋体" w:cs="宋体"/>
                <w:color w:val="auto"/>
                <w:kern w:val="0"/>
                <w:szCs w:val="21"/>
                <w:highlight w:val="none"/>
              </w:rPr>
              <w:t>15</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360" w:lineRule="auto"/>
              <w:jc w:val="left"/>
              <w:rPr>
                <w:rFonts w:ascii="宋体" w:hAnsi="宋体" w:cs="宋体"/>
                <w:color w:val="auto"/>
                <w:kern w:val="0"/>
                <w:szCs w:val="21"/>
                <w:highlight w:val="none"/>
              </w:rPr>
            </w:pPr>
            <w:r>
              <w:rPr>
                <w:rFonts w:hint="eastAsia" w:ascii="宋体" w:hAnsi="宋体" w:cs="宋体"/>
                <w:color w:val="auto"/>
                <w:szCs w:val="21"/>
                <w:highlight w:val="none"/>
                <w:lang w:val="en-US" w:eastAsia="zh-CN"/>
              </w:rPr>
              <w:t>商品包装和快递包装应符合《商品包装政府采购需求标准（试行）》和《快递包装政府采购需求标准（试行）》规定，商品的包装和快递包装验收标准应符合《商品包装政府采购需求标准（试行）》和《快递包装政府采购需求标准（试行）》规定，并提供相关的检测报告</w:t>
            </w:r>
            <w:r>
              <w:rPr>
                <w:rFonts w:hint="eastAsia" w:ascii="宋体" w:hAnsi="宋体" w:cs="宋体"/>
                <w:color w:val="auto"/>
                <w:szCs w:val="21"/>
                <w:highlight w:val="none"/>
              </w:rPr>
              <w:t>。</w:t>
            </w:r>
          </w:p>
        </w:tc>
      </w:tr>
      <w:tr>
        <w:tblPrEx>
          <w:tblCellMar>
            <w:top w:w="0" w:type="dxa"/>
            <w:left w:w="0" w:type="dxa"/>
            <w:bottom w:w="0" w:type="dxa"/>
            <w:right w:w="0" w:type="dxa"/>
          </w:tblCellMar>
        </w:tblPrEx>
        <w:trPr>
          <w:trHeight w:val="699"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napToGrid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16</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spacing w:line="360" w:lineRule="auto"/>
              <w:rPr>
                <w:rFonts w:ascii="宋体" w:hAnsi="宋体" w:cs="宋体"/>
                <w:color w:val="auto"/>
                <w:kern w:val="0"/>
                <w:szCs w:val="21"/>
                <w:highlight w:val="none"/>
              </w:rPr>
            </w:pPr>
            <w:r>
              <w:rPr>
                <w:rFonts w:hint="eastAsia" w:ascii="宋体" w:hAnsi="宋体" w:cs="宋体"/>
                <w:bCs/>
                <w:color w:val="auto"/>
                <w:kern w:val="0"/>
                <w:szCs w:val="21"/>
                <w:highlight w:val="none"/>
              </w:rPr>
              <w:t>质疑和投诉：供应商认为</w:t>
            </w:r>
            <w:r>
              <w:rPr>
                <w:rFonts w:hint="eastAsia" w:ascii="宋体" w:hAnsi="宋体" w:cs="宋体"/>
                <w:bCs/>
                <w:color w:val="auto"/>
                <w:kern w:val="0"/>
                <w:szCs w:val="21"/>
                <w:highlight w:val="none"/>
                <w:lang w:val="en-US" w:eastAsia="zh-CN"/>
              </w:rPr>
              <w:t>采购</w:t>
            </w:r>
            <w:r>
              <w:rPr>
                <w:rFonts w:hint="eastAsia" w:ascii="宋体" w:hAnsi="宋体" w:cs="宋体"/>
                <w:bCs/>
                <w:color w:val="auto"/>
                <w:kern w:val="0"/>
                <w:szCs w:val="21"/>
                <w:highlight w:val="none"/>
              </w:rPr>
              <w:t>文件使自己的合法权益受到损害的，</w:t>
            </w:r>
            <w:r>
              <w:rPr>
                <w:rFonts w:hint="eastAsia" w:ascii="宋体" w:hAnsi="宋体" w:cs="宋体"/>
                <w:color w:val="auto"/>
                <w:kern w:val="0"/>
                <w:szCs w:val="21"/>
                <w:highlight w:val="none"/>
              </w:rPr>
              <w:t>应当在</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公告期限届满之日(或收到</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文件之日)起</w:t>
            </w:r>
            <w:r>
              <w:rPr>
                <w:rFonts w:hint="eastAsia" w:ascii="宋体" w:hAnsi="宋体" w:cs="宋体"/>
                <w:color w:val="auto"/>
                <w:kern w:val="0"/>
                <w:szCs w:val="21"/>
                <w:highlight w:val="none"/>
                <w:lang w:val="en-US" w:eastAsia="zh-CN"/>
              </w:rPr>
              <w:t>3</w:t>
            </w:r>
            <w:r>
              <w:rPr>
                <w:rFonts w:hint="eastAsia" w:ascii="宋体" w:hAnsi="宋体" w:cs="宋体"/>
                <w:color w:val="auto"/>
                <w:kern w:val="0"/>
                <w:szCs w:val="21"/>
                <w:highlight w:val="none"/>
              </w:rPr>
              <w:t>个工作日之内向</w:t>
            </w:r>
            <w:r>
              <w:rPr>
                <w:rFonts w:hint="eastAsia" w:ascii="宋体" w:hAnsi="宋体" w:cs="宋体"/>
                <w:bCs/>
                <w:color w:val="auto"/>
                <w:kern w:val="0"/>
                <w:szCs w:val="21"/>
                <w:highlight w:val="none"/>
              </w:rPr>
              <w:t>采购人提出质疑；供应商认为</w:t>
            </w:r>
            <w:r>
              <w:rPr>
                <w:rFonts w:hint="eastAsia" w:ascii="宋体" w:hAnsi="宋体" w:cs="宋体"/>
                <w:bCs/>
                <w:color w:val="auto"/>
                <w:kern w:val="0"/>
                <w:szCs w:val="21"/>
                <w:highlight w:val="none"/>
                <w:lang w:eastAsia="zh-CN"/>
              </w:rPr>
              <w:t>磋商</w:t>
            </w:r>
            <w:r>
              <w:rPr>
                <w:rFonts w:hint="eastAsia" w:ascii="宋体" w:hAnsi="宋体" w:cs="宋体"/>
                <w:bCs/>
                <w:color w:val="auto"/>
                <w:kern w:val="0"/>
                <w:szCs w:val="21"/>
                <w:highlight w:val="none"/>
              </w:rPr>
              <w:t>过程和中标结果使自己的合法权益受到损害的，应当在知道或者应知其权益受到损害之日起</w:t>
            </w:r>
            <w:r>
              <w:rPr>
                <w:rFonts w:hint="eastAsia" w:ascii="宋体" w:hAnsi="宋体" w:cs="宋体"/>
                <w:bCs/>
                <w:color w:val="auto"/>
                <w:kern w:val="0"/>
                <w:szCs w:val="21"/>
                <w:highlight w:val="none"/>
                <w:lang w:val="en-US" w:eastAsia="zh-CN"/>
              </w:rPr>
              <w:t>3</w:t>
            </w:r>
            <w:r>
              <w:rPr>
                <w:rFonts w:hint="eastAsia" w:ascii="宋体" w:hAnsi="宋体" w:cs="宋体"/>
                <w:bCs/>
                <w:color w:val="auto"/>
                <w:kern w:val="0"/>
                <w:szCs w:val="21"/>
                <w:highlight w:val="none"/>
              </w:rPr>
              <w:t>个工作日内提出质疑。</w:t>
            </w:r>
            <w:r>
              <w:rPr>
                <w:rFonts w:hint="eastAsia" w:ascii="宋体" w:hAnsi="宋体" w:cs="宋体"/>
                <w:color w:val="auto"/>
                <w:kern w:val="0"/>
                <w:szCs w:val="21"/>
                <w:highlight w:val="none"/>
              </w:rPr>
              <w:t>逾期不再受理,</w:t>
            </w:r>
            <w:r>
              <w:rPr>
                <w:rFonts w:hint="eastAsia" w:ascii="宋体" w:hAnsi="宋体" w:cs="宋体"/>
                <w:bCs/>
                <w:color w:val="auto"/>
                <w:kern w:val="0"/>
                <w:szCs w:val="21"/>
                <w:highlight w:val="none"/>
              </w:rPr>
              <w:t>供应商在法定质疑期内应一次性提出针对同一采购环节的质疑</w:t>
            </w:r>
            <w:r>
              <w:rPr>
                <w:rFonts w:hint="eastAsia" w:ascii="宋体" w:hAnsi="宋体" w:cs="宋体"/>
                <w:bCs/>
                <w:color w:val="auto"/>
                <w:kern w:val="0"/>
                <w:szCs w:val="21"/>
                <w:highlight w:val="none"/>
                <w:lang w:eastAsia="zh-CN"/>
              </w:rPr>
              <w:t>。</w:t>
            </w:r>
            <w:r>
              <w:rPr>
                <w:rFonts w:hint="eastAsia" w:ascii="宋体" w:hAnsi="宋体" w:cs="宋体"/>
                <w:color w:val="auto"/>
                <w:kern w:val="0"/>
                <w:szCs w:val="21"/>
                <w:highlight w:val="none"/>
              </w:rPr>
              <w:t>供应商对</w:t>
            </w:r>
            <w:r>
              <w:rPr>
                <w:rFonts w:hint="eastAsia" w:ascii="宋体" w:hAnsi="宋体" w:cs="宋体"/>
                <w:bCs/>
                <w:color w:val="auto"/>
                <w:kern w:val="0"/>
                <w:szCs w:val="21"/>
                <w:highlight w:val="none"/>
              </w:rPr>
              <w:t>采购人</w:t>
            </w:r>
            <w:r>
              <w:rPr>
                <w:rFonts w:hint="eastAsia" w:ascii="宋体" w:hAnsi="宋体" w:cs="宋体"/>
                <w:color w:val="auto"/>
                <w:kern w:val="0"/>
                <w:szCs w:val="21"/>
                <w:highlight w:val="none"/>
              </w:rPr>
              <w:t>的质疑答复不满意,或</w:t>
            </w:r>
            <w:r>
              <w:rPr>
                <w:rFonts w:hint="eastAsia" w:ascii="宋体" w:hAnsi="宋体" w:cs="宋体"/>
                <w:bCs/>
                <w:color w:val="auto"/>
                <w:kern w:val="0"/>
                <w:szCs w:val="21"/>
                <w:highlight w:val="none"/>
              </w:rPr>
              <w:t>采购人</w:t>
            </w:r>
            <w:r>
              <w:rPr>
                <w:rFonts w:hint="eastAsia" w:ascii="宋体" w:hAnsi="宋体" w:cs="宋体"/>
                <w:color w:val="auto"/>
                <w:kern w:val="0"/>
                <w:szCs w:val="21"/>
                <w:highlight w:val="none"/>
              </w:rPr>
              <w:t>未在规定时间内作出答复的，可以在答复期满后15个工作日内向同级财政部门投诉。</w:t>
            </w:r>
          </w:p>
        </w:tc>
      </w:tr>
      <w:tr>
        <w:tblPrEx>
          <w:tblCellMar>
            <w:top w:w="0" w:type="dxa"/>
            <w:left w:w="0" w:type="dxa"/>
            <w:bottom w:w="0" w:type="dxa"/>
            <w:right w:w="0" w:type="dxa"/>
          </w:tblCellMar>
        </w:tblPrEx>
        <w:trPr>
          <w:trHeight w:val="851"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460" w:lineRule="atLeast"/>
              <w:jc w:val="center"/>
              <w:rPr>
                <w:rFonts w:ascii="宋体" w:hAnsi="宋体" w:cs="宋体"/>
                <w:color w:val="auto"/>
                <w:kern w:val="0"/>
                <w:szCs w:val="21"/>
                <w:highlight w:val="none"/>
              </w:rPr>
            </w:pPr>
            <w:r>
              <w:rPr>
                <w:rFonts w:hint="eastAsia" w:ascii="宋体" w:hAnsi="宋体" w:cs="宋体"/>
                <w:color w:val="auto"/>
                <w:kern w:val="0"/>
                <w:szCs w:val="21"/>
                <w:highlight w:val="none"/>
              </w:rPr>
              <w:t>17</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360" w:lineRule="auto"/>
              <w:jc w:val="left"/>
              <w:textAlignment w:val="bottom"/>
              <w:rPr>
                <w:color w:val="auto"/>
                <w:highlight w:val="none"/>
              </w:rPr>
            </w:pPr>
            <w:r>
              <w:rPr>
                <w:rFonts w:hint="eastAsia"/>
                <w:color w:val="auto"/>
                <w:highlight w:val="none"/>
              </w:rPr>
              <w:t>解释：1、构成本</w:t>
            </w:r>
            <w:r>
              <w:rPr>
                <w:rFonts w:hint="eastAsia"/>
                <w:color w:val="auto"/>
                <w:highlight w:val="none"/>
                <w:lang w:val="en-US" w:eastAsia="zh-CN"/>
              </w:rPr>
              <w:t>采购</w:t>
            </w:r>
            <w:r>
              <w:rPr>
                <w:rFonts w:hint="eastAsia"/>
                <w:color w:val="auto"/>
                <w:highlight w:val="none"/>
              </w:rPr>
              <w:t>文件的各个组成文件应互为解释，互为说明；如有不明确或不一致，构成合同文件组成内容的，以合同文件约定内容为准；除</w:t>
            </w:r>
            <w:r>
              <w:rPr>
                <w:rFonts w:hint="eastAsia"/>
                <w:color w:val="auto"/>
                <w:highlight w:val="none"/>
                <w:lang w:val="en-US" w:eastAsia="zh-CN"/>
              </w:rPr>
              <w:t>采购</w:t>
            </w:r>
            <w:r>
              <w:rPr>
                <w:rFonts w:hint="eastAsia"/>
                <w:color w:val="auto"/>
                <w:highlight w:val="none"/>
              </w:rPr>
              <w:t>文件中有特殊规定外，仅适用于招标投标阶段的规定，按</w:t>
            </w:r>
            <w:r>
              <w:rPr>
                <w:rFonts w:hint="eastAsia"/>
                <w:color w:val="auto"/>
                <w:highlight w:val="none"/>
                <w:lang w:val="en-US" w:eastAsia="zh-CN"/>
              </w:rPr>
              <w:t>采购</w:t>
            </w:r>
            <w:r>
              <w:rPr>
                <w:rFonts w:hint="eastAsia"/>
                <w:color w:val="auto"/>
                <w:highlight w:val="none"/>
              </w:rPr>
              <w:t>公告、供应商须知、评标办法、投标文件格式的先后顺序解释；同一组成文件中就同一事项的规定或约定不一致的，以编排顺序在后者为准；当</w:t>
            </w:r>
            <w:r>
              <w:rPr>
                <w:rFonts w:hint="eastAsia"/>
                <w:color w:val="auto"/>
                <w:highlight w:val="none"/>
                <w:lang w:val="en-US" w:eastAsia="zh-CN"/>
              </w:rPr>
              <w:t>采购</w:t>
            </w:r>
            <w:r>
              <w:rPr>
                <w:rFonts w:hint="eastAsia"/>
                <w:color w:val="auto"/>
                <w:highlight w:val="none"/>
              </w:rPr>
              <w:t>文件与</w:t>
            </w:r>
            <w:r>
              <w:rPr>
                <w:rFonts w:hint="eastAsia"/>
                <w:color w:val="auto"/>
                <w:highlight w:val="none"/>
                <w:lang w:val="en-US" w:eastAsia="zh-CN"/>
              </w:rPr>
              <w:t>采购</w:t>
            </w:r>
            <w:r>
              <w:rPr>
                <w:rFonts w:hint="eastAsia"/>
                <w:color w:val="auto"/>
                <w:highlight w:val="none"/>
              </w:rPr>
              <w:t>文件的澄清、修改或补充通知就同一内容的表述不一致时，以最后发出的书面文件为准。合同文件约定或后者明显错误的除外。</w:t>
            </w:r>
          </w:p>
          <w:p>
            <w:pPr>
              <w:widowControl/>
              <w:spacing w:line="360" w:lineRule="auto"/>
              <w:jc w:val="left"/>
              <w:textAlignment w:val="bottom"/>
              <w:rPr>
                <w:rFonts w:ascii="宋体" w:hAnsi="宋体" w:cs="宋体"/>
                <w:color w:val="auto"/>
                <w:kern w:val="0"/>
                <w:szCs w:val="21"/>
                <w:highlight w:val="none"/>
              </w:rPr>
            </w:pPr>
            <w:r>
              <w:rPr>
                <w:rFonts w:hint="eastAsia"/>
                <w:color w:val="auto"/>
                <w:highlight w:val="none"/>
              </w:rPr>
              <w:t>2、本</w:t>
            </w:r>
            <w:r>
              <w:rPr>
                <w:rFonts w:hint="eastAsia"/>
                <w:color w:val="auto"/>
                <w:highlight w:val="none"/>
                <w:lang w:val="en-US" w:eastAsia="zh-CN"/>
              </w:rPr>
              <w:t>采购</w:t>
            </w:r>
            <w:r>
              <w:rPr>
                <w:rFonts w:hint="eastAsia"/>
                <w:color w:val="auto"/>
                <w:highlight w:val="none"/>
              </w:rPr>
              <w:t>文件解释权归采购人。</w:t>
            </w:r>
          </w:p>
        </w:tc>
      </w:tr>
    </w:tbl>
    <w:p>
      <w:pPr>
        <w:rPr>
          <w:color w:val="auto"/>
          <w:highlight w:val="none"/>
        </w:rPr>
      </w:pPr>
    </w:p>
    <w:p>
      <w:pPr>
        <w:keepNext w:val="0"/>
        <w:keepLines w:val="0"/>
        <w:pageBreakBefore w:val="0"/>
        <w:widowControl/>
        <w:kinsoku/>
        <w:wordWrap/>
        <w:overflowPunct/>
        <w:topLinePunct w:val="0"/>
        <w:bidi w:val="0"/>
        <w:snapToGrid w:val="0"/>
        <w:spacing w:line="360" w:lineRule="auto"/>
        <w:ind w:firstLine="2760"/>
        <w:jc w:val="left"/>
        <w:rPr>
          <w:rFonts w:ascii="宋体" w:hAnsi="宋体" w:cs="宋体"/>
          <w:color w:val="auto"/>
          <w:kern w:val="0"/>
          <w:sz w:val="24"/>
          <w:highlight w:val="none"/>
        </w:rPr>
      </w:pPr>
      <w:r>
        <w:rPr>
          <w:rFonts w:hint="eastAsia" w:ascii="黑体" w:hAnsi="宋体" w:eastAsia="黑体" w:cs="宋体"/>
          <w:b/>
          <w:bCs/>
          <w:color w:val="auto"/>
          <w:kern w:val="0"/>
          <w:sz w:val="28"/>
          <w:szCs w:val="28"/>
          <w:highlight w:val="none"/>
        </w:rPr>
        <w:t>一 、说 明</w:t>
      </w:r>
    </w:p>
    <w:p>
      <w:pPr>
        <w:keepNext w:val="0"/>
        <w:keepLines w:val="0"/>
        <w:pageBreakBefore w:val="0"/>
        <w:kinsoku/>
        <w:wordWrap/>
        <w:overflowPunct/>
        <w:topLinePunct w:val="0"/>
        <w:bidi w:val="0"/>
        <w:snapToGrid w:val="0"/>
        <w:spacing w:line="360" w:lineRule="auto"/>
        <w:rPr>
          <w:color w:val="auto"/>
          <w:highlight w:val="none"/>
        </w:rPr>
      </w:pP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b/>
          <w:bCs/>
          <w:color w:val="auto"/>
          <w:kern w:val="0"/>
          <w:szCs w:val="21"/>
          <w:highlight w:val="none"/>
        </w:rPr>
      </w:pPr>
      <w:r>
        <w:rPr>
          <w:rFonts w:hint="eastAsia" w:ascii="宋体" w:hAnsi="宋体" w:cs="宋体"/>
          <w:b/>
          <w:bCs/>
          <w:color w:val="auto"/>
          <w:kern w:val="0"/>
          <w:szCs w:val="21"/>
          <w:highlight w:val="none"/>
        </w:rPr>
        <w:t>1.适用范围</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auto"/>
          <w:kern w:val="0"/>
          <w:szCs w:val="21"/>
          <w:highlight w:val="none"/>
        </w:rPr>
        <w:t>本</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文件仅适用于</w:t>
      </w:r>
      <w:r>
        <w:rPr>
          <w:rFonts w:hint="eastAsia" w:ascii="宋体" w:hAnsi="宋体" w:cs="宋体"/>
          <w:color w:val="auto"/>
          <w:kern w:val="0"/>
          <w:szCs w:val="21"/>
          <w:highlight w:val="none"/>
          <w:lang w:val="en-US" w:eastAsia="zh-CN"/>
        </w:rPr>
        <w:t>采购</w:t>
      </w:r>
      <w:r>
        <w:rPr>
          <w:rFonts w:hint="eastAsia" w:ascii="宋体" w:hAnsi="宋体" w:cs="宋体"/>
          <w:color w:val="000000" w:themeColor="text1"/>
          <w:kern w:val="0"/>
          <w:szCs w:val="21"/>
          <w:highlight w:val="none"/>
          <w14:textFill>
            <w14:solidFill>
              <w14:schemeClr w14:val="tx1"/>
            </w14:solidFill>
          </w14:textFill>
        </w:rPr>
        <w:t>公告中所叙述项目的</w:t>
      </w:r>
      <w:r>
        <w:rPr>
          <w:rFonts w:hint="eastAsia" w:ascii="宋体" w:hAnsi="宋体" w:eastAsia="宋体" w:cs="宋体"/>
          <w:color w:val="000000" w:themeColor="text1"/>
          <w:kern w:val="0"/>
          <w:szCs w:val="21"/>
          <w:highlight w:val="none"/>
          <w14:textFill>
            <w14:solidFill>
              <w14:schemeClr w14:val="tx1"/>
            </w14:solidFill>
          </w14:textFill>
        </w:rPr>
        <w:t>服务</w:t>
      </w:r>
      <w:r>
        <w:rPr>
          <w:rFonts w:hint="eastAsia" w:ascii="宋体" w:hAnsi="宋体" w:cs="宋体"/>
          <w:color w:val="000000" w:themeColor="text1"/>
          <w:kern w:val="0"/>
          <w:szCs w:val="21"/>
          <w:highlight w:val="none"/>
          <w14:textFill>
            <w14:solidFill>
              <w14:schemeClr w14:val="tx1"/>
            </w14:solidFill>
          </w14:textFill>
        </w:rPr>
        <w:t>采购。</w:t>
      </w: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b/>
          <w:bCs/>
          <w:color w:val="auto"/>
          <w:kern w:val="0"/>
          <w:szCs w:val="21"/>
          <w:highlight w:val="none"/>
        </w:rPr>
      </w:pPr>
      <w:r>
        <w:rPr>
          <w:rFonts w:hint="eastAsia" w:ascii="宋体" w:hAnsi="宋体" w:cs="宋体"/>
          <w:b/>
          <w:bCs/>
          <w:color w:val="auto"/>
          <w:kern w:val="0"/>
          <w:szCs w:val="21"/>
          <w:highlight w:val="none"/>
        </w:rPr>
        <w:t>2.定义</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auto"/>
          <w:kern w:val="0"/>
          <w:szCs w:val="21"/>
          <w:highlight w:val="none"/>
        </w:rPr>
        <w:t>2.1 “采购人</w:t>
      </w:r>
      <w:r>
        <w:rPr>
          <w:rFonts w:hint="eastAsia" w:ascii="宋体" w:hAnsi="宋体" w:cs="宋体"/>
          <w:color w:val="000000" w:themeColor="text1"/>
          <w:kern w:val="0"/>
          <w:szCs w:val="21"/>
          <w:highlight w:val="none"/>
          <w14:textFill>
            <w14:solidFill>
              <w14:schemeClr w14:val="tx1"/>
            </w14:solidFill>
          </w14:textFill>
        </w:rPr>
        <w:t>”系指本次采购项目的业主方。</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2.2 “投标人”系指</w:t>
      </w:r>
      <w:r>
        <w:rPr>
          <w:rFonts w:hint="eastAsia" w:ascii="宋体" w:hAnsi="宋体" w:cs="宋体"/>
          <w:color w:val="000000" w:themeColor="text1"/>
          <w:kern w:val="0"/>
          <w:szCs w:val="21"/>
          <w:highlight w:val="none"/>
          <w:lang w:val="en-US" w:eastAsia="zh-CN"/>
          <w14:textFill>
            <w14:solidFill>
              <w14:schemeClr w14:val="tx1"/>
            </w14:solidFill>
          </w14:textFill>
        </w:rPr>
        <w:t>领取</w:t>
      </w:r>
      <w:r>
        <w:rPr>
          <w:rFonts w:hint="eastAsia" w:ascii="宋体" w:hAnsi="宋体" w:cs="宋体"/>
          <w:color w:val="000000" w:themeColor="text1"/>
          <w:kern w:val="0"/>
          <w:szCs w:val="21"/>
          <w:highlight w:val="none"/>
          <w14:textFill>
            <w14:solidFill>
              <w14:schemeClr w14:val="tx1"/>
            </w14:solidFill>
          </w14:textFill>
        </w:rPr>
        <w:t>了本</w:t>
      </w:r>
      <w:r>
        <w:rPr>
          <w:rFonts w:hint="eastAsia" w:ascii="宋体" w:hAnsi="宋体" w:cs="宋体"/>
          <w:color w:val="000000" w:themeColor="text1"/>
          <w:kern w:val="0"/>
          <w:szCs w:val="21"/>
          <w:highlight w:val="none"/>
          <w:lang w:val="en-US" w:eastAsia="zh-CN"/>
          <w14:textFill>
            <w14:solidFill>
              <w14:schemeClr w14:val="tx1"/>
            </w14:solidFill>
          </w14:textFill>
        </w:rPr>
        <w:t>采购</w:t>
      </w:r>
      <w:r>
        <w:rPr>
          <w:rFonts w:hint="eastAsia" w:ascii="宋体" w:hAnsi="宋体" w:cs="宋体"/>
          <w:color w:val="000000" w:themeColor="text1"/>
          <w:kern w:val="0"/>
          <w:szCs w:val="21"/>
          <w:highlight w:val="none"/>
          <w14:textFill>
            <w14:solidFill>
              <w14:schemeClr w14:val="tx1"/>
            </w14:solidFill>
          </w14:textFill>
        </w:rPr>
        <w:t>文件，且已经提交本次投标文件的投标人。</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2.3 “投标人代表”系指代表投标人参加本次</w:t>
      </w:r>
      <w:r>
        <w:rPr>
          <w:rFonts w:hint="eastAsia" w:ascii="宋体" w:hAnsi="宋体" w:cs="宋体"/>
          <w:color w:val="000000" w:themeColor="text1"/>
          <w:kern w:val="0"/>
          <w:szCs w:val="21"/>
          <w:highlight w:val="none"/>
          <w:lang w:val="en-US" w:eastAsia="zh-CN"/>
          <w14:textFill>
            <w14:solidFill>
              <w14:schemeClr w14:val="tx1"/>
            </w14:solidFill>
          </w14:textFill>
        </w:rPr>
        <w:t>采购</w:t>
      </w:r>
      <w:r>
        <w:rPr>
          <w:rFonts w:hint="eastAsia" w:ascii="宋体" w:hAnsi="宋体" w:cs="宋体"/>
          <w:color w:val="000000" w:themeColor="text1"/>
          <w:kern w:val="0"/>
          <w:szCs w:val="21"/>
          <w:highlight w:val="none"/>
          <w14:textFill>
            <w14:solidFill>
              <w14:schemeClr w14:val="tx1"/>
            </w14:solidFill>
          </w14:textFill>
        </w:rPr>
        <w:t>活动的投标人的法定代表人或其委托代理人。</w:t>
      </w:r>
    </w:p>
    <w:p>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000000" w:themeColor="text1"/>
          <w:kern w:val="0"/>
          <w:szCs w:val="21"/>
          <w:highlight w:val="none"/>
          <w:lang w:val="en-US" w:eastAsia="zh-CN"/>
          <w14:textFill>
            <w14:solidFill>
              <w14:schemeClr w14:val="tx1"/>
            </w14:solidFill>
          </w14:textFill>
        </w:rPr>
      </w:pPr>
      <w:r>
        <w:rPr>
          <w:rFonts w:hint="eastAsia" w:ascii="宋体" w:hAnsi="宋体" w:eastAsia="宋体" w:cs="宋体"/>
          <w:color w:val="000000" w:themeColor="text1"/>
          <w:kern w:val="0"/>
          <w:szCs w:val="21"/>
          <w:highlight w:val="none"/>
          <w:lang w:val="en-US" w:eastAsia="zh-CN"/>
          <w14:textFill>
            <w14:solidFill>
              <w14:schemeClr w14:val="tx1"/>
            </w14:solidFill>
          </w14:textFill>
        </w:rPr>
        <w:t>2.4 “服务”系指供应商按采购文件规定向采购人提供的一切工作内容。</w:t>
      </w:r>
    </w:p>
    <w:p>
      <w:pPr>
        <w:keepNext w:val="0"/>
        <w:keepLines w:val="0"/>
        <w:pageBreakBefore w:val="0"/>
        <w:widowControl/>
        <w:kinsoku/>
        <w:wordWrap/>
        <w:overflowPunct/>
        <w:topLinePunct w:val="0"/>
        <w:bidi w:val="0"/>
        <w:snapToGrid w:val="0"/>
        <w:spacing w:line="360" w:lineRule="auto"/>
        <w:ind w:firstLine="420"/>
        <w:jc w:val="left"/>
        <w:rPr>
          <w:rFonts w:hint="eastAsia" w:ascii="宋体" w:hAnsi="宋体" w:cs="宋体"/>
          <w:b/>
          <w:bCs/>
          <w:color w:val="auto"/>
          <w:kern w:val="0"/>
          <w:szCs w:val="21"/>
          <w:highlight w:val="none"/>
        </w:rPr>
      </w:pPr>
      <w:r>
        <w:rPr>
          <w:rFonts w:hint="eastAsia" w:ascii="宋体" w:hAnsi="宋体" w:cs="宋体"/>
          <w:b/>
          <w:bCs/>
          <w:color w:val="auto"/>
          <w:kern w:val="0"/>
          <w:szCs w:val="21"/>
          <w:highlight w:val="none"/>
        </w:rPr>
        <w:t>3.本次采购预算为</w:t>
      </w:r>
      <w:r>
        <w:rPr>
          <w:rFonts w:hint="eastAsia" w:ascii="宋体" w:hAnsi="宋体" w:cs="宋体"/>
          <w:b/>
          <w:bCs/>
          <w:color w:val="auto"/>
          <w:kern w:val="0"/>
          <w:szCs w:val="21"/>
          <w:highlight w:val="none"/>
          <w:lang w:val="en-US" w:eastAsia="zh-CN"/>
        </w:rPr>
        <w:t>48万</w:t>
      </w:r>
      <w:r>
        <w:rPr>
          <w:rFonts w:hint="eastAsia" w:ascii="宋体" w:hAnsi="宋体" w:cs="宋体"/>
          <w:b/>
          <w:bCs/>
          <w:color w:val="auto"/>
          <w:kern w:val="0"/>
          <w:szCs w:val="21"/>
          <w:highlight w:val="none"/>
        </w:rPr>
        <w:t>元。</w:t>
      </w: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auto"/>
          <w:szCs w:val="21"/>
          <w:highlight w:val="none"/>
        </w:rPr>
      </w:pPr>
      <w:r>
        <w:rPr>
          <w:rFonts w:hint="eastAsia" w:ascii="宋体" w:hAnsi="宋体" w:cs="宋体"/>
          <w:b/>
          <w:bCs/>
          <w:color w:val="auto"/>
          <w:kern w:val="0"/>
          <w:szCs w:val="21"/>
          <w:highlight w:val="none"/>
        </w:rPr>
        <w:t>4.投标人应提交的证明文件</w:t>
      </w:r>
    </w:p>
    <w:p>
      <w:pPr>
        <w:keepNext w:val="0"/>
        <w:keepLines w:val="0"/>
        <w:pageBreakBefore w:val="0"/>
        <w:widowControl w:val="0"/>
        <w:kinsoku/>
        <w:overflowPunct/>
        <w:topLinePunct w:val="0"/>
        <w:autoSpaceDE w:val="0"/>
        <w:autoSpaceDN w:val="0"/>
        <w:bidi w:val="0"/>
        <w:adjustRightInd w:val="0"/>
        <w:snapToGrid w:val="0"/>
        <w:spacing w:line="440" w:lineRule="exact"/>
        <w:ind w:firstLine="420" w:firstLineChars="200"/>
        <w:textAlignment w:val="auto"/>
        <w:rPr>
          <w:rFonts w:hint="eastAsia" w:ascii="宋体" w:hAnsi="宋体" w:eastAsia="宋体" w:cs="宋体"/>
          <w:color w:val="auto"/>
          <w:kern w:val="2"/>
          <w:sz w:val="21"/>
          <w:szCs w:val="24"/>
          <w:lang w:val="en-US" w:eastAsia="zh-CN" w:bidi="ar-SA"/>
        </w:rPr>
      </w:pPr>
      <w:r>
        <w:rPr>
          <w:rFonts w:hint="eastAsia" w:ascii="宋体" w:hAnsi="宋体" w:eastAsia="宋体" w:cs="宋体"/>
          <w:color w:val="auto"/>
          <w:kern w:val="2"/>
          <w:sz w:val="21"/>
          <w:szCs w:val="24"/>
          <w:lang w:val="en-US" w:eastAsia="zh-CN" w:bidi="ar-SA"/>
        </w:rPr>
        <w:t>4.1供应商应为注册在中华人民共和国境内的，且具有独立承担民事责任能力，提供法人或者其他组织的营业执照等证明文件。单位负责人为同一人或者存在直接控股、管理关系的不同供应商，不得参加同一合同项下的投标。一经发现，将导致投标同时被拒绝；</w:t>
      </w:r>
    </w:p>
    <w:p>
      <w:pPr>
        <w:keepNext w:val="0"/>
        <w:keepLines w:val="0"/>
        <w:pageBreakBefore w:val="0"/>
        <w:widowControl w:val="0"/>
        <w:kinsoku/>
        <w:overflowPunct/>
        <w:topLinePunct w:val="0"/>
        <w:autoSpaceDE w:val="0"/>
        <w:autoSpaceDN w:val="0"/>
        <w:bidi w:val="0"/>
        <w:adjustRightInd w:val="0"/>
        <w:snapToGrid w:val="0"/>
        <w:spacing w:line="440" w:lineRule="exact"/>
        <w:ind w:firstLine="420" w:firstLineChars="200"/>
        <w:textAlignment w:val="auto"/>
        <w:rPr>
          <w:rFonts w:hint="eastAsia" w:ascii="宋体" w:hAnsi="宋体" w:eastAsia="宋体" w:cs="宋体"/>
          <w:color w:val="auto"/>
          <w:kern w:val="2"/>
          <w:sz w:val="21"/>
          <w:szCs w:val="24"/>
          <w:lang w:val="en-US" w:eastAsia="zh-CN" w:bidi="ar-SA"/>
        </w:rPr>
      </w:pPr>
      <w:r>
        <w:rPr>
          <w:rFonts w:hint="eastAsia" w:ascii="宋体" w:hAnsi="宋体" w:eastAsia="宋体" w:cs="宋体"/>
          <w:color w:val="auto"/>
          <w:kern w:val="2"/>
          <w:sz w:val="21"/>
          <w:szCs w:val="24"/>
          <w:lang w:val="en-US" w:eastAsia="zh-CN" w:bidi="ar-SA"/>
        </w:rPr>
        <w:t>4.2</w:t>
      </w:r>
      <w:r>
        <w:rPr>
          <w:rFonts w:hint="eastAsia" w:ascii="宋体" w:hAnsi="宋体" w:eastAsia="宋体" w:cs="宋体"/>
          <w:b w:val="0"/>
          <w:bCs w:val="0"/>
          <w:color w:val="auto"/>
          <w:kern w:val="2"/>
          <w:sz w:val="21"/>
          <w:szCs w:val="21"/>
          <w:shd w:val="clear" w:color="auto" w:fill="FFFFFF"/>
          <w:lang w:val="en-US" w:eastAsia="zh-CN" w:bidi="ar-SA"/>
        </w:rPr>
        <w:t>供应商应提供202</w:t>
      </w:r>
      <w:r>
        <w:rPr>
          <w:rFonts w:hint="eastAsia" w:ascii="宋体" w:hAnsi="宋体" w:cs="宋体"/>
          <w:b w:val="0"/>
          <w:bCs w:val="0"/>
          <w:color w:val="auto"/>
          <w:kern w:val="2"/>
          <w:sz w:val="21"/>
          <w:szCs w:val="21"/>
          <w:shd w:val="clear" w:color="auto" w:fill="FFFFFF"/>
          <w:lang w:val="en-US" w:eastAsia="zh-CN" w:bidi="ar-SA"/>
        </w:rPr>
        <w:t>2年</w:t>
      </w:r>
      <w:r>
        <w:rPr>
          <w:rFonts w:hint="eastAsia" w:ascii="宋体" w:hAnsi="宋体" w:eastAsia="宋体" w:cs="宋体"/>
          <w:b w:val="0"/>
          <w:bCs w:val="0"/>
          <w:color w:val="auto"/>
          <w:kern w:val="2"/>
          <w:sz w:val="21"/>
          <w:szCs w:val="21"/>
          <w:shd w:val="clear" w:color="auto" w:fill="FFFFFF"/>
          <w:lang w:val="en-US" w:eastAsia="zh-CN" w:bidi="ar-SA"/>
        </w:rPr>
        <w:t>度经审计的财务报告或者其基本开户银行出具的资信证明；采购活动近三个月或上个季度任意一个月的依法缴纳税收的凭据和缴纳社会保险的凭据；依法免税或不需要缴纳社会保障资金的供应商，应提供相应文件证明其依法免税或不需要缴纳社会保障资金。（新成立企业从成立之日起计算）；</w:t>
      </w:r>
    </w:p>
    <w:p>
      <w:pPr>
        <w:pStyle w:val="29"/>
        <w:keepNext w:val="0"/>
        <w:keepLines w:val="0"/>
        <w:pageBreakBefore w:val="0"/>
        <w:kinsoku/>
        <w:overflowPunct/>
        <w:topLinePunct w:val="0"/>
        <w:bidi w:val="0"/>
        <w:spacing w:line="440" w:lineRule="exact"/>
        <w:ind w:firstLineChars="200"/>
        <w:textAlignment w:val="auto"/>
        <w:rPr>
          <w:rFonts w:hint="eastAsia" w:ascii="宋体" w:hAnsi="宋体" w:eastAsia="宋体" w:cs="宋体"/>
          <w:color w:val="auto"/>
          <w:kern w:val="2"/>
          <w:sz w:val="21"/>
          <w:szCs w:val="24"/>
          <w:lang w:val="en-US" w:eastAsia="zh-CN" w:bidi="ar-SA"/>
        </w:rPr>
      </w:pPr>
      <w:r>
        <w:rPr>
          <w:rFonts w:hint="eastAsia" w:ascii="宋体" w:hAnsi="宋体" w:cs="宋体"/>
          <w:sz w:val="21"/>
          <w:lang w:val="en-US" w:eastAsia="zh-CN"/>
        </w:rPr>
        <w:t>4.3</w:t>
      </w:r>
      <w:r>
        <w:rPr>
          <w:rFonts w:hint="eastAsia" w:ascii="宋体" w:hAnsi="宋体" w:eastAsia="宋体" w:cs="宋体"/>
          <w:color w:val="auto"/>
          <w:kern w:val="2"/>
          <w:sz w:val="21"/>
          <w:szCs w:val="24"/>
          <w:lang w:val="en-US" w:eastAsia="zh-CN" w:bidi="ar-SA"/>
        </w:rPr>
        <w:t>具有履行合同所必需的设备和专业技术能力（提供书面声明函）；</w:t>
      </w:r>
    </w:p>
    <w:p>
      <w:pPr>
        <w:keepNext w:val="0"/>
        <w:keepLines w:val="0"/>
        <w:pageBreakBefore w:val="0"/>
        <w:widowControl w:val="0"/>
        <w:kinsoku/>
        <w:overflowPunct/>
        <w:topLinePunct w:val="0"/>
        <w:autoSpaceDE w:val="0"/>
        <w:autoSpaceDN w:val="0"/>
        <w:bidi w:val="0"/>
        <w:adjustRightInd w:val="0"/>
        <w:snapToGrid w:val="0"/>
        <w:spacing w:line="440" w:lineRule="exact"/>
        <w:ind w:firstLine="420" w:firstLineChars="200"/>
        <w:textAlignment w:val="auto"/>
        <w:rPr>
          <w:rFonts w:hint="eastAsia" w:ascii="宋体" w:hAnsi="宋体" w:eastAsia="宋体" w:cs="宋体"/>
          <w:color w:val="auto"/>
          <w:kern w:val="2"/>
          <w:sz w:val="21"/>
          <w:szCs w:val="24"/>
          <w:lang w:val="en-US" w:eastAsia="zh-CN" w:bidi="ar-SA"/>
        </w:rPr>
      </w:pPr>
      <w:r>
        <w:rPr>
          <w:rFonts w:hint="eastAsia" w:ascii="宋体" w:hAnsi="宋体" w:cs="宋体"/>
          <w:color w:val="auto"/>
          <w:kern w:val="2"/>
          <w:sz w:val="21"/>
          <w:szCs w:val="24"/>
          <w:lang w:val="en-US" w:eastAsia="zh-CN" w:bidi="ar-SA"/>
        </w:rPr>
        <w:t>4.4</w:t>
      </w:r>
      <w:r>
        <w:rPr>
          <w:rFonts w:hint="eastAsia" w:ascii="宋体" w:hAnsi="宋体" w:eastAsia="宋体" w:cs="宋体"/>
          <w:color w:val="auto"/>
          <w:kern w:val="2"/>
          <w:sz w:val="21"/>
          <w:szCs w:val="24"/>
          <w:lang w:val="en-US" w:eastAsia="zh-CN" w:bidi="ar-SA"/>
        </w:rPr>
        <w:t>参加本采购活动前三年内，在经营活动中没有重大违法记录（提供书面声明函）；</w:t>
      </w:r>
    </w:p>
    <w:p>
      <w:pPr>
        <w:keepNext w:val="0"/>
        <w:keepLines w:val="0"/>
        <w:pageBreakBefore w:val="0"/>
        <w:widowControl w:val="0"/>
        <w:kinsoku/>
        <w:overflowPunct/>
        <w:topLinePunct w:val="0"/>
        <w:autoSpaceDE w:val="0"/>
        <w:autoSpaceDN w:val="0"/>
        <w:bidi w:val="0"/>
        <w:adjustRightInd w:val="0"/>
        <w:snapToGrid w:val="0"/>
        <w:spacing w:line="440" w:lineRule="exact"/>
        <w:ind w:firstLine="420" w:firstLineChars="200"/>
        <w:textAlignment w:val="auto"/>
        <w:rPr>
          <w:rFonts w:hint="default" w:ascii="宋体" w:hAnsi="宋体" w:cs="宋体"/>
          <w:color w:val="auto"/>
          <w:lang w:val="en-US" w:eastAsia="zh-CN"/>
        </w:rPr>
      </w:pPr>
      <w:r>
        <w:rPr>
          <w:rFonts w:hint="eastAsia" w:ascii="宋体" w:hAnsi="宋体" w:cs="宋体"/>
          <w:color w:val="auto"/>
          <w:lang w:val="en-US" w:eastAsia="zh-CN"/>
        </w:rPr>
        <w:t xml:space="preserve">4.5 </w:t>
      </w:r>
      <w:r>
        <w:rPr>
          <w:rFonts w:hint="eastAsia" w:ascii="宋体" w:hAnsi="宋体" w:cs="宋体"/>
          <w:color w:val="000000" w:themeColor="text1"/>
          <w:lang w:val="en-US" w:eastAsia="zh-CN"/>
          <w14:textFill>
            <w14:solidFill>
              <w14:schemeClr w14:val="tx1"/>
            </w14:solidFill>
          </w14:textFill>
        </w:rPr>
        <w:t>须提供医疗器械经营许可证或第二类及以上等级医疗器械经营备案凭证。</w:t>
      </w:r>
    </w:p>
    <w:p>
      <w:pPr>
        <w:keepNext w:val="0"/>
        <w:keepLines w:val="0"/>
        <w:pageBreakBefore w:val="0"/>
        <w:widowControl w:val="0"/>
        <w:kinsoku/>
        <w:overflowPunct/>
        <w:topLinePunct w:val="0"/>
        <w:autoSpaceDE w:val="0"/>
        <w:autoSpaceDN w:val="0"/>
        <w:bidi w:val="0"/>
        <w:adjustRightInd w:val="0"/>
        <w:snapToGrid w:val="0"/>
        <w:spacing w:line="440" w:lineRule="exact"/>
        <w:ind w:firstLine="420" w:firstLineChars="200"/>
        <w:textAlignment w:val="auto"/>
        <w:rPr>
          <w:rFonts w:hint="eastAsia" w:ascii="宋体" w:hAnsi="宋体" w:eastAsia="宋体" w:cs="宋体"/>
          <w:color w:val="auto"/>
          <w:lang w:val="en-US" w:eastAsia="zh-CN"/>
        </w:rPr>
      </w:pPr>
      <w:r>
        <w:rPr>
          <w:rFonts w:hint="eastAsia" w:ascii="宋体" w:hAnsi="宋体" w:cs="宋体"/>
          <w:color w:val="auto"/>
          <w:lang w:val="en-US" w:eastAsia="zh-CN"/>
        </w:rPr>
        <w:t>4.6</w:t>
      </w:r>
      <w:r>
        <w:rPr>
          <w:rFonts w:hint="eastAsia" w:ascii="宋体" w:hAnsi="宋体" w:eastAsia="宋体" w:cs="宋体"/>
          <w:color w:val="auto"/>
          <w:lang w:val="en-US" w:eastAsia="zh-CN"/>
        </w:rPr>
        <w:t>根据《关于在政府采购活动中查询及使用信用记录有关问题的通知》（财库【2016】125号）的规定，对列入失信被执行人、</w:t>
      </w:r>
      <w:r>
        <w:rPr>
          <w:rFonts w:hint="eastAsia"/>
          <w:color w:val="auto"/>
          <w:lang w:val="en-US" w:eastAsia="zh-CN"/>
        </w:rPr>
        <w:t>重大税收违法失信主体</w:t>
      </w:r>
      <w:r>
        <w:rPr>
          <w:rFonts w:hint="eastAsia" w:ascii="宋体" w:hAnsi="宋体" w:eastAsia="宋体" w:cs="宋体"/>
          <w:color w:val="auto"/>
          <w:lang w:val="en-US" w:eastAsia="zh-CN"/>
        </w:rPr>
        <w:t>、政府采购严重违法失信行为记录名单的供应商，拒绝参与本项目政府采购活动，参与采购的供应商应提供查询企业信用记录的网页打印页并加盖供应商公章，查询时间应在采购公告发布日期之后，【查询渠道：“信用中国”网站、中国政府采购网】；</w:t>
      </w: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auto"/>
          <w:kern w:val="0"/>
          <w:szCs w:val="21"/>
          <w:highlight w:val="none"/>
        </w:rPr>
      </w:pPr>
      <w:r>
        <w:rPr>
          <w:rFonts w:hint="eastAsia" w:ascii="宋体" w:hAnsi="宋体" w:cs="宋体"/>
          <w:b/>
          <w:bCs/>
          <w:color w:val="auto"/>
          <w:kern w:val="0"/>
          <w:szCs w:val="21"/>
          <w:highlight w:val="none"/>
        </w:rPr>
        <w:t>5.投标费用</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不论投标结果如何，投标人均应自行承担所有与投标有关的全部费用。</w:t>
      </w: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auto"/>
          <w:kern w:val="0"/>
          <w:szCs w:val="21"/>
          <w:highlight w:val="none"/>
        </w:rPr>
      </w:pPr>
      <w:r>
        <w:rPr>
          <w:rFonts w:hint="eastAsia" w:ascii="宋体" w:hAnsi="宋体" w:cs="宋体"/>
          <w:b/>
          <w:bCs/>
          <w:color w:val="auto"/>
          <w:kern w:val="0"/>
          <w:szCs w:val="21"/>
          <w:highlight w:val="none"/>
        </w:rPr>
        <w:t>6.联合体投标：本项目不接受联合体投标。</w:t>
      </w: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auto"/>
          <w:kern w:val="0"/>
          <w:szCs w:val="21"/>
          <w:highlight w:val="none"/>
        </w:rPr>
      </w:pPr>
      <w:r>
        <w:rPr>
          <w:rFonts w:hint="eastAsia" w:ascii="宋体" w:hAnsi="宋体" w:cs="宋体"/>
          <w:b/>
          <w:bCs/>
          <w:color w:val="auto"/>
          <w:kern w:val="0"/>
          <w:szCs w:val="21"/>
          <w:highlight w:val="none"/>
        </w:rPr>
        <w:t>7.关联企业投标</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7.1 本</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文件所称关联企业,是指存在关联关系的企业。“关联关系”的界定适用《中华人民共和国公司法》第二百一十六条、《中华人民共和国政府采购法实施条例》第十八条之规定。</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7.2 关联企业中, 同一个法定代表人的两个及两个以上法人，母公司、全资子公司及其控股公司，都不得同时投标。单位负责人为同一人或者存在直接控股、管理关系的不同供应商，不得参加同一合同项下的投标。一经发现，将导致投标同时被拒绝（提供加盖供应商公章的“国家企业信用信息公示系统”网站查询结果网页截图，须显示公司基本信息、主要人员信息、股东信息)。</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7.3 为采购项目提供整体设计、规范编制或者项目管理、监理、检测等服务的供应商，不得再参加该采购项目的投标活动。</w:t>
      </w: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auto"/>
          <w:kern w:val="0"/>
          <w:szCs w:val="21"/>
          <w:highlight w:val="none"/>
        </w:rPr>
      </w:pPr>
      <w:r>
        <w:rPr>
          <w:rFonts w:hint="eastAsia" w:ascii="宋体" w:hAnsi="宋体" w:cs="宋体"/>
          <w:b/>
          <w:bCs/>
          <w:color w:val="auto"/>
          <w:kern w:val="0"/>
          <w:szCs w:val="21"/>
          <w:highlight w:val="none"/>
        </w:rPr>
        <w:t>8.转包与分包</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8.1本项目不允许采取转包方式履行合同。</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8.2本项目不允许采取分包方式履行合同。</w:t>
      </w: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auto"/>
          <w:kern w:val="0"/>
          <w:szCs w:val="21"/>
          <w:highlight w:val="none"/>
        </w:rPr>
      </w:pPr>
      <w:r>
        <w:rPr>
          <w:rFonts w:hint="eastAsia" w:ascii="宋体" w:hAnsi="宋体" w:cs="宋体"/>
          <w:b/>
          <w:bCs/>
          <w:color w:val="auto"/>
          <w:kern w:val="0"/>
          <w:szCs w:val="21"/>
          <w:highlight w:val="none"/>
        </w:rPr>
        <w:t>9.特别说明：</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9.1 投标人投标所使用的资格、信誉、荣誉、业绩与企业认证必须为本法人所拥有。  </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9.2</w:t>
      </w:r>
      <w:r>
        <w:rPr>
          <w:rFonts w:hint="eastAsia" w:ascii="宋体" w:hAnsi="宋体" w:cs="宋体"/>
          <w:color w:val="auto"/>
          <w:kern w:val="0"/>
          <w:szCs w:val="21"/>
          <w:highlight w:val="none"/>
          <w:lang w:val="en-US" w:eastAsia="zh-CN"/>
        </w:rPr>
        <w:t xml:space="preserve"> </w:t>
      </w:r>
      <w:r>
        <w:rPr>
          <w:rFonts w:hint="eastAsia" w:ascii="宋体" w:hAnsi="宋体" w:cs="宋体"/>
          <w:color w:val="auto"/>
          <w:kern w:val="0"/>
          <w:szCs w:val="21"/>
          <w:highlight w:val="none"/>
        </w:rPr>
        <w:t>投标人代表只能接受一个投标人的委托参加投标。</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9.3《政府采购法》第二十二条第五款“参加政府采购活动前三年内，在经营活动中没有重大违法记录”，“重大违法记录”包括投标人或者其法定代表人、董事、监事、高级管理人员因经营活动中的违法行为受到行政处罚，但警告和罚款额在人民币3万元以下的行政处罚除外；投标人或其法定代表人、董事、监事、高级管理人员因经营活动中的违法行为受到刑事处罚。</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9.4投标人在投标活动中提供虚假材料或从事其他违法活动的,其投标无效，由相关部门查处。</w:t>
      </w: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auto"/>
          <w:kern w:val="0"/>
          <w:szCs w:val="21"/>
          <w:highlight w:val="none"/>
        </w:rPr>
      </w:pPr>
      <w:r>
        <w:rPr>
          <w:rFonts w:hint="eastAsia" w:ascii="宋体" w:hAnsi="宋体" w:cs="宋体"/>
          <w:b/>
          <w:bCs/>
          <w:color w:val="auto"/>
          <w:kern w:val="0"/>
          <w:szCs w:val="21"/>
          <w:highlight w:val="none"/>
        </w:rPr>
        <w:t>10.质疑和投诉</w:t>
      </w:r>
    </w:p>
    <w:p>
      <w:pPr>
        <w:keepNext w:val="0"/>
        <w:keepLines w:val="0"/>
        <w:pageBreakBefore w:val="0"/>
        <w:widowControl/>
        <w:kinsoku/>
        <w:wordWrap/>
        <w:overflowPunct/>
        <w:topLinePunct w:val="0"/>
        <w:bidi w:val="0"/>
        <w:snapToGrid w:val="0"/>
        <w:spacing w:line="360" w:lineRule="auto"/>
        <w:ind w:firstLine="411" w:firstLineChars="196"/>
        <w:jc w:val="left"/>
        <w:rPr>
          <w:rFonts w:ascii="宋体" w:hAnsi="宋体" w:cs="宋体"/>
          <w:color w:val="auto"/>
          <w:kern w:val="0"/>
          <w:szCs w:val="21"/>
          <w:highlight w:val="none"/>
        </w:rPr>
      </w:pPr>
      <w:r>
        <w:rPr>
          <w:rFonts w:hint="eastAsia" w:ascii="宋体" w:hAnsi="宋体" w:cs="宋体"/>
          <w:color w:val="auto"/>
          <w:kern w:val="0"/>
          <w:szCs w:val="21"/>
          <w:highlight w:val="none"/>
        </w:rPr>
        <w:t>10.1 </w:t>
      </w:r>
      <w:r>
        <w:rPr>
          <w:rFonts w:hint="eastAsia" w:ascii="宋体" w:hAnsi="宋体" w:cs="宋体"/>
          <w:bCs/>
          <w:color w:val="auto"/>
          <w:kern w:val="0"/>
          <w:szCs w:val="21"/>
          <w:highlight w:val="none"/>
        </w:rPr>
        <w:t>供应商认为</w:t>
      </w:r>
      <w:r>
        <w:rPr>
          <w:rFonts w:hint="eastAsia" w:ascii="宋体" w:hAnsi="宋体" w:cs="宋体"/>
          <w:bCs/>
          <w:color w:val="auto"/>
          <w:kern w:val="0"/>
          <w:szCs w:val="21"/>
          <w:highlight w:val="none"/>
          <w:lang w:val="en-US" w:eastAsia="zh-CN"/>
        </w:rPr>
        <w:t>采购</w:t>
      </w:r>
      <w:r>
        <w:rPr>
          <w:rFonts w:hint="eastAsia" w:ascii="宋体" w:hAnsi="宋体" w:cs="宋体"/>
          <w:bCs/>
          <w:color w:val="auto"/>
          <w:kern w:val="0"/>
          <w:szCs w:val="21"/>
          <w:highlight w:val="none"/>
        </w:rPr>
        <w:t>文件使自己的合法权益受到损害的，</w:t>
      </w:r>
      <w:r>
        <w:rPr>
          <w:rFonts w:hint="eastAsia" w:ascii="宋体" w:hAnsi="宋体" w:cs="宋体"/>
          <w:color w:val="auto"/>
          <w:kern w:val="0"/>
          <w:szCs w:val="21"/>
          <w:highlight w:val="none"/>
        </w:rPr>
        <w:t>应当在</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公告期限届满之日(或收到</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文件之日)起</w:t>
      </w:r>
      <w:r>
        <w:rPr>
          <w:rFonts w:hint="eastAsia" w:ascii="宋体" w:hAnsi="宋体" w:cs="宋体"/>
          <w:color w:val="auto"/>
          <w:kern w:val="0"/>
          <w:szCs w:val="21"/>
          <w:highlight w:val="none"/>
          <w:lang w:val="en-US" w:eastAsia="zh-CN"/>
        </w:rPr>
        <w:t>3</w:t>
      </w:r>
      <w:r>
        <w:rPr>
          <w:rFonts w:hint="eastAsia" w:ascii="宋体" w:hAnsi="宋体" w:cs="宋体"/>
          <w:color w:val="auto"/>
          <w:kern w:val="0"/>
          <w:szCs w:val="21"/>
          <w:highlight w:val="none"/>
        </w:rPr>
        <w:t>个工作日之内向</w:t>
      </w:r>
      <w:r>
        <w:rPr>
          <w:rFonts w:hint="eastAsia" w:ascii="宋体" w:hAnsi="宋体" w:cs="宋体"/>
          <w:bCs/>
          <w:color w:val="auto"/>
          <w:kern w:val="0"/>
          <w:szCs w:val="21"/>
          <w:highlight w:val="none"/>
        </w:rPr>
        <w:t>采购人提出质疑；供应商认为</w:t>
      </w:r>
      <w:r>
        <w:rPr>
          <w:rFonts w:hint="eastAsia" w:ascii="宋体" w:hAnsi="宋体" w:cs="宋体"/>
          <w:bCs/>
          <w:color w:val="auto"/>
          <w:kern w:val="0"/>
          <w:szCs w:val="21"/>
          <w:highlight w:val="none"/>
          <w:lang w:eastAsia="zh-CN"/>
        </w:rPr>
        <w:t>磋商</w:t>
      </w:r>
      <w:r>
        <w:rPr>
          <w:rFonts w:hint="eastAsia" w:ascii="宋体" w:hAnsi="宋体" w:cs="宋体"/>
          <w:bCs/>
          <w:color w:val="auto"/>
          <w:kern w:val="0"/>
          <w:szCs w:val="21"/>
          <w:highlight w:val="none"/>
        </w:rPr>
        <w:t>过程和中标结果使自己的合法权益受到损害的，应当在知道或者应知其权益受到损害之日起</w:t>
      </w:r>
      <w:r>
        <w:rPr>
          <w:rFonts w:hint="eastAsia" w:ascii="宋体" w:hAnsi="宋体" w:cs="宋体"/>
          <w:bCs/>
          <w:color w:val="auto"/>
          <w:kern w:val="0"/>
          <w:szCs w:val="21"/>
          <w:highlight w:val="none"/>
          <w:lang w:val="en-US" w:eastAsia="zh-CN"/>
        </w:rPr>
        <w:t>3</w:t>
      </w:r>
      <w:r>
        <w:rPr>
          <w:rFonts w:hint="eastAsia" w:ascii="宋体" w:hAnsi="宋体" w:cs="宋体"/>
          <w:bCs/>
          <w:color w:val="auto"/>
          <w:kern w:val="0"/>
          <w:szCs w:val="21"/>
          <w:highlight w:val="none"/>
        </w:rPr>
        <w:t>个工作日内提出质疑。</w:t>
      </w:r>
      <w:r>
        <w:rPr>
          <w:rFonts w:hint="eastAsia" w:ascii="宋体" w:hAnsi="宋体" w:cs="宋体"/>
          <w:color w:val="auto"/>
          <w:kern w:val="0"/>
          <w:szCs w:val="21"/>
          <w:highlight w:val="none"/>
        </w:rPr>
        <w:t>逾期不再受理,</w:t>
      </w:r>
      <w:r>
        <w:rPr>
          <w:rFonts w:hint="eastAsia" w:ascii="宋体" w:hAnsi="宋体" w:cs="宋体"/>
          <w:bCs/>
          <w:color w:val="auto"/>
          <w:kern w:val="0"/>
          <w:szCs w:val="21"/>
          <w:highlight w:val="none"/>
        </w:rPr>
        <w:t>供应商在法定质疑期内应一次性提出针对同一采购环节的质疑。</w:t>
      </w:r>
      <w:r>
        <w:rPr>
          <w:rFonts w:hint="eastAsia" w:ascii="宋体" w:hAnsi="宋体" w:cs="宋体"/>
          <w:color w:val="auto"/>
          <w:kern w:val="0"/>
          <w:szCs w:val="21"/>
          <w:highlight w:val="none"/>
        </w:rPr>
        <w:t>供应商对</w:t>
      </w:r>
      <w:r>
        <w:rPr>
          <w:rFonts w:hint="eastAsia" w:ascii="宋体" w:hAnsi="宋体" w:cs="宋体"/>
          <w:bCs/>
          <w:color w:val="auto"/>
          <w:kern w:val="0"/>
          <w:szCs w:val="21"/>
          <w:highlight w:val="none"/>
        </w:rPr>
        <w:t>采购人</w:t>
      </w:r>
      <w:r>
        <w:rPr>
          <w:rFonts w:hint="eastAsia" w:ascii="宋体" w:hAnsi="宋体" w:cs="宋体"/>
          <w:color w:val="auto"/>
          <w:kern w:val="0"/>
          <w:szCs w:val="21"/>
          <w:highlight w:val="none"/>
        </w:rPr>
        <w:t>的质疑答复不满意,或</w:t>
      </w:r>
      <w:r>
        <w:rPr>
          <w:rFonts w:hint="eastAsia" w:ascii="宋体" w:hAnsi="宋体" w:cs="宋体"/>
          <w:bCs/>
          <w:color w:val="auto"/>
          <w:kern w:val="0"/>
          <w:szCs w:val="21"/>
          <w:highlight w:val="none"/>
        </w:rPr>
        <w:t>采购人</w:t>
      </w:r>
      <w:r>
        <w:rPr>
          <w:rFonts w:hint="eastAsia" w:ascii="宋体" w:hAnsi="宋体" w:cs="宋体"/>
          <w:color w:val="auto"/>
          <w:kern w:val="0"/>
          <w:szCs w:val="21"/>
          <w:highlight w:val="none"/>
        </w:rPr>
        <w:t>未在规定时间内作出答复的，可以在答复期满后15个工作日内向</w:t>
      </w:r>
      <w:r>
        <w:rPr>
          <w:rFonts w:hint="eastAsia" w:ascii="宋体" w:hAnsi="宋体" w:cs="宋体"/>
          <w:color w:val="auto"/>
          <w:kern w:val="0"/>
          <w:szCs w:val="21"/>
          <w:highlight w:val="none"/>
          <w:lang w:val="en-US" w:eastAsia="zh-CN"/>
        </w:rPr>
        <w:t>医院纪检</w:t>
      </w:r>
      <w:r>
        <w:rPr>
          <w:rFonts w:hint="eastAsia" w:ascii="宋体" w:hAnsi="宋体" w:cs="宋体"/>
          <w:color w:val="auto"/>
          <w:kern w:val="0"/>
          <w:szCs w:val="21"/>
          <w:highlight w:val="none"/>
        </w:rPr>
        <w:t>部门投诉。</w:t>
      </w:r>
    </w:p>
    <w:p>
      <w:pPr>
        <w:keepNext w:val="0"/>
        <w:keepLines w:val="0"/>
        <w:pageBreakBefore w:val="0"/>
        <w:widowControl/>
        <w:shd w:val="clear" w:color="auto" w:fill="FFFFFF"/>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10.2 </w:t>
      </w:r>
      <w:r>
        <w:rPr>
          <w:rFonts w:hint="eastAsia" w:ascii="宋体" w:hAnsi="宋体" w:cs="宋体"/>
          <w:bCs/>
          <w:color w:val="auto"/>
          <w:kern w:val="0"/>
          <w:szCs w:val="21"/>
          <w:highlight w:val="none"/>
        </w:rPr>
        <w:t>质疑、投诉应当采用书面形式，质疑书、投诉书均应明确阐述</w:t>
      </w:r>
      <w:r>
        <w:rPr>
          <w:rFonts w:hint="eastAsia" w:ascii="宋体" w:hAnsi="宋体" w:cs="宋体"/>
          <w:bCs/>
          <w:color w:val="auto"/>
          <w:kern w:val="0"/>
          <w:szCs w:val="21"/>
          <w:highlight w:val="none"/>
          <w:lang w:val="en-US" w:eastAsia="zh-CN"/>
        </w:rPr>
        <w:t>采购</w:t>
      </w:r>
      <w:r>
        <w:rPr>
          <w:rFonts w:hint="eastAsia" w:ascii="宋体" w:hAnsi="宋体" w:cs="宋体"/>
          <w:bCs/>
          <w:color w:val="auto"/>
          <w:kern w:val="0"/>
          <w:szCs w:val="21"/>
          <w:highlight w:val="none"/>
        </w:rPr>
        <w:t>文件、</w:t>
      </w:r>
      <w:r>
        <w:rPr>
          <w:rFonts w:hint="eastAsia" w:ascii="宋体" w:hAnsi="宋体" w:cs="宋体"/>
          <w:bCs/>
          <w:color w:val="auto"/>
          <w:kern w:val="0"/>
          <w:szCs w:val="21"/>
          <w:highlight w:val="none"/>
          <w:lang w:eastAsia="zh-CN"/>
        </w:rPr>
        <w:t>磋商</w:t>
      </w:r>
      <w:r>
        <w:rPr>
          <w:rFonts w:hint="eastAsia" w:ascii="宋体" w:hAnsi="宋体" w:cs="宋体"/>
          <w:bCs/>
          <w:color w:val="auto"/>
          <w:kern w:val="0"/>
          <w:szCs w:val="21"/>
          <w:highlight w:val="none"/>
        </w:rPr>
        <w:t>过程和中标结果中使自己合法权益受到损害的实质性内容，提供相关事实、依据和证据及其来源或线索，便于有关单位调查、答复和处理。</w:t>
      </w: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auto"/>
          <w:kern w:val="0"/>
          <w:szCs w:val="21"/>
          <w:highlight w:val="none"/>
        </w:rPr>
      </w:pPr>
      <w:r>
        <w:rPr>
          <w:rFonts w:hint="eastAsia" w:ascii="宋体" w:hAnsi="宋体" w:cs="宋体"/>
          <w:b/>
          <w:bCs/>
          <w:color w:val="auto"/>
          <w:kern w:val="0"/>
          <w:szCs w:val="21"/>
          <w:highlight w:val="none"/>
        </w:rPr>
        <w:t>11.投标人的风险</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 w:val="24"/>
          <w:highlight w:val="none"/>
        </w:rPr>
      </w:pPr>
      <w:r>
        <w:rPr>
          <w:rFonts w:hint="eastAsia" w:ascii="宋体" w:hAnsi="宋体" w:cs="宋体"/>
          <w:color w:val="auto"/>
          <w:kern w:val="0"/>
          <w:szCs w:val="21"/>
          <w:highlight w:val="none"/>
        </w:rPr>
        <w:t>投标人没有按照</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文件要求提供全部资料，或者投标人没有对</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文件在各方面都作出实质性响应是投标人的风险，并可能导致其投标被拒绝。</w:t>
      </w:r>
    </w:p>
    <w:p>
      <w:pPr>
        <w:keepNext w:val="0"/>
        <w:keepLines w:val="0"/>
        <w:pageBreakBefore w:val="0"/>
        <w:widowControl/>
        <w:kinsoku/>
        <w:wordWrap/>
        <w:overflowPunct/>
        <w:topLinePunct w:val="0"/>
        <w:bidi w:val="0"/>
        <w:snapToGrid w:val="0"/>
        <w:spacing w:line="360" w:lineRule="auto"/>
        <w:jc w:val="center"/>
        <w:rPr>
          <w:rFonts w:ascii="宋体" w:hAnsi="宋体" w:cs="宋体"/>
          <w:color w:val="auto"/>
          <w:kern w:val="0"/>
          <w:sz w:val="24"/>
          <w:highlight w:val="none"/>
        </w:rPr>
      </w:pPr>
      <w:r>
        <w:rPr>
          <w:rFonts w:hint="eastAsia" w:ascii="黑体" w:hAnsi="宋体" w:eastAsia="黑体" w:cs="宋体"/>
          <w:b/>
          <w:bCs/>
          <w:color w:val="auto"/>
          <w:kern w:val="0"/>
          <w:sz w:val="32"/>
          <w:szCs w:val="32"/>
          <w:highlight w:val="none"/>
        </w:rPr>
        <w:t>二、</w:t>
      </w:r>
      <w:r>
        <w:rPr>
          <w:rFonts w:hint="eastAsia" w:ascii="黑体" w:hAnsi="宋体" w:eastAsia="黑体" w:cs="宋体"/>
          <w:b/>
          <w:bCs/>
          <w:color w:val="auto"/>
          <w:kern w:val="0"/>
          <w:sz w:val="32"/>
          <w:szCs w:val="32"/>
          <w:highlight w:val="none"/>
          <w:lang w:val="en-US" w:eastAsia="zh-CN"/>
        </w:rPr>
        <w:t>采购</w:t>
      </w:r>
      <w:r>
        <w:rPr>
          <w:rFonts w:hint="eastAsia" w:ascii="黑体" w:hAnsi="宋体" w:eastAsia="黑体" w:cs="宋体"/>
          <w:b/>
          <w:bCs/>
          <w:color w:val="auto"/>
          <w:kern w:val="0"/>
          <w:sz w:val="32"/>
          <w:szCs w:val="32"/>
          <w:highlight w:val="none"/>
        </w:rPr>
        <w:t>文件</w:t>
      </w:r>
    </w:p>
    <w:p>
      <w:pPr>
        <w:keepNext w:val="0"/>
        <w:keepLines w:val="0"/>
        <w:pageBreakBefore w:val="0"/>
        <w:widowControl/>
        <w:kinsoku/>
        <w:wordWrap/>
        <w:overflowPunct/>
        <w:topLinePunct w:val="0"/>
        <w:bidi w:val="0"/>
        <w:snapToGrid w:val="0"/>
        <w:spacing w:line="360" w:lineRule="auto"/>
        <w:ind w:firstLine="417" w:firstLineChars="198"/>
        <w:rPr>
          <w:rFonts w:ascii="宋体" w:hAnsi="宋体" w:cs="宋体"/>
          <w:color w:val="auto"/>
          <w:kern w:val="0"/>
          <w:szCs w:val="21"/>
          <w:highlight w:val="none"/>
        </w:rPr>
      </w:pPr>
      <w:r>
        <w:rPr>
          <w:rFonts w:hint="eastAsia" w:ascii="宋体" w:hAnsi="宋体" w:cs="宋体"/>
          <w:b/>
          <w:bCs/>
          <w:color w:val="auto"/>
          <w:kern w:val="0"/>
          <w:szCs w:val="21"/>
          <w:highlight w:val="none"/>
        </w:rPr>
        <w:t>12.</w:t>
      </w:r>
      <w:r>
        <w:rPr>
          <w:rFonts w:hint="eastAsia" w:ascii="宋体" w:hAnsi="宋体" w:cs="宋体"/>
          <w:b/>
          <w:bCs/>
          <w:color w:val="auto"/>
          <w:kern w:val="0"/>
          <w:szCs w:val="21"/>
          <w:highlight w:val="none"/>
          <w:lang w:val="en-US" w:eastAsia="zh-CN"/>
        </w:rPr>
        <w:t>采购</w:t>
      </w:r>
      <w:r>
        <w:rPr>
          <w:rFonts w:hint="eastAsia" w:ascii="宋体" w:hAnsi="宋体" w:cs="宋体"/>
          <w:b/>
          <w:bCs/>
          <w:color w:val="auto"/>
          <w:kern w:val="0"/>
          <w:szCs w:val="21"/>
          <w:highlight w:val="none"/>
        </w:rPr>
        <w:t>文件的构成。本</w:t>
      </w:r>
      <w:r>
        <w:rPr>
          <w:rFonts w:hint="eastAsia" w:ascii="宋体" w:hAnsi="宋体" w:cs="宋体"/>
          <w:b/>
          <w:bCs/>
          <w:color w:val="auto"/>
          <w:kern w:val="0"/>
          <w:szCs w:val="21"/>
          <w:highlight w:val="none"/>
          <w:lang w:val="en-US" w:eastAsia="zh-CN"/>
        </w:rPr>
        <w:t>采购</w:t>
      </w:r>
      <w:r>
        <w:rPr>
          <w:rFonts w:hint="eastAsia" w:ascii="宋体" w:hAnsi="宋体" w:cs="宋体"/>
          <w:b/>
          <w:bCs/>
          <w:color w:val="auto"/>
          <w:kern w:val="0"/>
          <w:szCs w:val="21"/>
          <w:highlight w:val="none"/>
        </w:rPr>
        <w:t>文件由以下部分组成：</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12.1 </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公告</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12.2 </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需求</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12.3 投标人须知</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12.4 评标办法</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12.5 合同主要条款</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12.6 投标文件格式</w:t>
      </w:r>
    </w:p>
    <w:p>
      <w:pPr>
        <w:keepNext w:val="0"/>
        <w:keepLines w:val="0"/>
        <w:pageBreakBefore w:val="0"/>
        <w:widowControl/>
        <w:kinsoku/>
        <w:wordWrap/>
        <w:overflowPunct/>
        <w:topLinePunct w:val="0"/>
        <w:bidi w:val="0"/>
        <w:snapToGrid w:val="0"/>
        <w:spacing w:line="360" w:lineRule="auto"/>
        <w:ind w:firstLine="417" w:firstLineChars="198"/>
        <w:rPr>
          <w:rFonts w:ascii="宋体" w:hAnsi="宋体" w:cs="宋体"/>
          <w:b/>
          <w:bCs/>
          <w:color w:val="auto"/>
          <w:kern w:val="0"/>
          <w:szCs w:val="21"/>
          <w:highlight w:val="none"/>
        </w:rPr>
      </w:pPr>
      <w:r>
        <w:rPr>
          <w:rFonts w:hint="eastAsia" w:ascii="宋体" w:hAnsi="宋体" w:cs="宋体"/>
          <w:b/>
          <w:bCs/>
          <w:color w:val="auto"/>
          <w:kern w:val="0"/>
          <w:szCs w:val="21"/>
          <w:highlight w:val="none"/>
        </w:rPr>
        <w:t>13.</w:t>
      </w:r>
      <w:r>
        <w:rPr>
          <w:rFonts w:hint="eastAsia" w:ascii="宋体" w:hAnsi="宋体" w:cs="宋体"/>
          <w:b/>
          <w:bCs/>
          <w:color w:val="auto"/>
          <w:kern w:val="0"/>
          <w:szCs w:val="21"/>
          <w:highlight w:val="none"/>
          <w:lang w:val="en-US" w:eastAsia="zh-CN"/>
        </w:rPr>
        <w:t>采购</w:t>
      </w:r>
      <w:r>
        <w:rPr>
          <w:rFonts w:hint="eastAsia" w:ascii="宋体" w:hAnsi="宋体" w:cs="宋体"/>
          <w:b/>
          <w:bCs/>
          <w:color w:val="auto"/>
          <w:kern w:val="0"/>
          <w:szCs w:val="21"/>
          <w:highlight w:val="none"/>
        </w:rPr>
        <w:t>文件的澄清与修改</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13.1 </w:t>
      </w:r>
      <w:r>
        <w:rPr>
          <w:rFonts w:hint="eastAsia" w:ascii="宋体" w:hAnsi="宋体" w:cs="宋体"/>
          <w:color w:val="auto"/>
          <w:kern w:val="0"/>
          <w:szCs w:val="21"/>
          <w:highlight w:val="none"/>
          <w:lang w:eastAsia="zh-CN"/>
        </w:rPr>
        <w:t>采购人</w:t>
      </w:r>
      <w:r>
        <w:rPr>
          <w:rFonts w:hint="eastAsia" w:ascii="宋体" w:hAnsi="宋体" w:cs="宋体"/>
          <w:color w:val="auto"/>
          <w:kern w:val="0"/>
          <w:szCs w:val="21"/>
          <w:highlight w:val="none"/>
        </w:rPr>
        <w:t>对已发出的</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文件进行必要澄清、修改或补充的，应当在</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文件要求提交投标文件截止时间</w:t>
      </w:r>
      <w:r>
        <w:rPr>
          <w:rFonts w:hint="eastAsia" w:ascii="宋体" w:hAnsi="宋体" w:cs="宋体"/>
          <w:color w:val="auto"/>
          <w:kern w:val="0"/>
          <w:szCs w:val="21"/>
          <w:highlight w:val="none"/>
          <w:lang w:val="en-US" w:eastAsia="zh-CN"/>
        </w:rPr>
        <w:t>3</w:t>
      </w:r>
      <w:r>
        <w:rPr>
          <w:rFonts w:hint="eastAsia" w:ascii="宋体" w:hAnsi="宋体" w:cs="宋体"/>
          <w:bCs/>
          <w:color w:val="auto"/>
          <w:kern w:val="0"/>
          <w:szCs w:val="21"/>
          <w:highlight w:val="none"/>
        </w:rPr>
        <w:t>日</w:t>
      </w:r>
      <w:r>
        <w:rPr>
          <w:rFonts w:hint="eastAsia" w:ascii="宋体" w:hAnsi="宋体" w:cs="宋体"/>
          <w:color w:val="auto"/>
          <w:kern w:val="0"/>
          <w:szCs w:val="21"/>
          <w:highlight w:val="none"/>
        </w:rPr>
        <w:t>前，在</w:t>
      </w:r>
      <w:r>
        <w:rPr>
          <w:rFonts w:hint="eastAsia" w:ascii="宋体" w:hAnsi="宋体" w:cs="宋体"/>
          <w:color w:val="auto"/>
          <w:kern w:val="0"/>
          <w:szCs w:val="21"/>
          <w:highlight w:val="none"/>
          <w:lang w:val="en-US" w:eastAsia="zh-CN"/>
        </w:rPr>
        <w:t>原采购公告发布</w:t>
      </w:r>
      <w:r>
        <w:rPr>
          <w:rFonts w:hint="eastAsia" w:ascii="宋体" w:hAnsi="宋体" w:cs="宋体"/>
          <w:color w:val="auto"/>
          <w:kern w:val="0"/>
          <w:szCs w:val="21"/>
          <w:highlight w:val="none"/>
        </w:rPr>
        <w:t>相关媒体上发布更正公告或变更公告。</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文件公示期间对</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文件进行的澄清、修改或补充不受上述限制。</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13.2 </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文件澄清、修改或补充的内容为</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文件的组成部分。</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13.3 </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文件的澄清、修改或补充都应以法定形式发布。采购人未对</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文件进行的澄清、修改或补充无效，评标时不予认可。</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 w:val="24"/>
          <w:highlight w:val="none"/>
        </w:rPr>
      </w:pPr>
      <w:r>
        <w:rPr>
          <w:rFonts w:hint="eastAsia" w:ascii="宋体" w:hAnsi="宋体" w:cs="宋体"/>
          <w:color w:val="auto"/>
          <w:kern w:val="0"/>
          <w:szCs w:val="21"/>
          <w:highlight w:val="none"/>
        </w:rPr>
        <w:t>13.4 </w:t>
      </w:r>
      <w:r>
        <w:rPr>
          <w:rFonts w:hint="eastAsia" w:ascii="宋体" w:hAnsi="宋体" w:cs="宋体"/>
          <w:bCs/>
          <w:color w:val="auto"/>
          <w:kern w:val="0"/>
          <w:szCs w:val="21"/>
          <w:highlight w:val="none"/>
        </w:rPr>
        <w:t>采购人</w:t>
      </w:r>
      <w:r>
        <w:rPr>
          <w:rFonts w:hint="eastAsia" w:ascii="宋体" w:hAnsi="宋体" w:cs="宋体"/>
          <w:color w:val="auto"/>
          <w:kern w:val="0"/>
          <w:szCs w:val="21"/>
          <w:highlight w:val="none"/>
        </w:rPr>
        <w:t>可以视招标具体情况延长投标截止时间和开标时间，但至少应当在</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文件要求提交投标文件的截止时间3</w:t>
      </w:r>
      <w:r>
        <w:rPr>
          <w:rFonts w:hint="eastAsia" w:ascii="宋体" w:hAnsi="宋体" w:cs="宋体"/>
          <w:bCs/>
          <w:color w:val="auto"/>
          <w:kern w:val="0"/>
          <w:szCs w:val="21"/>
          <w:highlight w:val="none"/>
        </w:rPr>
        <w:t>日</w:t>
      </w:r>
      <w:r>
        <w:rPr>
          <w:rFonts w:hint="eastAsia" w:ascii="宋体" w:hAnsi="宋体" w:cs="宋体"/>
          <w:color w:val="auto"/>
          <w:kern w:val="0"/>
          <w:szCs w:val="21"/>
          <w:highlight w:val="none"/>
        </w:rPr>
        <w:t>前，将变更时间</w:t>
      </w:r>
      <w:r>
        <w:rPr>
          <w:rFonts w:hint="eastAsia" w:ascii="宋体" w:hAnsi="宋体" w:cs="宋体"/>
          <w:color w:val="auto"/>
          <w:kern w:val="0"/>
          <w:szCs w:val="21"/>
          <w:highlight w:val="none"/>
          <w:lang w:val="en-US" w:eastAsia="zh-CN"/>
        </w:rPr>
        <w:t>通知所有潜在投标人</w:t>
      </w:r>
      <w:r>
        <w:rPr>
          <w:rFonts w:hint="eastAsia" w:ascii="宋体" w:hAnsi="宋体" w:cs="宋体"/>
          <w:color w:val="auto"/>
          <w:kern w:val="0"/>
          <w:szCs w:val="21"/>
          <w:highlight w:val="none"/>
        </w:rPr>
        <w:t>。</w:t>
      </w:r>
    </w:p>
    <w:p>
      <w:pPr>
        <w:keepNext w:val="0"/>
        <w:keepLines w:val="0"/>
        <w:pageBreakBefore w:val="0"/>
        <w:widowControl/>
        <w:kinsoku/>
        <w:wordWrap/>
        <w:overflowPunct/>
        <w:topLinePunct w:val="0"/>
        <w:bidi w:val="0"/>
        <w:snapToGrid w:val="0"/>
        <w:spacing w:line="360" w:lineRule="auto"/>
        <w:ind w:firstLine="2229" w:firstLineChars="694"/>
        <w:rPr>
          <w:rFonts w:ascii="宋体" w:hAnsi="宋体" w:cs="宋体"/>
          <w:color w:val="auto"/>
          <w:kern w:val="0"/>
          <w:sz w:val="24"/>
          <w:highlight w:val="none"/>
        </w:rPr>
      </w:pPr>
      <w:r>
        <w:rPr>
          <w:rFonts w:hint="eastAsia" w:ascii="黑体" w:hAnsi="宋体" w:eastAsia="黑体" w:cs="宋体"/>
          <w:b/>
          <w:bCs/>
          <w:color w:val="auto"/>
          <w:kern w:val="0"/>
          <w:sz w:val="32"/>
          <w:szCs w:val="32"/>
          <w:highlight w:val="none"/>
        </w:rPr>
        <w:t>三</w:t>
      </w:r>
      <w:r>
        <w:rPr>
          <w:rFonts w:hint="eastAsia" w:ascii="黑体" w:hAnsi="宋体" w:eastAsia="黑体" w:cs="宋体"/>
          <w:b/>
          <w:bCs/>
          <w:color w:val="auto"/>
          <w:kern w:val="0"/>
          <w:sz w:val="32"/>
          <w:highlight w:val="none"/>
        </w:rPr>
        <w:t>、</w:t>
      </w:r>
      <w:r>
        <w:rPr>
          <w:rFonts w:hint="eastAsia" w:ascii="黑体" w:hAnsi="宋体" w:eastAsia="黑体" w:cs="宋体"/>
          <w:b/>
          <w:bCs/>
          <w:color w:val="auto"/>
          <w:kern w:val="0"/>
          <w:sz w:val="32"/>
          <w:szCs w:val="32"/>
          <w:highlight w:val="none"/>
        </w:rPr>
        <w:t>投标文件的编制</w:t>
      </w:r>
    </w:p>
    <w:p>
      <w:pPr>
        <w:keepNext w:val="0"/>
        <w:keepLines w:val="0"/>
        <w:pageBreakBefore w:val="0"/>
        <w:widowControl/>
        <w:kinsoku/>
        <w:wordWrap/>
        <w:overflowPunct/>
        <w:topLinePunct w:val="0"/>
        <w:bidi w:val="0"/>
        <w:snapToGrid w:val="0"/>
        <w:spacing w:line="360" w:lineRule="auto"/>
        <w:ind w:firstLine="417" w:firstLineChars="198"/>
        <w:rPr>
          <w:rFonts w:ascii="宋体" w:hAnsi="宋体" w:cs="宋体"/>
          <w:color w:val="auto"/>
          <w:kern w:val="0"/>
          <w:szCs w:val="21"/>
          <w:highlight w:val="none"/>
        </w:rPr>
      </w:pPr>
      <w:r>
        <w:rPr>
          <w:rFonts w:hint="eastAsia" w:ascii="宋体" w:hAnsi="宋体" w:cs="宋体"/>
          <w:b/>
          <w:bCs/>
          <w:color w:val="auto"/>
          <w:kern w:val="0"/>
          <w:szCs w:val="21"/>
          <w:highlight w:val="none"/>
        </w:rPr>
        <w:t>14.要求</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14.1 投标人应仔细阅读</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文件的所有内容，按照</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文件提供的格式编写投标文件，不得缺少或留空任何</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文件要求填写的表格或提交的资料。</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文件提供格式的按格式填列，未提供格式的可自行拟定。投标文件应对</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文件的要求作出实质性响应（包括投标人资格要求、技术要求、商务要求和投标文件格式中对投标的要求），投标人对所提供的全部资料的合法性、真实性负责。</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14.2 投标人应完整签署投标文件格式附件中《投标书》和《抵制商业贿赂承诺》，不得增减或修改内容。否则视为对</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文件未作出实质性响应。</w:t>
      </w:r>
    </w:p>
    <w:p>
      <w:pPr>
        <w:keepNext w:val="0"/>
        <w:keepLines w:val="0"/>
        <w:pageBreakBefore w:val="0"/>
        <w:widowControl/>
        <w:kinsoku/>
        <w:wordWrap/>
        <w:overflowPunct/>
        <w:topLinePunct w:val="0"/>
        <w:bidi w:val="0"/>
        <w:snapToGrid w:val="0"/>
        <w:spacing w:line="360" w:lineRule="auto"/>
        <w:ind w:firstLine="417" w:firstLineChars="198"/>
        <w:rPr>
          <w:rFonts w:ascii="宋体" w:hAnsi="宋体" w:cs="宋体"/>
          <w:color w:val="auto"/>
          <w:kern w:val="0"/>
          <w:szCs w:val="21"/>
          <w:highlight w:val="none"/>
        </w:rPr>
      </w:pPr>
      <w:r>
        <w:rPr>
          <w:rFonts w:hint="eastAsia" w:ascii="宋体" w:hAnsi="宋体" w:cs="宋体"/>
          <w:b/>
          <w:bCs/>
          <w:color w:val="auto"/>
          <w:kern w:val="0"/>
          <w:szCs w:val="21"/>
          <w:highlight w:val="none"/>
        </w:rPr>
        <w:t>15.投标文件的语言和计量单位</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15.1投标文件以及投标人与采购人就有关投标事宜的所有来往函电均应使用简体中文书写。</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15.2 关于投标计量单位，</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文件已有明确规定的，使用</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文件规定的计量单位；</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文件没有规定的，应采用中华人民共和国法定计量单位。否则视为对</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文件未作出实质性响应。</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15.3 原版为外文的证书类文件，以及由外国人做出的本人签名、外国公司的名称或外国印章等可以是外文，但应当提供中文翻译文件并加盖投标人公章。必要时评标委员会可以要求投标人提供附有公证书的中文翻译文件或者与原版文件签章相一致的中文翻译文件。</w:t>
      </w:r>
    </w:p>
    <w:p>
      <w:pPr>
        <w:keepNext w:val="0"/>
        <w:keepLines w:val="0"/>
        <w:pageBreakBefore w:val="0"/>
        <w:widowControl/>
        <w:kinsoku/>
        <w:wordWrap/>
        <w:overflowPunct/>
        <w:topLinePunct w:val="0"/>
        <w:bidi w:val="0"/>
        <w:snapToGrid w:val="0"/>
        <w:spacing w:line="360" w:lineRule="auto"/>
        <w:ind w:firstLine="417" w:firstLineChars="198"/>
        <w:rPr>
          <w:rFonts w:ascii="宋体" w:hAnsi="宋体" w:cs="宋体"/>
          <w:color w:val="auto"/>
          <w:kern w:val="0"/>
          <w:szCs w:val="21"/>
          <w:highlight w:val="none"/>
        </w:rPr>
      </w:pPr>
      <w:r>
        <w:rPr>
          <w:rFonts w:hint="eastAsia" w:ascii="宋体" w:hAnsi="宋体" w:cs="宋体"/>
          <w:b/>
          <w:bCs/>
          <w:color w:val="auto"/>
          <w:kern w:val="0"/>
          <w:szCs w:val="21"/>
          <w:highlight w:val="none"/>
        </w:rPr>
        <w:t>16.投标文件的组成</w:t>
      </w:r>
      <w:r>
        <w:rPr>
          <w:rFonts w:hint="eastAsia" w:ascii="宋体" w:hAnsi="宋体" w:cs="宋体"/>
          <w:color w:val="auto"/>
          <w:kern w:val="0"/>
          <w:szCs w:val="21"/>
          <w:highlight w:val="none"/>
        </w:rPr>
        <w:t>。</w:t>
      </w:r>
      <w:r>
        <w:rPr>
          <w:rFonts w:hint="eastAsia" w:ascii="宋体" w:hAnsi="宋体" w:cs="宋体"/>
          <w:b/>
          <w:bCs/>
          <w:color w:val="auto"/>
          <w:kern w:val="0"/>
          <w:szCs w:val="21"/>
          <w:highlight w:val="none"/>
        </w:rPr>
        <w:t>投标文件应包括下列部分：</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16.1、投标书及开标一览表</w:t>
      </w:r>
    </w:p>
    <w:p>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lang w:val="en-US" w:eastAsia="zh-CN"/>
        </w:rPr>
        <w:t>16.2、</w:t>
      </w:r>
      <w:r>
        <w:rPr>
          <w:rFonts w:hint="eastAsia" w:ascii="宋体" w:hAnsi="宋体" w:cs="宋体"/>
          <w:color w:val="auto"/>
          <w:kern w:val="0"/>
          <w:szCs w:val="21"/>
          <w:highlight w:val="none"/>
        </w:rPr>
        <w:t>报价明细表</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16.</w:t>
      </w:r>
      <w:r>
        <w:rPr>
          <w:rFonts w:hint="eastAsia" w:ascii="宋体" w:hAnsi="宋体" w:cs="宋体"/>
          <w:color w:val="auto"/>
          <w:kern w:val="0"/>
          <w:szCs w:val="21"/>
          <w:highlight w:val="none"/>
          <w:lang w:val="en-US" w:eastAsia="zh-CN"/>
        </w:rPr>
        <w:t>3</w:t>
      </w:r>
      <w:r>
        <w:rPr>
          <w:rFonts w:hint="eastAsia" w:ascii="宋体" w:hAnsi="宋体" w:cs="宋体"/>
          <w:color w:val="auto"/>
          <w:kern w:val="0"/>
          <w:szCs w:val="21"/>
          <w:highlight w:val="none"/>
        </w:rPr>
        <w:t>、技术响应表</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16.</w:t>
      </w:r>
      <w:r>
        <w:rPr>
          <w:rFonts w:hint="eastAsia" w:ascii="宋体" w:hAnsi="宋体" w:cs="宋体"/>
          <w:color w:val="auto"/>
          <w:kern w:val="0"/>
          <w:szCs w:val="21"/>
          <w:highlight w:val="none"/>
          <w:lang w:val="en-US" w:eastAsia="zh-CN"/>
        </w:rPr>
        <w:t>4</w:t>
      </w:r>
      <w:r>
        <w:rPr>
          <w:rFonts w:hint="eastAsia" w:ascii="宋体" w:hAnsi="宋体" w:cs="宋体"/>
          <w:color w:val="auto"/>
          <w:kern w:val="0"/>
          <w:szCs w:val="21"/>
          <w:highlight w:val="none"/>
        </w:rPr>
        <w:t>、商务响应表</w:t>
      </w:r>
    </w:p>
    <w:p>
      <w:pPr>
        <w:keepNext w:val="0"/>
        <w:keepLines w:val="0"/>
        <w:pageBreakBefore w:val="0"/>
        <w:widowControl/>
        <w:kinsoku/>
        <w:wordWrap/>
        <w:overflowPunct/>
        <w:topLinePunct w:val="0"/>
        <w:bidi w:val="0"/>
        <w:snapToGrid w:val="0"/>
        <w:spacing w:line="360" w:lineRule="auto"/>
        <w:ind w:left="208" w:leftChars="99" w:firstLine="210" w:firstLineChars="100"/>
        <w:jc w:val="left"/>
        <w:rPr>
          <w:rFonts w:ascii="宋体" w:hAnsi="宋体" w:cs="宋体"/>
          <w:color w:val="auto"/>
          <w:kern w:val="0"/>
          <w:szCs w:val="21"/>
          <w:highlight w:val="none"/>
        </w:rPr>
      </w:pPr>
      <w:r>
        <w:rPr>
          <w:rFonts w:hint="eastAsia" w:ascii="宋体" w:hAnsi="宋体" w:cs="宋体"/>
          <w:color w:val="auto"/>
          <w:kern w:val="0"/>
          <w:szCs w:val="21"/>
          <w:highlight w:val="none"/>
        </w:rPr>
        <w:t>16.</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、法定代表人身份证明</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16.</w:t>
      </w:r>
      <w:r>
        <w:rPr>
          <w:rFonts w:hint="eastAsia" w:ascii="宋体" w:hAnsi="宋体" w:cs="宋体"/>
          <w:color w:val="auto"/>
          <w:kern w:val="0"/>
          <w:szCs w:val="21"/>
          <w:highlight w:val="none"/>
          <w:lang w:val="en-US" w:eastAsia="zh-CN"/>
        </w:rPr>
        <w:t>6</w:t>
      </w:r>
      <w:r>
        <w:rPr>
          <w:rFonts w:hint="eastAsia" w:ascii="宋体" w:hAnsi="宋体" w:cs="宋体"/>
          <w:color w:val="auto"/>
          <w:kern w:val="0"/>
          <w:szCs w:val="21"/>
          <w:highlight w:val="none"/>
        </w:rPr>
        <w:t>、法定代表人授权书</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16.</w:t>
      </w:r>
      <w:r>
        <w:rPr>
          <w:rFonts w:hint="eastAsia" w:ascii="宋体" w:hAnsi="宋体" w:cs="宋体"/>
          <w:color w:val="auto"/>
          <w:kern w:val="0"/>
          <w:szCs w:val="21"/>
          <w:highlight w:val="none"/>
          <w:lang w:val="en-US" w:eastAsia="zh-CN"/>
        </w:rPr>
        <w:t>7</w:t>
      </w:r>
      <w:r>
        <w:rPr>
          <w:rFonts w:hint="eastAsia" w:ascii="宋体" w:hAnsi="宋体" w:cs="宋体"/>
          <w:color w:val="auto"/>
          <w:kern w:val="0"/>
          <w:szCs w:val="21"/>
          <w:highlight w:val="none"/>
        </w:rPr>
        <w:t>、证明文件</w:t>
      </w: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auto"/>
          <w:kern w:val="0"/>
          <w:szCs w:val="21"/>
          <w:highlight w:val="none"/>
        </w:rPr>
      </w:pPr>
      <w:r>
        <w:rPr>
          <w:rFonts w:hint="eastAsia" w:ascii="宋体" w:hAnsi="宋体" w:cs="宋体"/>
          <w:color w:val="auto"/>
          <w:kern w:val="0"/>
          <w:szCs w:val="21"/>
          <w:highlight w:val="none"/>
        </w:rPr>
        <w:t>16.</w:t>
      </w:r>
      <w:r>
        <w:rPr>
          <w:rFonts w:hint="eastAsia" w:ascii="宋体" w:hAnsi="宋体" w:cs="宋体"/>
          <w:color w:val="auto"/>
          <w:kern w:val="0"/>
          <w:szCs w:val="21"/>
          <w:highlight w:val="none"/>
          <w:lang w:val="en-US" w:eastAsia="zh-CN"/>
        </w:rPr>
        <w:t>8</w:t>
      </w:r>
      <w:r>
        <w:rPr>
          <w:rFonts w:hint="eastAsia" w:ascii="宋体" w:hAnsi="宋体" w:cs="宋体"/>
          <w:color w:val="auto"/>
          <w:kern w:val="0"/>
          <w:szCs w:val="21"/>
          <w:highlight w:val="none"/>
        </w:rPr>
        <w:t>、抵制商业贿赂承诺</w:t>
      </w:r>
    </w:p>
    <w:p>
      <w:pPr>
        <w:pStyle w:val="30"/>
        <w:keepNext w:val="0"/>
        <w:keepLines w:val="0"/>
        <w:pageBreakBefore w:val="0"/>
        <w:kinsoku/>
        <w:wordWrap/>
        <w:overflowPunct/>
        <w:topLinePunct w:val="0"/>
        <w:bidi w:val="0"/>
        <w:snapToGrid w:val="0"/>
        <w:spacing w:beforeAutospacing="0" w:afterAutospacing="0" w:line="360" w:lineRule="auto"/>
        <w:rPr>
          <w:color w:val="auto"/>
          <w:sz w:val="21"/>
          <w:szCs w:val="21"/>
          <w:highlight w:val="none"/>
        </w:rPr>
      </w:pPr>
      <w:r>
        <w:rPr>
          <w:rFonts w:hint="eastAsia"/>
          <w:color w:val="auto"/>
          <w:sz w:val="21"/>
          <w:szCs w:val="21"/>
          <w:highlight w:val="none"/>
        </w:rPr>
        <w:t>16.</w:t>
      </w:r>
      <w:r>
        <w:rPr>
          <w:rFonts w:hint="eastAsia"/>
          <w:color w:val="auto"/>
          <w:sz w:val="21"/>
          <w:szCs w:val="21"/>
          <w:highlight w:val="none"/>
          <w:lang w:val="en-US" w:eastAsia="zh-CN"/>
        </w:rPr>
        <w:t>9</w:t>
      </w:r>
      <w:r>
        <w:rPr>
          <w:rFonts w:hint="eastAsia"/>
          <w:color w:val="auto"/>
          <w:sz w:val="21"/>
          <w:szCs w:val="21"/>
          <w:highlight w:val="none"/>
        </w:rPr>
        <w:t>、投标人认为有必要的其他资料</w:t>
      </w:r>
    </w:p>
    <w:p>
      <w:pPr>
        <w:keepNext w:val="0"/>
        <w:keepLines w:val="0"/>
        <w:pageBreakBefore w:val="0"/>
        <w:widowControl/>
        <w:kinsoku/>
        <w:wordWrap/>
        <w:overflowPunct/>
        <w:topLinePunct w:val="0"/>
        <w:bidi w:val="0"/>
        <w:snapToGrid w:val="0"/>
        <w:spacing w:line="360" w:lineRule="auto"/>
        <w:ind w:firstLine="417" w:firstLineChars="198"/>
        <w:rPr>
          <w:rFonts w:ascii="宋体" w:hAnsi="宋体" w:cs="宋体"/>
          <w:b/>
          <w:color w:val="auto"/>
          <w:kern w:val="0"/>
          <w:szCs w:val="21"/>
          <w:highlight w:val="none"/>
        </w:rPr>
      </w:pPr>
      <w:r>
        <w:rPr>
          <w:rFonts w:hint="eastAsia" w:ascii="宋体" w:hAnsi="宋体" w:cs="宋体"/>
          <w:b/>
          <w:color w:val="auto"/>
          <w:kern w:val="0"/>
          <w:szCs w:val="21"/>
          <w:highlight w:val="none"/>
        </w:rPr>
        <w:t>17.投标有效期</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17.1 投标文件从</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公告所规定的投标截止期之后开始生效，在</w:t>
      </w:r>
      <w:r>
        <w:rPr>
          <w:rFonts w:hint="eastAsia" w:ascii="宋体" w:hAnsi="宋体" w:cs="宋体"/>
          <w:bCs/>
          <w:color w:val="auto"/>
          <w:kern w:val="0"/>
          <w:szCs w:val="21"/>
          <w:highlight w:val="none"/>
        </w:rPr>
        <w:t>投标人须知前附表</w:t>
      </w:r>
      <w:r>
        <w:rPr>
          <w:rFonts w:hint="eastAsia" w:ascii="宋体" w:hAnsi="宋体" w:cs="宋体"/>
          <w:color w:val="auto"/>
          <w:kern w:val="0"/>
          <w:szCs w:val="21"/>
          <w:highlight w:val="none"/>
        </w:rPr>
        <w:t>第16项所规定的期限内保持有效。有效期不足将导致其投标文件被拒绝。中标人的投标文件有效期至合同完全履行止。</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17.2特殊情况下</w:t>
      </w:r>
      <w:r>
        <w:rPr>
          <w:rFonts w:hint="eastAsia" w:ascii="宋体" w:hAnsi="宋体" w:cs="宋体"/>
          <w:color w:val="auto"/>
          <w:kern w:val="0"/>
          <w:szCs w:val="21"/>
          <w:highlight w:val="none"/>
          <w:lang w:eastAsia="zh-CN"/>
        </w:rPr>
        <w:t>采购人</w:t>
      </w:r>
      <w:r>
        <w:rPr>
          <w:rFonts w:hint="eastAsia" w:ascii="宋体" w:hAnsi="宋体" w:cs="宋体"/>
          <w:color w:val="auto"/>
          <w:kern w:val="0"/>
          <w:szCs w:val="21"/>
          <w:highlight w:val="none"/>
        </w:rPr>
        <w:t>可于投标有效期满之前书面要求投标人同意延长有效期，投标人应在</w:t>
      </w:r>
      <w:r>
        <w:rPr>
          <w:rFonts w:hint="eastAsia" w:ascii="宋体" w:hAnsi="宋体" w:cs="宋体"/>
          <w:color w:val="auto"/>
          <w:kern w:val="0"/>
          <w:szCs w:val="21"/>
          <w:highlight w:val="none"/>
          <w:lang w:eastAsia="zh-CN"/>
        </w:rPr>
        <w:t>采购人</w:t>
      </w:r>
      <w:r>
        <w:rPr>
          <w:rFonts w:hint="eastAsia" w:ascii="宋体" w:hAnsi="宋体" w:cs="宋体"/>
          <w:color w:val="auto"/>
          <w:kern w:val="0"/>
          <w:szCs w:val="21"/>
          <w:highlight w:val="none"/>
        </w:rPr>
        <w:t>规定的期限内以书面形式予以答复。投标人可以拒绝上述要求。投标人答复不明确或者逾期未答复的，均视为拒绝上述要求。对于接受该要求的投标人，既不要求也不允许其修改投标文件。</w:t>
      </w:r>
    </w:p>
    <w:p>
      <w:pPr>
        <w:keepNext w:val="0"/>
        <w:keepLines w:val="0"/>
        <w:pageBreakBefore w:val="0"/>
        <w:widowControl/>
        <w:kinsoku/>
        <w:wordWrap/>
        <w:overflowPunct/>
        <w:topLinePunct w:val="0"/>
        <w:bidi w:val="0"/>
        <w:snapToGrid w:val="0"/>
        <w:spacing w:line="360" w:lineRule="auto"/>
        <w:ind w:firstLine="417" w:firstLineChars="198"/>
        <w:rPr>
          <w:rFonts w:ascii="宋体" w:hAnsi="宋体" w:cs="宋体"/>
          <w:color w:val="auto"/>
          <w:kern w:val="0"/>
          <w:szCs w:val="21"/>
          <w:highlight w:val="none"/>
        </w:rPr>
      </w:pPr>
      <w:r>
        <w:rPr>
          <w:rFonts w:hint="eastAsia" w:ascii="宋体" w:hAnsi="宋体" w:cs="宋体"/>
          <w:b/>
          <w:bCs/>
          <w:color w:val="auto"/>
          <w:kern w:val="0"/>
          <w:szCs w:val="21"/>
          <w:highlight w:val="none"/>
        </w:rPr>
        <w:t>18.投标报价</w:t>
      </w:r>
    </w:p>
    <w:p>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18.1 所有投标报价均以人民币元为计算单位。</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18.2 投标人要按开标一览表的内容填写。</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 xml:space="preserve">18.3 </w:t>
      </w:r>
      <w:r>
        <w:rPr>
          <w:rFonts w:hint="eastAsia" w:ascii="宋体" w:hAnsi="宋体" w:cs="宋体"/>
          <w:color w:val="auto"/>
          <w:spacing w:val="10"/>
          <w:kern w:val="0"/>
          <w:szCs w:val="21"/>
          <w:highlight w:val="none"/>
        </w:rPr>
        <w:t>投标人投报多标包的，应对每标包分别报价并分别填报开标一览表。</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18.4 开标一览表中标明的价格在政府采购合同执行过程中是固定不变的，投标人不得以任何理由予以变更。以可调整的价格提交的投标将被作为无效投标处理。</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 xml:space="preserve">18.5 </w:t>
      </w:r>
      <w:r>
        <w:rPr>
          <w:rFonts w:hint="eastAsia" w:ascii="宋体" w:hAnsi="宋体" w:cs="宋体"/>
          <w:color w:val="auto"/>
          <w:kern w:val="0"/>
          <w:szCs w:val="21"/>
          <w:highlight w:val="none"/>
          <w:lang w:eastAsia="zh-CN"/>
        </w:rPr>
        <w:t>采购人</w:t>
      </w:r>
      <w:r>
        <w:rPr>
          <w:rFonts w:hint="eastAsia" w:ascii="宋体" w:hAnsi="宋体" w:cs="宋体"/>
          <w:color w:val="auto"/>
          <w:kern w:val="0"/>
          <w:szCs w:val="21"/>
          <w:highlight w:val="none"/>
        </w:rPr>
        <w:t>不接受可选择的投标报价。</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18.6 对于投标人在开标一览表和投标文件中列出的赠送条款，在评审时不得作为价格评分因素或者调整评标价格的依据。</w:t>
      </w:r>
    </w:p>
    <w:p>
      <w:pPr>
        <w:keepNext w:val="0"/>
        <w:keepLines w:val="0"/>
        <w:pageBreakBefore w:val="0"/>
        <w:widowControl/>
        <w:kinsoku/>
        <w:wordWrap/>
        <w:overflowPunct/>
        <w:topLinePunct w:val="0"/>
        <w:bidi w:val="0"/>
        <w:snapToGrid w:val="0"/>
        <w:spacing w:line="360" w:lineRule="auto"/>
        <w:ind w:firstLine="417" w:firstLineChars="198"/>
        <w:rPr>
          <w:rFonts w:hint="eastAsia" w:ascii="宋体" w:hAnsi="宋体" w:eastAsia="宋体" w:cs="宋体"/>
          <w:b/>
          <w:color w:val="auto"/>
          <w:kern w:val="0"/>
          <w:szCs w:val="21"/>
          <w:highlight w:val="none"/>
          <w:lang w:eastAsia="zh-CN"/>
        </w:rPr>
      </w:pPr>
      <w:r>
        <w:rPr>
          <w:rFonts w:hint="eastAsia" w:ascii="宋体" w:hAnsi="宋体" w:cs="宋体"/>
          <w:b/>
          <w:color w:val="auto"/>
          <w:kern w:val="0"/>
          <w:szCs w:val="21"/>
          <w:highlight w:val="none"/>
        </w:rPr>
        <w:t>19.投标保证金</w:t>
      </w:r>
      <w:r>
        <w:rPr>
          <w:rFonts w:hint="eastAsia" w:ascii="宋体" w:hAnsi="宋体" w:cs="宋体"/>
          <w:b/>
          <w:color w:val="auto"/>
          <w:kern w:val="0"/>
          <w:szCs w:val="21"/>
          <w:highlight w:val="none"/>
          <w:lang w:eastAsia="zh-CN"/>
        </w:rPr>
        <w:t>（</w:t>
      </w:r>
      <w:r>
        <w:rPr>
          <w:rFonts w:hint="eastAsia" w:ascii="宋体" w:hAnsi="宋体" w:cs="宋体"/>
          <w:b/>
          <w:color w:val="auto"/>
          <w:kern w:val="0"/>
          <w:szCs w:val="21"/>
          <w:highlight w:val="none"/>
          <w:lang w:val="en-US" w:eastAsia="zh-CN"/>
        </w:rPr>
        <w:t>详见采购公告</w:t>
      </w:r>
      <w:r>
        <w:rPr>
          <w:rFonts w:hint="eastAsia" w:ascii="宋体" w:hAnsi="宋体" w:cs="宋体"/>
          <w:b/>
          <w:color w:val="auto"/>
          <w:kern w:val="0"/>
          <w:szCs w:val="21"/>
          <w:highlight w:val="none"/>
          <w:lang w:eastAsia="zh-CN"/>
        </w:rPr>
        <w:t>）</w:t>
      </w:r>
    </w:p>
    <w:p>
      <w:pPr>
        <w:keepNext w:val="0"/>
        <w:keepLines w:val="0"/>
        <w:pageBreakBefore w:val="0"/>
        <w:widowControl/>
        <w:kinsoku/>
        <w:wordWrap/>
        <w:overflowPunct/>
        <w:topLinePunct w:val="0"/>
        <w:bidi w:val="0"/>
        <w:snapToGrid w:val="0"/>
        <w:spacing w:line="360" w:lineRule="auto"/>
        <w:ind w:firstLine="417" w:firstLineChars="198"/>
        <w:rPr>
          <w:rFonts w:hint="default" w:ascii="宋体" w:hAnsi="宋体" w:eastAsia="宋体" w:cs="宋体"/>
          <w:b/>
          <w:color w:val="auto"/>
          <w:kern w:val="0"/>
          <w:szCs w:val="21"/>
          <w:highlight w:val="none"/>
          <w:lang w:val="en-US" w:eastAsia="zh-CN"/>
        </w:rPr>
      </w:pPr>
      <w:r>
        <w:rPr>
          <w:rFonts w:hint="eastAsia" w:ascii="宋体" w:hAnsi="宋体" w:cs="宋体"/>
          <w:b/>
          <w:color w:val="auto"/>
          <w:kern w:val="0"/>
          <w:szCs w:val="21"/>
          <w:highlight w:val="none"/>
        </w:rPr>
        <w:t>20.投标文件的签署</w:t>
      </w:r>
      <w:r>
        <w:rPr>
          <w:rFonts w:hint="eastAsia" w:ascii="宋体" w:hAnsi="宋体" w:cs="宋体"/>
          <w:b/>
          <w:color w:val="auto"/>
          <w:kern w:val="0"/>
          <w:szCs w:val="21"/>
          <w:highlight w:val="none"/>
          <w:lang w:val="en-US" w:eastAsia="zh-CN"/>
        </w:rPr>
        <w:t>及其他规定</w:t>
      </w:r>
    </w:p>
    <w:p>
      <w:pPr>
        <w:keepNext w:val="0"/>
        <w:keepLines w:val="0"/>
        <w:pageBreakBefore w:val="0"/>
        <w:widowControl/>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.1投标文件应按第六章“投标文件格式”进行编写，如有必要，可以增加附页，作为投标文件的组成部分。其中，投标报价一览表在满足</w:t>
      </w:r>
      <w:r>
        <w:rPr>
          <w:rFonts w:hint="eastAsia" w:ascii="宋体" w:hAnsi="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文件实质性要求的基础上，可以提出比</w:t>
      </w:r>
      <w:r>
        <w:rPr>
          <w:rFonts w:hint="eastAsia" w:ascii="宋体" w:hAnsi="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文件要求更有利于采购人的承诺</w:t>
      </w:r>
      <w:r>
        <w:rPr>
          <w:rFonts w:hint="eastAsia" w:ascii="宋体" w:hAnsi="宋体" w:eastAsia="宋体" w:cs="宋体"/>
          <w:color w:val="000000" w:themeColor="text1"/>
          <w:kern w:val="0"/>
          <w:szCs w:val="21"/>
          <w:highlight w:val="none"/>
          <w14:textFill>
            <w14:solidFill>
              <w14:schemeClr w14:val="tx1"/>
            </w14:solidFill>
          </w14:textFill>
        </w:rPr>
        <w:t>。</w:t>
      </w:r>
    </w:p>
    <w:p>
      <w:pPr>
        <w:keepNext w:val="0"/>
        <w:keepLines w:val="0"/>
        <w:pageBreakBefore w:val="0"/>
        <w:widowControl/>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000000" w:themeColor="text1"/>
          <w:kern w:val="0"/>
          <w:szCs w:val="21"/>
          <w:highlight w:val="none"/>
          <w:lang w:val="en-US" w:eastAsia="zh-CN"/>
          <w14:textFill>
            <w14:solidFill>
              <w14:schemeClr w14:val="tx1"/>
            </w14:solidFill>
          </w14:textFill>
        </w:rPr>
        <w:t>20</w:t>
      </w:r>
      <w:r>
        <w:rPr>
          <w:rFonts w:hint="eastAsia" w:ascii="宋体" w:hAnsi="宋体" w:eastAsia="宋体" w:cs="宋体"/>
          <w:color w:val="000000" w:themeColor="text1"/>
          <w:kern w:val="0"/>
          <w:szCs w:val="21"/>
          <w:highlight w:val="none"/>
          <w14:textFill>
            <w14:solidFill>
              <w14:schemeClr w14:val="tx1"/>
            </w14:solidFill>
          </w14:textFill>
        </w:rPr>
        <w:t>.2 投标文件应当对</w:t>
      </w:r>
      <w:r>
        <w:rPr>
          <w:rFonts w:hint="eastAsia" w:ascii="宋体" w:hAnsi="宋体" w:cs="宋体"/>
          <w:color w:val="000000" w:themeColor="text1"/>
          <w:kern w:val="0"/>
          <w:szCs w:val="21"/>
          <w:highlight w:val="none"/>
          <w:lang w:val="en-US" w:eastAsia="zh-CN"/>
          <w14:textFill>
            <w14:solidFill>
              <w14:schemeClr w14:val="tx1"/>
            </w14:solidFill>
          </w14:textFill>
        </w:rPr>
        <w:t>采购</w:t>
      </w:r>
      <w:r>
        <w:rPr>
          <w:rFonts w:hint="eastAsia" w:ascii="宋体" w:hAnsi="宋体" w:eastAsia="宋体" w:cs="宋体"/>
          <w:color w:val="000000" w:themeColor="text1"/>
          <w:kern w:val="0"/>
          <w:szCs w:val="21"/>
          <w:highlight w:val="none"/>
          <w14:textFill>
            <w14:solidFill>
              <w14:schemeClr w14:val="tx1"/>
            </w14:solidFill>
          </w14:textFill>
        </w:rPr>
        <w:t>文件有关服务期、投标有效期、</w:t>
      </w:r>
      <w:r>
        <w:rPr>
          <w:rFonts w:hint="eastAsia" w:ascii="宋体" w:hAnsi="宋体" w:cs="宋体"/>
          <w:color w:val="000000" w:themeColor="text1"/>
          <w:kern w:val="0"/>
          <w:szCs w:val="21"/>
          <w:highlight w:val="none"/>
          <w:lang w:val="en-US" w:eastAsia="zh-CN"/>
          <w14:textFill>
            <w14:solidFill>
              <w14:schemeClr w14:val="tx1"/>
            </w14:solidFill>
          </w14:textFill>
        </w:rPr>
        <w:t>服务</w:t>
      </w:r>
      <w:r>
        <w:rPr>
          <w:rFonts w:hint="eastAsia" w:ascii="宋体" w:hAnsi="宋体" w:eastAsia="宋体" w:cs="宋体"/>
          <w:color w:val="000000" w:themeColor="text1"/>
          <w:kern w:val="0"/>
          <w:szCs w:val="21"/>
          <w:highlight w:val="none"/>
          <w14:textFill>
            <w14:solidFill>
              <w14:schemeClr w14:val="tx1"/>
            </w14:solidFill>
          </w14:textFill>
        </w:rPr>
        <w:t>要求、技术标准和要求、</w:t>
      </w:r>
      <w:r>
        <w:rPr>
          <w:rFonts w:hint="eastAsia" w:ascii="宋体" w:hAnsi="宋体" w:cs="宋体"/>
          <w:color w:val="auto"/>
          <w:kern w:val="0"/>
          <w:szCs w:val="21"/>
          <w:highlight w:val="none"/>
          <w:lang w:eastAsia="zh-CN"/>
        </w:rPr>
        <w:t>磋商</w:t>
      </w:r>
      <w:r>
        <w:rPr>
          <w:rFonts w:hint="eastAsia" w:ascii="宋体" w:hAnsi="宋体" w:eastAsia="宋体" w:cs="宋体"/>
          <w:color w:val="auto"/>
          <w:kern w:val="0"/>
          <w:szCs w:val="21"/>
          <w:highlight w:val="none"/>
        </w:rPr>
        <w:t>范围等实质性内容作出响应。</w:t>
      </w:r>
    </w:p>
    <w:p>
      <w:pPr>
        <w:keepNext w:val="0"/>
        <w:keepLines w:val="0"/>
        <w:pageBreakBefore w:val="0"/>
        <w:widowControl/>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3投标文件应用不褪色的材料书写或打印，并由投标人的法定代表人盖章或盖单位公章；投标文件应尽量避免涂改、行间插字或删除，如果出现上述情况，改动之处应加盖单位公章或由投标人的法定代表人盖章确认。签字或盖章的具体要求见投标人须知前附表。</w:t>
      </w:r>
    </w:p>
    <w:p>
      <w:pPr>
        <w:keepNext w:val="0"/>
        <w:keepLines w:val="0"/>
        <w:pageBreakBefore w:val="0"/>
        <w:widowControl/>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.4投标文件份数见投标人须知前附表。投标文件正本和副本的封面上应清楚地标记“正本”或“副本”的字样。</w:t>
      </w:r>
    </w:p>
    <w:p>
      <w:pPr>
        <w:keepNext w:val="0"/>
        <w:keepLines w:val="0"/>
        <w:pageBreakBefore w:val="0"/>
        <w:widowControl/>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.5投标文件的具体装订要求见投标人须知前附表规定。</w:t>
      </w:r>
    </w:p>
    <w:p>
      <w:pPr>
        <w:keepNext w:val="0"/>
        <w:keepLines w:val="0"/>
        <w:pageBreakBefore w:val="0"/>
        <w:widowControl/>
        <w:kinsoku/>
        <w:wordWrap/>
        <w:overflowPunct/>
        <w:topLinePunct w:val="0"/>
        <w:bidi w:val="0"/>
        <w:snapToGrid w:val="0"/>
        <w:spacing w:line="360" w:lineRule="auto"/>
        <w:ind w:firstLine="2554" w:firstLineChars="795"/>
        <w:jc w:val="left"/>
        <w:rPr>
          <w:rFonts w:ascii="黑体" w:hAnsi="宋体" w:eastAsia="黑体" w:cs="宋体"/>
          <w:b/>
          <w:color w:val="auto"/>
          <w:kern w:val="0"/>
          <w:sz w:val="32"/>
          <w:szCs w:val="32"/>
          <w:highlight w:val="none"/>
        </w:rPr>
      </w:pPr>
      <w:r>
        <w:rPr>
          <w:rFonts w:hint="eastAsia" w:ascii="黑体" w:hAnsi="宋体" w:eastAsia="黑体" w:cs="宋体"/>
          <w:b/>
          <w:color w:val="auto"/>
          <w:kern w:val="0"/>
          <w:sz w:val="32"/>
          <w:szCs w:val="32"/>
          <w:highlight w:val="none"/>
        </w:rPr>
        <w:t>四、投标文件的递交</w:t>
      </w:r>
    </w:p>
    <w:p>
      <w:pPr>
        <w:keepNext w:val="0"/>
        <w:keepLines w:val="0"/>
        <w:pageBreakBefore w:val="0"/>
        <w:widowControl/>
        <w:kinsoku/>
        <w:wordWrap/>
        <w:overflowPunct/>
        <w:topLinePunct w:val="0"/>
        <w:autoSpaceDE/>
        <w:autoSpaceDN/>
        <w:bidi w:val="0"/>
        <w:adjustRightInd/>
        <w:snapToGrid w:val="0"/>
        <w:spacing w:line="360" w:lineRule="auto"/>
        <w:ind w:firstLine="417" w:firstLineChars="198"/>
        <w:textAlignment w:val="auto"/>
        <w:rPr>
          <w:rFonts w:ascii="宋体" w:hAnsi="宋体" w:cs="宋体"/>
          <w:b/>
          <w:color w:val="auto"/>
          <w:kern w:val="0"/>
          <w:szCs w:val="21"/>
          <w:highlight w:val="none"/>
        </w:rPr>
      </w:pPr>
      <w:r>
        <w:rPr>
          <w:rFonts w:hint="eastAsia" w:ascii="宋体" w:hAnsi="宋体" w:cs="宋体"/>
          <w:b/>
          <w:color w:val="auto"/>
          <w:kern w:val="0"/>
          <w:szCs w:val="21"/>
          <w:highlight w:val="none"/>
        </w:rPr>
        <w:t>21. 投标文件的密封、标记</w:t>
      </w:r>
    </w:p>
    <w:p>
      <w:pPr>
        <w:keepNext w:val="0"/>
        <w:keepLines w:val="0"/>
        <w:pageBreakBefore w:val="0"/>
        <w:kinsoku/>
        <w:wordWrap/>
        <w:overflowPunct/>
        <w:topLinePunct w:val="0"/>
        <w:autoSpaceDE/>
        <w:autoSpaceDN/>
        <w:bidi w:val="0"/>
        <w:adjustRightInd/>
        <w:spacing w:line="360" w:lineRule="auto"/>
        <w:ind w:firstLine="424" w:firstLineChars="202"/>
        <w:textAlignment w:val="auto"/>
        <w:rPr>
          <w:rFonts w:ascii="宋体" w:hAnsi="宋体" w:cs="宋体"/>
          <w:color w:val="auto"/>
          <w:kern w:val="0"/>
          <w:szCs w:val="21"/>
          <w:highlight w:val="none"/>
        </w:rPr>
      </w:pPr>
      <w:r>
        <w:rPr>
          <w:rFonts w:hint="eastAsia" w:ascii="宋体" w:hAnsi="宋体" w:cs="宋体"/>
          <w:color w:val="auto"/>
          <w:kern w:val="0"/>
          <w:szCs w:val="21"/>
          <w:highlight w:val="none"/>
        </w:rPr>
        <w:t>21.1</w:t>
      </w:r>
      <w:r>
        <w:rPr>
          <w:color w:val="auto"/>
          <w:highlight w:val="none"/>
        </w:rPr>
        <w:t>响应文件应密封包装，并在封套的封口处加盖供应商单位章或由供应商的法定代表人（单位负责人）或其授权的代理人签字。</w:t>
      </w:r>
    </w:p>
    <w:p>
      <w:pPr>
        <w:keepNext w:val="0"/>
        <w:keepLines w:val="0"/>
        <w:pageBreakBefore w:val="0"/>
        <w:widowControl/>
        <w:kinsoku/>
        <w:wordWrap/>
        <w:overflowPunct/>
        <w:topLinePunct w:val="0"/>
        <w:autoSpaceDE/>
        <w:autoSpaceDN/>
        <w:bidi w:val="0"/>
        <w:adjustRightInd/>
        <w:snapToGrid w:val="0"/>
        <w:spacing w:line="360" w:lineRule="auto"/>
        <w:ind w:firstLine="420" w:firstLineChars="200"/>
        <w:jc w:val="left"/>
        <w:textAlignment w:val="auto"/>
        <w:rPr>
          <w:rFonts w:hint="eastAsia" w:ascii="宋体" w:hAnsi="宋体" w:cs="宋体"/>
          <w:color w:val="auto"/>
          <w:kern w:val="0"/>
          <w:szCs w:val="21"/>
          <w:highlight w:val="none"/>
          <w:lang w:eastAsia="zh-CN"/>
        </w:rPr>
      </w:pPr>
      <w:r>
        <w:rPr>
          <w:rFonts w:hint="eastAsia" w:ascii="宋体" w:hAnsi="宋体" w:cs="宋体"/>
          <w:color w:val="auto"/>
          <w:kern w:val="0"/>
          <w:szCs w:val="21"/>
          <w:highlight w:val="none"/>
        </w:rPr>
        <w:t>21.2 投标文件的封套上应清楚地标记“正本”或“副本”字样，封套上应写明的其他内容见投标人须知前附表</w:t>
      </w:r>
      <w:r>
        <w:rPr>
          <w:rFonts w:hint="eastAsia" w:ascii="宋体" w:hAnsi="宋体" w:cs="宋体"/>
          <w:color w:val="auto"/>
          <w:kern w:val="0"/>
          <w:szCs w:val="21"/>
          <w:highlight w:val="none"/>
          <w:lang w:eastAsia="zh-CN"/>
        </w:rPr>
        <w:t>。</w:t>
      </w:r>
    </w:p>
    <w:p>
      <w:pPr>
        <w:keepNext w:val="0"/>
        <w:keepLines w:val="0"/>
        <w:pageBreakBefore w:val="0"/>
        <w:widowControl/>
        <w:kinsoku/>
        <w:wordWrap/>
        <w:overflowPunct/>
        <w:topLinePunct w:val="0"/>
        <w:bidi w:val="0"/>
        <w:snapToGrid w:val="0"/>
        <w:spacing w:line="360" w:lineRule="auto"/>
        <w:ind w:firstLine="420" w:firstLineChars="200"/>
        <w:jc w:val="left"/>
        <w:rPr>
          <w:rFonts w:hint="eastAsia"/>
          <w:highlight w:val="none"/>
          <w:lang w:eastAsia="zh-CN"/>
        </w:rPr>
      </w:pPr>
      <w:r>
        <w:rPr>
          <w:rFonts w:hint="eastAsia"/>
          <w:highlight w:val="none"/>
          <w:lang w:eastAsia="zh-CN"/>
        </w:rPr>
        <w:t>2</w:t>
      </w:r>
      <w:r>
        <w:rPr>
          <w:rFonts w:hint="eastAsia"/>
          <w:highlight w:val="none"/>
          <w:lang w:val="en-US" w:eastAsia="zh-CN"/>
        </w:rPr>
        <w:t>1</w:t>
      </w:r>
      <w:r>
        <w:rPr>
          <w:rFonts w:hint="eastAsia"/>
          <w:highlight w:val="none"/>
          <w:lang w:eastAsia="zh-CN"/>
        </w:rPr>
        <w:t>.3 未按本章第2</w:t>
      </w:r>
      <w:r>
        <w:rPr>
          <w:rFonts w:hint="eastAsia"/>
          <w:highlight w:val="none"/>
          <w:lang w:val="en-US" w:eastAsia="zh-CN"/>
        </w:rPr>
        <w:t>1</w:t>
      </w:r>
      <w:r>
        <w:rPr>
          <w:rFonts w:hint="eastAsia"/>
          <w:highlight w:val="none"/>
          <w:lang w:eastAsia="zh-CN"/>
        </w:rPr>
        <w:t>.1项或第2</w:t>
      </w:r>
      <w:r>
        <w:rPr>
          <w:rFonts w:hint="eastAsia"/>
          <w:highlight w:val="none"/>
          <w:lang w:val="en-US" w:eastAsia="zh-CN"/>
        </w:rPr>
        <w:t>1</w:t>
      </w:r>
      <w:r>
        <w:rPr>
          <w:rFonts w:hint="eastAsia"/>
          <w:highlight w:val="none"/>
          <w:lang w:eastAsia="zh-CN"/>
        </w:rPr>
        <w:t>.2项要求密封和加写标记的投标文件，采购人不予受理。</w:t>
      </w:r>
    </w:p>
    <w:p>
      <w:pPr>
        <w:keepNext w:val="0"/>
        <w:keepLines w:val="0"/>
        <w:pageBreakBefore w:val="0"/>
        <w:widowControl/>
        <w:kinsoku/>
        <w:wordWrap/>
        <w:overflowPunct/>
        <w:topLinePunct w:val="0"/>
        <w:bidi w:val="0"/>
        <w:snapToGrid w:val="0"/>
        <w:spacing w:line="360" w:lineRule="auto"/>
        <w:ind w:firstLine="417" w:firstLineChars="198"/>
        <w:rPr>
          <w:rFonts w:ascii="宋体" w:hAnsi="宋体" w:cs="宋体"/>
          <w:b/>
          <w:color w:val="auto"/>
          <w:kern w:val="0"/>
          <w:szCs w:val="21"/>
          <w:highlight w:val="none"/>
        </w:rPr>
      </w:pPr>
      <w:r>
        <w:rPr>
          <w:rFonts w:hint="eastAsia" w:ascii="宋体" w:hAnsi="宋体" w:cs="宋体"/>
          <w:b/>
          <w:color w:val="auto"/>
          <w:kern w:val="0"/>
          <w:szCs w:val="21"/>
          <w:highlight w:val="none"/>
        </w:rPr>
        <w:t>22. 投标文件的递交</w:t>
      </w:r>
    </w:p>
    <w:p>
      <w:pPr>
        <w:keepNext w:val="0"/>
        <w:keepLines w:val="0"/>
        <w:pageBreakBefore w:val="0"/>
        <w:kinsoku/>
        <w:wordWrap/>
        <w:overflowPunct/>
        <w:topLinePunct w:val="0"/>
        <w:autoSpaceDE w:val="0"/>
        <w:autoSpaceDN w:val="0"/>
        <w:bidi w:val="0"/>
        <w:adjustRightInd w:val="0"/>
        <w:snapToGrid w:val="0"/>
        <w:spacing w:line="360" w:lineRule="auto"/>
        <w:ind w:right="-34" w:rightChars="-16"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2</w:t>
      </w:r>
      <w:r>
        <w:rPr>
          <w:rFonts w:hint="eastAsia" w:ascii="宋体" w:hAnsi="宋体" w:cs="宋体"/>
          <w:color w:val="auto"/>
          <w:kern w:val="0"/>
          <w:szCs w:val="21"/>
          <w:highlight w:val="none"/>
        </w:rPr>
        <w:t>.1 投标人应在规定的投标截止时间前</w:t>
      </w:r>
      <w:r>
        <w:rPr>
          <w:rFonts w:hint="eastAsia" w:ascii="宋体" w:hAnsi="宋体" w:cs="宋体"/>
          <w:color w:val="auto"/>
          <w:kern w:val="0"/>
          <w:szCs w:val="21"/>
          <w:highlight w:val="none"/>
          <w:lang w:eastAsia="zh-CN"/>
        </w:rPr>
        <w:t>递交</w:t>
      </w:r>
      <w:r>
        <w:rPr>
          <w:rFonts w:hint="eastAsia" w:ascii="宋体" w:hAnsi="宋体" w:cs="宋体"/>
          <w:color w:val="auto"/>
          <w:kern w:val="0"/>
          <w:szCs w:val="21"/>
          <w:highlight w:val="none"/>
        </w:rPr>
        <w:t>投标文件。</w:t>
      </w:r>
    </w:p>
    <w:p>
      <w:pPr>
        <w:keepNext w:val="0"/>
        <w:keepLines w:val="0"/>
        <w:pageBreakBefore w:val="0"/>
        <w:kinsoku/>
        <w:wordWrap/>
        <w:overflowPunct/>
        <w:topLinePunct w:val="0"/>
        <w:autoSpaceDE w:val="0"/>
        <w:autoSpaceDN w:val="0"/>
        <w:bidi w:val="0"/>
        <w:adjustRightInd w:val="0"/>
        <w:snapToGrid w:val="0"/>
        <w:spacing w:line="360" w:lineRule="auto"/>
        <w:ind w:right="-34" w:rightChars="-16"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2</w:t>
      </w:r>
      <w:r>
        <w:rPr>
          <w:rFonts w:hint="eastAsia" w:ascii="宋体" w:hAnsi="宋体" w:cs="宋体"/>
          <w:color w:val="auto"/>
          <w:kern w:val="0"/>
          <w:szCs w:val="21"/>
          <w:highlight w:val="none"/>
        </w:rPr>
        <w:t>.2 投标人递交投标文件的地点：见投标人须知前附表。</w:t>
      </w:r>
    </w:p>
    <w:p>
      <w:pPr>
        <w:keepNext w:val="0"/>
        <w:keepLines w:val="0"/>
        <w:pageBreakBefore w:val="0"/>
        <w:kinsoku/>
        <w:wordWrap/>
        <w:overflowPunct/>
        <w:topLinePunct w:val="0"/>
        <w:autoSpaceDE w:val="0"/>
        <w:autoSpaceDN w:val="0"/>
        <w:bidi w:val="0"/>
        <w:adjustRightInd w:val="0"/>
        <w:snapToGrid w:val="0"/>
        <w:spacing w:line="360" w:lineRule="auto"/>
        <w:ind w:right="-34" w:rightChars="-16"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2</w:t>
      </w:r>
      <w:r>
        <w:rPr>
          <w:rFonts w:hint="eastAsia" w:ascii="宋体" w:hAnsi="宋体" w:cs="宋体"/>
          <w:color w:val="auto"/>
          <w:kern w:val="0"/>
          <w:szCs w:val="21"/>
          <w:highlight w:val="none"/>
        </w:rPr>
        <w:t>.3 除投标人须知前附表另有规定外，投标人所递交的投标文件不予退还。</w:t>
      </w:r>
    </w:p>
    <w:p>
      <w:pPr>
        <w:keepNext w:val="0"/>
        <w:keepLines w:val="0"/>
        <w:pageBreakBefore w:val="0"/>
        <w:kinsoku/>
        <w:wordWrap/>
        <w:overflowPunct/>
        <w:topLinePunct w:val="0"/>
        <w:autoSpaceDE w:val="0"/>
        <w:autoSpaceDN w:val="0"/>
        <w:bidi w:val="0"/>
        <w:adjustRightInd w:val="0"/>
        <w:snapToGrid w:val="0"/>
        <w:spacing w:line="360" w:lineRule="auto"/>
        <w:ind w:right="-34" w:rightChars="-16"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2</w:t>
      </w:r>
      <w:r>
        <w:rPr>
          <w:rFonts w:hint="eastAsia" w:ascii="宋体" w:hAnsi="宋体" w:cs="宋体"/>
          <w:color w:val="auto"/>
          <w:kern w:val="0"/>
          <w:szCs w:val="21"/>
          <w:highlight w:val="none"/>
        </w:rPr>
        <w:t>.4 逾期送达的或者未送达指定地点的投标文件，采购人不予受理。</w:t>
      </w:r>
    </w:p>
    <w:p>
      <w:pPr>
        <w:keepNext w:val="0"/>
        <w:keepLines w:val="0"/>
        <w:pageBreakBefore w:val="0"/>
        <w:widowControl/>
        <w:kinsoku/>
        <w:wordWrap/>
        <w:overflowPunct/>
        <w:topLinePunct w:val="0"/>
        <w:bidi w:val="0"/>
        <w:snapToGrid w:val="0"/>
        <w:spacing w:line="360" w:lineRule="auto"/>
        <w:ind w:firstLine="417" w:firstLineChars="198"/>
        <w:rPr>
          <w:rFonts w:ascii="宋体" w:hAnsi="宋体" w:cs="宋体"/>
          <w:b/>
          <w:color w:val="auto"/>
          <w:kern w:val="0"/>
          <w:szCs w:val="21"/>
          <w:highlight w:val="none"/>
        </w:rPr>
      </w:pPr>
      <w:r>
        <w:rPr>
          <w:rFonts w:hint="eastAsia" w:ascii="宋体" w:hAnsi="宋体" w:cs="宋体"/>
          <w:b/>
          <w:color w:val="auto"/>
          <w:kern w:val="0"/>
          <w:szCs w:val="21"/>
          <w:highlight w:val="none"/>
        </w:rPr>
        <w:t>23. 投标文件的修改和撤回</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23.1 投标人在投标截止时间前，可以对所提交的投标文件进行补充、修改或者撤回，并书面通知</w:t>
      </w:r>
      <w:r>
        <w:rPr>
          <w:rFonts w:hint="eastAsia" w:ascii="宋体" w:hAnsi="宋体" w:cs="宋体"/>
          <w:color w:val="auto"/>
          <w:kern w:val="0"/>
          <w:szCs w:val="21"/>
          <w:highlight w:val="none"/>
          <w:lang w:eastAsia="zh-CN"/>
        </w:rPr>
        <w:t>采购人</w:t>
      </w:r>
      <w:r>
        <w:rPr>
          <w:rFonts w:hint="eastAsia" w:ascii="宋体" w:hAnsi="宋体" w:cs="宋体"/>
          <w:color w:val="auto"/>
          <w:kern w:val="0"/>
          <w:szCs w:val="21"/>
          <w:highlight w:val="none"/>
        </w:rPr>
        <w:t>。补充、修改的内容和撤回通知应当按本须知要求签署、盖章、密封，并作为投标文件的组成部分。</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 w:val="24"/>
          <w:highlight w:val="none"/>
        </w:rPr>
      </w:pPr>
      <w:r>
        <w:rPr>
          <w:rFonts w:hint="eastAsia" w:ascii="宋体" w:hAnsi="宋体" w:cs="宋体"/>
          <w:color w:val="auto"/>
          <w:kern w:val="0"/>
          <w:szCs w:val="21"/>
          <w:highlight w:val="none"/>
        </w:rPr>
        <w:t>23.2 投标人在投标截止期后不得修改、撤回投标文件。投标人在投标截止期后修改投标文件的，其投标将被拒绝。</w:t>
      </w:r>
    </w:p>
    <w:p>
      <w:pPr>
        <w:keepNext w:val="0"/>
        <w:keepLines w:val="0"/>
        <w:pageBreakBefore w:val="0"/>
        <w:widowControl/>
        <w:kinsoku/>
        <w:wordWrap/>
        <w:overflowPunct/>
        <w:topLinePunct w:val="0"/>
        <w:bidi w:val="0"/>
        <w:snapToGrid w:val="0"/>
        <w:spacing w:line="360" w:lineRule="auto"/>
        <w:jc w:val="center"/>
        <w:rPr>
          <w:rFonts w:ascii="宋体" w:hAnsi="宋体" w:cs="宋体"/>
          <w:color w:val="auto"/>
          <w:kern w:val="0"/>
          <w:sz w:val="24"/>
          <w:highlight w:val="none"/>
        </w:rPr>
      </w:pPr>
      <w:r>
        <w:rPr>
          <w:rFonts w:hint="eastAsia" w:ascii="黑体" w:hAnsi="宋体" w:eastAsia="黑体" w:cs="宋体"/>
          <w:b/>
          <w:bCs/>
          <w:color w:val="auto"/>
          <w:kern w:val="0"/>
          <w:sz w:val="32"/>
          <w:szCs w:val="32"/>
          <w:highlight w:val="none"/>
          <w:lang w:val="en-US" w:eastAsia="zh-CN"/>
        </w:rPr>
        <w:t>五</w:t>
      </w:r>
      <w:r>
        <w:rPr>
          <w:rFonts w:hint="eastAsia" w:ascii="黑体" w:hAnsi="宋体" w:eastAsia="黑体" w:cs="宋体"/>
          <w:b/>
          <w:bCs/>
          <w:color w:val="auto"/>
          <w:kern w:val="0"/>
          <w:sz w:val="32"/>
          <w:highlight w:val="none"/>
        </w:rPr>
        <w:t>、</w:t>
      </w:r>
      <w:r>
        <w:rPr>
          <w:rFonts w:hint="eastAsia" w:ascii="黑体" w:hAnsi="宋体" w:eastAsia="黑体" w:cs="宋体"/>
          <w:b/>
          <w:bCs/>
          <w:color w:val="auto"/>
          <w:kern w:val="0"/>
          <w:sz w:val="32"/>
          <w:szCs w:val="32"/>
          <w:highlight w:val="none"/>
        </w:rPr>
        <w:t>评标</w:t>
      </w:r>
    </w:p>
    <w:p>
      <w:pPr>
        <w:keepNext w:val="0"/>
        <w:keepLines w:val="0"/>
        <w:pageBreakBefore w:val="0"/>
        <w:widowControl/>
        <w:kinsoku/>
        <w:wordWrap/>
        <w:overflowPunct/>
        <w:topLinePunct w:val="0"/>
        <w:bidi w:val="0"/>
        <w:snapToGrid w:val="0"/>
        <w:spacing w:line="360" w:lineRule="auto"/>
        <w:ind w:firstLine="422" w:firstLineChars="200"/>
        <w:jc w:val="left"/>
        <w:rPr>
          <w:rFonts w:ascii="宋体" w:hAnsi="宋体" w:cs="宋体"/>
          <w:color w:val="auto"/>
          <w:kern w:val="0"/>
          <w:szCs w:val="21"/>
          <w:highlight w:val="none"/>
        </w:rPr>
      </w:pPr>
      <w:r>
        <w:rPr>
          <w:rFonts w:hint="eastAsia" w:ascii="宋体" w:hAnsi="宋体" w:cs="宋体"/>
          <w:b/>
          <w:bCs/>
          <w:color w:val="auto"/>
          <w:kern w:val="0"/>
          <w:szCs w:val="21"/>
          <w:highlight w:val="none"/>
        </w:rPr>
        <w:t>2</w:t>
      </w:r>
      <w:r>
        <w:rPr>
          <w:rFonts w:hint="eastAsia" w:ascii="宋体" w:hAnsi="宋体" w:cs="宋体"/>
          <w:b/>
          <w:bCs/>
          <w:color w:val="auto"/>
          <w:kern w:val="0"/>
          <w:szCs w:val="21"/>
          <w:highlight w:val="none"/>
          <w:lang w:val="en-US" w:eastAsia="zh-CN"/>
        </w:rPr>
        <w:t>4</w:t>
      </w:r>
      <w:r>
        <w:rPr>
          <w:rFonts w:hint="eastAsia" w:ascii="宋体" w:hAnsi="宋体" w:cs="宋体"/>
          <w:b/>
          <w:bCs/>
          <w:color w:val="auto"/>
          <w:kern w:val="0"/>
          <w:szCs w:val="21"/>
          <w:highlight w:val="none"/>
        </w:rPr>
        <w:t>. 组建评标委员会</w:t>
      </w:r>
    </w:p>
    <w:p>
      <w:pPr>
        <w:keepNext w:val="0"/>
        <w:keepLines w:val="0"/>
        <w:pageBreakBefore w:val="0"/>
        <w:kinsoku/>
        <w:wordWrap/>
        <w:overflowPunct/>
        <w:topLinePunct w:val="0"/>
        <w:bidi w:val="0"/>
        <w:snapToGrid w:val="0"/>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4</w:t>
      </w:r>
      <w:r>
        <w:rPr>
          <w:rFonts w:hint="eastAsia" w:ascii="宋体" w:hAnsi="宋体" w:cs="宋体"/>
          <w:color w:val="auto"/>
          <w:kern w:val="0"/>
          <w:szCs w:val="21"/>
          <w:highlight w:val="none"/>
        </w:rPr>
        <w:t>.1 评标委员会由采购人代表和评审专家组成。成员由</w:t>
      </w:r>
      <w:r>
        <w:rPr>
          <w:rFonts w:hint="eastAsia" w:ascii="宋体" w:hAnsi="宋体" w:cs="宋体"/>
          <w:color w:val="auto"/>
          <w:kern w:val="0"/>
          <w:szCs w:val="21"/>
          <w:highlight w:val="none"/>
          <w:lang w:val="en-US" w:eastAsia="zh-CN"/>
        </w:rPr>
        <w:t>3</w:t>
      </w:r>
      <w:r>
        <w:rPr>
          <w:rFonts w:hint="eastAsia" w:ascii="宋体" w:hAnsi="宋体" w:cs="宋体"/>
          <w:color w:val="auto"/>
          <w:kern w:val="0"/>
          <w:szCs w:val="21"/>
          <w:highlight w:val="none"/>
        </w:rPr>
        <w:t>人以上单数组成。</w:t>
      </w:r>
      <w:r>
        <w:rPr>
          <w:rFonts w:hint="eastAsia" w:ascii="宋体" w:hAnsi="宋体" w:cs="宋体"/>
          <w:color w:val="auto"/>
          <w:szCs w:val="21"/>
          <w:highlight w:val="none"/>
        </w:rPr>
        <w:t>在开标后由评标委员会对投标文件进行审查、质疑、评估和比较，并做合理的建议。</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4</w:t>
      </w:r>
      <w:r>
        <w:rPr>
          <w:rFonts w:hint="eastAsia" w:ascii="宋体" w:hAnsi="宋体" w:cs="宋体"/>
          <w:color w:val="auto"/>
          <w:kern w:val="0"/>
          <w:szCs w:val="21"/>
          <w:highlight w:val="none"/>
        </w:rPr>
        <w:t>.2评标委员会成员要依法独立评审，并对评审意见承担个人责任。</w:t>
      </w:r>
      <w:r>
        <w:rPr>
          <w:rFonts w:hint="eastAsia" w:ascii="宋体" w:hAnsi="宋体" w:cs="宋体"/>
          <w:color w:val="auto"/>
          <w:szCs w:val="21"/>
          <w:highlight w:val="none"/>
        </w:rPr>
        <w:t>评标委员会成员对需要共同认定的事项存在争议的，按照少数服从多数的原则</w:t>
      </w:r>
      <w:r>
        <w:rPr>
          <w:rFonts w:hint="eastAsia" w:ascii="宋体" w:hAnsi="宋体" w:cs="宋体"/>
          <w:color w:val="auto"/>
          <w:kern w:val="0"/>
          <w:szCs w:val="21"/>
          <w:highlight w:val="none"/>
        </w:rPr>
        <w:t>做</w:t>
      </w:r>
      <w:r>
        <w:rPr>
          <w:rFonts w:hint="eastAsia" w:ascii="宋体" w:hAnsi="宋体" w:cs="宋体"/>
          <w:color w:val="auto"/>
          <w:szCs w:val="21"/>
          <w:highlight w:val="none"/>
        </w:rPr>
        <w:t>出结论。持不同意见的评标委员会成员应当在评标报告上签署不同意见</w:t>
      </w:r>
      <w:r>
        <w:rPr>
          <w:rFonts w:hint="eastAsia" w:ascii="宋体" w:hAnsi="宋体" w:cs="宋体"/>
          <w:color w:val="auto"/>
          <w:kern w:val="0"/>
          <w:szCs w:val="21"/>
          <w:highlight w:val="none"/>
        </w:rPr>
        <w:t>并说明</w:t>
      </w:r>
      <w:r>
        <w:rPr>
          <w:rFonts w:hint="eastAsia" w:ascii="宋体" w:hAnsi="宋体" w:cs="宋体"/>
          <w:color w:val="auto"/>
          <w:szCs w:val="21"/>
          <w:highlight w:val="none"/>
        </w:rPr>
        <w:t>理由，否则视为同意。</w:t>
      </w:r>
    </w:p>
    <w:p>
      <w:pPr>
        <w:keepNext w:val="0"/>
        <w:keepLines w:val="0"/>
        <w:pageBreakBefore w:val="0"/>
        <w:widowControl/>
        <w:kinsoku/>
        <w:wordWrap/>
        <w:overflowPunct/>
        <w:topLinePunct w:val="0"/>
        <w:bidi w:val="0"/>
        <w:snapToGrid w:val="0"/>
        <w:spacing w:line="360" w:lineRule="auto"/>
        <w:ind w:firstLine="422" w:firstLineChars="200"/>
        <w:jc w:val="left"/>
        <w:rPr>
          <w:rFonts w:ascii="宋体" w:hAnsi="宋体" w:cs="宋体"/>
          <w:b/>
          <w:bCs/>
          <w:color w:val="auto"/>
          <w:szCs w:val="21"/>
          <w:highlight w:val="none"/>
        </w:rPr>
      </w:pPr>
      <w:r>
        <w:rPr>
          <w:rFonts w:hint="eastAsia" w:ascii="宋体" w:hAnsi="宋体" w:cs="宋体"/>
          <w:b/>
          <w:bCs/>
          <w:color w:val="auto"/>
          <w:szCs w:val="21"/>
          <w:highlight w:val="none"/>
        </w:rPr>
        <w:t>2</w:t>
      </w:r>
      <w:r>
        <w:rPr>
          <w:rFonts w:hint="eastAsia" w:ascii="宋体" w:hAnsi="宋体" w:cs="宋体"/>
          <w:b/>
          <w:bCs/>
          <w:color w:val="auto"/>
          <w:szCs w:val="21"/>
          <w:highlight w:val="none"/>
          <w:lang w:val="en-US" w:eastAsia="zh-CN"/>
        </w:rPr>
        <w:t>5</w:t>
      </w:r>
      <w:r>
        <w:rPr>
          <w:rFonts w:hint="eastAsia" w:ascii="宋体" w:hAnsi="宋体" w:cs="宋体"/>
          <w:b/>
          <w:bCs/>
          <w:color w:val="auto"/>
          <w:szCs w:val="21"/>
          <w:highlight w:val="none"/>
        </w:rPr>
        <w:t>. 投标文件的初审</w:t>
      </w:r>
    </w:p>
    <w:p>
      <w:pPr>
        <w:pStyle w:val="27"/>
        <w:keepNext w:val="0"/>
        <w:keepLines w:val="0"/>
        <w:pageBreakBefore w:val="0"/>
        <w:widowControl/>
        <w:kinsoku/>
        <w:wordWrap/>
        <w:overflowPunct/>
        <w:topLinePunct w:val="0"/>
        <w:bidi w:val="0"/>
        <w:snapToGrid w:val="0"/>
        <w:spacing w:before="0" w:beforeAutospacing="0" w:after="0" w:afterAutospacing="0" w:line="360" w:lineRule="auto"/>
        <w:ind w:firstLine="420" w:firstLineChars="200"/>
        <w:jc w:val="both"/>
        <w:rPr>
          <w:rFonts w:ascii="宋体" w:hAnsi="宋体" w:cs="宋体"/>
          <w:color w:val="auto"/>
          <w:sz w:val="21"/>
          <w:szCs w:val="21"/>
          <w:highlight w:val="none"/>
        </w:rPr>
      </w:pPr>
      <w:r>
        <w:rPr>
          <w:rFonts w:hint="eastAsia" w:ascii="宋体" w:hAnsi="宋体" w:cs="宋体"/>
          <w:color w:val="auto"/>
          <w:sz w:val="21"/>
          <w:szCs w:val="21"/>
          <w:highlight w:val="none"/>
        </w:rPr>
        <w:t>2</w:t>
      </w:r>
      <w:r>
        <w:rPr>
          <w:rFonts w:hint="eastAsia" w:ascii="宋体" w:hAnsi="宋体" w:cs="宋体"/>
          <w:color w:val="auto"/>
          <w:sz w:val="21"/>
          <w:szCs w:val="21"/>
          <w:highlight w:val="none"/>
          <w:lang w:val="en-US" w:eastAsia="zh-CN"/>
        </w:rPr>
        <w:t>5</w:t>
      </w:r>
      <w:r>
        <w:rPr>
          <w:rFonts w:hint="eastAsia" w:ascii="宋体" w:hAnsi="宋体" w:cs="宋体"/>
          <w:color w:val="auto"/>
          <w:sz w:val="21"/>
          <w:szCs w:val="21"/>
          <w:highlight w:val="none"/>
        </w:rPr>
        <w:t>.1对所有投标人的评估，都采用相同的程序和标准。评标过程将严格按照</w:t>
      </w:r>
      <w:r>
        <w:rPr>
          <w:rFonts w:hint="eastAsia" w:ascii="宋体" w:hAnsi="宋体" w:cs="宋体"/>
          <w:color w:val="auto"/>
          <w:sz w:val="21"/>
          <w:szCs w:val="21"/>
          <w:highlight w:val="none"/>
          <w:lang w:val="en-US" w:eastAsia="zh-CN"/>
        </w:rPr>
        <w:t>采购</w:t>
      </w:r>
      <w:r>
        <w:rPr>
          <w:rFonts w:hint="eastAsia" w:ascii="宋体" w:hAnsi="宋体" w:cs="宋体"/>
          <w:color w:val="auto"/>
          <w:sz w:val="21"/>
          <w:szCs w:val="21"/>
          <w:highlight w:val="none"/>
        </w:rPr>
        <w:t>文件的要求和条件进行。</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.2 评标委员会将对投标文件进行检查，以确定投标文件是否完整、有无计算上的错误、文件是否已正确签署等。</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ascii="宋体" w:hAnsi="宋体" w:cs="宋体"/>
          <w:color w:val="auto"/>
          <w:kern w:val="0"/>
          <w:szCs w:val="21"/>
          <w:highlight w:val="none"/>
        </w:rPr>
        <w:t>2</w:t>
      </w:r>
      <w:r>
        <w:rPr>
          <w:rFonts w:hint="eastAsia" w:ascii="宋体" w:hAnsi="宋体" w:cs="宋体"/>
          <w:color w:val="auto"/>
          <w:kern w:val="0"/>
          <w:szCs w:val="21"/>
          <w:highlight w:val="none"/>
          <w:lang w:val="en-US" w:eastAsia="zh-CN"/>
        </w:rPr>
        <w:t>5</w:t>
      </w:r>
      <w:r>
        <w:rPr>
          <w:rFonts w:ascii="宋体" w:hAnsi="宋体" w:cs="宋体"/>
          <w:color w:val="auto"/>
          <w:kern w:val="0"/>
          <w:szCs w:val="21"/>
          <w:highlight w:val="none"/>
        </w:rPr>
        <w:t>.</w:t>
      </w:r>
      <w:r>
        <w:rPr>
          <w:rFonts w:hint="eastAsia" w:ascii="宋体" w:hAnsi="宋体" w:cs="宋体"/>
          <w:color w:val="auto"/>
          <w:kern w:val="0"/>
          <w:szCs w:val="21"/>
          <w:highlight w:val="none"/>
        </w:rPr>
        <w:t>3</w:t>
      </w:r>
      <w:r>
        <w:rPr>
          <w:rFonts w:ascii="宋体" w:hAnsi="宋体" w:cs="宋体"/>
          <w:color w:val="auto"/>
          <w:kern w:val="0"/>
          <w:szCs w:val="21"/>
          <w:highlight w:val="none"/>
        </w:rPr>
        <w:t> </w:t>
      </w:r>
      <w:r>
        <w:rPr>
          <w:rFonts w:hint="eastAsia"/>
          <w:color w:val="auto"/>
          <w:kern w:val="0"/>
          <w:szCs w:val="21"/>
          <w:highlight w:val="none"/>
        </w:rPr>
        <w:t>投标文件报价出现前后不一致的，除</w:t>
      </w:r>
      <w:r>
        <w:rPr>
          <w:rFonts w:hint="eastAsia"/>
          <w:color w:val="auto"/>
          <w:kern w:val="0"/>
          <w:szCs w:val="21"/>
          <w:highlight w:val="none"/>
          <w:lang w:val="en-US" w:eastAsia="zh-CN"/>
        </w:rPr>
        <w:t>采购</w:t>
      </w:r>
      <w:r>
        <w:rPr>
          <w:rFonts w:hint="eastAsia"/>
          <w:color w:val="auto"/>
          <w:kern w:val="0"/>
          <w:szCs w:val="21"/>
          <w:highlight w:val="none"/>
        </w:rPr>
        <w:t>文件另有规定外，</w:t>
      </w:r>
      <w:r>
        <w:rPr>
          <w:rFonts w:hint="eastAsia" w:cs="宋体"/>
          <w:color w:val="auto"/>
          <w:kern w:val="0"/>
          <w:szCs w:val="21"/>
          <w:highlight w:val="none"/>
        </w:rPr>
        <w:t>修正错误的原则如下：</w:t>
      </w:r>
    </w:p>
    <w:p>
      <w:pPr>
        <w:pStyle w:val="27"/>
        <w:keepNext w:val="0"/>
        <w:keepLines w:val="0"/>
        <w:pageBreakBefore w:val="0"/>
        <w:widowControl/>
        <w:shd w:val="clear" w:color="auto" w:fill="FFFFFF"/>
        <w:kinsoku/>
        <w:wordWrap/>
        <w:overflowPunct/>
        <w:topLinePunct w:val="0"/>
        <w:bidi w:val="0"/>
        <w:snapToGrid w:val="0"/>
        <w:spacing w:before="0" w:beforeAutospacing="0" w:after="0" w:afterAutospacing="0" w:line="360" w:lineRule="auto"/>
        <w:ind w:firstLine="420" w:firstLineChars="200"/>
        <w:jc w:val="both"/>
        <w:rPr>
          <w:rFonts w:ascii="宋体" w:hAnsi="宋体" w:cs="宋体"/>
          <w:color w:val="auto"/>
          <w:sz w:val="21"/>
          <w:szCs w:val="21"/>
          <w:highlight w:val="none"/>
        </w:rPr>
      </w:pPr>
      <w:r>
        <w:rPr>
          <w:rFonts w:hint="eastAsia" w:ascii="宋体" w:hAnsi="宋体" w:cs="宋体"/>
          <w:color w:val="auto"/>
          <w:sz w:val="21"/>
          <w:szCs w:val="21"/>
          <w:highlight w:val="none"/>
        </w:rPr>
        <w:t>2</w:t>
      </w:r>
      <w:r>
        <w:rPr>
          <w:rFonts w:hint="eastAsia" w:ascii="宋体" w:hAnsi="宋体" w:cs="宋体"/>
          <w:color w:val="auto"/>
          <w:sz w:val="21"/>
          <w:szCs w:val="21"/>
          <w:highlight w:val="none"/>
          <w:lang w:val="en-US" w:eastAsia="zh-CN"/>
        </w:rPr>
        <w:t>5</w:t>
      </w:r>
      <w:r>
        <w:rPr>
          <w:rFonts w:hint="eastAsia" w:ascii="宋体" w:hAnsi="宋体" w:cs="宋体"/>
          <w:color w:val="auto"/>
          <w:sz w:val="21"/>
          <w:szCs w:val="21"/>
          <w:highlight w:val="none"/>
        </w:rPr>
        <w:t>.3.1</w:t>
      </w:r>
      <w:r>
        <w:rPr>
          <w:rFonts w:hint="eastAsia" w:ascii="宋体" w:hAnsi="宋体" w:cs="宋体"/>
          <w:color w:val="auto"/>
          <w:sz w:val="21"/>
          <w:szCs w:val="21"/>
          <w:highlight w:val="none"/>
          <w:shd w:val="clear" w:color="auto" w:fill="FFFFFF"/>
        </w:rPr>
        <w:t>投标文件开标一览表（报价表）内容与投标文件中相应内容不一致的，以开标一览表（报价表）为准；</w:t>
      </w:r>
    </w:p>
    <w:p>
      <w:pPr>
        <w:pStyle w:val="27"/>
        <w:keepNext w:val="0"/>
        <w:keepLines w:val="0"/>
        <w:pageBreakBefore w:val="0"/>
        <w:widowControl/>
        <w:shd w:val="clear" w:color="auto" w:fill="FFFFFF"/>
        <w:kinsoku/>
        <w:wordWrap/>
        <w:overflowPunct/>
        <w:topLinePunct w:val="0"/>
        <w:bidi w:val="0"/>
        <w:snapToGrid w:val="0"/>
        <w:spacing w:before="0" w:beforeAutospacing="0" w:after="0" w:afterAutospacing="0" w:line="360" w:lineRule="auto"/>
        <w:ind w:firstLine="420" w:firstLineChars="200"/>
        <w:jc w:val="both"/>
        <w:rPr>
          <w:rFonts w:ascii="宋体" w:hAnsi="宋体" w:cs="宋体"/>
          <w:color w:val="auto"/>
          <w:sz w:val="21"/>
          <w:szCs w:val="21"/>
          <w:highlight w:val="none"/>
        </w:rPr>
      </w:pPr>
      <w:r>
        <w:rPr>
          <w:rFonts w:hint="eastAsia" w:ascii="宋体" w:hAnsi="宋体" w:cs="宋体"/>
          <w:color w:val="auto"/>
          <w:sz w:val="21"/>
          <w:szCs w:val="21"/>
          <w:highlight w:val="none"/>
        </w:rPr>
        <w:t>2</w:t>
      </w:r>
      <w:r>
        <w:rPr>
          <w:rFonts w:hint="eastAsia" w:ascii="宋体" w:hAnsi="宋体" w:cs="宋体"/>
          <w:color w:val="auto"/>
          <w:sz w:val="21"/>
          <w:szCs w:val="21"/>
          <w:highlight w:val="none"/>
          <w:lang w:val="en-US" w:eastAsia="zh-CN"/>
        </w:rPr>
        <w:t>5</w:t>
      </w:r>
      <w:r>
        <w:rPr>
          <w:rFonts w:hint="eastAsia" w:ascii="宋体" w:hAnsi="宋体" w:cs="宋体"/>
          <w:color w:val="auto"/>
          <w:sz w:val="21"/>
          <w:szCs w:val="21"/>
          <w:highlight w:val="none"/>
        </w:rPr>
        <w:t>.3.2</w:t>
      </w:r>
      <w:r>
        <w:rPr>
          <w:rFonts w:hint="eastAsia" w:ascii="宋体" w:hAnsi="宋体" w:cs="宋体"/>
          <w:color w:val="auto"/>
          <w:sz w:val="21"/>
          <w:szCs w:val="21"/>
          <w:highlight w:val="none"/>
          <w:shd w:val="clear" w:color="auto" w:fill="FFFFFF"/>
        </w:rPr>
        <w:t>大写金额</w:t>
      </w:r>
      <w:r>
        <w:rPr>
          <w:rFonts w:hint="eastAsia" w:ascii="宋体" w:hAnsi="宋体" w:cs="宋体"/>
          <w:color w:val="auto"/>
          <w:sz w:val="21"/>
          <w:szCs w:val="21"/>
          <w:highlight w:val="none"/>
        </w:rPr>
        <w:t>与</w:t>
      </w:r>
      <w:r>
        <w:rPr>
          <w:rFonts w:hint="eastAsia" w:ascii="宋体" w:hAnsi="宋体" w:cs="宋体"/>
          <w:color w:val="auto"/>
          <w:sz w:val="21"/>
          <w:szCs w:val="21"/>
          <w:highlight w:val="none"/>
          <w:shd w:val="clear" w:color="auto" w:fill="FFFFFF"/>
        </w:rPr>
        <w:t>小写金额不一致的，以大写金额为准；</w:t>
      </w:r>
    </w:p>
    <w:p>
      <w:pPr>
        <w:pStyle w:val="27"/>
        <w:keepNext w:val="0"/>
        <w:keepLines w:val="0"/>
        <w:pageBreakBefore w:val="0"/>
        <w:widowControl/>
        <w:shd w:val="clear" w:color="auto" w:fill="FFFFFF"/>
        <w:kinsoku/>
        <w:wordWrap/>
        <w:overflowPunct/>
        <w:topLinePunct w:val="0"/>
        <w:bidi w:val="0"/>
        <w:snapToGrid w:val="0"/>
        <w:spacing w:before="0" w:beforeAutospacing="0" w:after="0" w:afterAutospacing="0" w:line="360" w:lineRule="auto"/>
        <w:ind w:firstLine="420" w:firstLineChars="200"/>
        <w:jc w:val="both"/>
        <w:rPr>
          <w:rFonts w:ascii="宋体" w:hAnsi="宋体" w:cs="宋体"/>
          <w:color w:val="auto"/>
          <w:sz w:val="21"/>
          <w:szCs w:val="21"/>
          <w:highlight w:val="none"/>
        </w:rPr>
      </w:pPr>
      <w:r>
        <w:rPr>
          <w:rFonts w:hint="eastAsia" w:ascii="宋体" w:hAnsi="宋体" w:cs="宋体"/>
          <w:color w:val="auto"/>
          <w:sz w:val="21"/>
          <w:szCs w:val="21"/>
          <w:highlight w:val="none"/>
        </w:rPr>
        <w:t>2</w:t>
      </w:r>
      <w:r>
        <w:rPr>
          <w:rFonts w:hint="eastAsia" w:ascii="宋体" w:hAnsi="宋体" w:cs="宋体"/>
          <w:color w:val="auto"/>
          <w:sz w:val="21"/>
          <w:szCs w:val="21"/>
          <w:highlight w:val="none"/>
          <w:lang w:val="en-US" w:eastAsia="zh-CN"/>
        </w:rPr>
        <w:t>5</w:t>
      </w:r>
      <w:r>
        <w:rPr>
          <w:rFonts w:hint="eastAsia" w:ascii="宋体" w:hAnsi="宋体" w:cs="宋体"/>
          <w:color w:val="auto"/>
          <w:sz w:val="21"/>
          <w:szCs w:val="21"/>
          <w:highlight w:val="none"/>
        </w:rPr>
        <w:t>.3.3</w:t>
      </w:r>
      <w:r>
        <w:rPr>
          <w:rFonts w:hint="eastAsia" w:ascii="宋体" w:hAnsi="宋体" w:cs="宋体"/>
          <w:color w:val="auto"/>
          <w:sz w:val="21"/>
          <w:szCs w:val="21"/>
          <w:highlight w:val="none"/>
          <w:shd w:val="clear" w:color="auto" w:fill="FFFFFF"/>
        </w:rPr>
        <w:t>单价金额小数点或者百分比有明显错位的，以开标一览表的总价为准，并修改单价；</w:t>
      </w:r>
    </w:p>
    <w:p>
      <w:pPr>
        <w:pStyle w:val="27"/>
        <w:keepNext w:val="0"/>
        <w:keepLines w:val="0"/>
        <w:pageBreakBefore w:val="0"/>
        <w:widowControl/>
        <w:shd w:val="clear" w:color="auto" w:fill="FFFFFF"/>
        <w:kinsoku/>
        <w:wordWrap/>
        <w:overflowPunct/>
        <w:topLinePunct w:val="0"/>
        <w:bidi w:val="0"/>
        <w:snapToGrid w:val="0"/>
        <w:spacing w:before="0" w:beforeAutospacing="0" w:after="0" w:afterAutospacing="0" w:line="360" w:lineRule="auto"/>
        <w:ind w:firstLine="420" w:firstLineChars="200"/>
        <w:jc w:val="both"/>
        <w:rPr>
          <w:rFonts w:ascii="宋体" w:hAnsi="宋体" w:cs="宋体"/>
          <w:color w:val="auto"/>
          <w:sz w:val="21"/>
          <w:szCs w:val="21"/>
          <w:highlight w:val="none"/>
        </w:rPr>
      </w:pPr>
      <w:r>
        <w:rPr>
          <w:rFonts w:hint="eastAsia" w:ascii="宋体" w:hAnsi="宋体" w:cs="宋体"/>
          <w:color w:val="auto"/>
          <w:sz w:val="21"/>
          <w:szCs w:val="21"/>
          <w:highlight w:val="none"/>
        </w:rPr>
        <w:t>2</w:t>
      </w:r>
      <w:r>
        <w:rPr>
          <w:rFonts w:hint="eastAsia" w:ascii="宋体" w:hAnsi="宋体" w:cs="宋体"/>
          <w:color w:val="auto"/>
          <w:sz w:val="21"/>
          <w:szCs w:val="21"/>
          <w:highlight w:val="none"/>
          <w:lang w:val="en-US" w:eastAsia="zh-CN"/>
        </w:rPr>
        <w:t>5</w:t>
      </w:r>
      <w:r>
        <w:rPr>
          <w:rFonts w:hint="eastAsia" w:ascii="宋体" w:hAnsi="宋体" w:cs="宋体"/>
          <w:color w:val="auto"/>
          <w:sz w:val="21"/>
          <w:szCs w:val="21"/>
          <w:highlight w:val="none"/>
        </w:rPr>
        <w:t>.3.4</w:t>
      </w:r>
      <w:r>
        <w:rPr>
          <w:rFonts w:hint="eastAsia" w:ascii="宋体" w:hAnsi="宋体" w:cs="宋体"/>
          <w:color w:val="auto"/>
          <w:sz w:val="21"/>
          <w:szCs w:val="21"/>
          <w:highlight w:val="none"/>
          <w:shd w:val="clear" w:color="auto" w:fill="FFFFFF"/>
        </w:rPr>
        <w:t>总价金额与按单价汇总金额不一致的，以单价金额计算结果为准。</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.3.5 对不同文字文本投标文件的解释发生异议的，以中文文本为准。</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.3.6 同时出现两种以上不一致的，按照前款规定的顺序修正。修正后的报价按照财政部87号令第五十一条第二款的规定经投标人确认后产生约束力，投标人不确认的，其投标无效。</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.4 资格性检查和符合性检查。</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color w:val="auto"/>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.4.1</w:t>
      </w:r>
      <w:r>
        <w:rPr>
          <w:rFonts w:hint="eastAsia" w:ascii="宋体" w:hAnsi="宋体"/>
          <w:color w:val="auto"/>
          <w:szCs w:val="21"/>
          <w:highlight w:val="none"/>
        </w:rPr>
        <w:t>资格性检查。依据法规政策和</w:t>
      </w:r>
      <w:r>
        <w:rPr>
          <w:rFonts w:hint="eastAsia" w:ascii="宋体" w:hAnsi="宋体"/>
          <w:color w:val="auto"/>
          <w:szCs w:val="21"/>
          <w:highlight w:val="none"/>
          <w:lang w:val="en-US" w:eastAsia="zh-CN"/>
        </w:rPr>
        <w:t>采购</w:t>
      </w:r>
      <w:r>
        <w:rPr>
          <w:rFonts w:hint="eastAsia" w:ascii="宋体" w:hAnsi="宋体"/>
          <w:color w:val="auto"/>
          <w:szCs w:val="21"/>
          <w:highlight w:val="none"/>
        </w:rPr>
        <w:t>文件的规定，在对投标文件详细评估之前，采购人将依据投标人提交的投标文件按</w:t>
      </w:r>
      <w:r>
        <w:rPr>
          <w:rFonts w:hint="eastAsia" w:ascii="宋体" w:hAnsi="宋体"/>
          <w:color w:val="auto"/>
          <w:szCs w:val="21"/>
          <w:highlight w:val="none"/>
          <w:lang w:val="en-US" w:eastAsia="zh-CN"/>
        </w:rPr>
        <w:t>采购</w:t>
      </w:r>
      <w:r>
        <w:rPr>
          <w:rFonts w:hint="eastAsia" w:ascii="宋体" w:hAnsi="宋体"/>
          <w:color w:val="auto"/>
          <w:szCs w:val="21"/>
          <w:highlight w:val="none"/>
        </w:rPr>
        <w:t>公告第二项和</w:t>
      </w:r>
      <w:r>
        <w:rPr>
          <w:rFonts w:hint="eastAsia" w:ascii="宋体" w:hAnsi="宋体"/>
          <w:color w:val="auto"/>
          <w:szCs w:val="21"/>
          <w:highlight w:val="none"/>
          <w:lang w:val="en-US" w:eastAsia="zh-CN"/>
        </w:rPr>
        <w:t>采购</w:t>
      </w:r>
      <w:r>
        <w:rPr>
          <w:rFonts w:hint="eastAsia" w:ascii="宋体" w:hAnsi="宋体"/>
          <w:color w:val="auto"/>
          <w:szCs w:val="21"/>
          <w:highlight w:val="none"/>
        </w:rPr>
        <w:t>文件第三章4.投标人应提交的证明文件所述的资格标准对投标人进行资格审查,以确定其是否具备投标资格。如果投标人不具备投标资格、不满足</w:t>
      </w:r>
      <w:r>
        <w:rPr>
          <w:rFonts w:hint="eastAsia" w:ascii="宋体" w:hAnsi="宋体"/>
          <w:color w:val="auto"/>
          <w:szCs w:val="21"/>
          <w:highlight w:val="none"/>
          <w:lang w:val="en-US" w:eastAsia="zh-CN"/>
        </w:rPr>
        <w:t>采购</w:t>
      </w:r>
      <w:r>
        <w:rPr>
          <w:rFonts w:hint="eastAsia" w:ascii="宋体" w:hAnsi="宋体"/>
          <w:color w:val="auto"/>
          <w:szCs w:val="21"/>
          <w:highlight w:val="none"/>
        </w:rPr>
        <w:t>文件所规定的资格标准或提供资格证明文件不全,其投标将被作为无效投标。</w:t>
      </w:r>
      <w:r>
        <w:rPr>
          <w:rFonts w:hint="eastAsia" w:ascii="宋体" w:hAnsi="宋体" w:cs="Lucida Sans Unicode"/>
          <w:color w:val="auto"/>
          <w:szCs w:val="21"/>
          <w:highlight w:val="none"/>
        </w:rPr>
        <w:t>在审查过程中，采购人有权要求投标人按</w:t>
      </w:r>
      <w:r>
        <w:rPr>
          <w:rFonts w:hint="eastAsia" w:ascii="宋体" w:hAnsi="宋体" w:cs="Lucida Sans Unicode"/>
          <w:color w:val="auto"/>
          <w:szCs w:val="21"/>
          <w:highlight w:val="none"/>
          <w:lang w:val="en-US" w:eastAsia="zh-CN"/>
        </w:rPr>
        <w:t>采购</w:t>
      </w:r>
      <w:r>
        <w:rPr>
          <w:rFonts w:hint="eastAsia" w:ascii="宋体" w:hAnsi="宋体" w:cs="Lucida Sans Unicode"/>
          <w:color w:val="auto"/>
          <w:szCs w:val="21"/>
          <w:highlight w:val="none"/>
        </w:rPr>
        <w:t>文件的规定提供相关资格证明材料的原件以供审查。投标人应在规定的时限内提供。投标人拒不提供的，或者不能在规定时限内提供的，视为其不具备该资格条件。</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Lucida Sans Unicode"/>
          <w:color w:val="auto"/>
          <w:szCs w:val="21"/>
          <w:highlight w:val="none"/>
        </w:rPr>
      </w:pPr>
      <w:r>
        <w:rPr>
          <w:rFonts w:hint="eastAsia" w:ascii="宋体" w:hAnsi="宋体" w:cs="Lucida Sans Unicode"/>
          <w:color w:val="auto"/>
          <w:szCs w:val="21"/>
          <w:highlight w:val="none"/>
        </w:rPr>
        <w:t>2</w:t>
      </w:r>
      <w:r>
        <w:rPr>
          <w:rFonts w:hint="eastAsia" w:ascii="宋体" w:hAnsi="宋体" w:cs="Lucida Sans Unicode"/>
          <w:color w:val="auto"/>
          <w:szCs w:val="21"/>
          <w:highlight w:val="none"/>
          <w:lang w:val="en-US" w:eastAsia="zh-CN"/>
        </w:rPr>
        <w:t>5</w:t>
      </w:r>
      <w:r>
        <w:rPr>
          <w:rFonts w:hint="eastAsia" w:ascii="宋体" w:hAnsi="宋体" w:cs="Lucida Sans Unicode"/>
          <w:color w:val="auto"/>
          <w:szCs w:val="21"/>
          <w:highlight w:val="none"/>
        </w:rPr>
        <w:t>.4.2 资格审查后合格的投标人不足3家的，不得评标。</w:t>
      </w:r>
    </w:p>
    <w:p>
      <w:pPr>
        <w:keepNext w:val="0"/>
        <w:keepLines w:val="0"/>
        <w:pageBreakBefore w:val="0"/>
        <w:widowControl/>
        <w:kinsoku/>
        <w:wordWrap/>
        <w:overflowPunct/>
        <w:topLinePunct w:val="0"/>
        <w:bidi w:val="0"/>
        <w:snapToGrid w:val="0"/>
        <w:spacing w:line="360" w:lineRule="auto"/>
        <w:ind w:firstLine="420" w:firstLineChars="200"/>
        <w:jc w:val="left"/>
        <w:rPr>
          <w:color w:val="auto"/>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.4.3 符合性检查。依据</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文件的规定，评标委员会将从投标文件的有效性、完整性和对</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文件的响应程度进行审查，以确定是否符合对</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文件的实质性要求作出响应。对没有实质性响应的投标文件将不进行评估，其投标被作为无效投标。凡有下列情况之一者，投标文件也将被视为未实质性响应</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文件要求：</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olor w:val="auto"/>
          <w:szCs w:val="21"/>
          <w:highlight w:val="none"/>
        </w:rPr>
      </w:pPr>
      <w:r>
        <w:rPr>
          <w:rFonts w:hint="eastAsia" w:ascii="宋体" w:hAnsi="宋体"/>
          <w:color w:val="auto"/>
          <w:szCs w:val="21"/>
          <w:highlight w:val="none"/>
        </w:rPr>
        <w:t>（1）投标文件未按规定签字、盖章的。</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olor w:val="auto"/>
          <w:szCs w:val="21"/>
          <w:highlight w:val="none"/>
        </w:rPr>
      </w:pPr>
      <w:r>
        <w:rPr>
          <w:rFonts w:hint="eastAsia" w:ascii="宋体" w:hAnsi="宋体"/>
          <w:color w:val="auto"/>
          <w:szCs w:val="21"/>
          <w:highlight w:val="none"/>
        </w:rPr>
        <w:t>（2）投标人未能出具有效身份证明，或与身份不符的。</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olor w:val="auto"/>
          <w:szCs w:val="21"/>
          <w:highlight w:val="none"/>
        </w:rPr>
      </w:pPr>
      <w:r>
        <w:rPr>
          <w:rFonts w:hint="eastAsia" w:ascii="宋体" w:hAnsi="宋体"/>
          <w:color w:val="auto"/>
          <w:szCs w:val="21"/>
          <w:highlight w:val="none"/>
        </w:rPr>
        <w:t>（3）资格证明文件不全的，或不符合</w:t>
      </w:r>
      <w:r>
        <w:rPr>
          <w:rFonts w:hint="eastAsia" w:ascii="宋体" w:hAnsi="宋体"/>
          <w:color w:val="auto"/>
          <w:szCs w:val="21"/>
          <w:highlight w:val="none"/>
          <w:lang w:val="en-US" w:eastAsia="zh-CN"/>
        </w:rPr>
        <w:t>采购</w:t>
      </w:r>
      <w:r>
        <w:rPr>
          <w:rFonts w:hint="eastAsia" w:ascii="宋体" w:hAnsi="宋体"/>
          <w:color w:val="auto"/>
          <w:szCs w:val="21"/>
          <w:highlight w:val="none"/>
        </w:rPr>
        <w:t>文件标明的资格要求的。</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olor w:val="auto"/>
          <w:szCs w:val="21"/>
          <w:highlight w:val="none"/>
        </w:rPr>
      </w:pPr>
      <w:r>
        <w:rPr>
          <w:rFonts w:hint="eastAsia" w:ascii="宋体" w:hAnsi="宋体"/>
          <w:color w:val="auto"/>
          <w:szCs w:val="21"/>
          <w:highlight w:val="none"/>
        </w:rPr>
        <w:t>（4）投标</w:t>
      </w:r>
      <w:r>
        <w:rPr>
          <w:rFonts w:hint="eastAsia" w:ascii="宋体" w:hAnsi="宋体"/>
          <w:color w:val="000000" w:themeColor="text1"/>
          <w:szCs w:val="21"/>
          <w:highlight w:val="none"/>
          <w14:textFill>
            <w14:solidFill>
              <w14:schemeClr w14:val="tx1"/>
            </w14:solidFill>
          </w14:textFill>
        </w:rPr>
        <w:t>有效期、</w:t>
      </w:r>
      <w:r>
        <w:rPr>
          <w:rFonts w:hint="eastAsia" w:ascii="宋体" w:hAnsi="宋体"/>
          <w:color w:val="000000" w:themeColor="text1"/>
          <w:szCs w:val="21"/>
          <w:highlight w:val="none"/>
          <w:lang w:val="en-US" w:eastAsia="zh-CN"/>
          <w14:textFill>
            <w14:solidFill>
              <w14:schemeClr w14:val="tx1"/>
            </w14:solidFill>
          </w14:textFill>
        </w:rPr>
        <w:t>服务</w:t>
      </w:r>
      <w:r>
        <w:rPr>
          <w:rFonts w:hint="eastAsia" w:ascii="宋体" w:hAnsi="宋体"/>
          <w:color w:val="000000" w:themeColor="text1"/>
          <w:szCs w:val="21"/>
          <w:highlight w:val="none"/>
          <w14:textFill>
            <w14:solidFill>
              <w14:schemeClr w14:val="tx1"/>
            </w14:solidFill>
          </w14:textFill>
        </w:rPr>
        <w:t>期限等不</w:t>
      </w:r>
      <w:r>
        <w:rPr>
          <w:rFonts w:hint="eastAsia" w:ascii="宋体" w:hAnsi="宋体"/>
          <w:color w:val="auto"/>
          <w:szCs w:val="21"/>
          <w:highlight w:val="none"/>
        </w:rPr>
        <w:t>满足</w:t>
      </w:r>
      <w:r>
        <w:rPr>
          <w:rFonts w:hint="eastAsia" w:ascii="宋体" w:hAnsi="宋体"/>
          <w:color w:val="auto"/>
          <w:szCs w:val="21"/>
          <w:highlight w:val="none"/>
          <w:lang w:val="en-US" w:eastAsia="zh-CN"/>
        </w:rPr>
        <w:t>采购</w:t>
      </w:r>
      <w:r>
        <w:rPr>
          <w:rFonts w:hint="eastAsia" w:ascii="宋体" w:hAnsi="宋体"/>
          <w:color w:val="auto"/>
          <w:szCs w:val="21"/>
          <w:highlight w:val="none"/>
        </w:rPr>
        <w:t>文件要求的。</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olor w:val="auto"/>
          <w:szCs w:val="21"/>
          <w:highlight w:val="none"/>
        </w:rPr>
      </w:pPr>
      <w:r>
        <w:rPr>
          <w:rFonts w:hint="eastAsia" w:ascii="宋体" w:hAnsi="宋体"/>
          <w:color w:val="auto"/>
          <w:szCs w:val="21"/>
          <w:highlight w:val="none"/>
        </w:rPr>
        <w:t>（5）未按</w:t>
      </w:r>
      <w:r>
        <w:rPr>
          <w:rFonts w:hint="eastAsia" w:ascii="宋体" w:hAnsi="宋体"/>
          <w:color w:val="auto"/>
          <w:szCs w:val="21"/>
          <w:highlight w:val="none"/>
          <w:lang w:val="en-US" w:eastAsia="zh-CN"/>
        </w:rPr>
        <w:t>采购</w:t>
      </w:r>
      <w:r>
        <w:rPr>
          <w:rFonts w:hint="eastAsia" w:ascii="宋体" w:hAnsi="宋体"/>
          <w:color w:val="auto"/>
          <w:szCs w:val="21"/>
          <w:highlight w:val="none"/>
        </w:rPr>
        <w:t>文件提供的格式填列、项目不齐全或内容虚假的。</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olor w:val="auto"/>
          <w:szCs w:val="21"/>
          <w:highlight w:val="none"/>
        </w:rPr>
      </w:pPr>
      <w:r>
        <w:rPr>
          <w:rFonts w:hint="eastAsia" w:ascii="宋体" w:hAnsi="宋体"/>
          <w:color w:val="auto"/>
          <w:szCs w:val="21"/>
          <w:highlight w:val="none"/>
        </w:rPr>
        <w:t>（6）投标文件的实质性内容未使用中文表述，或意思表述不明确，或前后矛盾，或使用计量单位不符合</w:t>
      </w:r>
      <w:r>
        <w:rPr>
          <w:rFonts w:hint="eastAsia" w:ascii="宋体" w:hAnsi="宋体"/>
          <w:color w:val="auto"/>
          <w:szCs w:val="21"/>
          <w:highlight w:val="none"/>
          <w:lang w:val="en-US" w:eastAsia="zh-CN"/>
        </w:rPr>
        <w:t>采购</w:t>
      </w:r>
      <w:r>
        <w:rPr>
          <w:rFonts w:hint="eastAsia" w:ascii="宋体" w:hAnsi="宋体"/>
          <w:color w:val="auto"/>
          <w:szCs w:val="21"/>
          <w:highlight w:val="none"/>
        </w:rPr>
        <w:t>文件要求的。</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olor w:val="auto"/>
          <w:szCs w:val="21"/>
          <w:highlight w:val="none"/>
        </w:rPr>
      </w:pPr>
      <w:r>
        <w:rPr>
          <w:rFonts w:hint="eastAsia" w:ascii="宋体" w:hAnsi="宋体"/>
          <w:color w:val="auto"/>
          <w:szCs w:val="21"/>
          <w:highlight w:val="none"/>
        </w:rPr>
        <w:t>（7）投标文件的关键内容字迹模糊、无法辨认,或投标文件中经修正的内容字迹模糊无法辩认，或修改处未按规定签名盖章的。</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s="宋体"/>
          <w:color w:val="auto"/>
          <w:kern w:val="0"/>
          <w:szCs w:val="21"/>
          <w:highlight w:val="none"/>
        </w:rPr>
      </w:pPr>
      <w:r>
        <w:rPr>
          <w:rFonts w:hint="eastAsia" w:ascii="宋体" w:hAnsi="宋体"/>
          <w:color w:val="auto"/>
          <w:szCs w:val="21"/>
          <w:highlight w:val="none"/>
        </w:rPr>
        <w:t>（8）投标文件内容未按</w:t>
      </w:r>
      <w:r>
        <w:rPr>
          <w:rFonts w:hint="eastAsia" w:ascii="宋体" w:hAnsi="宋体"/>
          <w:color w:val="auto"/>
          <w:szCs w:val="21"/>
          <w:highlight w:val="none"/>
          <w:lang w:val="en-US" w:eastAsia="zh-CN"/>
        </w:rPr>
        <w:t>采购</w:t>
      </w:r>
      <w:r>
        <w:rPr>
          <w:rFonts w:hint="eastAsia" w:ascii="宋体" w:hAnsi="宋体"/>
          <w:color w:val="auto"/>
          <w:szCs w:val="21"/>
          <w:highlight w:val="none"/>
        </w:rPr>
        <w:t>文件响应的。</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s="宋体"/>
          <w:color w:val="auto"/>
          <w:kern w:val="0"/>
          <w:szCs w:val="21"/>
          <w:highlight w:val="none"/>
        </w:rPr>
      </w:pPr>
      <w:r>
        <w:rPr>
          <w:rFonts w:hint="eastAsia" w:ascii="宋体" w:hAnsi="宋体" w:cs="宋体"/>
          <w:color w:val="auto"/>
          <w:kern w:val="0"/>
          <w:szCs w:val="21"/>
          <w:highlight w:val="none"/>
        </w:rPr>
        <w:t>（9）不符合</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文件中规定的其它实质性条款。</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s="宋体"/>
          <w:color w:val="auto"/>
          <w:kern w:val="0"/>
          <w:szCs w:val="21"/>
          <w:highlight w:val="none"/>
        </w:rPr>
      </w:pPr>
      <w:r>
        <w:rPr>
          <w:rFonts w:hint="eastAsia" w:ascii="宋体" w:hAnsi="宋体" w:cs="宋体"/>
          <w:color w:val="auto"/>
          <w:kern w:val="0"/>
          <w:szCs w:val="21"/>
          <w:highlight w:val="none"/>
        </w:rPr>
        <w:t>评标委员会决定投标的响应性只根据投标文件本身的内容，而不寻求其他的外部证据。</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eastAsia="zh-CN"/>
        </w:rPr>
        <w:t>5</w:t>
      </w:r>
      <w:r>
        <w:rPr>
          <w:rFonts w:hint="eastAsia" w:ascii="宋体" w:hAnsi="宋体" w:cs="宋体"/>
          <w:color w:val="auto"/>
          <w:kern w:val="0"/>
          <w:szCs w:val="21"/>
          <w:highlight w:val="none"/>
        </w:rPr>
        <w:t>.4.4 对资格性检查和符合性检查不合格的投标人，将</w:t>
      </w:r>
      <w:r>
        <w:rPr>
          <w:rFonts w:hint="eastAsia" w:ascii="宋体" w:hAnsi="宋体" w:cs="宋体"/>
          <w:color w:val="auto"/>
          <w:kern w:val="0"/>
          <w:szCs w:val="21"/>
          <w:highlight w:val="none"/>
          <w:lang w:val="en-US" w:eastAsia="zh-CN"/>
        </w:rPr>
        <w:t>通过评标系统</w:t>
      </w:r>
      <w:r>
        <w:rPr>
          <w:rFonts w:hint="eastAsia" w:ascii="宋体" w:hAnsi="宋体" w:cs="宋体"/>
          <w:color w:val="auto"/>
          <w:kern w:val="0"/>
          <w:szCs w:val="21"/>
          <w:highlight w:val="none"/>
        </w:rPr>
        <w:t>告知其理由。</w:t>
      </w:r>
    </w:p>
    <w:p>
      <w:pPr>
        <w:pStyle w:val="27"/>
        <w:keepNext w:val="0"/>
        <w:keepLines w:val="0"/>
        <w:pageBreakBefore w:val="0"/>
        <w:widowControl/>
        <w:kinsoku/>
        <w:wordWrap/>
        <w:overflowPunct/>
        <w:topLinePunct w:val="0"/>
        <w:bidi w:val="0"/>
        <w:snapToGrid w:val="0"/>
        <w:spacing w:before="0" w:beforeAutospacing="0" w:after="0" w:afterAutospacing="0" w:line="360" w:lineRule="auto"/>
        <w:ind w:firstLine="420" w:firstLineChars="200"/>
        <w:jc w:val="both"/>
        <w:rPr>
          <w:rFonts w:ascii="宋体" w:hAnsi="宋体" w:cs="宋体"/>
          <w:color w:val="auto"/>
          <w:sz w:val="21"/>
          <w:szCs w:val="21"/>
          <w:highlight w:val="none"/>
        </w:rPr>
      </w:pPr>
      <w:r>
        <w:rPr>
          <w:rFonts w:hint="eastAsia" w:ascii="宋体" w:hAnsi="宋体" w:cs="宋体"/>
          <w:color w:val="auto"/>
          <w:sz w:val="21"/>
          <w:szCs w:val="21"/>
          <w:highlight w:val="none"/>
        </w:rPr>
        <w:t>2</w:t>
      </w:r>
      <w:r>
        <w:rPr>
          <w:rFonts w:hint="eastAsia" w:ascii="宋体" w:hAnsi="宋体" w:cs="宋体"/>
          <w:color w:val="auto"/>
          <w:sz w:val="21"/>
          <w:szCs w:val="21"/>
          <w:highlight w:val="none"/>
          <w:lang w:eastAsia="zh-CN"/>
        </w:rPr>
        <w:t>5</w:t>
      </w:r>
      <w:r>
        <w:rPr>
          <w:rFonts w:hint="eastAsia" w:ascii="宋体" w:hAnsi="宋体" w:cs="宋体"/>
          <w:color w:val="auto"/>
          <w:sz w:val="21"/>
          <w:szCs w:val="21"/>
          <w:highlight w:val="none"/>
        </w:rPr>
        <w:t>.5 在评审过程中，评标委员会发现投标人有下列情形之一的，视为投标人串通投标，其投标无效：</w:t>
      </w:r>
    </w:p>
    <w:p>
      <w:pPr>
        <w:keepNext w:val="0"/>
        <w:keepLines w:val="0"/>
        <w:pageBreakBefore w:val="0"/>
        <w:widowControl/>
        <w:tabs>
          <w:tab w:val="left" w:pos="0"/>
        </w:tabs>
        <w:kinsoku/>
        <w:wordWrap/>
        <w:overflowPunct/>
        <w:topLinePunct w:val="0"/>
        <w:bidi w:val="0"/>
        <w:snapToGrid w:val="0"/>
        <w:spacing w:line="360" w:lineRule="auto"/>
        <w:ind w:left="105" w:leftChars="50" w:firstLine="315" w:firstLineChars="150"/>
        <w:contextualSpacing/>
        <w:jc w:val="left"/>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eastAsia="zh-CN"/>
        </w:rPr>
        <w:t>5</w:t>
      </w:r>
      <w:r>
        <w:rPr>
          <w:rFonts w:hint="eastAsia" w:ascii="宋体" w:hAnsi="宋体" w:cs="宋体"/>
          <w:color w:val="auto"/>
          <w:kern w:val="0"/>
          <w:szCs w:val="21"/>
          <w:highlight w:val="none"/>
        </w:rPr>
        <w:t>.5.1不同投标人的投标文件异常一致。</w:t>
      </w:r>
    </w:p>
    <w:p>
      <w:pPr>
        <w:keepNext w:val="0"/>
        <w:keepLines w:val="0"/>
        <w:pageBreakBefore w:val="0"/>
        <w:widowControl/>
        <w:tabs>
          <w:tab w:val="left" w:pos="0"/>
        </w:tabs>
        <w:kinsoku/>
        <w:wordWrap/>
        <w:overflowPunct/>
        <w:topLinePunct w:val="0"/>
        <w:bidi w:val="0"/>
        <w:snapToGrid w:val="0"/>
        <w:spacing w:line="360" w:lineRule="auto"/>
        <w:ind w:left="105" w:leftChars="50" w:firstLine="315" w:firstLineChars="150"/>
        <w:contextualSpacing/>
        <w:jc w:val="left"/>
        <w:rPr>
          <w:rFonts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eastAsia="zh-CN"/>
        </w:rPr>
        <w:t>5</w:t>
      </w:r>
      <w:r>
        <w:rPr>
          <w:rFonts w:hint="eastAsia" w:ascii="宋体" w:hAnsi="宋体" w:cs="宋体"/>
          <w:color w:val="auto"/>
          <w:szCs w:val="21"/>
          <w:highlight w:val="none"/>
        </w:rPr>
        <w:t>.5.2不同投标人的投标文件由同一单位或者个人编制；</w:t>
      </w:r>
    </w:p>
    <w:p>
      <w:pPr>
        <w:keepNext w:val="0"/>
        <w:keepLines w:val="0"/>
        <w:pageBreakBefore w:val="0"/>
        <w:widowControl/>
        <w:tabs>
          <w:tab w:val="left" w:pos="0"/>
        </w:tabs>
        <w:kinsoku/>
        <w:wordWrap/>
        <w:overflowPunct/>
        <w:topLinePunct w:val="0"/>
        <w:bidi w:val="0"/>
        <w:snapToGrid w:val="0"/>
        <w:spacing w:line="360" w:lineRule="auto"/>
        <w:ind w:left="105" w:leftChars="50" w:firstLine="315" w:firstLineChars="150"/>
        <w:contextualSpacing/>
        <w:jc w:val="left"/>
        <w:rPr>
          <w:rFonts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eastAsia="zh-CN"/>
        </w:rPr>
        <w:t>5</w:t>
      </w:r>
      <w:r>
        <w:rPr>
          <w:rFonts w:hint="eastAsia" w:ascii="宋体" w:hAnsi="宋体" w:cs="宋体"/>
          <w:color w:val="auto"/>
          <w:szCs w:val="21"/>
          <w:highlight w:val="none"/>
        </w:rPr>
        <w:t>.5.3不同投标人委托同一单位或者个人办理投标事宜；</w:t>
      </w:r>
    </w:p>
    <w:p>
      <w:pPr>
        <w:keepNext w:val="0"/>
        <w:keepLines w:val="0"/>
        <w:pageBreakBefore w:val="0"/>
        <w:widowControl/>
        <w:tabs>
          <w:tab w:val="left" w:pos="0"/>
        </w:tabs>
        <w:kinsoku/>
        <w:wordWrap/>
        <w:overflowPunct/>
        <w:topLinePunct w:val="0"/>
        <w:bidi w:val="0"/>
        <w:snapToGrid w:val="0"/>
        <w:spacing w:line="360" w:lineRule="auto"/>
        <w:ind w:left="105" w:leftChars="50" w:firstLine="315" w:firstLineChars="150"/>
        <w:contextualSpacing/>
        <w:jc w:val="left"/>
        <w:rPr>
          <w:rFonts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eastAsia="zh-CN"/>
        </w:rPr>
        <w:t>5</w:t>
      </w:r>
      <w:r>
        <w:rPr>
          <w:rFonts w:hint="eastAsia" w:ascii="宋体" w:hAnsi="宋体" w:cs="宋体"/>
          <w:color w:val="auto"/>
          <w:szCs w:val="21"/>
          <w:highlight w:val="none"/>
        </w:rPr>
        <w:t>.5.4不同投标人的投标文件载明的项目管理成员或者联系人员为同一人；　　</w:t>
      </w:r>
    </w:p>
    <w:p>
      <w:pPr>
        <w:keepNext w:val="0"/>
        <w:keepLines w:val="0"/>
        <w:pageBreakBefore w:val="0"/>
        <w:widowControl/>
        <w:tabs>
          <w:tab w:val="left" w:pos="0"/>
        </w:tabs>
        <w:kinsoku/>
        <w:wordWrap/>
        <w:overflowPunct/>
        <w:topLinePunct w:val="0"/>
        <w:bidi w:val="0"/>
        <w:snapToGrid w:val="0"/>
        <w:spacing w:line="360" w:lineRule="auto"/>
        <w:ind w:left="105" w:leftChars="50" w:firstLine="315" w:firstLineChars="150"/>
        <w:contextualSpacing/>
        <w:jc w:val="left"/>
        <w:rPr>
          <w:rFonts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eastAsia="zh-CN"/>
        </w:rPr>
        <w:t>5</w:t>
      </w:r>
      <w:r>
        <w:rPr>
          <w:rFonts w:hint="eastAsia" w:ascii="宋体" w:hAnsi="宋体" w:cs="宋体"/>
          <w:color w:val="auto"/>
          <w:szCs w:val="21"/>
          <w:highlight w:val="none"/>
        </w:rPr>
        <w:t>.5.5不同投标人的投标文件相互混装；</w:t>
      </w:r>
    </w:p>
    <w:p>
      <w:pPr>
        <w:keepNext w:val="0"/>
        <w:keepLines w:val="0"/>
        <w:pageBreakBefore w:val="0"/>
        <w:widowControl/>
        <w:tabs>
          <w:tab w:val="left" w:pos="0"/>
        </w:tabs>
        <w:kinsoku/>
        <w:wordWrap/>
        <w:overflowPunct/>
        <w:topLinePunct w:val="0"/>
        <w:bidi w:val="0"/>
        <w:snapToGrid w:val="0"/>
        <w:spacing w:line="360" w:lineRule="auto"/>
        <w:ind w:left="105" w:leftChars="50" w:firstLine="315" w:firstLineChars="150"/>
        <w:contextualSpacing/>
        <w:jc w:val="left"/>
        <w:rPr>
          <w:rFonts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eastAsia="zh-CN"/>
        </w:rPr>
        <w:t>5</w:t>
      </w:r>
      <w:r>
        <w:rPr>
          <w:rFonts w:hint="eastAsia" w:ascii="宋体" w:hAnsi="宋体" w:cs="宋体"/>
          <w:color w:val="auto"/>
          <w:szCs w:val="21"/>
          <w:highlight w:val="none"/>
        </w:rPr>
        <w:t>.5.6不同投标人的投标保证金从同一单位或者个人的账户转出（若收取）。</w:t>
      </w:r>
    </w:p>
    <w:p>
      <w:pPr>
        <w:keepNext w:val="0"/>
        <w:keepLines w:val="0"/>
        <w:pageBreakBefore w:val="0"/>
        <w:widowControl/>
        <w:kinsoku/>
        <w:wordWrap/>
        <w:overflowPunct/>
        <w:topLinePunct w:val="0"/>
        <w:bidi w:val="0"/>
        <w:adjustRightInd w:val="0"/>
        <w:snapToGrid w:val="0"/>
        <w:spacing w:line="360" w:lineRule="auto"/>
        <w:ind w:left="19" w:leftChars="9" w:firstLine="399" w:firstLineChars="190"/>
        <w:jc w:val="left"/>
        <w:textAlignment w:val="baseline"/>
        <w:rPr>
          <w:color w:val="auto"/>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eastAsia="zh-CN"/>
        </w:rPr>
        <w:t>5</w:t>
      </w:r>
      <w:r>
        <w:rPr>
          <w:rFonts w:hint="eastAsia" w:ascii="宋体" w:hAnsi="宋体" w:cs="宋体"/>
          <w:color w:val="auto"/>
          <w:kern w:val="0"/>
          <w:szCs w:val="21"/>
          <w:highlight w:val="none"/>
        </w:rPr>
        <w:t>.5.7 有证据证明投标人串通投标的其他情形的；</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eastAsia="zh-CN"/>
        </w:rPr>
        <w:t>5</w:t>
      </w:r>
      <w:r>
        <w:rPr>
          <w:rFonts w:hint="eastAsia" w:ascii="宋体" w:hAnsi="宋体" w:cs="宋体"/>
          <w:color w:val="auto"/>
          <w:kern w:val="0"/>
          <w:szCs w:val="21"/>
          <w:highlight w:val="none"/>
        </w:rPr>
        <w:t>.5.8 不同投标人的投标文件制作机器码一致；</w:t>
      </w:r>
    </w:p>
    <w:p>
      <w:pPr>
        <w:keepNext w:val="0"/>
        <w:keepLines w:val="0"/>
        <w:pageBreakBefore w:val="0"/>
        <w:widowControl/>
        <w:kinsoku/>
        <w:wordWrap/>
        <w:overflowPunct/>
        <w:topLinePunct w:val="0"/>
        <w:bidi w:val="0"/>
        <w:snapToGrid w:val="0"/>
        <w:spacing w:line="360" w:lineRule="auto"/>
        <w:ind w:firstLine="420" w:firstLineChars="200"/>
        <w:jc w:val="left"/>
        <w:rPr>
          <w:color w:val="auto"/>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eastAsia="zh-CN"/>
        </w:rPr>
        <w:t>5</w:t>
      </w:r>
      <w:r>
        <w:rPr>
          <w:rFonts w:hint="eastAsia" w:ascii="宋体" w:hAnsi="宋体" w:cs="宋体"/>
          <w:color w:val="auto"/>
          <w:kern w:val="0"/>
          <w:szCs w:val="21"/>
          <w:highlight w:val="none"/>
        </w:rPr>
        <w:t>.5.9 评标委员会认定的其他串通投标情形。</w:t>
      </w:r>
    </w:p>
    <w:p>
      <w:pPr>
        <w:keepNext w:val="0"/>
        <w:keepLines w:val="0"/>
        <w:pageBreakBefore w:val="0"/>
        <w:widowControl/>
        <w:kinsoku/>
        <w:wordWrap/>
        <w:overflowPunct/>
        <w:topLinePunct w:val="0"/>
        <w:bidi w:val="0"/>
        <w:snapToGrid w:val="0"/>
        <w:spacing w:line="360" w:lineRule="auto"/>
        <w:ind w:firstLine="422" w:firstLineChars="200"/>
        <w:jc w:val="left"/>
        <w:rPr>
          <w:rFonts w:ascii="宋体" w:hAnsi="宋体" w:cs="宋体"/>
          <w:color w:val="auto"/>
          <w:kern w:val="0"/>
          <w:szCs w:val="21"/>
          <w:highlight w:val="none"/>
        </w:rPr>
      </w:pPr>
      <w:r>
        <w:rPr>
          <w:rFonts w:hint="eastAsia" w:ascii="宋体" w:hAnsi="宋体" w:cs="宋体"/>
          <w:b/>
          <w:bCs/>
          <w:color w:val="auto"/>
          <w:kern w:val="0"/>
          <w:szCs w:val="21"/>
          <w:highlight w:val="none"/>
        </w:rPr>
        <w:t>2</w:t>
      </w:r>
      <w:r>
        <w:rPr>
          <w:rFonts w:hint="eastAsia" w:ascii="宋体" w:hAnsi="宋体" w:cs="宋体"/>
          <w:b/>
          <w:bCs/>
          <w:color w:val="auto"/>
          <w:kern w:val="0"/>
          <w:szCs w:val="21"/>
          <w:highlight w:val="none"/>
          <w:lang w:val="en-US" w:eastAsia="zh-CN"/>
        </w:rPr>
        <w:t>6</w:t>
      </w:r>
      <w:r>
        <w:rPr>
          <w:rFonts w:hint="eastAsia" w:ascii="宋体" w:hAnsi="宋体" w:cs="宋体"/>
          <w:b/>
          <w:bCs/>
          <w:color w:val="auto"/>
          <w:kern w:val="0"/>
          <w:szCs w:val="21"/>
          <w:highlight w:val="none"/>
        </w:rPr>
        <w:t>. 投标文件的澄清</w:t>
      </w:r>
    </w:p>
    <w:p>
      <w:pPr>
        <w:keepNext w:val="0"/>
        <w:keepLines w:val="0"/>
        <w:pageBreakBefore w:val="0"/>
        <w:widowControl/>
        <w:kinsoku/>
        <w:wordWrap/>
        <w:overflowPunct/>
        <w:topLinePunct w:val="0"/>
        <w:bidi w:val="0"/>
        <w:snapToGrid w:val="0"/>
        <w:spacing w:line="360" w:lineRule="auto"/>
        <w:ind w:firstLine="420" w:firstLineChars="200"/>
        <w:jc w:val="left"/>
        <w:rPr>
          <w:color w:val="auto"/>
          <w:szCs w:val="21"/>
          <w:highlight w:val="none"/>
        </w:rPr>
      </w:pPr>
      <w:r>
        <w:rPr>
          <w:rFonts w:hint="eastAsia" w:ascii="宋体" w:hAnsi="宋体" w:cs="宋体"/>
          <w:color w:val="auto"/>
          <w:kern w:val="0"/>
          <w:szCs w:val="21"/>
          <w:highlight w:val="none"/>
        </w:rPr>
        <w:t>对投标文件中含义不明确、同类问题表述不一致或者有明显文字和计算错误的内容，评标委员会可以书面形式要求投标人作出必要的澄清。投标人的澄清应当在评标委员会规定的时间内以书面形式作出，由其投标人代表签字。但澄清事项不得超出投标文件的范围，不得实质性改变投标文件的内容，不得通过澄清等方式对投标人实行差别对待。评标委员会不得接受投标人主动提出的澄清和解释。</w:t>
      </w:r>
    </w:p>
    <w:p>
      <w:pPr>
        <w:keepNext w:val="0"/>
        <w:keepLines w:val="0"/>
        <w:pageBreakBefore w:val="0"/>
        <w:widowControl/>
        <w:kinsoku/>
        <w:wordWrap/>
        <w:overflowPunct/>
        <w:topLinePunct w:val="0"/>
        <w:bidi w:val="0"/>
        <w:snapToGrid w:val="0"/>
        <w:spacing w:line="360" w:lineRule="auto"/>
        <w:ind w:firstLine="422" w:firstLineChars="200"/>
        <w:jc w:val="left"/>
        <w:rPr>
          <w:rFonts w:ascii="宋体" w:hAnsi="宋体" w:cs="宋体"/>
          <w:b/>
          <w:bCs/>
          <w:color w:val="auto"/>
          <w:kern w:val="0"/>
          <w:szCs w:val="21"/>
          <w:highlight w:val="none"/>
        </w:rPr>
      </w:pPr>
      <w:r>
        <w:rPr>
          <w:rFonts w:hint="eastAsia" w:ascii="宋体" w:hAnsi="宋体" w:cs="宋体"/>
          <w:b/>
          <w:bCs/>
          <w:color w:val="auto"/>
          <w:kern w:val="0"/>
          <w:szCs w:val="21"/>
          <w:highlight w:val="none"/>
        </w:rPr>
        <w:t>2</w:t>
      </w:r>
      <w:r>
        <w:rPr>
          <w:rFonts w:hint="eastAsia" w:ascii="宋体" w:hAnsi="宋体" w:cs="宋体"/>
          <w:b/>
          <w:bCs/>
          <w:color w:val="auto"/>
          <w:kern w:val="0"/>
          <w:szCs w:val="21"/>
          <w:highlight w:val="none"/>
          <w:lang w:val="en-US" w:eastAsia="zh-CN"/>
        </w:rPr>
        <w:t>7</w:t>
      </w:r>
      <w:r>
        <w:rPr>
          <w:rFonts w:hint="eastAsia" w:ascii="宋体" w:hAnsi="宋体" w:cs="宋体"/>
          <w:b/>
          <w:bCs/>
          <w:color w:val="auto"/>
          <w:kern w:val="0"/>
          <w:szCs w:val="21"/>
          <w:highlight w:val="none"/>
        </w:rPr>
        <w:t>. 比较与评价</w:t>
      </w:r>
    </w:p>
    <w:p>
      <w:pPr>
        <w:pStyle w:val="27"/>
        <w:keepNext w:val="0"/>
        <w:keepLines w:val="0"/>
        <w:pageBreakBefore w:val="0"/>
        <w:widowControl/>
        <w:kinsoku/>
        <w:wordWrap/>
        <w:overflowPunct/>
        <w:topLinePunct w:val="0"/>
        <w:bidi w:val="0"/>
        <w:snapToGrid w:val="0"/>
        <w:spacing w:before="0" w:beforeAutospacing="0" w:after="0" w:afterAutospacing="0" w:line="360" w:lineRule="auto"/>
        <w:ind w:firstLine="420" w:firstLineChars="200"/>
        <w:jc w:val="both"/>
        <w:rPr>
          <w:rFonts w:ascii="宋体" w:hAnsi="宋体" w:cs="宋体"/>
          <w:color w:val="auto"/>
          <w:sz w:val="21"/>
          <w:szCs w:val="21"/>
          <w:highlight w:val="none"/>
        </w:rPr>
      </w:pPr>
      <w:r>
        <w:rPr>
          <w:rFonts w:hint="eastAsia" w:ascii="宋体" w:hAnsi="宋体" w:cs="宋体"/>
          <w:color w:val="auto"/>
          <w:sz w:val="21"/>
          <w:szCs w:val="21"/>
          <w:highlight w:val="none"/>
        </w:rPr>
        <w:t>2</w:t>
      </w:r>
      <w:r>
        <w:rPr>
          <w:rFonts w:hint="eastAsia" w:ascii="宋体" w:hAnsi="宋体" w:cs="宋体"/>
          <w:color w:val="auto"/>
          <w:sz w:val="21"/>
          <w:szCs w:val="21"/>
          <w:highlight w:val="none"/>
          <w:lang w:eastAsia="zh-CN"/>
        </w:rPr>
        <w:t>7</w:t>
      </w:r>
      <w:r>
        <w:rPr>
          <w:rFonts w:hint="eastAsia" w:ascii="宋体" w:hAnsi="宋体" w:cs="宋体"/>
          <w:color w:val="auto"/>
          <w:sz w:val="21"/>
          <w:szCs w:val="21"/>
          <w:highlight w:val="none"/>
        </w:rPr>
        <w:t>.1 评标委员会将按本</w:t>
      </w:r>
      <w:r>
        <w:rPr>
          <w:rFonts w:hint="eastAsia" w:ascii="宋体" w:hAnsi="宋体" w:cs="宋体"/>
          <w:color w:val="auto"/>
          <w:sz w:val="21"/>
          <w:szCs w:val="21"/>
          <w:highlight w:val="none"/>
          <w:lang w:val="en-US" w:eastAsia="zh-CN"/>
        </w:rPr>
        <w:t>采购</w:t>
      </w:r>
      <w:r>
        <w:rPr>
          <w:rFonts w:hint="eastAsia" w:ascii="宋体" w:hAnsi="宋体" w:cs="宋体"/>
          <w:color w:val="auto"/>
          <w:sz w:val="21"/>
          <w:szCs w:val="21"/>
          <w:highlight w:val="none"/>
        </w:rPr>
        <w:t>文件规定的评标方法与标准，对资格性检查和符合性检查合格的投标文件进行商务和技术评估，综合比较与评价。</w:t>
      </w:r>
    </w:p>
    <w:p>
      <w:pPr>
        <w:pStyle w:val="27"/>
        <w:keepNext w:val="0"/>
        <w:keepLines w:val="0"/>
        <w:pageBreakBefore w:val="0"/>
        <w:widowControl/>
        <w:kinsoku/>
        <w:wordWrap/>
        <w:overflowPunct/>
        <w:topLinePunct w:val="0"/>
        <w:bidi w:val="0"/>
        <w:snapToGrid w:val="0"/>
        <w:spacing w:before="0" w:beforeAutospacing="0" w:after="0" w:afterAutospacing="0" w:line="360" w:lineRule="auto"/>
        <w:ind w:firstLine="420" w:firstLineChars="200"/>
        <w:jc w:val="both"/>
        <w:rPr>
          <w:rFonts w:ascii="宋体" w:hAnsi="宋体" w:cs="宋体"/>
          <w:color w:val="auto"/>
          <w:sz w:val="21"/>
          <w:szCs w:val="21"/>
          <w:highlight w:val="none"/>
        </w:rPr>
      </w:pPr>
      <w:r>
        <w:rPr>
          <w:rFonts w:hint="eastAsia" w:ascii="宋体" w:hAnsi="宋体" w:cs="宋体"/>
          <w:color w:val="auto"/>
          <w:sz w:val="21"/>
          <w:szCs w:val="21"/>
          <w:highlight w:val="none"/>
        </w:rPr>
        <w:t>2</w:t>
      </w:r>
      <w:r>
        <w:rPr>
          <w:rFonts w:hint="eastAsia" w:ascii="宋体" w:hAnsi="宋体" w:cs="宋体"/>
          <w:color w:val="auto"/>
          <w:sz w:val="21"/>
          <w:szCs w:val="21"/>
          <w:highlight w:val="none"/>
          <w:lang w:eastAsia="zh-CN"/>
        </w:rPr>
        <w:t>7</w:t>
      </w:r>
      <w:r>
        <w:rPr>
          <w:rFonts w:hint="eastAsia" w:ascii="宋体" w:hAnsi="宋体" w:cs="宋体"/>
          <w:color w:val="auto"/>
          <w:sz w:val="21"/>
          <w:szCs w:val="21"/>
          <w:highlight w:val="none"/>
        </w:rPr>
        <w:t>.2对漏（缺）报项的处理：</w:t>
      </w:r>
      <w:r>
        <w:rPr>
          <w:rFonts w:hint="eastAsia" w:ascii="宋体" w:hAnsi="宋体" w:cs="宋体"/>
          <w:color w:val="auto"/>
          <w:sz w:val="21"/>
          <w:szCs w:val="21"/>
          <w:highlight w:val="none"/>
          <w:lang w:val="en-US" w:eastAsia="zh-CN"/>
        </w:rPr>
        <w:t>采购</w:t>
      </w:r>
      <w:r>
        <w:rPr>
          <w:rFonts w:hint="eastAsia" w:ascii="宋体" w:hAnsi="宋体" w:cs="宋体"/>
          <w:color w:val="auto"/>
          <w:sz w:val="21"/>
          <w:szCs w:val="21"/>
          <w:highlight w:val="none"/>
        </w:rPr>
        <w:t>文件中要求列入报价的费用（含配置、功能），漏（缺）报的视同已含在投标总价中。</w:t>
      </w:r>
    </w:p>
    <w:p>
      <w:pPr>
        <w:pStyle w:val="27"/>
        <w:keepNext w:val="0"/>
        <w:keepLines w:val="0"/>
        <w:pageBreakBefore w:val="0"/>
        <w:widowControl/>
        <w:kinsoku/>
        <w:wordWrap/>
        <w:overflowPunct/>
        <w:topLinePunct w:val="0"/>
        <w:bidi w:val="0"/>
        <w:snapToGrid w:val="0"/>
        <w:spacing w:before="0" w:beforeAutospacing="0" w:after="0" w:afterAutospacing="0" w:line="360" w:lineRule="auto"/>
        <w:ind w:firstLine="420" w:firstLineChars="200"/>
        <w:jc w:val="both"/>
        <w:rPr>
          <w:rFonts w:ascii="宋体" w:hAnsi="宋体" w:cs="宋体"/>
          <w:b/>
          <w:bCs/>
          <w:color w:val="auto"/>
          <w:sz w:val="21"/>
          <w:szCs w:val="21"/>
          <w:highlight w:val="none"/>
        </w:rPr>
      </w:pPr>
      <w:r>
        <w:rPr>
          <w:rFonts w:hint="eastAsia" w:ascii="宋体" w:hAnsi="宋体" w:cs="宋体"/>
          <w:color w:val="auto"/>
          <w:sz w:val="21"/>
          <w:szCs w:val="21"/>
          <w:highlight w:val="none"/>
        </w:rPr>
        <w:t>2</w:t>
      </w:r>
      <w:r>
        <w:rPr>
          <w:rFonts w:hint="eastAsia" w:ascii="宋体" w:hAnsi="宋体" w:cs="宋体"/>
          <w:color w:val="auto"/>
          <w:sz w:val="21"/>
          <w:szCs w:val="21"/>
          <w:highlight w:val="none"/>
          <w:lang w:eastAsia="zh-CN"/>
        </w:rPr>
        <w:t>7</w:t>
      </w:r>
      <w:r>
        <w:rPr>
          <w:rFonts w:hint="eastAsia" w:ascii="宋体" w:hAnsi="宋体" w:cs="宋体"/>
          <w:color w:val="auto"/>
          <w:sz w:val="21"/>
          <w:szCs w:val="21"/>
          <w:highlight w:val="none"/>
        </w:rPr>
        <w:t>.3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pPr>
        <w:keepNext w:val="0"/>
        <w:keepLines w:val="0"/>
        <w:pageBreakBefore w:val="0"/>
        <w:widowControl/>
        <w:kinsoku/>
        <w:wordWrap/>
        <w:overflowPunct/>
        <w:topLinePunct w:val="0"/>
        <w:bidi w:val="0"/>
        <w:snapToGrid w:val="0"/>
        <w:spacing w:line="360" w:lineRule="auto"/>
        <w:ind w:firstLine="422" w:firstLineChars="200"/>
        <w:jc w:val="left"/>
        <w:rPr>
          <w:rFonts w:ascii="宋体" w:hAnsi="宋体" w:cs="宋体"/>
          <w:color w:val="auto"/>
          <w:kern w:val="0"/>
          <w:szCs w:val="21"/>
          <w:highlight w:val="none"/>
        </w:rPr>
      </w:pPr>
      <w:r>
        <w:rPr>
          <w:rFonts w:hint="eastAsia" w:ascii="宋体" w:hAnsi="宋体" w:cs="宋体"/>
          <w:b/>
          <w:bCs/>
          <w:color w:val="auto"/>
          <w:kern w:val="0"/>
          <w:szCs w:val="21"/>
          <w:highlight w:val="none"/>
        </w:rPr>
        <w:t>2</w:t>
      </w:r>
      <w:r>
        <w:rPr>
          <w:rFonts w:hint="eastAsia" w:ascii="宋体" w:hAnsi="宋体" w:cs="宋体"/>
          <w:b/>
          <w:bCs/>
          <w:color w:val="auto"/>
          <w:kern w:val="0"/>
          <w:szCs w:val="21"/>
          <w:highlight w:val="none"/>
          <w:lang w:val="en-US" w:eastAsia="zh-CN"/>
        </w:rPr>
        <w:t>8</w:t>
      </w:r>
      <w:r>
        <w:rPr>
          <w:rFonts w:hint="eastAsia" w:ascii="宋体" w:hAnsi="宋体" w:cs="宋体"/>
          <w:b/>
          <w:bCs/>
          <w:color w:val="auto"/>
          <w:kern w:val="0"/>
          <w:szCs w:val="21"/>
          <w:highlight w:val="none"/>
        </w:rPr>
        <w:t>. 评标过程及保密原则</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8</w:t>
      </w:r>
      <w:r>
        <w:rPr>
          <w:rFonts w:hint="eastAsia" w:ascii="宋体" w:hAnsi="宋体" w:cs="宋体"/>
          <w:color w:val="auto"/>
          <w:kern w:val="0"/>
          <w:szCs w:val="21"/>
          <w:highlight w:val="none"/>
        </w:rPr>
        <w:t>.1 凡与本次</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有关人员对属于审查、澄清、评价和比较投标的有关资料以及定标意向等，均不得向投标人或其他人员透露。否则,将按有关规定追究相关人员的责任。</w:t>
      </w:r>
    </w:p>
    <w:p>
      <w:pPr>
        <w:keepNext w:val="0"/>
        <w:keepLines w:val="0"/>
        <w:pageBreakBefore w:val="0"/>
        <w:widowControl/>
        <w:kinsoku/>
        <w:wordWrap/>
        <w:overflowPunct/>
        <w:topLinePunct w:val="0"/>
        <w:bidi w:val="0"/>
        <w:snapToGrid w:val="0"/>
        <w:spacing w:line="360" w:lineRule="auto"/>
        <w:ind w:firstLine="420" w:firstLineChars="200"/>
        <w:jc w:val="left"/>
        <w:rPr>
          <w:color w:val="auto"/>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8</w:t>
      </w:r>
      <w:r>
        <w:rPr>
          <w:rFonts w:hint="eastAsia" w:ascii="宋体" w:hAnsi="宋体" w:cs="宋体"/>
          <w:color w:val="auto"/>
          <w:kern w:val="0"/>
          <w:szCs w:val="21"/>
          <w:highlight w:val="none"/>
        </w:rPr>
        <w:t>.2 在评标期间，投标人试图影响或干预评审的任何行为，将导致其投标被作为无效投标，并承担相应的法律责任。</w:t>
      </w:r>
    </w:p>
    <w:p>
      <w:pPr>
        <w:keepNext w:val="0"/>
        <w:keepLines w:val="0"/>
        <w:pageBreakBefore w:val="0"/>
        <w:widowControl/>
        <w:kinsoku/>
        <w:wordWrap/>
        <w:overflowPunct/>
        <w:topLinePunct w:val="0"/>
        <w:bidi w:val="0"/>
        <w:snapToGrid w:val="0"/>
        <w:spacing w:line="360" w:lineRule="auto"/>
        <w:ind w:firstLine="422" w:firstLineChars="200"/>
        <w:jc w:val="left"/>
        <w:rPr>
          <w:rFonts w:ascii="宋体" w:hAnsi="宋体" w:cs="宋体"/>
          <w:b/>
          <w:color w:val="auto"/>
          <w:kern w:val="0"/>
          <w:szCs w:val="21"/>
          <w:highlight w:val="none"/>
        </w:rPr>
      </w:pPr>
      <w:r>
        <w:rPr>
          <w:rFonts w:hint="eastAsia" w:ascii="宋体" w:hAnsi="宋体" w:cs="宋体"/>
          <w:b/>
          <w:color w:val="auto"/>
          <w:kern w:val="0"/>
          <w:szCs w:val="21"/>
          <w:highlight w:val="none"/>
          <w:lang w:val="en-US" w:eastAsia="zh-CN"/>
        </w:rPr>
        <w:t>29</w:t>
      </w:r>
      <w:r>
        <w:rPr>
          <w:rFonts w:hint="eastAsia" w:ascii="宋体" w:hAnsi="宋体" w:cs="宋体"/>
          <w:b/>
          <w:color w:val="auto"/>
          <w:kern w:val="0"/>
          <w:szCs w:val="21"/>
          <w:highlight w:val="none"/>
        </w:rPr>
        <w:t>.评标异议登记</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 w:val="24"/>
          <w:highlight w:val="none"/>
        </w:rPr>
      </w:pPr>
      <w:r>
        <w:rPr>
          <w:rFonts w:hint="eastAsia" w:ascii="宋体" w:hAnsi="宋体" w:cs="宋体"/>
          <w:bCs/>
          <w:color w:val="auto"/>
          <w:kern w:val="0"/>
          <w:szCs w:val="21"/>
          <w:highlight w:val="none"/>
        </w:rPr>
        <w:t>采购人</w:t>
      </w:r>
      <w:r>
        <w:rPr>
          <w:rFonts w:hint="eastAsia" w:ascii="宋体" w:hAnsi="宋体" w:cs="宋体"/>
          <w:color w:val="auto"/>
          <w:kern w:val="0"/>
          <w:szCs w:val="21"/>
          <w:highlight w:val="none"/>
        </w:rPr>
        <w:t>工作人员对评审专家等相关人员在评审过程中发现、提出的异议进行逐项登记。</w:t>
      </w:r>
    </w:p>
    <w:p>
      <w:pPr>
        <w:keepNext w:val="0"/>
        <w:keepLines w:val="0"/>
        <w:pageBreakBefore w:val="0"/>
        <w:widowControl/>
        <w:kinsoku/>
        <w:wordWrap/>
        <w:overflowPunct/>
        <w:topLinePunct w:val="0"/>
        <w:bidi w:val="0"/>
        <w:snapToGrid w:val="0"/>
        <w:spacing w:line="360" w:lineRule="auto"/>
        <w:ind w:firstLine="3050"/>
        <w:jc w:val="left"/>
        <w:rPr>
          <w:rFonts w:ascii="宋体" w:hAnsi="宋体" w:cs="宋体"/>
          <w:color w:val="auto"/>
          <w:kern w:val="0"/>
          <w:sz w:val="24"/>
          <w:highlight w:val="none"/>
        </w:rPr>
      </w:pPr>
      <w:r>
        <w:rPr>
          <w:rFonts w:hint="eastAsia" w:ascii="黑体" w:hAnsi="宋体" w:eastAsia="黑体" w:cs="宋体"/>
          <w:b/>
          <w:bCs/>
          <w:color w:val="auto"/>
          <w:kern w:val="0"/>
          <w:sz w:val="32"/>
          <w:szCs w:val="32"/>
          <w:highlight w:val="none"/>
          <w:lang w:val="en-US" w:eastAsia="zh-CN"/>
        </w:rPr>
        <w:t>六</w:t>
      </w:r>
      <w:r>
        <w:rPr>
          <w:rFonts w:hint="eastAsia" w:ascii="黑体" w:hAnsi="宋体" w:eastAsia="黑体" w:cs="宋体"/>
          <w:b/>
          <w:bCs/>
          <w:color w:val="auto"/>
          <w:kern w:val="0"/>
          <w:sz w:val="32"/>
          <w:highlight w:val="none"/>
        </w:rPr>
        <w:t>、</w:t>
      </w:r>
      <w:r>
        <w:rPr>
          <w:rFonts w:hint="eastAsia" w:ascii="黑体" w:hAnsi="宋体" w:eastAsia="黑体" w:cs="宋体"/>
          <w:b/>
          <w:bCs/>
          <w:color w:val="auto"/>
          <w:kern w:val="0"/>
          <w:sz w:val="32"/>
          <w:szCs w:val="32"/>
          <w:highlight w:val="none"/>
        </w:rPr>
        <w:t>定标</w:t>
      </w:r>
    </w:p>
    <w:p>
      <w:pPr>
        <w:keepNext w:val="0"/>
        <w:keepLines w:val="0"/>
        <w:pageBreakBefore w:val="0"/>
        <w:widowControl/>
        <w:kinsoku/>
        <w:wordWrap/>
        <w:overflowPunct/>
        <w:topLinePunct w:val="0"/>
        <w:bidi w:val="0"/>
        <w:snapToGrid w:val="0"/>
        <w:spacing w:line="360" w:lineRule="auto"/>
        <w:ind w:firstLine="422" w:firstLineChars="200"/>
        <w:rPr>
          <w:rFonts w:ascii="宋体" w:hAnsi="宋体" w:cs="宋体"/>
          <w:color w:val="auto"/>
          <w:kern w:val="0"/>
          <w:szCs w:val="21"/>
          <w:highlight w:val="none"/>
        </w:rPr>
      </w:pPr>
      <w:r>
        <w:rPr>
          <w:rFonts w:hint="eastAsia" w:ascii="宋体" w:hAnsi="宋体" w:cs="宋体"/>
          <w:b/>
          <w:bCs/>
          <w:color w:val="auto"/>
          <w:kern w:val="0"/>
          <w:szCs w:val="21"/>
          <w:highlight w:val="none"/>
        </w:rPr>
        <w:t>3</w:t>
      </w:r>
      <w:r>
        <w:rPr>
          <w:rFonts w:hint="eastAsia" w:ascii="宋体" w:hAnsi="宋体" w:cs="宋体"/>
          <w:b/>
          <w:bCs/>
          <w:color w:val="auto"/>
          <w:kern w:val="0"/>
          <w:szCs w:val="21"/>
          <w:highlight w:val="none"/>
          <w:lang w:val="en-US" w:eastAsia="zh-CN"/>
        </w:rPr>
        <w:t>0</w:t>
      </w:r>
      <w:r>
        <w:rPr>
          <w:rFonts w:hint="eastAsia" w:ascii="宋体" w:hAnsi="宋体" w:cs="宋体"/>
          <w:b/>
          <w:bCs/>
          <w:color w:val="auto"/>
          <w:kern w:val="0"/>
          <w:szCs w:val="21"/>
          <w:highlight w:val="none"/>
        </w:rPr>
        <w:t>. 定标原则</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bCs/>
          <w:color w:val="auto"/>
          <w:kern w:val="0"/>
          <w:szCs w:val="21"/>
          <w:highlight w:val="none"/>
        </w:rPr>
      </w:pPr>
      <w:r>
        <w:rPr>
          <w:rFonts w:hint="eastAsia" w:ascii="宋体" w:hAnsi="宋体" w:cs="宋体"/>
          <w:bCs/>
          <w:color w:val="auto"/>
          <w:kern w:val="0"/>
          <w:szCs w:val="21"/>
          <w:highlight w:val="none"/>
        </w:rPr>
        <w:t>3</w:t>
      </w:r>
      <w:r>
        <w:rPr>
          <w:rFonts w:hint="eastAsia" w:ascii="宋体" w:hAnsi="宋体" w:cs="宋体"/>
          <w:bCs/>
          <w:color w:val="auto"/>
          <w:kern w:val="0"/>
          <w:szCs w:val="21"/>
          <w:highlight w:val="none"/>
          <w:lang w:val="en-US" w:eastAsia="zh-CN"/>
        </w:rPr>
        <w:t>0</w:t>
      </w:r>
      <w:r>
        <w:rPr>
          <w:rFonts w:hint="eastAsia" w:ascii="宋体" w:hAnsi="宋体" w:cs="宋体"/>
          <w:bCs/>
          <w:color w:val="auto"/>
          <w:kern w:val="0"/>
          <w:szCs w:val="21"/>
          <w:highlight w:val="none"/>
        </w:rPr>
        <w:t>.1 最低投标价不作为中标的保证。</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bCs/>
          <w:color w:val="auto"/>
          <w:kern w:val="0"/>
          <w:szCs w:val="21"/>
          <w:highlight w:val="none"/>
        </w:rPr>
      </w:pPr>
      <w:r>
        <w:rPr>
          <w:rFonts w:hint="eastAsia" w:ascii="宋体" w:hAnsi="宋体" w:cs="宋体"/>
          <w:bCs/>
          <w:color w:val="auto"/>
          <w:kern w:val="0"/>
          <w:szCs w:val="21"/>
          <w:highlight w:val="none"/>
        </w:rPr>
        <w:t>3</w:t>
      </w:r>
      <w:r>
        <w:rPr>
          <w:rFonts w:hint="eastAsia" w:ascii="宋体" w:hAnsi="宋体" w:cs="宋体"/>
          <w:bCs/>
          <w:color w:val="auto"/>
          <w:kern w:val="0"/>
          <w:szCs w:val="21"/>
          <w:highlight w:val="none"/>
          <w:lang w:val="en-US" w:eastAsia="zh-CN"/>
        </w:rPr>
        <w:t>0</w:t>
      </w:r>
      <w:r>
        <w:rPr>
          <w:rFonts w:hint="eastAsia" w:ascii="宋体" w:hAnsi="宋体" w:cs="宋体"/>
          <w:bCs/>
          <w:color w:val="auto"/>
          <w:kern w:val="0"/>
          <w:szCs w:val="21"/>
          <w:highlight w:val="none"/>
        </w:rPr>
        <w:t>.2 确定实质上响应</w:t>
      </w:r>
      <w:r>
        <w:rPr>
          <w:rFonts w:hint="eastAsia" w:ascii="宋体" w:hAnsi="宋体" w:cs="宋体"/>
          <w:bCs/>
          <w:color w:val="auto"/>
          <w:kern w:val="0"/>
          <w:szCs w:val="21"/>
          <w:highlight w:val="none"/>
          <w:lang w:val="en-US" w:eastAsia="zh-CN"/>
        </w:rPr>
        <w:t>采购</w:t>
      </w:r>
      <w:r>
        <w:rPr>
          <w:rFonts w:hint="eastAsia" w:ascii="宋体" w:hAnsi="宋体" w:cs="宋体"/>
          <w:bCs/>
          <w:color w:val="auto"/>
          <w:kern w:val="0"/>
          <w:szCs w:val="21"/>
          <w:highlight w:val="none"/>
        </w:rPr>
        <w:t>文件且满足下列条件的为中标候选人（或中标人）</w:t>
      </w:r>
    </w:p>
    <w:p>
      <w:pPr>
        <w:keepNext w:val="0"/>
        <w:keepLines w:val="0"/>
        <w:pageBreakBefore w:val="0"/>
        <w:kinsoku/>
        <w:wordWrap/>
        <w:overflowPunct/>
        <w:topLinePunct w:val="0"/>
        <w:bidi w:val="0"/>
        <w:snapToGrid w:val="0"/>
        <w:spacing w:line="360" w:lineRule="auto"/>
        <w:ind w:firstLine="420" w:firstLineChars="200"/>
        <w:rPr>
          <w:rFonts w:ascii="宋体" w:hAnsi="宋体" w:cs="宋体"/>
          <w:color w:val="auto"/>
          <w:szCs w:val="21"/>
          <w:highlight w:val="none"/>
        </w:rPr>
      </w:pPr>
      <w:bookmarkStart w:id="41" w:name="_Toc32200"/>
      <w:r>
        <w:rPr>
          <w:rFonts w:hint="eastAsia" w:ascii="宋体" w:hAnsi="宋体" w:cs="宋体"/>
          <w:bCs/>
          <w:color w:val="auto"/>
          <w:kern w:val="0"/>
          <w:szCs w:val="21"/>
          <w:highlight w:val="none"/>
        </w:rPr>
        <w:t>3</w:t>
      </w:r>
      <w:r>
        <w:rPr>
          <w:rFonts w:hint="eastAsia" w:ascii="宋体" w:hAnsi="宋体" w:cs="宋体"/>
          <w:bCs/>
          <w:color w:val="auto"/>
          <w:kern w:val="0"/>
          <w:szCs w:val="21"/>
          <w:highlight w:val="none"/>
          <w:lang w:val="en-US" w:eastAsia="zh-CN"/>
        </w:rPr>
        <w:t>0</w:t>
      </w:r>
      <w:r>
        <w:rPr>
          <w:rFonts w:hint="eastAsia" w:ascii="宋体" w:hAnsi="宋体" w:cs="宋体"/>
          <w:bCs/>
          <w:color w:val="auto"/>
          <w:kern w:val="0"/>
          <w:szCs w:val="21"/>
          <w:highlight w:val="none"/>
        </w:rPr>
        <w:t>.2.1</w:t>
      </w:r>
      <w:bookmarkEnd w:id="41"/>
      <w:r>
        <w:rPr>
          <w:rFonts w:hint="eastAsia" w:ascii="宋体" w:hAnsi="宋体" w:cs="宋体"/>
          <w:bCs/>
          <w:color w:val="auto"/>
          <w:kern w:val="0"/>
          <w:szCs w:val="21"/>
          <w:highlight w:val="none"/>
        </w:rPr>
        <w:t>本次评标采用</w:t>
      </w:r>
      <w:r>
        <w:rPr>
          <w:rFonts w:hint="eastAsia" w:ascii="宋体" w:hAnsi="宋体" w:cs="宋体"/>
          <w:color w:val="auto"/>
          <w:szCs w:val="21"/>
          <w:highlight w:val="none"/>
        </w:rPr>
        <w:t>综合评分法，是指响应文件满足采购文件全部实质性要求，且按照评审因素的量化指标评审得分最高的投标人为中标候选人的评标方法。</w:t>
      </w:r>
    </w:p>
    <w:p>
      <w:pPr>
        <w:keepNext w:val="0"/>
        <w:keepLines w:val="0"/>
        <w:pageBreakBefore w:val="0"/>
        <w:kinsoku/>
        <w:wordWrap/>
        <w:overflowPunct/>
        <w:topLinePunct w:val="0"/>
        <w:bidi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采用综合评分法的，评标结果按评审后得分由高到低顺序排列。投标文件满足</w:t>
      </w:r>
      <w:r>
        <w:rPr>
          <w:rFonts w:hint="eastAsia" w:ascii="宋体" w:hAnsi="宋体" w:cs="宋体"/>
          <w:color w:val="auto"/>
          <w:szCs w:val="21"/>
          <w:highlight w:val="none"/>
          <w:lang w:val="en-US" w:eastAsia="zh-CN"/>
        </w:rPr>
        <w:t>采购</w:t>
      </w:r>
      <w:r>
        <w:rPr>
          <w:rFonts w:hint="eastAsia" w:ascii="宋体" w:hAnsi="宋体" w:cs="宋体"/>
          <w:color w:val="auto"/>
          <w:szCs w:val="21"/>
          <w:highlight w:val="none"/>
        </w:rPr>
        <w:t>文件全部实质性要求，且按照评审因素的量化指标评审得分最高的投标人为排名第一的中标候选人，以此类推。得分相同的，按投标报价由低到高顺序排列。得分且投标报价相同的，按技术部分得分顺序排列。得分与技术指标优劣均相同的，通过随机抽取产生。</w:t>
      </w:r>
    </w:p>
    <w:p>
      <w:pPr>
        <w:keepNext w:val="0"/>
        <w:keepLines w:val="0"/>
        <w:pageBreakBefore w:val="0"/>
        <w:widowControl/>
        <w:kinsoku/>
        <w:wordWrap/>
        <w:overflowPunct/>
        <w:topLinePunct w:val="0"/>
        <w:bidi w:val="0"/>
        <w:snapToGrid w:val="0"/>
        <w:spacing w:line="360" w:lineRule="auto"/>
        <w:ind w:firstLine="422" w:firstLineChars="200"/>
        <w:rPr>
          <w:rFonts w:ascii="宋体" w:hAnsi="宋体" w:cs="宋体"/>
          <w:color w:val="auto"/>
          <w:kern w:val="0"/>
          <w:szCs w:val="21"/>
          <w:highlight w:val="none"/>
        </w:rPr>
      </w:pPr>
      <w:r>
        <w:rPr>
          <w:rFonts w:hint="eastAsia" w:ascii="宋体" w:hAnsi="宋体" w:cs="宋体"/>
          <w:b/>
          <w:bCs/>
          <w:color w:val="auto"/>
          <w:kern w:val="0"/>
          <w:szCs w:val="21"/>
          <w:highlight w:val="none"/>
        </w:rPr>
        <w:t>3</w:t>
      </w:r>
      <w:r>
        <w:rPr>
          <w:rFonts w:hint="eastAsia" w:ascii="宋体" w:hAnsi="宋体" w:cs="宋体"/>
          <w:b/>
          <w:bCs/>
          <w:color w:val="auto"/>
          <w:kern w:val="0"/>
          <w:szCs w:val="21"/>
          <w:highlight w:val="none"/>
          <w:lang w:val="en-US" w:eastAsia="zh-CN"/>
        </w:rPr>
        <w:t>1</w:t>
      </w:r>
      <w:r>
        <w:rPr>
          <w:rFonts w:hint="eastAsia" w:ascii="宋体" w:hAnsi="宋体" w:cs="宋体"/>
          <w:b/>
          <w:bCs/>
          <w:color w:val="auto"/>
          <w:kern w:val="0"/>
          <w:szCs w:val="21"/>
          <w:highlight w:val="none"/>
        </w:rPr>
        <w:t>. 确定中标人和中标候选人</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bCs/>
          <w:color w:val="auto"/>
          <w:kern w:val="0"/>
          <w:szCs w:val="21"/>
          <w:highlight w:val="none"/>
        </w:rPr>
        <w:t>本项目由采购人授权评标委员会确定一名中标人并推荐</w:t>
      </w:r>
      <w:r>
        <w:rPr>
          <w:rFonts w:hint="eastAsia" w:ascii="宋体" w:hAnsi="宋体" w:cs="宋体"/>
          <w:bCs/>
          <w:color w:val="auto"/>
          <w:kern w:val="0"/>
          <w:szCs w:val="21"/>
          <w:highlight w:val="none"/>
          <w:lang w:val="en-US" w:eastAsia="zh-CN"/>
        </w:rPr>
        <w:t>一</w:t>
      </w:r>
      <w:r>
        <w:rPr>
          <w:rFonts w:hint="eastAsia" w:ascii="宋体" w:hAnsi="宋体" w:cs="宋体"/>
          <w:bCs/>
          <w:color w:val="auto"/>
          <w:kern w:val="0"/>
          <w:szCs w:val="21"/>
          <w:highlight w:val="none"/>
        </w:rPr>
        <w:t>名中标候选人</w:t>
      </w:r>
      <w:r>
        <w:rPr>
          <w:rFonts w:hint="eastAsia" w:ascii="宋体" w:hAnsi="宋体" w:cs="宋体"/>
          <w:color w:val="auto"/>
          <w:kern w:val="0"/>
          <w:szCs w:val="21"/>
          <w:highlight w:val="none"/>
        </w:rPr>
        <w:t>。</w:t>
      </w:r>
    </w:p>
    <w:p>
      <w:pPr>
        <w:keepNext w:val="0"/>
        <w:keepLines w:val="0"/>
        <w:pageBreakBefore w:val="0"/>
        <w:widowControl/>
        <w:kinsoku/>
        <w:wordWrap/>
        <w:overflowPunct/>
        <w:topLinePunct w:val="0"/>
        <w:bidi w:val="0"/>
        <w:snapToGrid w:val="0"/>
        <w:spacing w:line="360" w:lineRule="auto"/>
        <w:ind w:firstLine="422" w:firstLineChars="200"/>
        <w:rPr>
          <w:rFonts w:ascii="宋体" w:hAnsi="宋体" w:cs="宋体"/>
          <w:b/>
          <w:bCs/>
          <w:color w:val="auto"/>
          <w:kern w:val="0"/>
          <w:szCs w:val="21"/>
          <w:highlight w:val="none"/>
        </w:rPr>
      </w:pPr>
      <w:r>
        <w:rPr>
          <w:rFonts w:hint="eastAsia" w:ascii="宋体" w:hAnsi="宋体" w:cs="宋体"/>
          <w:b/>
          <w:bCs/>
          <w:color w:val="auto"/>
          <w:kern w:val="0"/>
          <w:szCs w:val="21"/>
          <w:highlight w:val="none"/>
        </w:rPr>
        <w:t>3</w:t>
      </w:r>
      <w:r>
        <w:rPr>
          <w:rFonts w:hint="eastAsia" w:ascii="宋体" w:hAnsi="宋体" w:cs="宋体"/>
          <w:b/>
          <w:bCs/>
          <w:color w:val="auto"/>
          <w:kern w:val="0"/>
          <w:szCs w:val="21"/>
          <w:highlight w:val="none"/>
          <w:lang w:val="en-US" w:eastAsia="zh-CN"/>
        </w:rPr>
        <w:t>2</w:t>
      </w:r>
      <w:r>
        <w:rPr>
          <w:rFonts w:hint="eastAsia" w:ascii="宋体" w:hAnsi="宋体" w:cs="宋体"/>
          <w:b/>
          <w:bCs/>
          <w:color w:val="auto"/>
          <w:kern w:val="0"/>
          <w:szCs w:val="21"/>
          <w:highlight w:val="none"/>
        </w:rPr>
        <w:t>. 中标通知书及中标公告</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3</w:t>
      </w:r>
      <w:r>
        <w:rPr>
          <w:rFonts w:hint="eastAsia" w:ascii="宋体" w:hAnsi="宋体" w:cs="宋体"/>
          <w:color w:val="auto"/>
          <w:kern w:val="0"/>
          <w:szCs w:val="21"/>
          <w:highlight w:val="none"/>
          <w:lang w:val="en-US" w:eastAsia="zh-CN"/>
        </w:rPr>
        <w:t>2</w:t>
      </w:r>
      <w:r>
        <w:rPr>
          <w:rFonts w:hint="eastAsia" w:ascii="宋体" w:hAnsi="宋体" w:cs="宋体"/>
          <w:color w:val="auto"/>
          <w:kern w:val="0"/>
          <w:szCs w:val="21"/>
          <w:highlight w:val="none"/>
        </w:rPr>
        <w:t>.1评审结束后，</w:t>
      </w:r>
      <w:r>
        <w:rPr>
          <w:rFonts w:hint="eastAsia" w:ascii="宋体" w:hAnsi="宋体" w:cs="宋体"/>
          <w:color w:val="auto"/>
          <w:kern w:val="0"/>
          <w:szCs w:val="21"/>
          <w:highlight w:val="none"/>
          <w:lang w:eastAsia="zh-CN"/>
        </w:rPr>
        <w:t>采购</w:t>
      </w:r>
      <w:r>
        <w:rPr>
          <w:rFonts w:hint="eastAsia" w:ascii="宋体" w:hAnsi="宋体" w:cs="宋体"/>
          <w:color w:val="auto"/>
          <w:kern w:val="0"/>
          <w:szCs w:val="21"/>
          <w:highlight w:val="none"/>
        </w:rPr>
        <w:t>人将中标候选人的情况在本</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项目</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公告发布的同一媒介予以公示，公示</w:t>
      </w:r>
      <w:r>
        <w:rPr>
          <w:rFonts w:hint="eastAsia" w:ascii="宋体" w:hAnsi="宋体" w:cs="宋体"/>
          <w:color w:val="auto"/>
          <w:kern w:val="0"/>
          <w:szCs w:val="21"/>
          <w:highlight w:val="none"/>
          <w:lang w:eastAsia="zh-CN"/>
        </w:rPr>
        <w:t>期限</w:t>
      </w:r>
      <w:r>
        <w:rPr>
          <w:rFonts w:hint="eastAsia" w:ascii="宋体" w:hAnsi="宋体" w:cs="宋体"/>
          <w:color w:val="auto"/>
          <w:kern w:val="0"/>
          <w:szCs w:val="21"/>
          <w:highlight w:val="none"/>
          <w:lang w:val="en-US" w:eastAsia="zh-CN"/>
        </w:rPr>
        <w:t>3</w:t>
      </w:r>
      <w:r>
        <w:rPr>
          <w:rFonts w:hint="eastAsia" w:ascii="宋体" w:hAnsi="宋体" w:cs="宋体"/>
          <w:color w:val="auto"/>
          <w:kern w:val="0"/>
          <w:szCs w:val="21"/>
          <w:highlight w:val="none"/>
          <w:lang w:eastAsia="zh-CN"/>
        </w:rPr>
        <w:t>个工作日</w:t>
      </w:r>
      <w:r>
        <w:rPr>
          <w:rFonts w:hint="eastAsia" w:ascii="宋体" w:hAnsi="宋体" w:cs="宋体"/>
          <w:color w:val="auto"/>
          <w:kern w:val="0"/>
          <w:szCs w:val="21"/>
          <w:highlight w:val="none"/>
        </w:rPr>
        <w:t>，</w:t>
      </w:r>
      <w:r>
        <w:rPr>
          <w:rFonts w:hint="eastAsia" w:ascii="宋体" w:hAnsi="宋体" w:cs="宋体"/>
          <w:color w:val="auto"/>
          <w:kern w:val="0"/>
          <w:szCs w:val="21"/>
          <w:highlight w:val="none"/>
          <w:lang w:val="en-US" w:eastAsia="zh-CN"/>
        </w:rPr>
        <w:t>公示期结束后</w:t>
      </w:r>
      <w:r>
        <w:rPr>
          <w:rFonts w:hint="eastAsia" w:ascii="宋体" w:hAnsi="宋体" w:cs="宋体"/>
          <w:color w:val="auto"/>
          <w:kern w:val="0"/>
          <w:szCs w:val="21"/>
          <w:highlight w:val="none"/>
        </w:rPr>
        <w:t>向中标人发出中标通知书。</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3</w:t>
      </w:r>
      <w:r>
        <w:rPr>
          <w:rFonts w:hint="eastAsia" w:ascii="宋体" w:hAnsi="宋体" w:cs="宋体"/>
          <w:color w:val="auto"/>
          <w:kern w:val="0"/>
          <w:szCs w:val="21"/>
          <w:highlight w:val="none"/>
          <w:lang w:val="en-US" w:eastAsia="zh-CN"/>
        </w:rPr>
        <w:t>2</w:t>
      </w:r>
      <w:r>
        <w:rPr>
          <w:rFonts w:hint="eastAsia" w:ascii="宋体" w:hAnsi="宋体" w:cs="宋体"/>
          <w:color w:val="auto"/>
          <w:kern w:val="0"/>
          <w:szCs w:val="21"/>
          <w:highlight w:val="none"/>
        </w:rPr>
        <w:t>.2中标人在规定的时间内不领取中标通知书的，视为中标后自动放弃中标资格；中标人在有效报价中报价最低,非不可抗力放弃中标资格的。发生上述情况的承担由此引起的一切后果。</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3</w:t>
      </w:r>
      <w:r>
        <w:rPr>
          <w:rFonts w:hint="eastAsia" w:ascii="宋体" w:hAnsi="宋体" w:cs="宋体"/>
          <w:color w:val="auto"/>
          <w:kern w:val="0"/>
          <w:szCs w:val="21"/>
          <w:highlight w:val="none"/>
          <w:lang w:val="en-US" w:eastAsia="zh-CN"/>
        </w:rPr>
        <w:t>2</w:t>
      </w:r>
      <w:r>
        <w:rPr>
          <w:rFonts w:hint="eastAsia" w:ascii="宋体" w:hAnsi="宋体" w:cs="宋体"/>
          <w:color w:val="auto"/>
          <w:kern w:val="0"/>
          <w:szCs w:val="21"/>
          <w:highlight w:val="none"/>
        </w:rPr>
        <w:t>.3中标通知书对采购人和中标人具有同等法律效力。中标通知书发出后，采购人改变中标结果，或者中标人放弃中标，应按相关法律、规章、规范性文件的要求承担相应的法律责任。</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bCs/>
          <w:color w:val="auto"/>
          <w:kern w:val="0"/>
          <w:szCs w:val="21"/>
          <w:highlight w:val="none"/>
        </w:rPr>
      </w:pPr>
      <w:r>
        <w:rPr>
          <w:rFonts w:hint="eastAsia" w:ascii="宋体" w:hAnsi="宋体" w:cs="宋体"/>
          <w:color w:val="auto"/>
          <w:kern w:val="0"/>
          <w:szCs w:val="21"/>
          <w:highlight w:val="none"/>
        </w:rPr>
        <w:t>3</w:t>
      </w:r>
      <w:r>
        <w:rPr>
          <w:rFonts w:hint="eastAsia" w:ascii="宋体" w:hAnsi="宋体" w:cs="宋体"/>
          <w:color w:val="auto"/>
          <w:kern w:val="0"/>
          <w:szCs w:val="21"/>
          <w:highlight w:val="none"/>
          <w:lang w:val="en-US" w:eastAsia="zh-CN"/>
        </w:rPr>
        <w:t>2</w:t>
      </w:r>
      <w:r>
        <w:rPr>
          <w:rFonts w:hint="eastAsia" w:ascii="宋体" w:hAnsi="宋体" w:cs="宋体"/>
          <w:bCs/>
          <w:color w:val="auto"/>
          <w:kern w:val="0"/>
          <w:szCs w:val="21"/>
          <w:highlight w:val="none"/>
        </w:rPr>
        <w:t>.4中标通知书将作为签订合同的依据。合同签订后，中标通知书成为合同的一部分。</w:t>
      </w:r>
    </w:p>
    <w:p>
      <w:pPr>
        <w:keepNext w:val="0"/>
        <w:keepLines w:val="0"/>
        <w:pageBreakBefore w:val="0"/>
        <w:widowControl/>
        <w:kinsoku/>
        <w:wordWrap/>
        <w:overflowPunct/>
        <w:topLinePunct w:val="0"/>
        <w:bidi w:val="0"/>
        <w:snapToGrid w:val="0"/>
        <w:spacing w:line="360" w:lineRule="auto"/>
        <w:ind w:firstLine="422" w:firstLineChars="200"/>
        <w:rPr>
          <w:rFonts w:ascii="宋体" w:hAnsi="宋体" w:cs="宋体"/>
          <w:b/>
          <w:bCs/>
          <w:color w:val="auto"/>
          <w:kern w:val="0"/>
          <w:szCs w:val="21"/>
          <w:highlight w:val="none"/>
        </w:rPr>
      </w:pPr>
      <w:r>
        <w:rPr>
          <w:rFonts w:hint="eastAsia" w:ascii="宋体" w:hAnsi="宋体" w:cs="宋体"/>
          <w:b/>
          <w:bCs/>
          <w:color w:val="auto"/>
          <w:kern w:val="0"/>
          <w:szCs w:val="21"/>
          <w:highlight w:val="none"/>
        </w:rPr>
        <w:t>3</w:t>
      </w:r>
      <w:r>
        <w:rPr>
          <w:rFonts w:hint="eastAsia" w:ascii="宋体" w:hAnsi="宋体" w:cs="宋体"/>
          <w:b/>
          <w:bCs/>
          <w:color w:val="auto"/>
          <w:kern w:val="0"/>
          <w:szCs w:val="21"/>
          <w:highlight w:val="none"/>
          <w:lang w:val="en-US" w:eastAsia="zh-CN"/>
        </w:rPr>
        <w:t>3</w:t>
      </w:r>
      <w:r>
        <w:rPr>
          <w:rFonts w:hint="eastAsia" w:ascii="宋体" w:hAnsi="宋体" w:cs="宋体"/>
          <w:b/>
          <w:bCs/>
          <w:color w:val="auto"/>
          <w:kern w:val="0"/>
          <w:szCs w:val="21"/>
          <w:highlight w:val="none"/>
        </w:rPr>
        <w:t>. 采购人宣布废标的权利</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bCs/>
          <w:color w:val="auto"/>
          <w:kern w:val="0"/>
          <w:szCs w:val="21"/>
          <w:highlight w:val="none"/>
        </w:rPr>
      </w:pPr>
      <w:r>
        <w:rPr>
          <w:rFonts w:hint="eastAsia" w:ascii="宋体" w:hAnsi="宋体" w:cs="宋体"/>
          <w:bCs/>
          <w:color w:val="auto"/>
          <w:kern w:val="0"/>
          <w:szCs w:val="21"/>
          <w:highlight w:val="none"/>
        </w:rPr>
        <w:t>3</w:t>
      </w:r>
      <w:r>
        <w:rPr>
          <w:rFonts w:hint="eastAsia" w:ascii="宋体" w:hAnsi="宋体" w:cs="宋体"/>
          <w:bCs/>
          <w:color w:val="auto"/>
          <w:kern w:val="0"/>
          <w:szCs w:val="21"/>
          <w:highlight w:val="none"/>
          <w:lang w:val="en-US" w:eastAsia="zh-CN"/>
        </w:rPr>
        <w:t>3</w:t>
      </w:r>
      <w:r>
        <w:rPr>
          <w:rFonts w:hint="eastAsia" w:ascii="宋体" w:hAnsi="宋体" w:cs="宋体"/>
          <w:bCs/>
          <w:color w:val="auto"/>
          <w:kern w:val="0"/>
          <w:szCs w:val="21"/>
          <w:highlight w:val="none"/>
        </w:rPr>
        <w:t>.1出现下列情况之一时，采购人有权宣布废标，并将理由通知所有投标人：</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bCs/>
          <w:color w:val="auto"/>
          <w:kern w:val="0"/>
          <w:szCs w:val="21"/>
          <w:highlight w:val="none"/>
        </w:rPr>
      </w:pPr>
      <w:r>
        <w:rPr>
          <w:rFonts w:hint="eastAsia" w:ascii="宋体" w:hAnsi="宋体" w:cs="宋体"/>
          <w:bCs/>
          <w:color w:val="auto"/>
          <w:kern w:val="0"/>
          <w:szCs w:val="21"/>
          <w:highlight w:val="none"/>
        </w:rPr>
        <w:t>3</w:t>
      </w:r>
      <w:r>
        <w:rPr>
          <w:rFonts w:hint="eastAsia" w:ascii="宋体" w:hAnsi="宋体" w:cs="宋体"/>
          <w:bCs/>
          <w:color w:val="auto"/>
          <w:kern w:val="0"/>
          <w:szCs w:val="21"/>
          <w:highlight w:val="none"/>
          <w:lang w:val="en-US" w:eastAsia="zh-CN"/>
        </w:rPr>
        <w:t>3</w:t>
      </w:r>
      <w:r>
        <w:rPr>
          <w:rFonts w:hint="eastAsia" w:ascii="宋体" w:hAnsi="宋体" w:cs="宋体"/>
          <w:bCs/>
          <w:color w:val="auto"/>
          <w:kern w:val="0"/>
          <w:szCs w:val="21"/>
          <w:highlight w:val="none"/>
        </w:rPr>
        <w:t>.1.1出现影响采购公正的违法、违规行为的。</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bCs/>
          <w:color w:val="auto"/>
          <w:kern w:val="0"/>
          <w:szCs w:val="21"/>
          <w:highlight w:val="none"/>
        </w:rPr>
      </w:pPr>
      <w:r>
        <w:rPr>
          <w:rFonts w:hint="eastAsia" w:ascii="宋体" w:hAnsi="宋体" w:cs="宋体"/>
          <w:bCs/>
          <w:color w:val="auto"/>
          <w:kern w:val="0"/>
          <w:szCs w:val="21"/>
          <w:highlight w:val="none"/>
        </w:rPr>
        <w:t>3</w:t>
      </w:r>
      <w:r>
        <w:rPr>
          <w:rFonts w:hint="eastAsia" w:ascii="宋体" w:hAnsi="宋体" w:cs="宋体"/>
          <w:bCs/>
          <w:color w:val="auto"/>
          <w:kern w:val="0"/>
          <w:szCs w:val="21"/>
          <w:highlight w:val="none"/>
          <w:lang w:val="en-US" w:eastAsia="zh-CN"/>
        </w:rPr>
        <w:t>3</w:t>
      </w:r>
      <w:r>
        <w:rPr>
          <w:rFonts w:hint="eastAsia" w:ascii="宋体" w:hAnsi="宋体" w:cs="宋体"/>
          <w:bCs/>
          <w:color w:val="auto"/>
          <w:kern w:val="0"/>
          <w:szCs w:val="21"/>
          <w:highlight w:val="none"/>
        </w:rPr>
        <w:t>.1.2投标人的报价均超过了</w:t>
      </w:r>
      <w:r>
        <w:rPr>
          <w:rFonts w:hint="eastAsia" w:ascii="宋体" w:hAnsi="宋体" w:cs="宋体"/>
          <w:bCs/>
          <w:color w:val="auto"/>
          <w:kern w:val="0"/>
          <w:szCs w:val="21"/>
          <w:highlight w:val="none"/>
          <w:lang w:val="en-US" w:eastAsia="zh-CN"/>
        </w:rPr>
        <w:t>采购预算金额</w:t>
      </w:r>
      <w:r>
        <w:rPr>
          <w:rFonts w:hint="eastAsia" w:ascii="宋体" w:hAnsi="宋体" w:cs="宋体"/>
          <w:bCs/>
          <w:color w:val="auto"/>
          <w:kern w:val="0"/>
          <w:szCs w:val="21"/>
          <w:highlight w:val="none"/>
        </w:rPr>
        <w:t>，采购人不能支付的。</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bCs/>
          <w:color w:val="auto"/>
          <w:kern w:val="0"/>
          <w:szCs w:val="21"/>
          <w:highlight w:val="none"/>
        </w:rPr>
      </w:pPr>
      <w:r>
        <w:rPr>
          <w:rFonts w:hint="eastAsia" w:ascii="宋体" w:hAnsi="宋体" w:cs="宋体"/>
          <w:bCs/>
          <w:color w:val="auto"/>
          <w:kern w:val="0"/>
          <w:szCs w:val="21"/>
          <w:highlight w:val="none"/>
        </w:rPr>
        <w:t>3</w:t>
      </w:r>
      <w:r>
        <w:rPr>
          <w:rFonts w:hint="eastAsia" w:ascii="宋体" w:hAnsi="宋体" w:cs="宋体"/>
          <w:bCs/>
          <w:color w:val="auto"/>
          <w:kern w:val="0"/>
          <w:szCs w:val="21"/>
          <w:highlight w:val="none"/>
          <w:lang w:val="en-US" w:eastAsia="zh-CN"/>
        </w:rPr>
        <w:t>3</w:t>
      </w:r>
      <w:r>
        <w:rPr>
          <w:rFonts w:hint="eastAsia" w:ascii="宋体" w:hAnsi="宋体" w:cs="宋体"/>
          <w:bCs/>
          <w:color w:val="auto"/>
          <w:kern w:val="0"/>
          <w:szCs w:val="21"/>
          <w:highlight w:val="none"/>
        </w:rPr>
        <w:t>.1.3因重大变故，采购任务取消的。</w:t>
      </w:r>
    </w:p>
    <w:p>
      <w:pPr>
        <w:keepNext w:val="0"/>
        <w:keepLines w:val="0"/>
        <w:pageBreakBefore w:val="0"/>
        <w:kinsoku/>
        <w:wordWrap/>
        <w:overflowPunct/>
        <w:topLinePunct w:val="0"/>
        <w:bidi w:val="0"/>
        <w:snapToGrid w:val="0"/>
        <w:spacing w:line="360" w:lineRule="auto"/>
        <w:ind w:firstLine="420" w:firstLineChars="200"/>
        <w:rPr>
          <w:rFonts w:ascii="宋体" w:hAnsi="宋体" w:cs="宋体"/>
          <w:color w:val="auto"/>
          <w:szCs w:val="21"/>
          <w:highlight w:val="none"/>
        </w:rPr>
      </w:pPr>
      <w:r>
        <w:rPr>
          <w:rFonts w:hint="eastAsia" w:ascii="宋体" w:hAnsi="宋体" w:cs="宋体"/>
          <w:bCs/>
          <w:color w:val="auto"/>
          <w:kern w:val="0"/>
          <w:szCs w:val="21"/>
          <w:highlight w:val="none"/>
        </w:rPr>
        <w:t>3</w:t>
      </w:r>
      <w:r>
        <w:rPr>
          <w:rFonts w:hint="eastAsia" w:ascii="宋体" w:hAnsi="宋体" w:cs="宋体"/>
          <w:bCs/>
          <w:color w:val="auto"/>
          <w:kern w:val="0"/>
          <w:szCs w:val="21"/>
          <w:highlight w:val="none"/>
          <w:lang w:val="en-US" w:eastAsia="zh-CN"/>
        </w:rPr>
        <w:t>3</w:t>
      </w:r>
      <w:r>
        <w:rPr>
          <w:rFonts w:hint="eastAsia" w:ascii="宋体" w:hAnsi="宋体" w:cs="宋体"/>
          <w:color w:val="auto"/>
          <w:kern w:val="0"/>
          <w:szCs w:val="21"/>
          <w:highlight w:val="none"/>
        </w:rPr>
        <w:t xml:space="preserve">.2 </w:t>
      </w:r>
      <w:r>
        <w:rPr>
          <w:rFonts w:hint="eastAsia" w:ascii="宋体" w:hAnsi="宋体" w:cs="宋体"/>
          <w:color w:val="auto"/>
          <w:szCs w:val="21"/>
          <w:highlight w:val="none"/>
        </w:rPr>
        <w:t>投标截止后投标人不足3家或通过资格性检查或符合性检查的投标人不足3家的，除采购任务取消情形外，按照以下方式处理：</w:t>
      </w:r>
    </w:p>
    <w:p>
      <w:pPr>
        <w:keepNext w:val="0"/>
        <w:keepLines w:val="0"/>
        <w:pageBreakBefore w:val="0"/>
        <w:numPr>
          <w:ilvl w:val="0"/>
          <w:numId w:val="4"/>
        </w:numPr>
        <w:kinsoku/>
        <w:wordWrap/>
        <w:overflowPunct/>
        <w:topLinePunct w:val="0"/>
        <w:bidi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lang w:val="en-US" w:eastAsia="zh-CN"/>
        </w:rPr>
        <w:t>采购</w:t>
      </w:r>
      <w:r>
        <w:rPr>
          <w:rFonts w:hint="eastAsia" w:ascii="宋体" w:hAnsi="宋体" w:cs="宋体"/>
          <w:color w:val="auto"/>
          <w:szCs w:val="21"/>
          <w:highlight w:val="none"/>
        </w:rPr>
        <w:t>文件存在不合理条款或者招标程序不符合规定的，采购人正后依法重新招标；　</w:t>
      </w:r>
    </w:p>
    <w:p>
      <w:pPr>
        <w:keepNext w:val="0"/>
        <w:keepLines w:val="0"/>
        <w:pageBreakBefore w:val="0"/>
        <w:kinsoku/>
        <w:wordWrap/>
        <w:overflowPunct/>
        <w:topLinePunct w:val="0"/>
        <w:bidi w:val="0"/>
        <w:snapToGrid w:val="0"/>
        <w:spacing w:line="360" w:lineRule="auto"/>
        <w:ind w:firstLine="420" w:firstLineChars="200"/>
        <w:rPr>
          <w:rFonts w:ascii="宋体" w:hAnsi="宋体" w:cs="宋体"/>
          <w:b/>
          <w:color w:val="auto"/>
          <w:kern w:val="0"/>
          <w:sz w:val="52"/>
          <w:szCs w:val="52"/>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val="en-US" w:eastAsia="zh-CN"/>
        </w:rPr>
        <w:t>采购</w:t>
      </w:r>
      <w:r>
        <w:rPr>
          <w:rFonts w:hint="eastAsia" w:ascii="宋体" w:hAnsi="宋体" w:cs="宋体"/>
          <w:color w:val="auto"/>
          <w:szCs w:val="21"/>
          <w:highlight w:val="none"/>
        </w:rPr>
        <w:t>文件没有不合理条款、招标程序符合规定，需要采用其他采购方式采购的，采购人应当依法报财政部门批准。</w:t>
      </w:r>
    </w:p>
    <w:p>
      <w:pPr>
        <w:keepNext w:val="0"/>
        <w:keepLines w:val="0"/>
        <w:pageBreakBefore w:val="0"/>
        <w:widowControl/>
        <w:kinsoku/>
        <w:wordWrap/>
        <w:overflowPunct/>
        <w:topLinePunct w:val="0"/>
        <w:bidi w:val="0"/>
        <w:snapToGrid w:val="0"/>
        <w:spacing w:line="360" w:lineRule="auto"/>
        <w:ind w:firstLine="2570" w:firstLineChars="800"/>
        <w:jc w:val="left"/>
        <w:rPr>
          <w:rFonts w:ascii="宋体" w:hAnsi="宋体" w:cs="宋体"/>
          <w:color w:val="auto"/>
          <w:kern w:val="0"/>
          <w:sz w:val="24"/>
          <w:highlight w:val="none"/>
        </w:rPr>
      </w:pPr>
      <w:r>
        <w:rPr>
          <w:rFonts w:hint="eastAsia" w:ascii="黑体" w:hAnsi="宋体" w:eastAsia="黑体" w:cs="宋体"/>
          <w:b/>
          <w:bCs/>
          <w:color w:val="auto"/>
          <w:kern w:val="0"/>
          <w:sz w:val="32"/>
          <w:szCs w:val="32"/>
          <w:highlight w:val="none"/>
          <w:lang w:val="en-US" w:eastAsia="zh-CN"/>
        </w:rPr>
        <w:t>七</w:t>
      </w:r>
      <w:r>
        <w:rPr>
          <w:rFonts w:hint="eastAsia" w:ascii="黑体" w:hAnsi="宋体" w:eastAsia="黑体" w:cs="宋体"/>
          <w:b/>
          <w:bCs/>
          <w:color w:val="auto"/>
          <w:kern w:val="0"/>
          <w:sz w:val="32"/>
          <w:szCs w:val="32"/>
          <w:highlight w:val="none"/>
        </w:rPr>
        <w:t>、合同授予</w:t>
      </w:r>
    </w:p>
    <w:p>
      <w:pPr>
        <w:keepNext w:val="0"/>
        <w:keepLines w:val="0"/>
        <w:pageBreakBefore w:val="0"/>
        <w:widowControl/>
        <w:kinsoku/>
        <w:wordWrap/>
        <w:overflowPunct/>
        <w:topLinePunct w:val="0"/>
        <w:bidi w:val="0"/>
        <w:snapToGrid w:val="0"/>
        <w:spacing w:line="360" w:lineRule="auto"/>
        <w:ind w:firstLine="472" w:firstLineChars="224"/>
        <w:rPr>
          <w:rFonts w:ascii="宋体" w:hAnsi="宋体" w:cs="宋体"/>
          <w:color w:val="auto"/>
          <w:kern w:val="0"/>
          <w:szCs w:val="21"/>
          <w:highlight w:val="none"/>
        </w:rPr>
      </w:pPr>
      <w:r>
        <w:rPr>
          <w:rFonts w:hint="eastAsia" w:ascii="宋体" w:hAnsi="宋体" w:cs="宋体"/>
          <w:b/>
          <w:bCs/>
          <w:color w:val="auto"/>
          <w:kern w:val="0"/>
          <w:szCs w:val="21"/>
          <w:highlight w:val="none"/>
        </w:rPr>
        <w:t>3</w:t>
      </w:r>
      <w:r>
        <w:rPr>
          <w:rFonts w:hint="eastAsia" w:ascii="宋体" w:hAnsi="宋体" w:cs="宋体"/>
          <w:b/>
          <w:bCs/>
          <w:color w:val="auto"/>
          <w:kern w:val="0"/>
          <w:szCs w:val="21"/>
          <w:highlight w:val="none"/>
          <w:lang w:val="en-US" w:eastAsia="zh-CN"/>
        </w:rPr>
        <w:t>4</w:t>
      </w:r>
      <w:r>
        <w:rPr>
          <w:rFonts w:hint="eastAsia" w:ascii="宋体" w:hAnsi="宋体" w:cs="宋体"/>
          <w:b/>
          <w:bCs/>
          <w:color w:val="auto"/>
          <w:kern w:val="0"/>
          <w:szCs w:val="21"/>
          <w:highlight w:val="none"/>
        </w:rPr>
        <w:t>.合同签订</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u w:val="single"/>
        </w:rPr>
      </w:pPr>
      <w:bookmarkStart w:id="42" w:name="_Toc8594"/>
      <w:r>
        <w:rPr>
          <w:rFonts w:hint="eastAsia" w:ascii="宋体" w:hAnsi="宋体" w:cs="宋体"/>
          <w:color w:val="auto"/>
          <w:kern w:val="0"/>
          <w:szCs w:val="21"/>
          <w:highlight w:val="none"/>
        </w:rPr>
        <w:t>3</w:t>
      </w:r>
      <w:r>
        <w:rPr>
          <w:rFonts w:hint="eastAsia" w:ascii="宋体" w:hAnsi="宋体" w:cs="宋体"/>
          <w:color w:val="auto"/>
          <w:kern w:val="0"/>
          <w:szCs w:val="21"/>
          <w:highlight w:val="none"/>
          <w:lang w:val="en-US" w:eastAsia="zh-CN"/>
        </w:rPr>
        <w:t>4</w:t>
      </w:r>
      <w:r>
        <w:rPr>
          <w:rFonts w:hint="eastAsia" w:ascii="宋体" w:hAnsi="宋体" w:cs="宋体"/>
          <w:color w:val="auto"/>
          <w:kern w:val="0"/>
          <w:szCs w:val="21"/>
          <w:highlight w:val="none"/>
        </w:rPr>
        <w:t>.1 采购人、中标人自中标通知书发出之日起，在</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文件第三章《投标人须知前附表》规定的时间内，根据</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文件确定的事项和中标人投标文件签订合同。双方所签订的合同不得对</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文件和中标人投标文件作实质性修改。</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3</w:t>
      </w:r>
      <w:r>
        <w:rPr>
          <w:rFonts w:hint="eastAsia" w:ascii="宋体" w:hAnsi="宋体" w:cs="宋体"/>
          <w:color w:val="auto"/>
          <w:kern w:val="0"/>
          <w:szCs w:val="21"/>
          <w:highlight w:val="none"/>
          <w:lang w:val="en-US" w:eastAsia="zh-CN"/>
        </w:rPr>
        <w:t>4</w:t>
      </w:r>
      <w:r>
        <w:rPr>
          <w:rFonts w:hint="eastAsia" w:ascii="宋体" w:hAnsi="宋体" w:cs="宋体"/>
          <w:color w:val="auto"/>
          <w:kern w:val="0"/>
          <w:szCs w:val="21"/>
          <w:highlight w:val="none"/>
        </w:rPr>
        <w:t xml:space="preserve">.2 </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文件的修改文件、中标人的投标文件、补充或修改的文件及澄清或承诺文件等，均为双方签订合同的组成部分，并与合同一并作为本</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文件所列采购项目的互补性法律文件，与合同具有同等法律效力。</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3</w:t>
      </w:r>
      <w:r>
        <w:rPr>
          <w:rFonts w:hint="eastAsia" w:ascii="宋体" w:hAnsi="宋体" w:cs="宋体"/>
          <w:color w:val="auto"/>
          <w:kern w:val="0"/>
          <w:szCs w:val="21"/>
          <w:highlight w:val="none"/>
          <w:lang w:val="en-US" w:eastAsia="zh-CN"/>
        </w:rPr>
        <w:t>4</w:t>
      </w:r>
      <w:r>
        <w:rPr>
          <w:rFonts w:hint="eastAsia" w:ascii="宋体" w:hAnsi="宋体" w:cs="宋体"/>
          <w:color w:val="auto"/>
          <w:kern w:val="0"/>
          <w:szCs w:val="21"/>
          <w:highlight w:val="none"/>
        </w:rPr>
        <w:t>.3 中标人</w:t>
      </w:r>
      <w:r>
        <w:rPr>
          <w:rFonts w:hint="eastAsia" w:cs="宋体"/>
          <w:color w:val="auto"/>
          <w:kern w:val="0"/>
          <w:szCs w:val="21"/>
          <w:highlight w:val="none"/>
        </w:rPr>
        <w:t>放弃中标、因不可抗力不能履行合同、不按照</w:t>
      </w:r>
      <w:r>
        <w:rPr>
          <w:rFonts w:hint="eastAsia" w:cs="宋体"/>
          <w:color w:val="auto"/>
          <w:kern w:val="0"/>
          <w:szCs w:val="21"/>
          <w:highlight w:val="none"/>
          <w:lang w:val="en-US" w:eastAsia="zh-CN"/>
        </w:rPr>
        <w:t>采购</w:t>
      </w:r>
      <w:r>
        <w:rPr>
          <w:rFonts w:hint="eastAsia" w:cs="宋体"/>
          <w:color w:val="auto"/>
          <w:kern w:val="0"/>
          <w:szCs w:val="21"/>
          <w:highlight w:val="none"/>
        </w:rPr>
        <w:t>文件要求提交履约保证金，或者被查实存在影响中标结果的违法行为等情形，不符合中标条件的，</w:t>
      </w:r>
      <w:r>
        <w:rPr>
          <w:rFonts w:hint="eastAsia" w:ascii="宋体" w:hAnsi="宋体" w:cs="宋体"/>
          <w:color w:val="auto"/>
          <w:kern w:val="0"/>
          <w:szCs w:val="21"/>
          <w:highlight w:val="none"/>
        </w:rPr>
        <w:t>采购人可以</w:t>
      </w:r>
      <w:r>
        <w:rPr>
          <w:rFonts w:hint="eastAsia" w:cs="宋体"/>
          <w:color w:val="auto"/>
          <w:kern w:val="0"/>
          <w:szCs w:val="21"/>
          <w:highlight w:val="none"/>
        </w:rPr>
        <w:t>按照评标委员会提出的中标候选</w:t>
      </w:r>
      <w:r>
        <w:rPr>
          <w:rFonts w:hint="eastAsia" w:ascii="宋体" w:hAnsi="宋体" w:cs="宋体"/>
          <w:color w:val="auto"/>
          <w:kern w:val="0"/>
          <w:szCs w:val="21"/>
          <w:highlight w:val="none"/>
        </w:rPr>
        <w:t>人</w:t>
      </w:r>
      <w:r>
        <w:rPr>
          <w:rFonts w:hint="eastAsia" w:cs="宋体"/>
          <w:color w:val="auto"/>
          <w:kern w:val="0"/>
          <w:szCs w:val="21"/>
          <w:highlight w:val="none"/>
        </w:rPr>
        <w:t>名单排序依次确定其他中标候选</w:t>
      </w:r>
      <w:r>
        <w:rPr>
          <w:rFonts w:hint="eastAsia" w:ascii="宋体" w:hAnsi="宋体" w:cs="宋体"/>
          <w:color w:val="auto"/>
          <w:kern w:val="0"/>
          <w:szCs w:val="21"/>
          <w:highlight w:val="none"/>
        </w:rPr>
        <w:t>人</w:t>
      </w:r>
      <w:r>
        <w:rPr>
          <w:rFonts w:hint="eastAsia" w:cs="宋体"/>
          <w:color w:val="auto"/>
          <w:kern w:val="0"/>
          <w:szCs w:val="21"/>
          <w:highlight w:val="none"/>
        </w:rPr>
        <w:t>为中标</w:t>
      </w:r>
      <w:r>
        <w:rPr>
          <w:rFonts w:hint="eastAsia" w:ascii="宋体" w:hAnsi="宋体" w:cs="宋体"/>
          <w:color w:val="auto"/>
          <w:kern w:val="0"/>
          <w:szCs w:val="21"/>
          <w:highlight w:val="none"/>
        </w:rPr>
        <w:t>人</w:t>
      </w:r>
      <w:r>
        <w:rPr>
          <w:rFonts w:hint="eastAsia" w:cs="宋体"/>
          <w:color w:val="auto"/>
          <w:kern w:val="0"/>
          <w:szCs w:val="21"/>
          <w:highlight w:val="none"/>
        </w:rPr>
        <w:t>，也可以重新招标。</w:t>
      </w:r>
    </w:p>
    <w:bookmarkEnd w:id="42"/>
    <w:p>
      <w:pPr>
        <w:rPr>
          <w:color w:val="auto"/>
          <w:highlight w:val="none"/>
        </w:rPr>
      </w:pPr>
      <w:bookmarkStart w:id="43" w:name="_Toc4700"/>
      <w:bookmarkStart w:id="44" w:name="_Toc16669"/>
      <w:r>
        <w:rPr>
          <w:color w:val="auto"/>
          <w:highlight w:val="none"/>
        </w:rPr>
        <w:br w:type="page"/>
      </w:r>
    </w:p>
    <w:p>
      <w:pPr>
        <w:rPr>
          <w:color w:val="auto"/>
          <w:highlight w:val="none"/>
        </w:rPr>
      </w:pPr>
    </w:p>
    <w:p>
      <w:pPr>
        <w:keepNext w:val="0"/>
        <w:keepLines w:val="0"/>
        <w:pageBreakBefore w:val="0"/>
        <w:widowControl/>
        <w:kinsoku/>
        <w:wordWrap/>
        <w:overflowPunct/>
        <w:topLinePunct w:val="0"/>
        <w:autoSpaceDE/>
        <w:autoSpaceDN/>
        <w:bidi w:val="0"/>
        <w:adjustRightInd/>
        <w:snapToGrid w:val="0"/>
        <w:spacing w:line="240" w:lineRule="auto"/>
        <w:jc w:val="center"/>
        <w:textAlignment w:val="auto"/>
        <w:outlineLvl w:val="0"/>
        <w:rPr>
          <w:rFonts w:ascii="宋体" w:hAnsi="宋体" w:cs="宋体"/>
          <w:color w:val="auto"/>
          <w:kern w:val="0"/>
          <w:sz w:val="24"/>
          <w:highlight w:val="none"/>
        </w:rPr>
      </w:pPr>
      <w:bookmarkStart w:id="45" w:name="_Toc9022"/>
      <w:r>
        <w:rPr>
          <w:rFonts w:hint="eastAsia" w:ascii="黑体" w:hAnsi="宋体" w:eastAsia="黑体" w:cs="宋体"/>
          <w:b/>
          <w:bCs/>
          <w:color w:val="auto"/>
          <w:kern w:val="0"/>
          <w:sz w:val="32"/>
          <w:szCs w:val="32"/>
          <w:highlight w:val="none"/>
        </w:rPr>
        <w:t>第四章  评标办法及评分标准</w:t>
      </w:r>
      <w:bookmarkEnd w:id="43"/>
      <w:bookmarkEnd w:id="45"/>
    </w:p>
    <w:p>
      <w:pPr>
        <w:rPr>
          <w:color w:val="auto"/>
          <w:highlight w:val="none"/>
        </w:rPr>
      </w:pPr>
    </w:p>
    <w:p>
      <w:pPr>
        <w:keepNext w:val="0"/>
        <w:keepLines w:val="0"/>
        <w:pageBreakBefore w:val="0"/>
        <w:tabs>
          <w:tab w:val="left" w:pos="1620"/>
        </w:tabs>
        <w:kinsoku/>
        <w:overflowPunct/>
        <w:topLinePunct w:val="0"/>
        <w:bidi w:val="0"/>
        <w:snapToGrid w:val="0"/>
        <w:spacing w:line="360" w:lineRule="auto"/>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（一）评标原则</w:t>
      </w:r>
    </w:p>
    <w:p>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按照“公平、公正”的原则对待所有投标人</w:t>
      </w:r>
      <w:r>
        <w:rPr>
          <w:rFonts w:hint="eastAsia" w:ascii="宋体" w:hAnsi="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rPr>
        <w:t>按照</w:t>
      </w:r>
      <w:r>
        <w:rPr>
          <w:rFonts w:hint="eastAsia" w:ascii="宋体" w:hAnsi="宋体" w:cs="宋体"/>
          <w:b w:val="0"/>
          <w:bCs w:val="0"/>
          <w:color w:val="auto"/>
          <w:sz w:val="21"/>
          <w:szCs w:val="21"/>
          <w:highlight w:val="none"/>
          <w:lang w:val="en-US" w:eastAsia="zh-CN"/>
        </w:rPr>
        <w:t>采购</w:t>
      </w:r>
      <w:r>
        <w:rPr>
          <w:rFonts w:hint="eastAsia" w:ascii="宋体" w:hAnsi="宋体" w:eastAsia="宋体" w:cs="宋体"/>
          <w:b w:val="0"/>
          <w:bCs w:val="0"/>
          <w:color w:val="auto"/>
          <w:sz w:val="21"/>
          <w:szCs w:val="21"/>
          <w:highlight w:val="none"/>
        </w:rPr>
        <w:t>文件的相关规定进行评标、定标。</w:t>
      </w:r>
    </w:p>
    <w:p>
      <w:pPr>
        <w:keepNext w:val="0"/>
        <w:keepLines w:val="0"/>
        <w:pageBreakBefore w:val="0"/>
        <w:tabs>
          <w:tab w:val="left" w:pos="1620"/>
        </w:tabs>
        <w:kinsoku/>
        <w:overflowPunct/>
        <w:topLinePunct w:val="0"/>
        <w:bidi w:val="0"/>
        <w:snapToGrid w:val="0"/>
        <w:spacing w:line="360" w:lineRule="auto"/>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w:t>
      </w:r>
      <w:r>
        <w:rPr>
          <w:rFonts w:hint="eastAsia" w:ascii="宋体" w:hAnsi="宋体" w:cs="宋体"/>
          <w:b w:val="0"/>
          <w:bCs w:val="0"/>
          <w:color w:val="auto"/>
          <w:sz w:val="21"/>
          <w:szCs w:val="21"/>
          <w:highlight w:val="none"/>
          <w:lang w:val="en-US" w:eastAsia="zh-CN"/>
        </w:rPr>
        <w:t>二</w:t>
      </w:r>
      <w:r>
        <w:rPr>
          <w:rFonts w:hint="eastAsia" w:ascii="宋体" w:hAnsi="宋体" w:eastAsia="宋体" w:cs="宋体"/>
          <w:b w:val="0"/>
          <w:bCs w:val="0"/>
          <w:color w:val="auto"/>
          <w:sz w:val="21"/>
          <w:szCs w:val="21"/>
          <w:highlight w:val="none"/>
        </w:rPr>
        <w:t>）评标办法</w:t>
      </w:r>
    </w:p>
    <w:p>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1．本项目采用综合评分法，总分为100分。</w:t>
      </w:r>
    </w:p>
    <w:p>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2．评标委员会按照</w:t>
      </w:r>
      <w:r>
        <w:rPr>
          <w:rFonts w:hint="eastAsia" w:ascii="宋体" w:hAnsi="宋体" w:cs="宋体"/>
          <w:b w:val="0"/>
          <w:bCs w:val="0"/>
          <w:color w:val="auto"/>
          <w:sz w:val="21"/>
          <w:szCs w:val="21"/>
          <w:highlight w:val="none"/>
          <w:lang w:val="en-US" w:eastAsia="zh-CN"/>
        </w:rPr>
        <w:t>采购</w:t>
      </w:r>
      <w:r>
        <w:rPr>
          <w:rFonts w:hint="eastAsia" w:ascii="宋体" w:hAnsi="宋体" w:eastAsia="宋体" w:cs="宋体"/>
          <w:b w:val="0"/>
          <w:bCs w:val="0"/>
          <w:color w:val="auto"/>
          <w:sz w:val="21"/>
          <w:szCs w:val="21"/>
          <w:highlight w:val="none"/>
        </w:rPr>
        <w:t>文件中规定的评标方法和标准，对投标文件进行综合比较与评价。</w:t>
      </w:r>
    </w:p>
    <w:p>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3.</w:t>
      </w:r>
      <w:r>
        <w:rPr>
          <w:rFonts w:hint="eastAsia" w:ascii="宋体" w:hAnsi="宋体" w:cs="宋体"/>
          <w:b w:val="0"/>
          <w:bCs w:val="0"/>
          <w:color w:val="auto"/>
          <w:sz w:val="21"/>
          <w:szCs w:val="21"/>
          <w:highlight w:val="none"/>
          <w:lang w:val="en-US" w:eastAsia="zh-CN"/>
        </w:rPr>
        <w:t xml:space="preserve"> </w:t>
      </w:r>
      <w:r>
        <w:rPr>
          <w:rFonts w:hint="eastAsia" w:ascii="宋体" w:hAnsi="宋体" w:eastAsia="宋体" w:cs="宋体"/>
          <w:b w:val="0"/>
          <w:bCs w:val="0"/>
          <w:color w:val="auto"/>
          <w:sz w:val="21"/>
          <w:szCs w:val="21"/>
          <w:highlight w:val="none"/>
        </w:rPr>
        <w:t>评标结果按评审后得分由高到低顺序排列，得分相同的，按投标报价由低到高顺序排列。得分且投标报价相同的，按技术部分得分顺序排列。</w:t>
      </w:r>
    </w:p>
    <w:p>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cs="宋体"/>
          <w:b w:val="0"/>
          <w:bCs w:val="0"/>
          <w:color w:val="auto"/>
          <w:sz w:val="21"/>
          <w:szCs w:val="21"/>
          <w:highlight w:val="none"/>
          <w:lang w:val="en-US" w:eastAsia="zh-CN"/>
        </w:rPr>
        <w:t>4</w:t>
      </w:r>
      <w:r>
        <w:rPr>
          <w:rFonts w:hint="eastAsia" w:ascii="宋体" w:hAnsi="宋体" w:eastAsia="宋体" w:cs="宋体"/>
          <w:b w:val="0"/>
          <w:bCs w:val="0"/>
          <w:color w:val="auto"/>
          <w:sz w:val="21"/>
          <w:szCs w:val="21"/>
          <w:highlight w:val="none"/>
        </w:rPr>
        <w:t>.投标文件满足</w:t>
      </w:r>
      <w:r>
        <w:rPr>
          <w:rFonts w:hint="eastAsia" w:ascii="宋体" w:hAnsi="宋体" w:cs="宋体"/>
          <w:b w:val="0"/>
          <w:bCs w:val="0"/>
          <w:color w:val="auto"/>
          <w:sz w:val="21"/>
          <w:szCs w:val="21"/>
          <w:highlight w:val="none"/>
          <w:lang w:val="en-US" w:eastAsia="zh-CN"/>
        </w:rPr>
        <w:t>采购</w:t>
      </w:r>
      <w:r>
        <w:rPr>
          <w:rFonts w:hint="eastAsia" w:ascii="宋体" w:hAnsi="宋体" w:eastAsia="宋体" w:cs="宋体"/>
          <w:b w:val="0"/>
          <w:bCs w:val="0"/>
          <w:color w:val="auto"/>
          <w:sz w:val="21"/>
          <w:szCs w:val="21"/>
          <w:highlight w:val="none"/>
        </w:rPr>
        <w:t>文件全部实质性要求，且评审得分最高的投标人为第一中标候选人。</w:t>
      </w:r>
    </w:p>
    <w:p>
      <w:pPr>
        <w:keepNext w:val="0"/>
        <w:keepLines w:val="0"/>
        <w:pageBreakBefore w:val="0"/>
        <w:tabs>
          <w:tab w:val="left" w:pos="1620"/>
        </w:tabs>
        <w:kinsoku/>
        <w:overflowPunct/>
        <w:topLinePunct w:val="0"/>
        <w:bidi w:val="0"/>
        <w:snapToGrid w:val="0"/>
        <w:spacing w:line="360" w:lineRule="auto"/>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w:t>
      </w:r>
      <w:r>
        <w:rPr>
          <w:rFonts w:hint="eastAsia" w:ascii="宋体" w:hAnsi="宋体" w:cs="宋体"/>
          <w:b w:val="0"/>
          <w:bCs w:val="0"/>
          <w:color w:val="auto"/>
          <w:sz w:val="21"/>
          <w:szCs w:val="21"/>
          <w:highlight w:val="none"/>
          <w:lang w:val="en-US" w:eastAsia="zh-CN"/>
        </w:rPr>
        <w:t>三</w:t>
      </w:r>
      <w:r>
        <w:rPr>
          <w:rFonts w:hint="eastAsia" w:ascii="宋体" w:hAnsi="宋体" w:eastAsia="宋体" w:cs="宋体"/>
          <w:b w:val="0"/>
          <w:bCs w:val="0"/>
          <w:color w:val="auto"/>
          <w:sz w:val="21"/>
          <w:szCs w:val="21"/>
          <w:highlight w:val="none"/>
        </w:rPr>
        <w:t>）评标程序</w:t>
      </w:r>
    </w:p>
    <w:p>
      <w:pPr>
        <w:keepNext w:val="0"/>
        <w:keepLines w:val="0"/>
        <w:pageBreakBefore w:val="0"/>
        <w:numPr>
          <w:ilvl w:val="0"/>
          <w:numId w:val="5"/>
        </w:numPr>
        <w:kinsoku/>
        <w:overflowPunct/>
        <w:topLinePunct w:val="0"/>
        <w:bidi w:val="0"/>
        <w:snapToGrid w:val="0"/>
        <w:spacing w:line="360" w:lineRule="auto"/>
        <w:ind w:firstLine="420" w:firstLineChars="20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详细评审（100分）</w:t>
      </w:r>
    </w:p>
    <w:tbl>
      <w:tblPr>
        <w:tblStyle w:val="31"/>
        <w:tblW w:w="94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9"/>
        <w:gridCol w:w="2377"/>
        <w:gridCol w:w="58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9482" w:type="dxa"/>
            <w:gridSpan w:val="3"/>
            <w:noWrap w:val="0"/>
            <w:vAlign w:val="center"/>
          </w:tcPr>
          <w:p>
            <w:pPr>
              <w:keepNext w:val="0"/>
              <w:keepLines w:val="0"/>
              <w:pageBreakBefore w:val="0"/>
              <w:widowControl w:val="0"/>
              <w:tabs>
                <w:tab w:val="left" w:pos="3000"/>
              </w:tabs>
              <w:kinsoku/>
              <w:wordWrap/>
              <w:overflowPunct/>
              <w:topLinePunct w:val="0"/>
              <w:autoSpaceDE/>
              <w:autoSpaceDN/>
              <w:bidi w:val="0"/>
              <w:adjustRightInd/>
              <w:snapToGrid w:val="0"/>
              <w:spacing w:line="240" w:lineRule="auto"/>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评审内容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5" w:hRule="atLeast"/>
          <w:jc w:val="center"/>
        </w:trPr>
        <w:tc>
          <w:tcPr>
            <w:tcW w:w="1239" w:type="dxa"/>
            <w:noWrap w:val="0"/>
            <w:vAlign w:val="center"/>
          </w:tcPr>
          <w:p>
            <w:pPr>
              <w:keepNext w:val="0"/>
              <w:keepLines w:val="0"/>
              <w:pageBreakBefore w:val="0"/>
              <w:kinsoku/>
              <w:wordWrap/>
              <w:overflowPunct/>
              <w:topLinePunct w:val="0"/>
              <w:bidi w:val="0"/>
              <w:snapToGrid w:val="0"/>
              <w:spacing w:line="320" w:lineRule="exact"/>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价格标部分 (30分)</w:t>
            </w:r>
          </w:p>
        </w:tc>
        <w:tc>
          <w:tcPr>
            <w:tcW w:w="8243" w:type="dxa"/>
            <w:gridSpan w:val="2"/>
            <w:noWrap w:val="0"/>
            <w:vAlign w:val="center"/>
          </w:tcPr>
          <w:p>
            <w:pPr>
              <w:pStyle w:val="48"/>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auto"/>
                <w:sz w:val="21"/>
                <w:szCs w:val="21"/>
                <w:highlight w:val="none"/>
                <w:u w:val="none"/>
              </w:rPr>
            </w:pPr>
            <w:r>
              <w:rPr>
                <w:rFonts w:hint="eastAsia" w:ascii="宋体" w:hAnsi="宋体" w:eastAsia="宋体" w:cs="宋体"/>
                <w:b w:val="0"/>
                <w:bCs w:val="0"/>
                <w:color w:val="auto"/>
                <w:sz w:val="21"/>
                <w:szCs w:val="21"/>
                <w:highlight w:val="none"/>
                <w:u w:val="none"/>
              </w:rPr>
              <w:t>说明：当评标委员会发现投标人的投标报价明显低于其他投标报价，使其投标报价可能低于其个别成本的，评标委员会可对其质询，并要求该投标人做出书面说明和提供相关的证明材料；该投标人不能合理说明或提供证明材料的，评标委员会应按无效投标处理。</w:t>
            </w:r>
          </w:p>
          <w:p>
            <w:pPr>
              <w:pStyle w:val="48"/>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有效投标报价：投标报价</w:t>
            </w:r>
            <w:r>
              <w:rPr>
                <w:rFonts w:hint="eastAsia" w:hAnsi="宋体" w:cs="宋体"/>
                <w:b w:val="0"/>
                <w:bCs w:val="0"/>
                <w:color w:val="auto"/>
                <w:sz w:val="21"/>
                <w:szCs w:val="21"/>
                <w:highlight w:val="none"/>
                <w:lang w:val="en-US" w:eastAsia="zh-CN"/>
              </w:rPr>
              <w:t>不高于</w:t>
            </w:r>
            <w:r>
              <w:rPr>
                <w:rFonts w:hint="eastAsia" w:ascii="宋体" w:hAnsi="宋体" w:eastAsia="宋体" w:cs="宋体"/>
                <w:b w:val="0"/>
                <w:bCs w:val="0"/>
                <w:color w:val="auto"/>
                <w:sz w:val="21"/>
                <w:szCs w:val="21"/>
                <w:highlight w:val="none"/>
              </w:rPr>
              <w:t>采购预算价的为有效投标报价。</w:t>
            </w:r>
          </w:p>
          <w:p>
            <w:pPr>
              <w:pStyle w:val="48"/>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评标基准值的确定：满足</w:t>
            </w:r>
            <w:r>
              <w:rPr>
                <w:rFonts w:hint="eastAsia" w:hAnsi="宋体" w:cs="宋体"/>
                <w:b w:val="0"/>
                <w:bCs w:val="0"/>
                <w:color w:val="auto"/>
                <w:sz w:val="21"/>
                <w:szCs w:val="21"/>
                <w:highlight w:val="none"/>
                <w:lang w:val="en-US" w:eastAsia="zh-CN"/>
              </w:rPr>
              <w:t>采购</w:t>
            </w:r>
            <w:r>
              <w:rPr>
                <w:rFonts w:hint="eastAsia" w:ascii="宋体" w:hAnsi="宋体" w:eastAsia="宋体" w:cs="宋体"/>
                <w:b w:val="0"/>
                <w:bCs w:val="0"/>
                <w:color w:val="auto"/>
                <w:sz w:val="21"/>
                <w:szCs w:val="21"/>
                <w:highlight w:val="none"/>
              </w:rPr>
              <w:t>文件要求且投标价格最低的有效投标报价为评标基准价。</w:t>
            </w:r>
          </w:p>
          <w:p>
            <w:pPr>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运维费</w:t>
            </w:r>
            <w:r>
              <w:rPr>
                <w:rFonts w:hint="eastAsia" w:ascii="宋体" w:hAnsi="宋体" w:eastAsia="宋体" w:cs="宋体"/>
                <w:b w:val="0"/>
                <w:bCs w:val="0"/>
                <w:color w:val="auto"/>
                <w:sz w:val="21"/>
                <w:szCs w:val="21"/>
                <w:highlight w:val="none"/>
              </w:rPr>
              <w:t>投标报价得分=（评标基准价/有效投标报价）×</w:t>
            </w:r>
            <w:r>
              <w:rPr>
                <w:rFonts w:hint="eastAsia" w:ascii="宋体" w:hAnsi="宋体" w:cs="宋体"/>
                <w:b w:val="0"/>
                <w:bCs w:val="0"/>
                <w:color w:val="auto"/>
                <w:sz w:val="21"/>
                <w:szCs w:val="21"/>
                <w:highlight w:val="none"/>
                <w:lang w:val="en-US" w:eastAsia="zh-CN"/>
              </w:rPr>
              <w:t>1</w:t>
            </w:r>
            <w:r>
              <w:rPr>
                <w:rFonts w:hint="eastAsia" w:ascii="宋体" w:hAnsi="宋体" w:eastAsia="宋体" w:cs="宋体"/>
                <w:b w:val="0"/>
                <w:bCs w:val="0"/>
                <w:color w:val="auto"/>
                <w:sz w:val="21"/>
                <w:szCs w:val="21"/>
                <w:highlight w:val="none"/>
              </w:rPr>
              <w:t>0分</w:t>
            </w:r>
          </w:p>
          <w:p>
            <w:pPr>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耗材</w:t>
            </w:r>
            <w:r>
              <w:rPr>
                <w:rFonts w:hint="eastAsia" w:ascii="宋体" w:hAnsi="宋体" w:eastAsia="宋体" w:cs="宋体"/>
                <w:b w:val="0"/>
                <w:bCs w:val="0"/>
                <w:color w:val="auto"/>
                <w:sz w:val="21"/>
                <w:szCs w:val="21"/>
                <w:highlight w:val="none"/>
              </w:rPr>
              <w:t>投标报价得分=（评标基准价/有效投标报价）×</w:t>
            </w:r>
            <w:r>
              <w:rPr>
                <w:rFonts w:hint="eastAsia" w:ascii="宋体" w:hAnsi="宋体" w:cs="宋体"/>
                <w:b w:val="0"/>
                <w:bCs w:val="0"/>
                <w:color w:val="auto"/>
                <w:sz w:val="21"/>
                <w:szCs w:val="21"/>
                <w:highlight w:val="none"/>
                <w:lang w:val="en-US" w:eastAsia="zh-CN"/>
              </w:rPr>
              <w:t>2</w:t>
            </w:r>
            <w:r>
              <w:rPr>
                <w:rFonts w:hint="eastAsia" w:ascii="宋体" w:hAnsi="宋体" w:eastAsia="宋体" w:cs="宋体"/>
                <w:b w:val="0"/>
                <w:bCs w:val="0"/>
                <w:color w:val="auto"/>
                <w:sz w:val="21"/>
                <w:szCs w:val="21"/>
                <w:highlight w:val="none"/>
              </w:rPr>
              <w:t>0分</w:t>
            </w:r>
          </w:p>
          <w:p>
            <w:pPr>
              <w:rPr>
                <w:rFonts w:hint="default" w:ascii="宋体" w:hAnsi="宋体" w:eastAsia="宋体" w:cs="宋体"/>
                <w:b/>
                <w:bCs/>
                <w:color w:val="auto"/>
                <w:sz w:val="21"/>
                <w:szCs w:val="21"/>
                <w:highlight w:val="none"/>
                <w:lang w:val="en-US" w:eastAsia="zh-CN"/>
              </w:rPr>
            </w:pPr>
            <w:r>
              <w:rPr>
                <w:rFonts w:hint="eastAsia" w:ascii="宋体" w:hAnsi="宋体" w:cs="宋体"/>
                <w:b/>
                <w:bCs/>
                <w:color w:val="auto"/>
                <w:sz w:val="21"/>
                <w:szCs w:val="21"/>
                <w:highlight w:val="none"/>
                <w:lang w:val="en-US" w:eastAsia="zh-CN"/>
              </w:rPr>
              <w:t>注：</w:t>
            </w:r>
            <w:r>
              <w:rPr>
                <w:rFonts w:hint="default" w:ascii="宋体" w:hAnsi="宋体" w:eastAsia="宋体" w:cs="宋体"/>
                <w:b/>
                <w:bCs/>
                <w:color w:val="auto"/>
                <w:sz w:val="21"/>
                <w:szCs w:val="21"/>
                <w:highlight w:val="none"/>
                <w:lang w:val="en-US" w:eastAsia="zh-CN"/>
              </w:rPr>
              <w:t>运维费控制价：</w:t>
            </w:r>
            <w:r>
              <w:rPr>
                <w:rFonts w:hint="eastAsia" w:ascii="宋体" w:hAnsi="宋体" w:cs="宋体"/>
                <w:b/>
                <w:bCs/>
                <w:color w:val="auto"/>
                <w:sz w:val="21"/>
                <w:szCs w:val="21"/>
                <w:highlight w:val="none"/>
                <w:lang w:val="en-US" w:eastAsia="zh-CN"/>
              </w:rPr>
              <w:t>13</w:t>
            </w:r>
            <w:r>
              <w:rPr>
                <w:rFonts w:hint="default" w:ascii="宋体" w:hAnsi="宋体" w:eastAsia="宋体" w:cs="宋体"/>
                <w:b/>
                <w:bCs/>
                <w:color w:val="auto"/>
                <w:sz w:val="21"/>
                <w:szCs w:val="21"/>
                <w:highlight w:val="none"/>
                <w:lang w:val="en-US" w:eastAsia="zh-CN"/>
              </w:rPr>
              <w:t>万元/年，运维费报价不得超过</w:t>
            </w:r>
            <w:r>
              <w:rPr>
                <w:rFonts w:hint="eastAsia" w:ascii="宋体" w:hAnsi="宋体" w:cs="宋体"/>
                <w:b/>
                <w:bCs/>
                <w:color w:val="auto"/>
                <w:sz w:val="21"/>
                <w:szCs w:val="21"/>
                <w:highlight w:val="none"/>
                <w:lang w:val="en-US" w:eastAsia="zh-CN"/>
              </w:rPr>
              <w:t>13</w:t>
            </w:r>
            <w:r>
              <w:rPr>
                <w:rFonts w:hint="default" w:ascii="宋体" w:hAnsi="宋体" w:eastAsia="宋体" w:cs="宋体"/>
                <w:b/>
                <w:bCs/>
                <w:color w:val="auto"/>
                <w:sz w:val="21"/>
                <w:szCs w:val="21"/>
                <w:highlight w:val="none"/>
                <w:lang w:val="en-US" w:eastAsia="zh-CN"/>
              </w:rPr>
              <w:t>万元/年。</w:t>
            </w:r>
          </w:p>
          <w:p>
            <w:pPr>
              <w:rPr>
                <w:rFonts w:hint="default" w:ascii="宋体" w:hAnsi="宋体" w:eastAsia="宋体" w:cs="宋体"/>
                <w:b/>
                <w:bCs/>
                <w:color w:val="auto"/>
                <w:sz w:val="21"/>
                <w:szCs w:val="21"/>
                <w:highlight w:val="none"/>
                <w:lang w:val="en-US" w:eastAsia="zh-CN"/>
              </w:rPr>
            </w:pPr>
            <w:r>
              <w:rPr>
                <w:rFonts w:hint="default" w:ascii="宋体" w:hAnsi="宋体" w:eastAsia="宋体" w:cs="宋体"/>
                <w:b/>
                <w:bCs/>
                <w:color w:val="auto"/>
                <w:sz w:val="21"/>
                <w:szCs w:val="21"/>
                <w:highlight w:val="none"/>
                <w:lang w:val="en-US" w:eastAsia="zh-CN"/>
              </w:rPr>
              <w:t>由于本项目耗材比较多，耗材报价以优惠率进行报价，报价不得超过“100%”。</w:t>
            </w:r>
          </w:p>
          <w:p>
            <w:pPr>
              <w:rPr>
                <w:rFonts w:hint="default" w:ascii="宋体" w:hAnsi="宋体" w:eastAsia="宋体" w:cs="宋体"/>
                <w:b w:val="0"/>
                <w:bCs w:val="0"/>
                <w:color w:val="auto"/>
                <w:sz w:val="21"/>
                <w:szCs w:val="21"/>
                <w:highlight w:val="none"/>
                <w:lang w:val="en-US" w:eastAsia="zh-CN"/>
              </w:rPr>
            </w:pPr>
            <w:r>
              <w:rPr>
                <w:rFonts w:hint="default" w:ascii="宋体" w:hAnsi="宋体" w:eastAsia="宋体" w:cs="宋体"/>
                <w:b/>
                <w:bCs/>
                <w:color w:val="auto"/>
                <w:sz w:val="21"/>
                <w:szCs w:val="21"/>
                <w:highlight w:val="none"/>
                <w:lang w:val="en-US" w:eastAsia="zh-CN"/>
              </w:rPr>
              <w:t>例：报价为“95%”，以采购文件第二章“采购需求”中耗材的控制价乘以0.95，便是结算时耗材的单价。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0" w:hRule="atLeast"/>
          <w:jc w:val="center"/>
        </w:trPr>
        <w:tc>
          <w:tcPr>
            <w:tcW w:w="1239" w:type="dxa"/>
            <w:vMerge w:val="restart"/>
            <w:noWrap w:val="0"/>
            <w:vAlign w:val="center"/>
          </w:tcPr>
          <w:p>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eastAsia="zh-CN"/>
              </w:rPr>
              <w:t>服务质量</w:t>
            </w:r>
          </w:p>
          <w:p>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eastAsia="zh-CN"/>
              </w:rPr>
              <w:t>（</w:t>
            </w:r>
            <w:r>
              <w:rPr>
                <w:rFonts w:hint="eastAsia" w:ascii="宋体" w:hAnsi="宋体" w:cs="宋体"/>
                <w:b w:val="0"/>
                <w:bCs w:val="0"/>
                <w:color w:val="auto"/>
                <w:sz w:val="21"/>
                <w:szCs w:val="21"/>
                <w:highlight w:val="none"/>
                <w:lang w:val="en-US" w:eastAsia="zh-CN"/>
              </w:rPr>
              <w:t>40</w:t>
            </w:r>
            <w:r>
              <w:rPr>
                <w:rFonts w:hint="eastAsia" w:ascii="宋体" w:hAnsi="宋体" w:eastAsia="宋体" w:cs="宋体"/>
                <w:b w:val="0"/>
                <w:bCs w:val="0"/>
                <w:color w:val="auto"/>
                <w:sz w:val="21"/>
                <w:szCs w:val="21"/>
                <w:highlight w:val="none"/>
                <w:lang w:eastAsia="zh-CN"/>
              </w:rPr>
              <w:t>分）</w:t>
            </w:r>
          </w:p>
        </w:tc>
        <w:tc>
          <w:tcPr>
            <w:tcW w:w="2377" w:type="dxa"/>
            <w:noWrap w:val="0"/>
            <w:vAlign w:val="center"/>
          </w:tcPr>
          <w:p>
            <w:pPr>
              <w:keepNext w:val="0"/>
              <w:keepLines w:val="0"/>
              <w:pageBreakBefore w:val="0"/>
              <w:kinsoku/>
              <w:wordWrap/>
              <w:overflowPunct/>
              <w:topLinePunct w:val="0"/>
              <w:bidi w:val="0"/>
              <w:snapToGrid w:val="0"/>
              <w:spacing w:line="320" w:lineRule="exact"/>
              <w:jc w:val="center"/>
              <w:textAlignment w:val="auto"/>
              <w:rPr>
                <w:rFonts w:hint="default" w:ascii="宋体" w:hAnsi="宋体" w:eastAsia="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1.服务能力的响应程度(20分）</w:t>
            </w:r>
          </w:p>
        </w:tc>
        <w:tc>
          <w:tcPr>
            <w:tcW w:w="5866" w:type="dxa"/>
            <w:noWrap w:val="0"/>
            <w:vAlign w:val="center"/>
          </w:tcPr>
          <w:p>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rPr>
              <w:t>完全满足招标文件第二章</w:t>
            </w:r>
            <w:r>
              <w:rPr>
                <w:rFonts w:hint="eastAsia" w:ascii="宋体" w:hAnsi="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rPr>
              <w:t>采购需求</w:t>
            </w:r>
            <w:r>
              <w:rPr>
                <w:rFonts w:hint="eastAsia" w:ascii="宋体" w:hAnsi="宋体" w:cs="宋体"/>
                <w:b w:val="0"/>
                <w:bCs w:val="0"/>
                <w:color w:val="auto"/>
                <w:sz w:val="21"/>
                <w:szCs w:val="21"/>
                <w:highlight w:val="none"/>
                <w:lang w:eastAsia="zh-CN"/>
              </w:rPr>
              <w:t>”</w:t>
            </w:r>
            <w:r>
              <w:rPr>
                <w:rFonts w:hint="eastAsia" w:ascii="宋体" w:hAnsi="宋体" w:cs="宋体"/>
                <w:b w:val="0"/>
                <w:bCs w:val="0"/>
                <w:color w:val="auto"/>
                <w:sz w:val="21"/>
                <w:szCs w:val="21"/>
                <w:highlight w:val="none"/>
                <w:lang w:val="en-US" w:eastAsia="zh-CN"/>
              </w:rPr>
              <w:t>中的“</w:t>
            </w:r>
            <w:r>
              <w:rPr>
                <w:rFonts w:hint="eastAsia" w:ascii="宋体" w:hAnsi="宋体" w:eastAsia="宋体" w:cs="宋体"/>
                <w:b w:val="0"/>
                <w:bCs w:val="0"/>
                <w:color w:val="auto"/>
                <w:sz w:val="21"/>
                <w:szCs w:val="21"/>
                <w:highlight w:val="none"/>
              </w:rPr>
              <w:t>技术要求”的得20分；</w:t>
            </w:r>
            <w:r>
              <w:rPr>
                <w:rFonts w:hint="eastAsia" w:ascii="宋体" w:hAnsi="宋体" w:cs="宋体"/>
                <w:b w:val="0"/>
                <w:bCs w:val="0"/>
                <w:color w:val="auto"/>
                <w:sz w:val="21"/>
                <w:szCs w:val="21"/>
                <w:highlight w:val="none"/>
                <w:lang w:val="en-US" w:eastAsia="zh-CN"/>
              </w:rPr>
              <w:t>有</w:t>
            </w:r>
            <w:r>
              <w:rPr>
                <w:rFonts w:hint="eastAsia" w:ascii="宋体" w:hAnsi="宋体" w:eastAsia="宋体" w:cs="宋体"/>
                <w:b w:val="0"/>
                <w:bCs w:val="0"/>
                <w:color w:val="auto"/>
                <w:sz w:val="21"/>
                <w:szCs w:val="21"/>
                <w:highlight w:val="none"/>
              </w:rPr>
              <w:t>一项不满足扣</w:t>
            </w:r>
            <w:r>
              <w:rPr>
                <w:rFonts w:hint="eastAsia" w:ascii="宋体" w:hAnsi="宋体" w:cs="宋体"/>
                <w:b w:val="0"/>
                <w:bCs w:val="0"/>
                <w:color w:val="auto"/>
                <w:sz w:val="21"/>
                <w:szCs w:val="21"/>
                <w:highlight w:val="none"/>
                <w:lang w:val="en-US" w:eastAsia="zh-CN"/>
              </w:rPr>
              <w:t>4</w:t>
            </w:r>
            <w:r>
              <w:rPr>
                <w:rFonts w:hint="eastAsia" w:ascii="宋体" w:hAnsi="宋体" w:eastAsia="宋体" w:cs="宋体"/>
                <w:b w:val="0"/>
                <w:bCs w:val="0"/>
                <w:color w:val="auto"/>
                <w:sz w:val="21"/>
                <w:szCs w:val="21"/>
                <w:highlight w:val="none"/>
              </w:rPr>
              <w:t>分；得分为0，则投标无效。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9" w:hRule="atLeast"/>
          <w:jc w:val="center"/>
        </w:trPr>
        <w:tc>
          <w:tcPr>
            <w:tcW w:w="1239" w:type="dxa"/>
            <w:vMerge w:val="continue"/>
            <w:noWrap w:val="0"/>
            <w:vAlign w:val="center"/>
          </w:tcPr>
          <w:p>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p>
        </w:tc>
        <w:tc>
          <w:tcPr>
            <w:tcW w:w="2377" w:type="dxa"/>
            <w:noWrap w:val="0"/>
            <w:vAlign w:val="center"/>
          </w:tcPr>
          <w:p>
            <w:pPr>
              <w:keepNext w:val="0"/>
              <w:keepLines w:val="0"/>
              <w:pageBreakBefore w:val="0"/>
              <w:kinsoku/>
              <w:wordWrap/>
              <w:overflowPunct/>
              <w:topLinePunct w:val="0"/>
              <w:bidi w:val="0"/>
              <w:snapToGrid w:val="0"/>
              <w:spacing w:line="320" w:lineRule="exact"/>
              <w:jc w:val="center"/>
              <w:textAlignment w:val="auto"/>
              <w:rPr>
                <w:rFonts w:hint="eastAsia" w:ascii="宋体" w:hAnsi="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2.服务方案（20分）</w:t>
            </w:r>
          </w:p>
        </w:tc>
        <w:tc>
          <w:tcPr>
            <w:tcW w:w="5866" w:type="dxa"/>
            <w:noWrap w:val="0"/>
            <w:vAlign w:val="center"/>
          </w:tcPr>
          <w:p>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投标人制定的年度服务方案、定期巡查方案、设备常见故障分析及预防措施、应急响应方案等。</w:t>
            </w:r>
          </w:p>
          <w:p>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以上内容具体、完善、合理性程度强得14-20分，具体、完善、合理性程度一般得7-13分，具体、完善、合理性程度差得1-6分，缺项得0分。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 w:hRule="atLeast"/>
          <w:jc w:val="center"/>
        </w:trPr>
        <w:tc>
          <w:tcPr>
            <w:tcW w:w="1239" w:type="dxa"/>
            <w:vMerge w:val="restart"/>
            <w:noWrap w:val="0"/>
            <w:vAlign w:val="center"/>
          </w:tcPr>
          <w:p>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eastAsia="zh-CN"/>
              </w:rPr>
              <w:t>商务评价</w:t>
            </w:r>
          </w:p>
          <w:p>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eastAsia="zh-CN"/>
              </w:rPr>
              <w:t>(</w:t>
            </w:r>
            <w:r>
              <w:rPr>
                <w:rFonts w:hint="eastAsia" w:ascii="宋体" w:hAnsi="宋体" w:cs="宋体"/>
                <w:b w:val="0"/>
                <w:bCs w:val="0"/>
                <w:color w:val="auto"/>
                <w:sz w:val="21"/>
                <w:szCs w:val="21"/>
                <w:highlight w:val="none"/>
                <w:lang w:val="en-US" w:eastAsia="zh-CN"/>
              </w:rPr>
              <w:t>30</w:t>
            </w:r>
            <w:r>
              <w:rPr>
                <w:rFonts w:hint="eastAsia" w:ascii="宋体" w:hAnsi="宋体" w:eastAsia="宋体" w:cs="宋体"/>
                <w:b w:val="0"/>
                <w:bCs w:val="0"/>
                <w:color w:val="auto"/>
                <w:sz w:val="21"/>
                <w:szCs w:val="21"/>
                <w:highlight w:val="none"/>
                <w:lang w:eastAsia="zh-CN"/>
              </w:rPr>
              <w:t>分)</w:t>
            </w:r>
          </w:p>
        </w:tc>
        <w:tc>
          <w:tcPr>
            <w:tcW w:w="2377" w:type="dxa"/>
            <w:tcBorders>
              <w:top w:val="single" w:color="auto" w:sz="4" w:space="0"/>
            </w:tcBorders>
            <w:noWrap w:val="0"/>
            <w:vAlign w:val="center"/>
          </w:tcPr>
          <w:p>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1.服务团队</w:t>
            </w:r>
          </w:p>
          <w:p>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（10分）</w:t>
            </w:r>
          </w:p>
        </w:tc>
        <w:tc>
          <w:tcPr>
            <w:tcW w:w="5866" w:type="dxa"/>
            <w:noWrap w:val="0"/>
            <w:vAlign w:val="center"/>
          </w:tcPr>
          <w:p>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cs="宋体"/>
                <w:b w:val="0"/>
                <w:bCs w:val="0"/>
                <w:color w:val="auto"/>
                <w:kern w:val="0"/>
                <w:sz w:val="21"/>
                <w:szCs w:val="21"/>
                <w:highlight w:val="none"/>
                <w:lang w:val="en-US" w:eastAsia="zh-CN"/>
              </w:rPr>
            </w:pPr>
            <w:r>
              <w:rPr>
                <w:rFonts w:hint="eastAsia" w:ascii="宋体" w:hAnsi="宋体" w:cs="宋体"/>
                <w:b w:val="0"/>
                <w:bCs w:val="0"/>
                <w:color w:val="auto"/>
                <w:kern w:val="0"/>
                <w:sz w:val="21"/>
                <w:szCs w:val="21"/>
                <w:highlight w:val="none"/>
                <w:lang w:val="en-US" w:eastAsia="zh-CN"/>
              </w:rPr>
              <w:t>服务团队组织结构合理，人员分工及职责明确、持证上岗。</w:t>
            </w:r>
          </w:p>
          <w:p>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default" w:ascii="宋体" w:hAnsi="宋体" w:eastAsia="宋体" w:cs="宋体"/>
                <w:b w:val="0"/>
                <w:bCs w:val="0"/>
                <w:color w:val="auto"/>
                <w:kern w:val="0"/>
                <w:sz w:val="21"/>
                <w:szCs w:val="21"/>
                <w:highlight w:val="none"/>
                <w:lang w:val="en-US" w:eastAsia="zh-CN"/>
              </w:rPr>
            </w:pPr>
            <w:r>
              <w:rPr>
                <w:rFonts w:hint="eastAsia" w:ascii="宋体" w:hAnsi="宋体" w:cs="宋体"/>
                <w:b w:val="0"/>
                <w:bCs w:val="0"/>
                <w:color w:val="auto"/>
                <w:kern w:val="0"/>
                <w:sz w:val="21"/>
                <w:szCs w:val="21"/>
                <w:highlight w:val="none"/>
                <w:lang w:val="en-US" w:eastAsia="zh-CN"/>
              </w:rPr>
              <w:t>完全满足采购需求的得7-10分；基本满足的得4-6分；一般满足采购的得1-3分。缺项得0分。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 w:hRule="atLeast"/>
          <w:jc w:val="center"/>
        </w:trPr>
        <w:tc>
          <w:tcPr>
            <w:tcW w:w="1239" w:type="dxa"/>
            <w:vMerge w:val="continue"/>
            <w:noWrap w:val="0"/>
            <w:vAlign w:val="center"/>
          </w:tcPr>
          <w:p>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p>
        </w:tc>
        <w:tc>
          <w:tcPr>
            <w:tcW w:w="2377" w:type="dxa"/>
            <w:tcBorders>
              <w:top w:val="single" w:color="auto" w:sz="4" w:space="0"/>
            </w:tcBorders>
            <w:noWrap w:val="0"/>
            <w:vAlign w:val="center"/>
          </w:tcPr>
          <w:p>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2.类似业绩（4分）</w:t>
            </w:r>
          </w:p>
        </w:tc>
        <w:tc>
          <w:tcPr>
            <w:tcW w:w="5866" w:type="dxa"/>
            <w:noWrap w:val="0"/>
            <w:vAlign w:val="center"/>
          </w:tcPr>
          <w:p>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cs="宋体"/>
                <w:b w:val="0"/>
                <w:bCs w:val="0"/>
                <w:color w:val="auto"/>
                <w:kern w:val="0"/>
                <w:sz w:val="21"/>
                <w:szCs w:val="21"/>
                <w:highlight w:val="none"/>
                <w:lang w:val="en-US" w:eastAsia="zh-CN"/>
              </w:rPr>
            </w:pPr>
            <w:r>
              <w:rPr>
                <w:rFonts w:hint="eastAsia" w:ascii="宋体" w:hAnsi="宋体" w:cs="宋体"/>
                <w:b w:val="0"/>
                <w:bCs w:val="0"/>
                <w:color w:val="auto"/>
                <w:kern w:val="0"/>
                <w:sz w:val="21"/>
                <w:szCs w:val="21"/>
                <w:highlight w:val="none"/>
                <w:lang w:val="en-US" w:eastAsia="zh-CN"/>
              </w:rPr>
              <w:t>投标人2020年1月1日具有的类似服务业绩(以合同文件为准），每提供一份得2分，最多得4分。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1239" w:type="dxa"/>
            <w:vMerge w:val="continue"/>
            <w:noWrap w:val="0"/>
            <w:vAlign w:val="center"/>
          </w:tcPr>
          <w:p>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p>
        </w:tc>
        <w:tc>
          <w:tcPr>
            <w:tcW w:w="2377" w:type="dxa"/>
            <w:noWrap w:val="0"/>
            <w:vAlign w:val="center"/>
          </w:tcPr>
          <w:p>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3.售后服务</w:t>
            </w:r>
          </w:p>
          <w:p>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(16分)</w:t>
            </w:r>
          </w:p>
        </w:tc>
        <w:tc>
          <w:tcPr>
            <w:tcW w:w="5866" w:type="dxa"/>
            <w:noWrap w:val="0"/>
            <w:vAlign w:val="center"/>
          </w:tcPr>
          <w:p>
            <w:pPr>
              <w:keepNext w:val="0"/>
              <w:keepLines w:val="0"/>
              <w:pageBreakBefore w:val="0"/>
              <w:widowControl/>
              <w:kinsoku/>
              <w:wordWrap/>
              <w:overflowPunct/>
              <w:topLinePunct w:val="0"/>
              <w:autoSpaceDE/>
              <w:autoSpaceDN/>
              <w:bidi w:val="0"/>
              <w:adjustRightInd/>
              <w:snapToGrid w:val="0"/>
              <w:spacing w:line="320" w:lineRule="exact"/>
              <w:jc w:val="left"/>
              <w:textAlignment w:val="auto"/>
              <w:rPr>
                <w:rFonts w:hint="eastAsia" w:ascii="宋体" w:hAnsi="宋体" w:cs="宋体"/>
                <w:b w:val="0"/>
                <w:bCs w:val="0"/>
                <w:color w:val="auto"/>
                <w:kern w:val="0"/>
                <w:sz w:val="21"/>
                <w:szCs w:val="21"/>
                <w:highlight w:val="none"/>
                <w:lang w:val="en-US" w:eastAsia="zh-CN"/>
              </w:rPr>
            </w:pPr>
            <w:r>
              <w:rPr>
                <w:rFonts w:hint="eastAsia" w:ascii="宋体" w:hAnsi="宋体" w:cs="宋体"/>
                <w:b w:val="0"/>
                <w:bCs w:val="0"/>
                <w:color w:val="auto"/>
                <w:kern w:val="0"/>
                <w:sz w:val="21"/>
                <w:szCs w:val="21"/>
                <w:highlight w:val="none"/>
                <w:lang w:val="en-US" w:eastAsia="zh-CN"/>
              </w:rPr>
              <w:t>投标人服务网点设立情况（提供专业技术人员联系方式和服务站地址）、培训方案、服务及时率、服务到位程度及增值服务等；</w:t>
            </w:r>
          </w:p>
          <w:p>
            <w:pPr>
              <w:keepNext w:val="0"/>
              <w:keepLines w:val="0"/>
              <w:pageBreakBefore w:val="0"/>
              <w:widowControl/>
              <w:kinsoku/>
              <w:wordWrap/>
              <w:overflowPunct/>
              <w:topLinePunct w:val="0"/>
              <w:autoSpaceDE/>
              <w:autoSpaceDN/>
              <w:bidi w:val="0"/>
              <w:adjustRightInd/>
              <w:snapToGrid w:val="0"/>
              <w:spacing w:line="320" w:lineRule="exact"/>
              <w:jc w:val="left"/>
              <w:textAlignment w:val="auto"/>
              <w:rPr>
                <w:rFonts w:hint="eastAsia" w:ascii="宋体" w:hAnsi="宋体" w:eastAsia="宋体" w:cs="宋体"/>
                <w:b w:val="0"/>
                <w:bCs w:val="0"/>
                <w:color w:val="auto"/>
                <w:kern w:val="2"/>
                <w:sz w:val="21"/>
                <w:szCs w:val="21"/>
                <w:highlight w:val="none"/>
              </w:rPr>
            </w:pPr>
            <w:r>
              <w:rPr>
                <w:rFonts w:hint="eastAsia" w:ascii="宋体" w:hAnsi="宋体" w:cs="宋体"/>
                <w:b w:val="0"/>
                <w:bCs w:val="0"/>
                <w:color w:val="auto"/>
                <w:kern w:val="0"/>
                <w:sz w:val="21"/>
                <w:szCs w:val="21"/>
                <w:highlight w:val="none"/>
                <w:lang w:val="en-US" w:eastAsia="zh-CN"/>
              </w:rPr>
              <w:t>以上内容具体、完善、合理性程度强得11-16分，具体、完善、合理性程度一般得6-10分，具体、完善、合理性程度差得1-5分，缺项得0分。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3" w:hRule="atLeast"/>
          <w:jc w:val="center"/>
        </w:trPr>
        <w:tc>
          <w:tcPr>
            <w:tcW w:w="1239" w:type="dxa"/>
            <w:noWrap w:val="0"/>
            <w:vAlign w:val="top"/>
          </w:tcPr>
          <w:p>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得分的计算</w:t>
            </w:r>
          </w:p>
        </w:tc>
        <w:tc>
          <w:tcPr>
            <w:tcW w:w="8243" w:type="dxa"/>
            <w:gridSpan w:val="2"/>
            <w:noWrap w:val="0"/>
            <w:vAlign w:val="center"/>
          </w:tcPr>
          <w:p>
            <w:pPr>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评标委员会成员评分=各项评分因素的汇总得分。</w:t>
            </w:r>
          </w:p>
          <w:p>
            <w:pPr>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评标总得分=评标委员会所有成员合计评分/评标委员会组成人员数。</w:t>
            </w:r>
          </w:p>
        </w:tc>
      </w:tr>
      <w:bookmarkEnd w:id="44"/>
    </w:tbl>
    <w:p>
      <w:pPr>
        <w:rPr>
          <w:color w:val="auto"/>
          <w:highlight w:val="none"/>
        </w:rPr>
      </w:pPr>
      <w:bookmarkStart w:id="46" w:name="_Toc1947"/>
      <w:bookmarkStart w:id="47" w:name="_Toc1482"/>
      <w:bookmarkStart w:id="48" w:name="_Toc326786897"/>
      <w:bookmarkStart w:id="49" w:name="_Toc256519703"/>
    </w:p>
    <w:p>
      <w:pPr>
        <w:rPr>
          <w:rFonts w:hint="eastAsia"/>
          <w:color w:val="auto"/>
          <w:sz w:val="28"/>
          <w:szCs w:val="28"/>
          <w:highlight w:val="none"/>
        </w:rPr>
      </w:pPr>
      <w:bookmarkStart w:id="50" w:name="_Toc28988"/>
      <w:r>
        <w:rPr>
          <w:rFonts w:hint="eastAsia"/>
          <w:color w:val="auto"/>
          <w:sz w:val="28"/>
          <w:szCs w:val="28"/>
          <w:highlight w:val="none"/>
        </w:rPr>
        <w:br w:type="page"/>
      </w:r>
    </w:p>
    <w:p>
      <w:pPr>
        <w:pStyle w:val="2"/>
        <w:snapToGrid w:val="0"/>
        <w:spacing w:before="0" w:after="0" w:line="480" w:lineRule="auto"/>
        <w:jc w:val="center"/>
        <w:rPr>
          <w:color w:val="auto"/>
          <w:sz w:val="28"/>
          <w:szCs w:val="28"/>
          <w:highlight w:val="yellow"/>
        </w:rPr>
      </w:pPr>
      <w:r>
        <w:rPr>
          <w:rFonts w:hint="eastAsia"/>
          <w:color w:val="auto"/>
          <w:sz w:val="28"/>
          <w:szCs w:val="28"/>
          <w:highlight w:val="none"/>
        </w:rPr>
        <w:t>第五章  采购合同</w:t>
      </w:r>
      <w:bookmarkEnd w:id="50"/>
    </w:p>
    <w:p>
      <w:pPr>
        <w:keepNext w:val="0"/>
        <w:keepLines w:val="0"/>
        <w:pageBreakBefore w:val="0"/>
        <w:widowControl w:val="0"/>
        <w:kinsoku/>
        <w:wordWrap/>
        <w:overflowPunct/>
        <w:topLinePunct w:val="0"/>
        <w:autoSpaceDE/>
        <w:autoSpaceDN/>
        <w:bidi w:val="0"/>
        <w:adjustRightInd/>
        <w:snapToGrid w:val="0"/>
        <w:spacing w:line="360" w:lineRule="auto"/>
        <w:ind w:left="0" w:leftChars="0" w:firstLine="0" w:firstLineChars="0"/>
        <w:jc w:val="center"/>
        <w:textAlignment w:val="auto"/>
        <w:rPr>
          <w:rFonts w:hint="eastAsia" w:ascii="宋体" w:hAnsi="宋体" w:eastAsia="宋体"/>
          <w:sz w:val="21"/>
          <w:szCs w:val="21"/>
          <w:lang w:eastAsia="zh-CN"/>
        </w:rPr>
      </w:pPr>
      <w:r>
        <w:rPr>
          <w:rFonts w:hint="eastAsia" w:ascii="宋体" w:hAnsi="宋体"/>
          <w:sz w:val="21"/>
          <w:szCs w:val="21"/>
          <w:lang w:eastAsia="zh-CN"/>
        </w:rPr>
        <w:t>（</w:t>
      </w:r>
      <w:r>
        <w:rPr>
          <w:rFonts w:hint="eastAsia" w:ascii="宋体" w:hAnsi="宋体"/>
          <w:sz w:val="21"/>
          <w:szCs w:val="21"/>
          <w:lang w:val="en-US" w:eastAsia="zh-CN"/>
        </w:rPr>
        <w:t>以实际合同为准</w:t>
      </w:r>
      <w:r>
        <w:rPr>
          <w:rFonts w:hint="eastAsia" w:ascii="宋体" w:hAnsi="宋体"/>
          <w:sz w:val="21"/>
          <w:szCs w:val="21"/>
          <w:lang w:eastAsia="zh-CN"/>
        </w:rPr>
        <w:t>）</w:t>
      </w:r>
    </w:p>
    <w:p>
      <w:pPr>
        <w:rPr>
          <w:color w:val="auto"/>
          <w:sz w:val="32"/>
          <w:szCs w:val="32"/>
          <w:highlight w:val="none"/>
        </w:rPr>
      </w:pPr>
    </w:p>
    <w:p>
      <w:pPr>
        <w:rPr>
          <w:color w:val="auto"/>
          <w:highlight w:val="none"/>
        </w:rPr>
      </w:pPr>
      <w:r>
        <w:rPr>
          <w:color w:val="auto"/>
          <w:highlight w:val="none"/>
        </w:rPr>
        <w:br w:type="page"/>
      </w:r>
    </w:p>
    <w:p>
      <w:pPr>
        <w:pStyle w:val="29"/>
      </w:pPr>
    </w:p>
    <w:p>
      <w:pPr>
        <w:pStyle w:val="2"/>
        <w:jc w:val="center"/>
        <w:rPr>
          <w:rFonts w:ascii="宋体" w:hAnsi="宋体" w:cs="宋体"/>
          <w:color w:val="auto"/>
          <w:kern w:val="0"/>
          <w:highlight w:val="none"/>
        </w:rPr>
      </w:pPr>
      <w:bookmarkStart w:id="51" w:name="_Toc2638"/>
      <w:r>
        <w:rPr>
          <w:rFonts w:hint="eastAsia"/>
          <w:color w:val="auto"/>
          <w:sz w:val="32"/>
          <w:szCs w:val="32"/>
          <w:highlight w:val="none"/>
        </w:rPr>
        <w:t>第六章  投标文件格式</w:t>
      </w:r>
      <w:bookmarkEnd w:id="46"/>
      <w:bookmarkEnd w:id="47"/>
      <w:bookmarkEnd w:id="51"/>
    </w:p>
    <w:p>
      <w:pPr>
        <w:spacing w:line="440" w:lineRule="exact"/>
        <w:rPr>
          <w:color w:val="auto"/>
          <w:sz w:val="24"/>
          <w:highlight w:val="none"/>
        </w:rPr>
      </w:pPr>
    </w:p>
    <w:p>
      <w:pPr>
        <w:jc w:val="center"/>
        <w:rPr>
          <w:b/>
          <w:bCs/>
          <w:color w:val="auto"/>
          <w:sz w:val="32"/>
          <w:szCs w:val="32"/>
          <w:highlight w:val="none"/>
        </w:rPr>
      </w:pPr>
      <w:bookmarkStart w:id="52" w:name="_Toc13604"/>
      <w:r>
        <w:rPr>
          <w:rFonts w:hint="eastAsia"/>
          <w:b/>
          <w:bCs/>
          <w:color w:val="auto"/>
          <w:sz w:val="32"/>
          <w:szCs w:val="32"/>
          <w:highlight w:val="none"/>
        </w:rPr>
        <w:t>目    录</w:t>
      </w:r>
      <w:bookmarkEnd w:id="52"/>
    </w:p>
    <w:p>
      <w:pPr>
        <w:widowControl/>
        <w:wordWrap w:val="0"/>
        <w:spacing w:line="460" w:lineRule="exact"/>
        <w:ind w:firstLine="480" w:firstLineChars="200"/>
        <w:jc w:val="left"/>
        <w:rPr>
          <w:rFonts w:ascii="宋体" w:hAnsi="宋体" w:cs="宋体"/>
          <w:color w:val="auto"/>
          <w:kern w:val="0"/>
          <w:sz w:val="24"/>
          <w:highlight w:val="none"/>
        </w:rPr>
      </w:pPr>
    </w:p>
    <w:p>
      <w:pPr>
        <w:snapToGrid w:val="0"/>
        <w:spacing w:line="360" w:lineRule="auto"/>
        <w:ind w:firstLine="480" w:firstLineChars="200"/>
        <w:rPr>
          <w:color w:val="auto"/>
          <w:sz w:val="24"/>
          <w:highlight w:val="none"/>
        </w:rPr>
      </w:pPr>
      <w:bookmarkStart w:id="53" w:name="_Toc11308"/>
      <w:r>
        <w:rPr>
          <w:rFonts w:hint="eastAsia"/>
          <w:color w:val="auto"/>
          <w:sz w:val="24"/>
          <w:highlight w:val="none"/>
        </w:rPr>
        <w:t>附件1投标文件封面（格式）</w:t>
      </w:r>
      <w:bookmarkEnd w:id="53"/>
    </w:p>
    <w:p>
      <w:pPr>
        <w:snapToGrid w:val="0"/>
        <w:spacing w:line="360" w:lineRule="auto"/>
        <w:ind w:firstLine="480" w:firstLineChars="200"/>
        <w:rPr>
          <w:color w:val="auto"/>
          <w:sz w:val="24"/>
          <w:highlight w:val="none"/>
        </w:rPr>
      </w:pPr>
      <w:bookmarkStart w:id="54" w:name="_Toc25345"/>
      <w:r>
        <w:rPr>
          <w:rFonts w:hint="eastAsia"/>
          <w:color w:val="auto"/>
          <w:sz w:val="24"/>
          <w:highlight w:val="none"/>
        </w:rPr>
        <w:t>附件2 投标书（格式）</w:t>
      </w:r>
      <w:bookmarkEnd w:id="54"/>
    </w:p>
    <w:p>
      <w:pPr>
        <w:snapToGrid w:val="0"/>
        <w:spacing w:line="360" w:lineRule="auto"/>
        <w:ind w:firstLine="480" w:firstLineChars="200"/>
        <w:rPr>
          <w:color w:val="auto"/>
          <w:sz w:val="24"/>
          <w:highlight w:val="none"/>
        </w:rPr>
      </w:pPr>
      <w:bookmarkStart w:id="55" w:name="_Toc10217"/>
      <w:r>
        <w:rPr>
          <w:rFonts w:hint="eastAsia"/>
          <w:color w:val="auto"/>
          <w:sz w:val="24"/>
          <w:highlight w:val="none"/>
        </w:rPr>
        <w:t>附件3 开标一览表（格式）</w:t>
      </w:r>
      <w:bookmarkEnd w:id="55"/>
    </w:p>
    <w:p>
      <w:pPr>
        <w:snapToGrid w:val="0"/>
        <w:spacing w:line="360" w:lineRule="auto"/>
        <w:ind w:firstLine="480" w:firstLineChars="200"/>
        <w:rPr>
          <w:color w:val="auto"/>
          <w:sz w:val="24"/>
          <w:highlight w:val="none"/>
        </w:rPr>
      </w:pPr>
      <w:bookmarkStart w:id="56" w:name="_Toc9579"/>
      <w:r>
        <w:rPr>
          <w:rFonts w:hint="eastAsia"/>
          <w:color w:val="auto"/>
          <w:sz w:val="24"/>
          <w:highlight w:val="none"/>
        </w:rPr>
        <w:t>附件4 报价明细表（格式）</w:t>
      </w:r>
      <w:bookmarkEnd w:id="56"/>
    </w:p>
    <w:p>
      <w:pPr>
        <w:snapToGrid w:val="0"/>
        <w:spacing w:line="360" w:lineRule="auto"/>
        <w:ind w:firstLine="480" w:firstLineChars="200"/>
        <w:rPr>
          <w:color w:val="auto"/>
          <w:sz w:val="24"/>
          <w:highlight w:val="none"/>
        </w:rPr>
      </w:pPr>
      <w:bookmarkStart w:id="57" w:name="_Toc28392"/>
      <w:r>
        <w:rPr>
          <w:rFonts w:hint="eastAsia"/>
          <w:color w:val="auto"/>
          <w:sz w:val="24"/>
          <w:highlight w:val="none"/>
        </w:rPr>
        <w:t>附件5</w:t>
      </w:r>
      <w:r>
        <w:rPr>
          <w:rFonts w:hint="eastAsia"/>
          <w:color w:val="auto"/>
          <w:sz w:val="24"/>
          <w:highlight w:val="none"/>
          <w:lang w:val="en-US" w:eastAsia="zh-CN"/>
        </w:rPr>
        <w:t xml:space="preserve"> </w:t>
      </w:r>
      <w:r>
        <w:rPr>
          <w:rFonts w:hint="eastAsia"/>
          <w:color w:val="auto"/>
          <w:sz w:val="24"/>
          <w:highlight w:val="none"/>
        </w:rPr>
        <w:t>技术</w:t>
      </w:r>
      <w:r>
        <w:rPr>
          <w:rFonts w:hint="eastAsia"/>
          <w:color w:val="auto"/>
          <w:sz w:val="24"/>
          <w:highlight w:val="none"/>
          <w:lang w:val="en-US" w:eastAsia="zh-CN"/>
        </w:rPr>
        <w:t>部分</w:t>
      </w:r>
      <w:bookmarkEnd w:id="57"/>
    </w:p>
    <w:p>
      <w:pPr>
        <w:snapToGrid w:val="0"/>
        <w:spacing w:line="360" w:lineRule="auto"/>
        <w:ind w:firstLine="480" w:firstLineChars="200"/>
        <w:rPr>
          <w:rFonts w:hint="eastAsia" w:eastAsia="宋体"/>
          <w:color w:val="auto"/>
          <w:sz w:val="24"/>
          <w:highlight w:val="none"/>
          <w:lang w:val="en-US" w:eastAsia="zh-CN"/>
        </w:rPr>
      </w:pPr>
      <w:bookmarkStart w:id="58" w:name="_Toc6234"/>
      <w:r>
        <w:rPr>
          <w:rFonts w:hint="eastAsia"/>
          <w:color w:val="auto"/>
          <w:sz w:val="24"/>
          <w:highlight w:val="none"/>
        </w:rPr>
        <w:t>附件6 商务</w:t>
      </w:r>
      <w:bookmarkEnd w:id="58"/>
      <w:r>
        <w:rPr>
          <w:rFonts w:hint="eastAsia"/>
          <w:color w:val="auto"/>
          <w:sz w:val="24"/>
          <w:highlight w:val="none"/>
          <w:lang w:val="en-US" w:eastAsia="zh-CN"/>
        </w:rPr>
        <w:t>部分</w:t>
      </w:r>
    </w:p>
    <w:p>
      <w:pPr>
        <w:snapToGrid w:val="0"/>
        <w:spacing w:line="360" w:lineRule="auto"/>
        <w:ind w:firstLine="480" w:firstLineChars="200"/>
        <w:rPr>
          <w:color w:val="auto"/>
          <w:sz w:val="24"/>
          <w:highlight w:val="none"/>
        </w:rPr>
      </w:pPr>
      <w:bookmarkStart w:id="59" w:name="_Toc26231"/>
      <w:r>
        <w:rPr>
          <w:rFonts w:hint="eastAsia"/>
          <w:color w:val="auto"/>
          <w:sz w:val="24"/>
          <w:highlight w:val="none"/>
        </w:rPr>
        <w:t>附件7</w:t>
      </w:r>
      <w:r>
        <w:rPr>
          <w:rFonts w:hint="eastAsia"/>
          <w:color w:val="auto"/>
          <w:sz w:val="24"/>
          <w:highlight w:val="none"/>
          <w:lang w:val="en-US" w:eastAsia="zh-CN"/>
        </w:rPr>
        <w:t xml:space="preserve"> </w:t>
      </w:r>
      <w:r>
        <w:rPr>
          <w:rFonts w:hint="eastAsia"/>
          <w:color w:val="auto"/>
          <w:sz w:val="24"/>
          <w:highlight w:val="none"/>
        </w:rPr>
        <w:t>法定代表人身份证明（格式）</w:t>
      </w:r>
      <w:bookmarkEnd w:id="59"/>
    </w:p>
    <w:p>
      <w:pPr>
        <w:snapToGrid w:val="0"/>
        <w:spacing w:line="360" w:lineRule="auto"/>
        <w:ind w:firstLine="480" w:firstLineChars="200"/>
        <w:rPr>
          <w:color w:val="auto"/>
          <w:sz w:val="24"/>
          <w:highlight w:val="none"/>
        </w:rPr>
      </w:pPr>
      <w:bookmarkStart w:id="60" w:name="_Toc18484"/>
      <w:r>
        <w:rPr>
          <w:rFonts w:hint="eastAsia"/>
          <w:color w:val="auto"/>
          <w:sz w:val="24"/>
          <w:highlight w:val="none"/>
        </w:rPr>
        <w:t>附件8</w:t>
      </w:r>
      <w:r>
        <w:rPr>
          <w:rFonts w:hint="eastAsia"/>
          <w:color w:val="auto"/>
          <w:sz w:val="24"/>
          <w:highlight w:val="none"/>
          <w:lang w:val="en-US" w:eastAsia="zh-CN"/>
        </w:rPr>
        <w:t xml:space="preserve"> </w:t>
      </w:r>
      <w:r>
        <w:rPr>
          <w:rFonts w:hint="eastAsia"/>
          <w:color w:val="auto"/>
          <w:sz w:val="24"/>
          <w:highlight w:val="none"/>
        </w:rPr>
        <w:t>法定代表人授权书（格式）</w:t>
      </w:r>
      <w:bookmarkEnd w:id="60"/>
    </w:p>
    <w:p>
      <w:pPr>
        <w:snapToGrid w:val="0"/>
        <w:spacing w:line="360" w:lineRule="auto"/>
        <w:ind w:firstLine="480" w:firstLineChars="200"/>
        <w:rPr>
          <w:color w:val="auto"/>
          <w:sz w:val="24"/>
          <w:highlight w:val="none"/>
        </w:rPr>
      </w:pPr>
      <w:bookmarkStart w:id="61" w:name="_Toc31857"/>
      <w:r>
        <w:rPr>
          <w:rFonts w:hint="eastAsia"/>
          <w:color w:val="auto"/>
          <w:sz w:val="24"/>
          <w:highlight w:val="none"/>
        </w:rPr>
        <w:t>附件9 证明文件</w:t>
      </w:r>
      <w:bookmarkEnd w:id="61"/>
    </w:p>
    <w:p>
      <w:pPr>
        <w:snapToGrid w:val="0"/>
        <w:spacing w:line="360" w:lineRule="auto"/>
        <w:ind w:firstLine="480" w:firstLineChars="200"/>
        <w:rPr>
          <w:rFonts w:hint="eastAsia"/>
          <w:color w:val="auto"/>
          <w:sz w:val="24"/>
          <w:highlight w:val="none"/>
        </w:rPr>
      </w:pPr>
      <w:bookmarkStart w:id="62" w:name="_Toc23116"/>
      <w:r>
        <w:rPr>
          <w:rFonts w:hint="eastAsia"/>
          <w:color w:val="auto"/>
          <w:sz w:val="24"/>
          <w:highlight w:val="none"/>
        </w:rPr>
        <w:t>附件10 供应商承诺书（格式）</w:t>
      </w:r>
      <w:bookmarkEnd w:id="62"/>
    </w:p>
    <w:p>
      <w:pPr>
        <w:snapToGrid w:val="0"/>
        <w:spacing w:line="360" w:lineRule="auto"/>
        <w:ind w:firstLine="480" w:firstLineChars="200"/>
        <w:rPr>
          <w:rFonts w:hint="eastAsia" w:ascii="Times New Roman" w:hAnsi="Times New Roman" w:eastAsia="宋体" w:cs="Times New Roman"/>
          <w:color w:val="auto"/>
          <w:sz w:val="24"/>
          <w:highlight w:val="none"/>
          <w:lang w:val="en-US" w:eastAsia="zh-CN"/>
        </w:rPr>
      </w:pPr>
      <w:r>
        <w:rPr>
          <w:rFonts w:hint="eastAsia" w:ascii="Times New Roman" w:hAnsi="Times New Roman" w:eastAsia="宋体" w:cs="Times New Roman"/>
          <w:color w:val="auto"/>
          <w:sz w:val="24"/>
          <w:highlight w:val="none"/>
          <w:lang w:val="en-US" w:eastAsia="zh-CN"/>
        </w:rPr>
        <w:t>附件11 供应商信用承诺函（格式）</w:t>
      </w:r>
    </w:p>
    <w:p>
      <w:pPr>
        <w:pStyle w:val="29"/>
        <w:rPr>
          <w:rFonts w:hint="eastAsia"/>
        </w:rPr>
      </w:pPr>
    </w:p>
    <w:p>
      <w:pPr>
        <w:widowControl/>
        <w:wordWrap w:val="0"/>
        <w:snapToGrid w:val="0"/>
        <w:spacing w:line="460" w:lineRule="exact"/>
        <w:ind w:firstLine="482" w:firstLineChars="200"/>
        <w:jc w:val="center"/>
        <w:rPr>
          <w:rFonts w:ascii="宋体" w:hAnsi="宋体" w:cs="宋体"/>
          <w:b/>
          <w:bCs/>
          <w:color w:val="auto"/>
          <w:kern w:val="0"/>
          <w:sz w:val="24"/>
          <w:highlight w:val="none"/>
        </w:rPr>
      </w:pPr>
    </w:p>
    <w:p>
      <w:pPr>
        <w:widowControl/>
        <w:wordWrap w:val="0"/>
        <w:snapToGrid w:val="0"/>
        <w:spacing w:line="460" w:lineRule="exact"/>
        <w:ind w:firstLine="482" w:firstLineChars="200"/>
        <w:jc w:val="center"/>
        <w:rPr>
          <w:rFonts w:ascii="宋体" w:hAnsi="宋体" w:cs="宋体"/>
          <w:b/>
          <w:bCs/>
          <w:color w:val="auto"/>
          <w:kern w:val="0"/>
          <w:sz w:val="24"/>
          <w:highlight w:val="none"/>
        </w:rPr>
      </w:pPr>
    </w:p>
    <w:p>
      <w:pPr>
        <w:widowControl/>
        <w:wordWrap w:val="0"/>
        <w:snapToGrid w:val="0"/>
        <w:spacing w:line="460" w:lineRule="exact"/>
        <w:ind w:firstLine="482" w:firstLineChars="200"/>
        <w:jc w:val="center"/>
        <w:rPr>
          <w:rFonts w:ascii="宋体" w:hAnsi="宋体" w:cs="宋体"/>
          <w:b/>
          <w:bCs/>
          <w:color w:val="auto"/>
          <w:kern w:val="0"/>
          <w:sz w:val="24"/>
          <w:highlight w:val="none"/>
        </w:rPr>
      </w:pPr>
    </w:p>
    <w:p>
      <w:pPr>
        <w:pStyle w:val="11"/>
        <w:rPr>
          <w:rFonts w:ascii="宋体" w:hAnsi="宋体" w:cs="宋体"/>
          <w:b/>
          <w:bCs/>
          <w:color w:val="auto"/>
          <w:kern w:val="0"/>
          <w:sz w:val="24"/>
          <w:highlight w:val="none"/>
        </w:rPr>
      </w:pPr>
    </w:p>
    <w:p>
      <w:pPr>
        <w:pStyle w:val="48"/>
        <w:rPr>
          <w:rFonts w:hAnsi="宋体"/>
          <w:b/>
          <w:bCs/>
          <w:color w:val="auto"/>
          <w:highlight w:val="none"/>
        </w:rPr>
      </w:pPr>
    </w:p>
    <w:p>
      <w:pPr>
        <w:pStyle w:val="48"/>
        <w:rPr>
          <w:rFonts w:hAnsi="宋体"/>
          <w:b/>
          <w:bCs/>
          <w:color w:val="auto"/>
          <w:highlight w:val="none"/>
        </w:rPr>
      </w:pPr>
    </w:p>
    <w:p>
      <w:pPr>
        <w:rPr>
          <w:color w:val="auto"/>
          <w:highlight w:val="none"/>
        </w:rPr>
      </w:pPr>
      <w:r>
        <w:rPr>
          <w:rFonts w:hint="eastAsia"/>
          <w:color w:val="auto"/>
          <w:highlight w:val="none"/>
        </w:rPr>
        <w:br w:type="page"/>
      </w:r>
    </w:p>
    <w:p>
      <w:pPr>
        <w:pStyle w:val="12"/>
        <w:rPr>
          <w:color w:val="auto"/>
          <w:highlight w:val="none"/>
        </w:rPr>
      </w:pPr>
    </w:p>
    <w:p>
      <w:pPr>
        <w:pStyle w:val="3"/>
        <w:rPr>
          <w:color w:val="auto"/>
          <w:highlight w:val="none"/>
        </w:rPr>
      </w:pPr>
      <w:bookmarkStart w:id="63" w:name="_Toc31798"/>
      <w:bookmarkStart w:id="64" w:name="_Toc24743"/>
      <w:r>
        <w:rPr>
          <w:rFonts w:hint="eastAsia"/>
          <w:color w:val="auto"/>
          <w:highlight w:val="none"/>
        </w:rPr>
        <w:t>附件1               投标文件封面（格式）</w:t>
      </w:r>
      <w:bookmarkEnd w:id="63"/>
      <w:bookmarkEnd w:id="64"/>
    </w:p>
    <w:p>
      <w:pPr>
        <w:widowControl/>
        <w:wordWrap w:val="0"/>
        <w:spacing w:line="460" w:lineRule="exact"/>
        <w:ind w:firstLine="482" w:firstLineChars="200"/>
        <w:jc w:val="center"/>
        <w:rPr>
          <w:rFonts w:ascii="宋体" w:hAnsi="宋体" w:cs="宋体"/>
          <w:b/>
          <w:color w:val="auto"/>
          <w:kern w:val="0"/>
          <w:sz w:val="24"/>
          <w:highlight w:val="none"/>
        </w:rPr>
      </w:pPr>
    </w:p>
    <w:p>
      <w:pPr>
        <w:snapToGrid w:val="0"/>
        <w:spacing w:line="360" w:lineRule="auto"/>
        <w:jc w:val="center"/>
        <w:rPr>
          <w:rFonts w:hint="eastAsia" w:ascii="宋体" w:hAnsi="宋体" w:eastAsia="宋体" w:cs="宋体"/>
          <w:b/>
          <w:color w:val="auto"/>
          <w:spacing w:val="90"/>
          <w:sz w:val="52"/>
          <w:szCs w:val="52"/>
          <w:highlight w:val="none"/>
          <w:u w:val="none"/>
          <w:lang w:val="en-US" w:eastAsia="zh-CN"/>
        </w:rPr>
      </w:pPr>
      <w:r>
        <w:rPr>
          <w:rFonts w:hint="eastAsia" w:ascii="宋体" w:hAnsi="宋体" w:eastAsia="宋体" w:cs="宋体"/>
          <w:b/>
          <w:snapToGrid w:val="0"/>
          <w:color w:val="auto"/>
          <w:spacing w:val="0"/>
          <w:kern w:val="0"/>
          <w:sz w:val="44"/>
          <w:szCs w:val="44"/>
          <w:highlight w:val="none"/>
          <w:u w:val="none"/>
          <w:lang w:val="en-US" w:eastAsia="zh-CN"/>
        </w:rPr>
        <w:t>驻马店中心医院</w:t>
      </w:r>
      <w:r>
        <w:rPr>
          <w:rFonts w:hint="eastAsia" w:ascii="宋体" w:hAnsi="宋体" w:eastAsia="宋体" w:cs="宋体"/>
          <w:b/>
          <w:snapToGrid w:val="0"/>
          <w:color w:val="auto"/>
          <w:spacing w:val="0"/>
          <w:kern w:val="0"/>
          <w:sz w:val="44"/>
          <w:szCs w:val="44"/>
          <w:highlight w:val="none"/>
          <w:u w:val="single"/>
          <w:lang w:val="en-US" w:eastAsia="zh-CN"/>
        </w:rPr>
        <w:t xml:space="preserve">      </w:t>
      </w:r>
      <w:r>
        <w:rPr>
          <w:rFonts w:hint="eastAsia" w:ascii="宋体" w:hAnsi="宋体" w:eastAsia="宋体" w:cs="宋体"/>
          <w:b/>
          <w:snapToGrid w:val="0"/>
          <w:color w:val="auto"/>
          <w:spacing w:val="0"/>
          <w:kern w:val="0"/>
          <w:sz w:val="44"/>
          <w:szCs w:val="44"/>
          <w:highlight w:val="none"/>
          <w:u w:val="none"/>
          <w:lang w:val="en-US" w:eastAsia="zh-CN"/>
        </w:rPr>
        <w:t>项目</w:t>
      </w:r>
    </w:p>
    <w:p>
      <w:pPr>
        <w:snapToGrid w:val="0"/>
        <w:spacing w:line="360" w:lineRule="auto"/>
        <w:jc w:val="center"/>
        <w:rPr>
          <w:rFonts w:hint="eastAsia" w:ascii="宋体" w:hAnsi="宋体" w:eastAsia="宋体" w:cs="宋体"/>
          <w:b/>
          <w:color w:val="auto"/>
          <w:spacing w:val="90"/>
          <w:sz w:val="52"/>
          <w:szCs w:val="52"/>
          <w:highlight w:val="none"/>
        </w:rPr>
      </w:pPr>
    </w:p>
    <w:p>
      <w:pPr>
        <w:snapToGrid w:val="0"/>
        <w:spacing w:line="360" w:lineRule="auto"/>
        <w:jc w:val="center"/>
        <w:rPr>
          <w:rFonts w:hint="eastAsia" w:ascii="宋体" w:hAnsi="宋体" w:eastAsia="宋体" w:cs="宋体"/>
          <w:b/>
          <w:color w:val="auto"/>
          <w:spacing w:val="90"/>
          <w:sz w:val="52"/>
          <w:szCs w:val="52"/>
          <w:highlight w:val="none"/>
        </w:rPr>
      </w:pPr>
      <w:r>
        <w:rPr>
          <w:rFonts w:hint="eastAsia" w:ascii="宋体" w:hAnsi="宋体" w:eastAsia="宋体" w:cs="宋体"/>
          <w:b/>
          <w:color w:val="auto"/>
          <w:spacing w:val="90"/>
          <w:sz w:val="52"/>
          <w:szCs w:val="52"/>
          <w:highlight w:val="none"/>
        </w:rPr>
        <w:t>投标文件</w:t>
      </w:r>
    </w:p>
    <w:p>
      <w:pPr>
        <w:spacing w:line="360" w:lineRule="auto"/>
        <w:rPr>
          <w:rFonts w:hint="eastAsia" w:ascii="宋体" w:hAnsi="宋体" w:eastAsia="宋体" w:cs="宋体"/>
          <w:color w:val="auto"/>
          <w:sz w:val="28"/>
          <w:highlight w:val="none"/>
        </w:rPr>
      </w:pPr>
    </w:p>
    <w:p>
      <w:pPr>
        <w:pStyle w:val="48"/>
        <w:spacing w:line="360" w:lineRule="auto"/>
        <w:rPr>
          <w:rFonts w:hint="eastAsia" w:ascii="宋体" w:hAnsi="宋体" w:eastAsia="宋体" w:cs="宋体"/>
          <w:color w:val="auto"/>
          <w:highlight w:val="none"/>
        </w:rPr>
      </w:pPr>
    </w:p>
    <w:p>
      <w:pPr>
        <w:pStyle w:val="48"/>
        <w:spacing w:line="360" w:lineRule="auto"/>
        <w:rPr>
          <w:rFonts w:hint="eastAsia" w:ascii="宋体" w:hAnsi="宋体" w:eastAsia="宋体" w:cs="宋体"/>
          <w:color w:val="auto"/>
          <w:highlight w:val="none"/>
        </w:rPr>
      </w:pPr>
    </w:p>
    <w:p>
      <w:pPr>
        <w:spacing w:line="360" w:lineRule="auto"/>
        <w:rPr>
          <w:rFonts w:hint="eastAsia" w:ascii="宋体" w:hAnsi="宋体" w:eastAsia="宋体" w:cs="宋体"/>
          <w:color w:val="auto"/>
          <w:sz w:val="28"/>
          <w:highlight w:val="none"/>
        </w:rPr>
      </w:pPr>
    </w:p>
    <w:p>
      <w:pPr>
        <w:spacing w:line="360" w:lineRule="auto"/>
        <w:rPr>
          <w:rFonts w:hint="eastAsia" w:ascii="宋体" w:hAnsi="宋体" w:eastAsia="宋体" w:cs="宋体"/>
          <w:color w:val="auto"/>
          <w:sz w:val="28"/>
          <w:highlight w:val="none"/>
        </w:rPr>
      </w:pPr>
    </w:p>
    <w:p>
      <w:pPr>
        <w:spacing w:line="360" w:lineRule="auto"/>
        <w:rPr>
          <w:rFonts w:hint="eastAsia" w:ascii="宋体" w:hAnsi="宋体" w:eastAsia="宋体" w:cs="宋体"/>
          <w:color w:val="auto"/>
          <w:sz w:val="28"/>
          <w:highlight w:val="none"/>
        </w:rPr>
      </w:pPr>
    </w:p>
    <w:p>
      <w:pPr>
        <w:spacing w:line="360" w:lineRule="auto"/>
        <w:rPr>
          <w:rFonts w:hint="eastAsia" w:ascii="宋体" w:hAnsi="宋体" w:eastAsia="宋体" w:cs="宋体"/>
          <w:color w:val="auto"/>
          <w:sz w:val="28"/>
          <w:highlight w:val="none"/>
        </w:rPr>
      </w:pPr>
    </w:p>
    <w:p>
      <w:pPr>
        <w:spacing w:line="360" w:lineRule="auto"/>
        <w:rPr>
          <w:rFonts w:hint="eastAsia" w:ascii="宋体" w:hAnsi="宋体" w:eastAsia="宋体" w:cs="宋体"/>
          <w:color w:val="auto"/>
          <w:sz w:val="28"/>
          <w:highlight w:val="none"/>
        </w:rPr>
      </w:pPr>
    </w:p>
    <w:p>
      <w:pPr>
        <w:spacing w:line="360" w:lineRule="auto"/>
        <w:rPr>
          <w:rFonts w:hint="eastAsia" w:ascii="宋体" w:hAnsi="宋体" w:eastAsia="宋体" w:cs="宋体"/>
          <w:color w:val="auto"/>
          <w:sz w:val="28"/>
          <w:highlight w:val="none"/>
        </w:rPr>
      </w:pPr>
    </w:p>
    <w:p>
      <w:pPr>
        <w:spacing w:line="360" w:lineRule="auto"/>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投标人：（</w:t>
      </w:r>
      <w:r>
        <w:rPr>
          <w:rFonts w:hint="eastAsia" w:ascii="宋体" w:hAnsi="宋体" w:eastAsia="宋体" w:cs="宋体"/>
          <w:color w:val="auto"/>
          <w:sz w:val="28"/>
          <w:szCs w:val="28"/>
          <w:highlight w:val="none"/>
          <w:lang w:eastAsia="zh-CN"/>
        </w:rPr>
        <w:t>盖章</w:t>
      </w:r>
      <w:r>
        <w:rPr>
          <w:rFonts w:hint="eastAsia" w:ascii="宋体" w:hAnsi="宋体" w:eastAsia="宋体" w:cs="宋体"/>
          <w:color w:val="auto"/>
          <w:sz w:val="28"/>
          <w:szCs w:val="28"/>
          <w:highlight w:val="none"/>
        </w:rPr>
        <w:t>）</w:t>
      </w:r>
    </w:p>
    <w:p>
      <w:pPr>
        <w:spacing w:line="360" w:lineRule="auto"/>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法定代表人：（</w:t>
      </w:r>
      <w:r>
        <w:rPr>
          <w:rFonts w:hint="eastAsia" w:ascii="宋体" w:hAnsi="宋体" w:eastAsia="宋体" w:cs="宋体"/>
          <w:color w:val="auto"/>
          <w:sz w:val="28"/>
          <w:szCs w:val="28"/>
          <w:highlight w:val="none"/>
          <w:lang w:eastAsia="zh-CN"/>
        </w:rPr>
        <w:t>盖章</w:t>
      </w:r>
      <w:r>
        <w:rPr>
          <w:rFonts w:hint="eastAsia" w:ascii="宋体" w:hAnsi="宋体" w:eastAsia="宋体" w:cs="宋体"/>
          <w:color w:val="auto"/>
          <w:sz w:val="28"/>
          <w:szCs w:val="28"/>
          <w:highlight w:val="none"/>
        </w:rPr>
        <w:t>）</w:t>
      </w:r>
    </w:p>
    <w:p>
      <w:pPr>
        <w:widowControl/>
        <w:wordWrap w:val="0"/>
        <w:spacing w:line="460" w:lineRule="exact"/>
        <w:ind w:left="0" w:leftChars="0" w:firstLine="0" w:firstLineChars="0"/>
        <w:jc w:val="center"/>
        <w:rPr>
          <w:rFonts w:ascii="宋体" w:hAnsi="宋体" w:cs="宋体"/>
          <w:b/>
          <w:color w:val="auto"/>
          <w:kern w:val="0"/>
          <w:sz w:val="24"/>
          <w:highlight w:val="none"/>
        </w:rPr>
      </w:pPr>
      <w:r>
        <w:rPr>
          <w:rFonts w:hint="eastAsia" w:ascii="宋体" w:hAnsi="宋体" w:eastAsia="宋体" w:cs="宋体"/>
          <w:color w:val="auto"/>
          <w:sz w:val="28"/>
          <w:szCs w:val="28"/>
          <w:highlight w:val="none"/>
        </w:rPr>
        <w:t>年   月   日</w:t>
      </w:r>
    </w:p>
    <w:p>
      <w:pPr>
        <w:widowControl/>
        <w:wordWrap w:val="0"/>
        <w:spacing w:line="460" w:lineRule="exact"/>
        <w:ind w:firstLine="482" w:firstLineChars="200"/>
        <w:jc w:val="left"/>
        <w:rPr>
          <w:rFonts w:ascii="宋体" w:hAnsi="宋体" w:cs="宋体"/>
          <w:b/>
          <w:color w:val="auto"/>
          <w:kern w:val="0"/>
          <w:sz w:val="24"/>
          <w:highlight w:val="none"/>
        </w:rPr>
      </w:pPr>
    </w:p>
    <w:p>
      <w:pPr>
        <w:pStyle w:val="11"/>
        <w:rPr>
          <w:rFonts w:ascii="宋体" w:hAnsi="宋体" w:cs="宋体"/>
          <w:b/>
          <w:color w:val="auto"/>
          <w:kern w:val="0"/>
          <w:sz w:val="24"/>
          <w:highlight w:val="none"/>
        </w:rPr>
      </w:pPr>
    </w:p>
    <w:p>
      <w:pPr>
        <w:rPr>
          <w:rFonts w:ascii="宋体" w:hAnsi="宋体" w:cs="宋体"/>
          <w:b/>
          <w:color w:val="auto"/>
          <w:kern w:val="0"/>
          <w:sz w:val="24"/>
          <w:highlight w:val="none"/>
        </w:rPr>
      </w:pPr>
      <w:r>
        <w:rPr>
          <w:rFonts w:hint="eastAsia" w:ascii="宋体" w:hAnsi="宋体" w:cs="宋体"/>
          <w:b/>
          <w:color w:val="auto"/>
          <w:kern w:val="0"/>
          <w:sz w:val="24"/>
          <w:highlight w:val="none"/>
        </w:rPr>
        <w:br w:type="page"/>
      </w:r>
    </w:p>
    <w:p>
      <w:pPr>
        <w:rPr>
          <w:color w:val="auto"/>
          <w:highlight w:val="none"/>
        </w:rPr>
      </w:pPr>
    </w:p>
    <w:p>
      <w:pPr>
        <w:pStyle w:val="3"/>
        <w:rPr>
          <w:color w:val="auto"/>
          <w:highlight w:val="none"/>
        </w:rPr>
      </w:pPr>
      <w:bookmarkStart w:id="65" w:name="_Toc8818"/>
      <w:bookmarkStart w:id="66" w:name="_Toc14560"/>
      <w:r>
        <w:rPr>
          <w:rFonts w:hint="eastAsia"/>
          <w:color w:val="auto"/>
          <w:highlight w:val="none"/>
        </w:rPr>
        <w:t>附件2               投  标  书（格式）</w:t>
      </w:r>
      <w:bookmarkEnd w:id="65"/>
      <w:bookmarkEnd w:id="66"/>
    </w:p>
    <w:p>
      <w:pPr>
        <w:widowControl/>
        <w:wordWrap w:val="0"/>
        <w:snapToGrid w:val="0"/>
        <w:spacing w:line="46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致：</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u w:val="single"/>
          <w:lang w:eastAsia="zh-CN"/>
        </w:rPr>
        <w:t>采购人</w:t>
      </w:r>
      <w:r>
        <w:rPr>
          <w:rFonts w:hint="eastAsia" w:ascii="宋体" w:hAnsi="宋体" w:cs="宋体"/>
          <w:color w:val="auto"/>
          <w:kern w:val="0"/>
          <w:szCs w:val="21"/>
          <w:highlight w:val="none"/>
          <w:u w:val="single"/>
        </w:rPr>
        <w:t>名称）</w:t>
      </w:r>
      <w:r>
        <w:rPr>
          <w:rFonts w:hint="eastAsia" w:ascii="宋体" w:hAnsi="宋体" w:cs="宋体"/>
          <w:color w:val="auto"/>
          <w:kern w:val="0"/>
          <w:szCs w:val="21"/>
          <w:highlight w:val="none"/>
        </w:rPr>
        <w:t>：</w:t>
      </w:r>
    </w:p>
    <w:p>
      <w:pPr>
        <w:widowControl/>
        <w:wordWrap w:val="0"/>
        <w:spacing w:line="460" w:lineRule="exact"/>
        <w:ind w:firstLine="525" w:firstLineChars="250"/>
        <w:jc w:val="left"/>
        <w:rPr>
          <w:rFonts w:ascii="宋体" w:hAnsi="宋体" w:cs="宋体"/>
          <w:color w:val="auto"/>
          <w:kern w:val="0"/>
          <w:szCs w:val="21"/>
          <w:highlight w:val="none"/>
        </w:rPr>
      </w:pP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u w:val="single"/>
        </w:rPr>
        <w:t>（投标人名称）</w:t>
      </w:r>
      <w:r>
        <w:rPr>
          <w:rFonts w:hint="eastAsia" w:ascii="宋体" w:hAnsi="宋体" w:cs="宋体"/>
          <w:color w:val="auto"/>
          <w:kern w:val="0"/>
          <w:szCs w:val="21"/>
          <w:highlight w:val="none"/>
        </w:rPr>
        <w:t xml:space="preserve">现委托 </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rPr>
        <w:t>（姓名）为我方代理人，参加贵方组织的</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rPr>
        <w:t>项目的投标。现正式提交下述文件1份：</w:t>
      </w:r>
    </w:p>
    <w:p>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1、开标一览表。</w:t>
      </w:r>
    </w:p>
    <w:p>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2、报价明细表。</w:t>
      </w:r>
    </w:p>
    <w:p>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4、技术响应表。</w:t>
      </w:r>
    </w:p>
    <w:p>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4、商务响应表。</w:t>
      </w:r>
    </w:p>
    <w:p>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5、证明文件。</w:t>
      </w:r>
    </w:p>
    <w:p>
      <w:pPr>
        <w:widowControl/>
        <w:wordWrap w:val="0"/>
        <w:snapToGrid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6、抵制商业贿赂承诺。为便于贵方公正、择优地确定中标供应商及其投标产品和服务，我方就本次投标有关事项郑重声明并宣布同意如下：</w:t>
      </w:r>
    </w:p>
    <w:p>
      <w:pPr>
        <w:widowControl/>
        <w:wordWrap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1、我方承诺已经具备</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文件中规定的参加政府采购活动的投标人应当具备的条件。我方愿意向贵方提供任何与本</w:t>
      </w:r>
      <w:r>
        <w:rPr>
          <w:rFonts w:hint="eastAsia" w:ascii="宋体" w:hAnsi="宋体" w:cs="宋体"/>
          <w:color w:val="auto"/>
          <w:kern w:val="0"/>
          <w:szCs w:val="21"/>
          <w:highlight w:val="none"/>
          <w:lang w:eastAsia="zh-CN"/>
        </w:rPr>
        <w:t>采购</w:t>
      </w:r>
      <w:r>
        <w:rPr>
          <w:rFonts w:hint="eastAsia" w:ascii="宋体" w:hAnsi="宋体" w:cs="宋体"/>
          <w:color w:val="auto"/>
          <w:kern w:val="0"/>
          <w:szCs w:val="21"/>
          <w:highlight w:val="none"/>
        </w:rPr>
        <w:t>项目投标有关的数据、情况和技术资料，并根据需要提供一切承诺的证明材料，并保证其真实、合法、有效。</w:t>
      </w:r>
    </w:p>
    <w:p>
      <w:pPr>
        <w:widowControl/>
        <w:wordWrap w:val="0"/>
        <w:snapToGrid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2、我方承诺在投标活动中提供的各种材料真实有效。</w:t>
      </w:r>
    </w:p>
    <w:p>
      <w:pPr>
        <w:widowControl/>
        <w:wordWrap w:val="0"/>
        <w:snapToGrid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3、我方同意在投标文件有效期内遵守本投标文件中的承诺且在此期限期满之前均具有约束力。如果我方中标，投标文件有效期与合同履行期相同。</w:t>
      </w:r>
    </w:p>
    <w:p>
      <w:pPr>
        <w:widowControl/>
        <w:wordWrap w:val="0"/>
        <w:snapToGrid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4、我方已详细审查全部</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文件，包括修改文件（如有的话）和有关附件，将自行承担因对全部</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文件理解不正确或误解而产生的相应后果。</w:t>
      </w:r>
    </w:p>
    <w:p>
      <w:pPr>
        <w:widowControl/>
        <w:wordWrap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5、我方保证尊重评标委员会的评标结果，完全理解本</w:t>
      </w:r>
      <w:r>
        <w:rPr>
          <w:rFonts w:hint="eastAsia" w:ascii="宋体" w:hAnsi="宋体" w:cs="宋体"/>
          <w:color w:val="auto"/>
          <w:kern w:val="0"/>
          <w:szCs w:val="21"/>
          <w:highlight w:val="none"/>
          <w:lang w:eastAsia="zh-CN"/>
        </w:rPr>
        <w:t>采购</w:t>
      </w:r>
      <w:r>
        <w:rPr>
          <w:rFonts w:hint="eastAsia" w:ascii="宋体" w:hAnsi="宋体" w:cs="宋体"/>
          <w:color w:val="auto"/>
          <w:kern w:val="0"/>
          <w:szCs w:val="21"/>
          <w:highlight w:val="none"/>
        </w:rPr>
        <w:t>项目最低投标价不作为中标的保证。</w:t>
      </w:r>
    </w:p>
    <w:p>
      <w:pPr>
        <w:widowControl/>
        <w:wordWrap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6、我方理解并遵守</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文件的全部规定，接受</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文件中政府采购合同的全部条款且无任何异议。</w:t>
      </w:r>
    </w:p>
    <w:p>
      <w:pPr>
        <w:widowControl/>
        <w:wordWrap w:val="0"/>
        <w:snapToGrid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7、如果我方代表</w:t>
      </w:r>
      <w:r>
        <w:rPr>
          <w:rFonts w:hint="eastAsia" w:ascii="宋体" w:hAnsi="宋体" w:cs="宋体"/>
          <w:bCs/>
          <w:color w:val="auto"/>
          <w:kern w:val="0"/>
          <w:szCs w:val="21"/>
          <w:highlight w:val="none"/>
        </w:rPr>
        <w:t>未按时参加开标的，视同放弃开标监督权利，认可开标结果。</w:t>
      </w:r>
    </w:p>
    <w:p>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8、如果我方存在投标人须知第9.3项所述情况，同意被认定为在经营活动中有重大违法记录。</w:t>
      </w:r>
    </w:p>
    <w:p>
      <w:pPr>
        <w:widowControl/>
        <w:wordWrap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9、如果发生投标人须知第2</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.4.1、2</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.4.3项所述情况，同意我方投标被作为无效投标处理。</w:t>
      </w:r>
    </w:p>
    <w:p>
      <w:pPr>
        <w:widowControl/>
        <w:wordWrap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10、如果发生投标人须知第2</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.5项所述情况，同意评标委员会认定我方的行为属于串通投标的行为，并自愿接受监管部门的处罚。</w:t>
      </w:r>
    </w:p>
    <w:p>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11、如果现场变更采购方式，我方同意在不改变</w:t>
      </w:r>
      <w:r>
        <w:rPr>
          <w:rFonts w:hint="eastAsia" w:ascii="宋体" w:hAnsi="宋体" w:cs="宋体"/>
          <w:color w:val="auto"/>
          <w:kern w:val="0"/>
          <w:szCs w:val="21"/>
          <w:highlight w:val="none"/>
          <w:lang w:eastAsia="zh-CN"/>
        </w:rPr>
        <w:t>采购</w:t>
      </w:r>
      <w:r>
        <w:rPr>
          <w:rFonts w:hint="eastAsia" w:ascii="宋体" w:hAnsi="宋体" w:cs="宋体"/>
          <w:color w:val="auto"/>
          <w:kern w:val="0"/>
          <w:szCs w:val="21"/>
          <w:highlight w:val="none"/>
        </w:rPr>
        <w:t>需求、资质条件等情况下，按变更后的采购方式的规定程序进行采购。</w:t>
      </w:r>
    </w:p>
    <w:p>
      <w:pPr>
        <w:widowControl/>
        <w:wordWrap w:val="0"/>
        <w:snapToGrid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12、如果被确定为中标供应商，我方同意按</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文件的规定领取中标通知书并缴纳服务费。否则，视为我方中标后自动放弃中标资格，承担由此引起的一切后果。</w:t>
      </w:r>
    </w:p>
    <w:p>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13、如果被确定为中标供应商，我方同意在领取中标通知书之日起日内，按照</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文件的规定与采购人签订采购合同。否则，视为我方中标后无正当理由不与采购人签订合同并承担相应法律责任。</w:t>
      </w:r>
    </w:p>
    <w:p>
      <w:pPr>
        <w:widowControl/>
        <w:wordWrap w:val="0"/>
        <w:snapToGrid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14、我方最近3年内的被公开披露或查处的违法违规行为有：</w:t>
      </w:r>
    </w:p>
    <w:p>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w:t>
      </w:r>
    </w:p>
    <w:p>
      <w:pPr>
        <w:widowControl/>
        <w:tabs>
          <w:tab w:val="left" w:pos="939"/>
        </w:tabs>
        <w:wordWrap w:val="0"/>
        <w:snapToGrid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15、以上事项如有虚假或隐瞒，我方愿意承担一切后果和责任。</w:t>
      </w:r>
    </w:p>
    <w:p>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16、与本投标有关的一切正式往来通讯请寄（地址电话必须为最新并可以联系到）：</w:t>
      </w:r>
    </w:p>
    <w:p>
      <w:pPr>
        <w:widowControl/>
        <w:wordWrap w:val="0"/>
        <w:spacing w:line="460" w:lineRule="exact"/>
        <w:ind w:firstLine="420" w:firstLineChars="200"/>
        <w:jc w:val="left"/>
        <w:rPr>
          <w:rFonts w:ascii="宋体" w:hAnsi="宋体" w:cs="宋体"/>
          <w:color w:val="auto"/>
          <w:kern w:val="0"/>
          <w:szCs w:val="21"/>
          <w:highlight w:val="none"/>
          <w:u w:val="single"/>
        </w:rPr>
      </w:pPr>
      <w:r>
        <w:rPr>
          <w:rFonts w:hint="eastAsia" w:ascii="宋体" w:hAnsi="宋体" w:cs="宋体"/>
          <w:color w:val="auto"/>
          <w:kern w:val="0"/>
          <w:szCs w:val="21"/>
          <w:highlight w:val="none"/>
        </w:rPr>
        <w:t xml:space="preserve">   地址：  邮编：</w:t>
      </w:r>
    </w:p>
    <w:p>
      <w:pPr>
        <w:widowControl/>
        <w:wordWrap w:val="0"/>
        <w:spacing w:line="460" w:lineRule="exact"/>
        <w:ind w:firstLine="420" w:firstLineChars="200"/>
        <w:jc w:val="left"/>
        <w:rPr>
          <w:rFonts w:ascii="宋体" w:hAnsi="宋体" w:cs="宋体"/>
          <w:color w:val="auto"/>
          <w:kern w:val="0"/>
          <w:szCs w:val="21"/>
          <w:highlight w:val="none"/>
          <w:u w:val="single"/>
        </w:rPr>
      </w:pPr>
      <w:r>
        <w:rPr>
          <w:rFonts w:hint="eastAsia" w:ascii="宋体" w:hAnsi="宋体" w:cs="宋体"/>
          <w:color w:val="auto"/>
          <w:kern w:val="0"/>
          <w:szCs w:val="21"/>
          <w:highlight w:val="none"/>
        </w:rPr>
        <w:t xml:space="preserve">   电话：  传真： </w:t>
      </w:r>
    </w:p>
    <w:p>
      <w:pPr>
        <w:widowControl/>
        <w:wordWrap w:val="0"/>
        <w:spacing w:line="460" w:lineRule="exact"/>
        <w:ind w:firstLine="420" w:firstLineChars="200"/>
        <w:jc w:val="left"/>
        <w:rPr>
          <w:rFonts w:ascii="宋体" w:hAnsi="宋体" w:cs="宋体"/>
          <w:color w:val="auto"/>
          <w:kern w:val="0"/>
          <w:szCs w:val="21"/>
          <w:highlight w:val="none"/>
        </w:rPr>
      </w:pPr>
    </w:p>
    <w:p>
      <w:pPr>
        <w:widowControl/>
        <w:wordWrap w:val="0"/>
        <w:spacing w:line="460" w:lineRule="exact"/>
        <w:ind w:firstLine="735" w:firstLineChars="350"/>
        <w:jc w:val="left"/>
        <w:rPr>
          <w:rFonts w:ascii="宋体" w:hAnsi="宋体" w:cs="宋体"/>
          <w:color w:val="auto"/>
          <w:kern w:val="0"/>
          <w:szCs w:val="21"/>
          <w:highlight w:val="none"/>
          <w:u w:val="single"/>
        </w:rPr>
      </w:pPr>
      <w:r>
        <w:rPr>
          <w:rFonts w:hint="eastAsia" w:ascii="宋体" w:hAnsi="宋体" w:cs="宋体"/>
          <w:color w:val="auto"/>
          <w:kern w:val="0"/>
          <w:szCs w:val="21"/>
          <w:highlight w:val="none"/>
        </w:rPr>
        <w:t xml:space="preserve">投标人代表签字： </w:t>
      </w:r>
    </w:p>
    <w:p>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 xml:space="preserve">   投标人：（全称并加盖公章）</w:t>
      </w:r>
    </w:p>
    <w:p>
      <w:pPr>
        <w:widowControl/>
        <w:wordWrap w:val="0"/>
        <w:spacing w:line="460" w:lineRule="exact"/>
        <w:ind w:firstLine="420" w:firstLineChars="200"/>
        <w:jc w:val="left"/>
        <w:rPr>
          <w:rFonts w:ascii="宋体" w:hAnsi="宋体" w:cs="宋体"/>
          <w:color w:val="auto"/>
          <w:kern w:val="0"/>
          <w:szCs w:val="21"/>
          <w:highlight w:val="none"/>
        </w:rPr>
      </w:pPr>
    </w:p>
    <w:p>
      <w:pPr>
        <w:widowControl/>
        <w:snapToGrid w:val="0"/>
        <w:spacing w:line="460" w:lineRule="exact"/>
        <w:ind w:firstLine="3360" w:firstLineChars="1600"/>
        <w:rPr>
          <w:rFonts w:ascii="宋体" w:hAnsi="宋体" w:cs="宋体"/>
          <w:color w:val="auto"/>
          <w:kern w:val="0"/>
          <w:sz w:val="24"/>
          <w:highlight w:val="none"/>
        </w:rPr>
      </w:pPr>
      <w:r>
        <w:rPr>
          <w:rFonts w:hint="eastAsia" w:ascii="宋体" w:hAnsi="宋体" w:cs="宋体"/>
          <w:color w:val="auto"/>
          <w:kern w:val="0"/>
          <w:szCs w:val="21"/>
          <w:highlight w:val="none"/>
        </w:rPr>
        <w:t xml:space="preserve">年    月   日 </w:t>
      </w:r>
    </w:p>
    <w:p>
      <w:pPr>
        <w:widowControl/>
        <w:wordWrap w:val="0"/>
        <w:snapToGrid w:val="0"/>
        <w:spacing w:before="50" w:after="50" w:line="480" w:lineRule="auto"/>
        <w:jc w:val="left"/>
        <w:rPr>
          <w:rFonts w:ascii="宋体" w:hAnsi="宋体" w:cs="宋体"/>
          <w:b/>
          <w:color w:val="auto"/>
          <w:kern w:val="0"/>
          <w:sz w:val="24"/>
          <w:highlight w:val="none"/>
        </w:rPr>
      </w:pPr>
    </w:p>
    <w:p>
      <w:pPr>
        <w:widowControl/>
        <w:wordWrap w:val="0"/>
        <w:snapToGrid w:val="0"/>
        <w:spacing w:before="50" w:after="50" w:line="480" w:lineRule="auto"/>
        <w:jc w:val="left"/>
        <w:rPr>
          <w:rFonts w:ascii="宋体" w:hAnsi="宋体" w:cs="宋体"/>
          <w:b/>
          <w:color w:val="auto"/>
          <w:kern w:val="0"/>
          <w:sz w:val="24"/>
          <w:highlight w:val="none"/>
        </w:rPr>
      </w:pPr>
    </w:p>
    <w:p>
      <w:pPr>
        <w:spacing w:line="500" w:lineRule="exact"/>
        <w:jc w:val="center"/>
        <w:rPr>
          <w:rFonts w:ascii="宋体" w:hAnsi="宋体"/>
          <w:b/>
          <w:bCs/>
          <w:color w:val="auto"/>
          <w:sz w:val="24"/>
          <w:highlight w:val="none"/>
        </w:rPr>
      </w:pPr>
    </w:p>
    <w:p>
      <w:pPr>
        <w:rPr>
          <w:color w:val="auto"/>
          <w:sz w:val="28"/>
          <w:szCs w:val="28"/>
          <w:highlight w:val="none"/>
        </w:rPr>
      </w:pPr>
      <w:r>
        <w:rPr>
          <w:rFonts w:hint="eastAsia"/>
          <w:color w:val="auto"/>
          <w:sz w:val="28"/>
          <w:szCs w:val="28"/>
          <w:highlight w:val="none"/>
        </w:rPr>
        <w:br w:type="page"/>
      </w:r>
    </w:p>
    <w:p>
      <w:pPr>
        <w:rPr>
          <w:color w:val="auto"/>
          <w:highlight w:val="none"/>
        </w:rPr>
      </w:pPr>
    </w:p>
    <w:p>
      <w:pPr>
        <w:pStyle w:val="3"/>
        <w:spacing w:before="20" w:after="20"/>
        <w:rPr>
          <w:color w:val="auto"/>
          <w:highlight w:val="none"/>
        </w:rPr>
      </w:pPr>
      <w:bookmarkStart w:id="67" w:name="_Toc7838"/>
      <w:r>
        <w:rPr>
          <w:rFonts w:hint="eastAsia"/>
          <w:color w:val="auto"/>
          <w:highlight w:val="none"/>
        </w:rPr>
        <w:t>附件3               开标一览表</w:t>
      </w:r>
      <w:bookmarkEnd w:id="67"/>
    </w:p>
    <w:p>
      <w:pPr>
        <w:spacing w:line="239" w:lineRule="auto"/>
        <w:jc w:val="right"/>
        <w:rPr>
          <w:rFonts w:hint="default" w:ascii="宋体" w:hAnsi="宋体"/>
          <w:color w:val="auto"/>
          <w:sz w:val="24"/>
          <w:highlight w:val="none"/>
          <w:lang w:val="en-US"/>
        </w:rPr>
      </w:pPr>
      <w:r>
        <w:rPr>
          <w:rFonts w:ascii="宋体" w:hAnsi="宋体"/>
          <w:color w:val="auto"/>
          <w:sz w:val="24"/>
          <w:highlight w:val="none"/>
        </w:rPr>
        <w:t>单位：人民币</w:t>
      </w:r>
      <w:r>
        <w:rPr>
          <w:rFonts w:hint="eastAsia"/>
          <w:sz w:val="24"/>
          <w:lang w:val="en-US" w:eastAsia="zh-CN"/>
        </w:rPr>
        <w:t>元</w:t>
      </w:r>
    </w:p>
    <w:p>
      <w:pPr>
        <w:rPr>
          <w:color w:val="auto"/>
          <w:highlight w:val="none"/>
        </w:rPr>
      </w:pPr>
    </w:p>
    <w:tbl>
      <w:tblPr>
        <w:tblStyle w:val="31"/>
        <w:tblW w:w="96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78"/>
        <w:gridCol w:w="77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pPr>
              <w:widowControl/>
              <w:snapToGrid w:val="0"/>
              <w:spacing w:before="50" w:after="50"/>
              <w:jc w:val="center"/>
              <w:rPr>
                <w:rFonts w:ascii="宋体" w:hAnsi="宋体"/>
                <w:color w:val="auto"/>
                <w:szCs w:val="21"/>
                <w:highlight w:val="none"/>
              </w:rPr>
            </w:pPr>
            <w:r>
              <w:rPr>
                <w:rFonts w:hint="eastAsia" w:ascii="宋体" w:hAnsi="宋体" w:cs="宋体"/>
                <w:color w:val="auto"/>
                <w:kern w:val="0"/>
                <w:szCs w:val="21"/>
                <w:highlight w:val="none"/>
              </w:rPr>
              <w:t>项目名称</w:t>
            </w:r>
          </w:p>
        </w:tc>
        <w:tc>
          <w:tcPr>
            <w:tcW w:w="7708" w:type="dxa"/>
            <w:noWrap/>
            <w:vAlign w:val="center"/>
          </w:tcPr>
          <w:p>
            <w:pPr>
              <w:rPr>
                <w:rFonts w:ascii="宋体" w:hAnsi="宋体"/>
                <w:bCs/>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pPr>
              <w:widowControl/>
              <w:snapToGrid w:val="0"/>
              <w:spacing w:before="50" w:after="50"/>
              <w:jc w:val="center"/>
              <w:rPr>
                <w:rFonts w:ascii="宋体" w:hAnsi="宋体"/>
                <w:color w:val="auto"/>
                <w:szCs w:val="21"/>
                <w:highlight w:val="none"/>
              </w:rPr>
            </w:pPr>
            <w:r>
              <w:rPr>
                <w:rFonts w:hint="eastAsia" w:ascii="宋体" w:hAnsi="宋体" w:cs="宋体"/>
                <w:color w:val="auto"/>
                <w:kern w:val="0"/>
                <w:szCs w:val="21"/>
                <w:highlight w:val="none"/>
              </w:rPr>
              <w:t>投标人名称</w:t>
            </w:r>
          </w:p>
        </w:tc>
        <w:tc>
          <w:tcPr>
            <w:tcW w:w="7708" w:type="dxa"/>
            <w:noWrap/>
            <w:vAlign w:val="center"/>
          </w:tcPr>
          <w:p>
            <w:pP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5" w:hRule="atLeast"/>
          <w:jc w:val="center"/>
        </w:trPr>
        <w:tc>
          <w:tcPr>
            <w:tcW w:w="1978" w:type="dxa"/>
            <w:noWrap/>
            <w:vAlign w:val="center"/>
          </w:tcPr>
          <w:p>
            <w:pPr>
              <w:jc w:val="center"/>
              <w:rPr>
                <w:rFonts w:ascii="宋体" w:hAnsi="宋体"/>
                <w:color w:val="auto"/>
                <w:spacing w:val="-20"/>
                <w:szCs w:val="21"/>
                <w:highlight w:val="none"/>
              </w:rPr>
            </w:pPr>
            <w:r>
              <w:rPr>
                <w:rFonts w:hint="eastAsia" w:ascii="宋体" w:hAnsi="宋体"/>
                <w:color w:val="auto"/>
                <w:szCs w:val="21"/>
                <w:highlight w:val="none"/>
              </w:rPr>
              <w:t>投标报价</w:t>
            </w:r>
          </w:p>
        </w:tc>
        <w:tc>
          <w:tcPr>
            <w:tcW w:w="7708" w:type="dxa"/>
            <w:noWrap/>
            <w:vAlign w:val="center"/>
          </w:tcPr>
          <w:p>
            <w:pPr>
              <w:rPr>
                <w:rFonts w:hint="eastAsia"/>
                <w:b/>
                <w:bCs/>
                <w:lang w:val="en-US" w:eastAsia="zh-CN"/>
              </w:rPr>
            </w:pPr>
            <w:r>
              <w:rPr>
                <w:rFonts w:hint="eastAsia"/>
                <w:b/>
                <w:bCs/>
                <w:lang w:val="en-US" w:eastAsia="zh-CN"/>
              </w:rPr>
              <w:t>运维费费用：</w:t>
            </w:r>
          </w:p>
          <w:p>
            <w:pPr>
              <w:rPr>
                <w:rFonts w:hint="default"/>
                <w:u w:val="single"/>
                <w:lang w:val="en-US" w:eastAsia="zh-CN"/>
              </w:rPr>
            </w:pPr>
            <w:r>
              <w:rPr>
                <w:rFonts w:hint="eastAsia"/>
                <w:lang w:val="en-US" w:eastAsia="zh-CN"/>
              </w:rPr>
              <w:t>大写：</w:t>
            </w:r>
            <w:r>
              <w:rPr>
                <w:rFonts w:hint="eastAsia"/>
                <w:u w:val="single"/>
                <w:lang w:val="en-US" w:eastAsia="zh-CN"/>
              </w:rPr>
              <w:t xml:space="preserve">         </w:t>
            </w:r>
          </w:p>
          <w:p>
            <w:pPr>
              <w:rPr>
                <w:rFonts w:hint="eastAsia"/>
                <w:lang w:val="en-US" w:eastAsia="zh-CN"/>
              </w:rPr>
            </w:pPr>
            <w:r>
              <w:rPr>
                <w:rFonts w:hint="eastAsia"/>
                <w:lang w:val="en-US" w:eastAsia="zh-CN"/>
              </w:rPr>
              <w:t>小写：</w:t>
            </w:r>
            <w:r>
              <w:rPr>
                <w:rFonts w:hint="eastAsia"/>
                <w:u w:val="single"/>
                <w:lang w:val="en-US" w:eastAsia="zh-CN"/>
              </w:rPr>
              <w:t xml:space="preserve">         </w:t>
            </w:r>
            <w:r>
              <w:rPr>
                <w:rFonts w:hint="eastAsia"/>
                <w:lang w:val="en-US" w:eastAsia="zh-CN"/>
              </w:rPr>
              <w:t>元/年（详见报价明细表）</w:t>
            </w:r>
          </w:p>
          <w:p>
            <w:pPr>
              <w:rPr>
                <w:rFonts w:hint="eastAsia"/>
                <w:b/>
                <w:bCs/>
                <w:lang w:val="en-US" w:eastAsia="zh-CN"/>
              </w:rPr>
            </w:pPr>
            <w:r>
              <w:rPr>
                <w:rFonts w:hint="eastAsia"/>
                <w:b/>
                <w:bCs/>
                <w:lang w:val="en-US" w:eastAsia="zh-CN"/>
              </w:rPr>
              <w:t>耗材费用：</w:t>
            </w:r>
          </w:p>
          <w:p>
            <w:pPr>
              <w:rPr>
                <w:rFonts w:hint="default"/>
                <w:u w:val="single"/>
                <w:lang w:val="en-US" w:eastAsia="zh-CN"/>
              </w:rPr>
            </w:pPr>
            <w:r>
              <w:rPr>
                <w:rFonts w:hint="eastAsia"/>
                <w:lang w:val="en-US" w:eastAsia="zh-CN"/>
              </w:rPr>
              <w:t>大写： 百分之</w:t>
            </w:r>
            <w:r>
              <w:rPr>
                <w:rFonts w:hint="eastAsia"/>
                <w:u w:val="single"/>
                <w:lang w:val="en-US" w:eastAsia="zh-CN"/>
              </w:rPr>
              <w:t xml:space="preserve">          </w:t>
            </w:r>
          </w:p>
          <w:p>
            <w:pPr>
              <w:rPr>
                <w:rFonts w:hint="eastAsia" w:ascii="宋体" w:hAnsi="宋体"/>
                <w:color w:val="auto"/>
                <w:szCs w:val="21"/>
                <w:highlight w:val="none"/>
                <w:lang w:val="en-US" w:eastAsia="zh-CN"/>
              </w:rPr>
            </w:pPr>
            <w:r>
              <w:rPr>
                <w:rFonts w:hint="eastAsia"/>
                <w:lang w:val="en-US" w:eastAsia="zh-CN"/>
              </w:rPr>
              <w:t xml:space="preserve">小写： </w:t>
            </w:r>
            <w:r>
              <w:rPr>
                <w:rFonts w:hint="eastAsia"/>
                <w:u w:val="single"/>
                <w:lang w:val="en-US" w:eastAsia="zh-CN"/>
              </w:rPr>
              <w:t xml:space="preserve">               </w:t>
            </w:r>
            <w:r>
              <w:rPr>
                <w:rFonts w:hint="eastAsia"/>
                <w:u w:val="none"/>
                <w:lang w:val="en-US" w:eastAsia="zh-CN"/>
              </w:rPr>
              <w:t>%</w:t>
            </w:r>
            <w:r>
              <w:rPr>
                <w:rFonts w:hint="eastAsia"/>
                <w:lang w:val="en-US" w:eastAsia="zh-CN"/>
              </w:rPr>
              <w:t>（详见报价明细表）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pPr>
              <w:jc w:val="center"/>
              <w:rPr>
                <w:rFonts w:hint="default" w:ascii="宋体" w:hAnsi="宋体" w:eastAsia="宋体"/>
                <w:color w:val="auto"/>
                <w:szCs w:val="21"/>
                <w:highlight w:val="none"/>
                <w:lang w:val="en-US" w:eastAsia="zh-CN"/>
              </w:rPr>
            </w:pPr>
            <w:r>
              <w:rPr>
                <w:rFonts w:hint="default" w:ascii="宋体" w:hAnsi="宋体" w:eastAsia="宋体"/>
                <w:color w:val="auto"/>
                <w:szCs w:val="21"/>
                <w:highlight w:val="none"/>
                <w:lang w:val="en-US" w:eastAsia="zh-CN"/>
              </w:rPr>
              <w:t>服务期限</w:t>
            </w:r>
          </w:p>
        </w:tc>
        <w:tc>
          <w:tcPr>
            <w:tcW w:w="7708" w:type="dxa"/>
            <w:noWrap/>
            <w:vAlign w:val="bottom"/>
          </w:tcPr>
          <w:p>
            <w:pPr>
              <w:spacing w:line="360" w:lineRule="auto"/>
              <w:ind w:firstLine="1155" w:firstLineChars="550"/>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pPr>
              <w:widowControl/>
              <w:snapToGrid w:val="0"/>
              <w:spacing w:before="50" w:after="50"/>
              <w:jc w:val="center"/>
              <w:rPr>
                <w:rFonts w:ascii="宋体" w:hAnsi="宋体"/>
                <w:color w:val="auto"/>
                <w:szCs w:val="21"/>
                <w:highlight w:val="none"/>
              </w:rPr>
            </w:pPr>
            <w:r>
              <w:rPr>
                <w:rFonts w:hint="eastAsia" w:ascii="宋体" w:hAnsi="宋体" w:cs="宋体"/>
                <w:color w:val="auto"/>
                <w:kern w:val="0"/>
                <w:szCs w:val="21"/>
                <w:highlight w:val="none"/>
                <w:lang w:val="en-US" w:eastAsia="zh-CN"/>
              </w:rPr>
              <w:t>服务</w:t>
            </w:r>
            <w:r>
              <w:rPr>
                <w:rFonts w:hint="eastAsia" w:ascii="宋体" w:hAnsi="宋体" w:cs="宋体"/>
                <w:color w:val="auto"/>
                <w:kern w:val="0"/>
                <w:szCs w:val="21"/>
                <w:highlight w:val="none"/>
              </w:rPr>
              <w:t>地点</w:t>
            </w:r>
          </w:p>
        </w:tc>
        <w:tc>
          <w:tcPr>
            <w:tcW w:w="7708" w:type="dxa"/>
            <w:noWrap/>
            <w:vAlign w:val="bottom"/>
          </w:tcPr>
          <w:p>
            <w:pPr>
              <w:spacing w:line="360" w:lineRule="auto"/>
              <w:ind w:firstLine="1155" w:firstLineChars="550"/>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pPr>
              <w:jc w:val="center"/>
              <w:rPr>
                <w:rFonts w:hint="eastAsia" w:ascii="宋体" w:hAnsi="宋体" w:eastAsia="宋体"/>
                <w:color w:val="auto"/>
                <w:szCs w:val="21"/>
                <w:highlight w:val="none"/>
                <w:lang w:eastAsia="zh-CN"/>
              </w:rPr>
            </w:pPr>
            <w:r>
              <w:rPr>
                <w:rFonts w:hint="eastAsia" w:ascii="宋体" w:hAnsi="宋体"/>
                <w:color w:val="000000" w:themeColor="text1"/>
                <w:szCs w:val="21"/>
                <w:highlight w:val="none"/>
                <w:lang w:val="en-US" w:eastAsia="zh-CN"/>
                <w14:textFill>
                  <w14:solidFill>
                    <w14:schemeClr w14:val="tx1"/>
                  </w14:solidFill>
                </w14:textFill>
              </w:rPr>
              <w:t>服务质量</w:t>
            </w:r>
          </w:p>
        </w:tc>
        <w:tc>
          <w:tcPr>
            <w:tcW w:w="7708" w:type="dxa"/>
            <w:noWrap/>
            <w:vAlign w:val="bottom"/>
          </w:tcPr>
          <w:p>
            <w:pPr>
              <w:spacing w:line="360" w:lineRule="auto"/>
              <w:ind w:firstLine="1155" w:firstLineChars="550"/>
              <w:rPr>
                <w:rFonts w:ascii="宋体" w:hAnsi="宋体"/>
                <w:color w:val="auto"/>
                <w:szCs w:val="21"/>
                <w:highlight w:val="none"/>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pPr>
              <w:jc w:val="center"/>
              <w:rPr>
                <w:rFonts w:ascii="宋体" w:hAnsi="宋体"/>
                <w:color w:val="auto"/>
                <w:szCs w:val="21"/>
                <w:highlight w:val="none"/>
              </w:rPr>
            </w:pPr>
            <w:r>
              <w:rPr>
                <w:rFonts w:hint="eastAsia" w:ascii="宋体" w:hAnsi="宋体"/>
                <w:color w:val="auto"/>
                <w:szCs w:val="21"/>
                <w:highlight w:val="none"/>
              </w:rPr>
              <w:t>备  注</w:t>
            </w:r>
          </w:p>
        </w:tc>
        <w:tc>
          <w:tcPr>
            <w:tcW w:w="7708" w:type="dxa"/>
            <w:noWrap/>
            <w:vAlign w:val="center"/>
          </w:tcPr>
          <w:p>
            <w:pPr>
              <w:pStyle w:val="19"/>
              <w:ind w:left="0" w:leftChars="0"/>
              <w:rPr>
                <w:color w:val="auto"/>
                <w:sz w:val="21"/>
                <w:szCs w:val="21"/>
                <w:highlight w:val="none"/>
              </w:rPr>
            </w:pPr>
          </w:p>
        </w:tc>
      </w:tr>
    </w:tbl>
    <w:p>
      <w:pPr>
        <w:spacing w:line="360" w:lineRule="auto"/>
        <w:ind w:firstLine="420" w:firstLineChars="200"/>
        <w:rPr>
          <w:rFonts w:hint="eastAsia" w:ascii="宋体" w:hAnsi="宋体" w:cs="宋体"/>
          <w:b/>
          <w:bCs/>
          <w:color w:val="auto"/>
          <w:kern w:val="0"/>
          <w:szCs w:val="21"/>
          <w:highlight w:val="none"/>
          <w:lang w:val="en-US" w:eastAsia="zh-CN"/>
        </w:rPr>
      </w:pPr>
      <w:r>
        <w:rPr>
          <w:rFonts w:hint="eastAsia" w:ascii="宋体" w:hAnsi="宋体" w:cs="宋体"/>
          <w:color w:val="auto"/>
          <w:kern w:val="0"/>
          <w:szCs w:val="21"/>
          <w:highlight w:val="none"/>
        </w:rPr>
        <w:t xml:space="preserve">注: </w:t>
      </w:r>
      <w:r>
        <w:rPr>
          <w:rFonts w:hint="eastAsia" w:ascii="宋体" w:hAnsi="宋体" w:cs="宋体"/>
          <w:b/>
          <w:bCs/>
          <w:color w:val="auto"/>
          <w:kern w:val="0"/>
          <w:szCs w:val="21"/>
          <w:highlight w:val="none"/>
        </w:rPr>
        <w:t>1、</w:t>
      </w:r>
      <w:r>
        <w:rPr>
          <w:rFonts w:hint="eastAsia" w:ascii="宋体" w:hAnsi="宋体" w:cs="宋体"/>
          <w:b/>
          <w:bCs/>
          <w:color w:val="auto"/>
          <w:kern w:val="0"/>
          <w:szCs w:val="21"/>
          <w:highlight w:val="none"/>
          <w:lang w:val="en-US" w:eastAsia="zh-CN"/>
        </w:rPr>
        <w:t>运维费控制价：13万元/年，运维费报价不得超过13万元/年。</w:t>
      </w:r>
    </w:p>
    <w:p>
      <w:pPr>
        <w:spacing w:line="360" w:lineRule="auto"/>
        <w:ind w:firstLine="422" w:firstLineChars="200"/>
        <w:rPr>
          <w:rFonts w:hint="eastAsia" w:ascii="宋体" w:hAnsi="宋体" w:cs="宋体"/>
          <w:b/>
          <w:bCs/>
          <w:color w:val="auto"/>
          <w:kern w:val="0"/>
          <w:szCs w:val="21"/>
          <w:highlight w:val="none"/>
          <w:lang w:val="en-US" w:eastAsia="zh-CN"/>
        </w:rPr>
      </w:pPr>
      <w:r>
        <w:rPr>
          <w:rFonts w:hint="eastAsia" w:ascii="宋体" w:hAnsi="宋体" w:cs="宋体"/>
          <w:b/>
          <w:bCs/>
          <w:color w:val="auto"/>
          <w:kern w:val="0"/>
          <w:szCs w:val="21"/>
          <w:highlight w:val="none"/>
          <w:lang w:val="en-US" w:eastAsia="zh-CN"/>
        </w:rPr>
        <w:t>由于本项目耗材比较多，耗材报价以优惠率进行报价，报价不得超过“100%”。</w:t>
      </w:r>
    </w:p>
    <w:p>
      <w:pPr>
        <w:spacing w:line="360" w:lineRule="auto"/>
        <w:ind w:firstLine="422" w:firstLineChars="200"/>
        <w:rPr>
          <w:rFonts w:hint="eastAsia" w:ascii="宋体" w:hAnsi="宋体" w:cs="宋体"/>
          <w:b/>
          <w:bCs/>
          <w:color w:val="auto"/>
          <w:kern w:val="0"/>
          <w:szCs w:val="21"/>
          <w:highlight w:val="none"/>
          <w:lang w:val="en-US" w:eastAsia="zh-CN"/>
        </w:rPr>
      </w:pPr>
      <w:r>
        <w:rPr>
          <w:rFonts w:hint="eastAsia" w:ascii="宋体" w:hAnsi="宋体" w:cs="宋体"/>
          <w:b/>
          <w:bCs/>
          <w:color w:val="auto"/>
          <w:kern w:val="0"/>
          <w:szCs w:val="21"/>
          <w:highlight w:val="none"/>
          <w:lang w:val="en-US" w:eastAsia="zh-CN"/>
        </w:rPr>
        <w:t>例：报价为“95%”，以采购文件第二章“采购需求”中耗材的控制价乘以0.95，便是结算时耗材的单价。</w:t>
      </w:r>
    </w:p>
    <w:p>
      <w:pPr>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lang w:val="en-US" w:eastAsia="zh-CN"/>
        </w:rPr>
        <w:t>2、</w:t>
      </w:r>
      <w:r>
        <w:rPr>
          <w:rFonts w:hint="eastAsia" w:ascii="宋体" w:hAnsi="宋体" w:cs="宋体"/>
          <w:color w:val="auto"/>
          <w:kern w:val="0"/>
          <w:szCs w:val="21"/>
          <w:highlight w:val="none"/>
        </w:rPr>
        <w:t>报价一经涂改，应在涂改处加盖单位公章或投标人代表签字或盖章，否则其投标作无效标处理。</w:t>
      </w:r>
    </w:p>
    <w:p>
      <w:pPr>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lang w:val="en-US" w:eastAsia="zh-CN"/>
        </w:rPr>
        <w:t>3</w:t>
      </w:r>
      <w:r>
        <w:rPr>
          <w:rFonts w:hint="eastAsia" w:ascii="宋体" w:hAnsi="宋体" w:cs="宋体"/>
          <w:color w:val="auto"/>
          <w:kern w:val="0"/>
          <w:szCs w:val="21"/>
          <w:highlight w:val="none"/>
        </w:rPr>
        <w:t>、以上报价应与“报价明细表”中的报价相一致。</w:t>
      </w:r>
    </w:p>
    <w:p>
      <w:pPr>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lang w:val="en-US" w:eastAsia="zh-CN"/>
        </w:rPr>
        <w:t>4</w:t>
      </w:r>
      <w:r>
        <w:rPr>
          <w:rFonts w:hint="eastAsia" w:ascii="宋体" w:hAnsi="宋体" w:cs="宋体"/>
          <w:color w:val="auto"/>
          <w:kern w:val="0"/>
          <w:szCs w:val="21"/>
          <w:highlight w:val="none"/>
        </w:rPr>
        <w:t>、凡认为所投产品符合价格折扣条件的，在相应的产品的“备注”栏内注明符合何种折扣条件。</w:t>
      </w:r>
    </w:p>
    <w:p>
      <w:pPr>
        <w:spacing w:line="360" w:lineRule="auto"/>
        <w:ind w:firstLine="420" w:firstLineChars="200"/>
        <w:rPr>
          <w:color w:val="auto"/>
          <w:highlight w:val="none"/>
        </w:rPr>
      </w:pP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、投标人按格式填列，不得自行更改。否则引起的不利后果由投标人承担。</w:t>
      </w:r>
    </w:p>
    <w:p>
      <w:pPr>
        <w:spacing w:line="360" w:lineRule="auto"/>
        <w:ind w:firstLine="420" w:firstLineChars="200"/>
        <w:jc w:val="center"/>
        <w:rPr>
          <w:rFonts w:ascii="宋体" w:hAnsi="宋体"/>
          <w:color w:val="auto"/>
          <w:szCs w:val="21"/>
          <w:highlight w:val="none"/>
        </w:rPr>
      </w:pPr>
      <w:bookmarkStart w:id="68" w:name="_Toc11620"/>
      <w:bookmarkStart w:id="69" w:name="_Toc20877"/>
      <w:r>
        <w:rPr>
          <w:rFonts w:hint="eastAsia" w:ascii="宋体" w:hAnsi="宋体"/>
          <w:color w:val="auto"/>
          <w:szCs w:val="21"/>
          <w:highlight w:val="none"/>
        </w:rPr>
        <w:t>投标人（全称并加盖公章）：</w:t>
      </w:r>
      <w:bookmarkEnd w:id="68"/>
      <w:bookmarkEnd w:id="69"/>
    </w:p>
    <w:p>
      <w:pPr>
        <w:spacing w:line="360" w:lineRule="auto"/>
        <w:ind w:firstLine="420" w:firstLineChars="200"/>
        <w:jc w:val="center"/>
        <w:rPr>
          <w:rFonts w:ascii="宋体" w:hAnsi="宋体"/>
          <w:color w:val="auto"/>
          <w:szCs w:val="21"/>
          <w:highlight w:val="none"/>
          <w:u w:val="single"/>
        </w:rPr>
      </w:pPr>
      <w:bookmarkStart w:id="70" w:name="_Toc12222"/>
      <w:bookmarkStart w:id="71" w:name="_Toc625"/>
      <w:r>
        <w:rPr>
          <w:rFonts w:hint="eastAsia" w:ascii="宋体" w:hAnsi="宋体"/>
          <w:color w:val="auto"/>
          <w:szCs w:val="21"/>
          <w:highlight w:val="none"/>
        </w:rPr>
        <w:t>法定代表人或其委托代理人（签字）：</w:t>
      </w:r>
      <w:bookmarkEnd w:id="70"/>
      <w:bookmarkEnd w:id="71"/>
    </w:p>
    <w:p>
      <w:pPr>
        <w:jc w:val="center"/>
        <w:rPr>
          <w:rFonts w:ascii="宋体" w:hAnsi="宋体"/>
          <w:color w:val="auto"/>
          <w:szCs w:val="21"/>
          <w:highlight w:val="none"/>
        </w:rPr>
      </w:pPr>
    </w:p>
    <w:p>
      <w:pPr>
        <w:spacing w:line="360" w:lineRule="auto"/>
        <w:ind w:firstLine="420" w:firstLineChars="200"/>
        <w:jc w:val="center"/>
        <w:rPr>
          <w:color w:val="auto"/>
          <w:highlight w:val="none"/>
        </w:rPr>
      </w:pPr>
      <w:bookmarkStart w:id="72" w:name="_Toc9950"/>
      <w:bookmarkStart w:id="73" w:name="_Toc1330"/>
      <w:r>
        <w:rPr>
          <w:rFonts w:hint="eastAsia" w:ascii="宋体" w:hAnsi="宋体"/>
          <w:color w:val="auto"/>
          <w:szCs w:val="21"/>
          <w:highlight w:val="none"/>
        </w:rPr>
        <w:t>年  月  日</w:t>
      </w:r>
      <w:bookmarkEnd w:id="72"/>
      <w:bookmarkEnd w:id="73"/>
    </w:p>
    <w:p>
      <w:pPr>
        <w:rPr>
          <w:color w:val="auto"/>
          <w:highlight w:val="none"/>
        </w:rPr>
      </w:pPr>
    </w:p>
    <w:bookmarkEnd w:id="48"/>
    <w:bookmarkEnd w:id="49"/>
    <w:p>
      <w:pPr>
        <w:rPr>
          <w:rFonts w:hint="eastAsia"/>
          <w:color w:val="000000" w:themeColor="text1"/>
          <w:highlight w:val="none"/>
          <w14:textFill>
            <w14:solidFill>
              <w14:schemeClr w14:val="tx1"/>
            </w14:solidFill>
          </w14:textFill>
        </w:rPr>
      </w:pPr>
      <w:bookmarkStart w:id="74" w:name="_Toc24984"/>
      <w:bookmarkStart w:id="75" w:name="_Toc22004"/>
      <w:r>
        <w:rPr>
          <w:rFonts w:hint="eastAsia"/>
          <w:color w:val="000000" w:themeColor="text1"/>
          <w:highlight w:val="none"/>
          <w14:textFill>
            <w14:solidFill>
              <w14:schemeClr w14:val="tx1"/>
            </w14:solidFill>
          </w14:textFill>
        </w:rPr>
        <w:br w:type="page"/>
      </w:r>
    </w:p>
    <w:p>
      <w:pPr>
        <w:pStyle w:val="3"/>
        <w:spacing w:before="20" w:after="2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附件4               报价明细表</w:t>
      </w:r>
      <w:bookmarkEnd w:id="74"/>
      <w:bookmarkEnd w:id="75"/>
    </w:p>
    <w:p>
      <w:pPr>
        <w:widowControl/>
        <w:wordWrap w:val="0"/>
        <w:snapToGrid w:val="0"/>
        <w:spacing w:before="50" w:after="50"/>
        <w:ind w:left="-3" w:leftChars="-72" w:right="-817" w:rightChars="-389" w:hanging="148" w:hangingChars="62"/>
        <w:jc w:val="left"/>
        <w:rPr>
          <w:rFonts w:hint="eastAsia" w:ascii="Times New Roman" w:hAnsi="Times New Roman" w:eastAsia="‹ΟGB2312" w:cs="Times New Roman"/>
          <w:b/>
          <w:color w:val="auto"/>
          <w:kern w:val="0"/>
          <w:sz w:val="24"/>
          <w:lang w:val="en-US" w:eastAsia="zh-CN"/>
        </w:rPr>
      </w:pPr>
      <w:r>
        <w:rPr>
          <w:rFonts w:hint="eastAsia" w:cs="宋体"/>
          <w:color w:val="000000" w:themeColor="text1"/>
          <w:kern w:val="0"/>
          <w:sz w:val="24"/>
          <w:highlight w:val="none"/>
          <w:lang w:val="en-US" w:eastAsia="zh-CN"/>
          <w14:textFill>
            <w14:solidFill>
              <w14:schemeClr w14:val="tx1"/>
            </w14:solidFill>
          </w14:textFill>
        </w:rPr>
        <w:t xml:space="preserve">                               </w:t>
      </w:r>
      <w:r>
        <w:rPr>
          <w:rFonts w:hint="eastAsia" w:ascii="宋体" w:hAnsi="宋体" w:cs="宋体"/>
          <w:color w:val="000000" w:themeColor="text1"/>
          <w:kern w:val="0"/>
          <w:sz w:val="24"/>
          <w:highlight w:val="none"/>
          <w14:textFill>
            <w14:solidFill>
              <w14:schemeClr w14:val="tx1"/>
            </w14:solidFill>
          </w14:textFill>
        </w:rPr>
        <w:t xml:space="preserve">  </w:t>
      </w:r>
      <w:r>
        <w:rPr>
          <w:rFonts w:hint="eastAsia" w:ascii="Times New Roman" w:hAnsi="Times New Roman" w:eastAsia="‹ΟGB2312" w:cs="Times New Roman"/>
          <w:b/>
          <w:color w:val="auto"/>
          <w:kern w:val="0"/>
          <w:sz w:val="24"/>
          <w:lang w:val="en-US" w:eastAsia="zh-CN"/>
        </w:rPr>
        <w:t xml:space="preserve">   运维费报价表</w:t>
      </w:r>
    </w:p>
    <w:p>
      <w:pPr>
        <w:widowControl/>
        <w:wordWrap w:val="0"/>
        <w:snapToGrid w:val="0"/>
        <w:spacing w:before="50" w:after="50"/>
        <w:ind w:left="88" w:leftChars="42" w:right="-817" w:rightChars="-389" w:firstLine="4161" w:firstLineChars="1734"/>
        <w:jc w:val="lef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 xml:space="preserve">                  金额单位：人民币（元）</w:t>
      </w:r>
    </w:p>
    <w:tbl>
      <w:tblPr>
        <w:tblStyle w:val="31"/>
        <w:tblW w:w="8895" w:type="dxa"/>
        <w:tblInd w:w="132"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00"/>
        <w:gridCol w:w="2017"/>
        <w:gridCol w:w="1516"/>
        <w:gridCol w:w="1541"/>
        <w:gridCol w:w="1718"/>
        <w:gridCol w:w="1203"/>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46" w:hRule="atLeast"/>
        </w:trPr>
        <w:tc>
          <w:tcPr>
            <w:tcW w:w="900" w:type="dxa"/>
            <w:tcBorders>
              <w:top w:val="single" w:color="auto" w:sz="4" w:space="0"/>
              <w:left w:val="single" w:color="auto" w:sz="4" w:space="0"/>
              <w:bottom w:val="nil"/>
              <w:right w:val="single" w:color="auto" w:sz="4" w:space="0"/>
            </w:tcBorders>
            <w:vAlign w:val="center"/>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序号</w:t>
            </w:r>
          </w:p>
        </w:tc>
        <w:tc>
          <w:tcPr>
            <w:tcW w:w="2017" w:type="dxa"/>
            <w:tcBorders>
              <w:top w:val="single" w:color="auto" w:sz="4" w:space="0"/>
              <w:left w:val="single" w:color="auto" w:sz="4" w:space="0"/>
              <w:bottom w:val="nil"/>
              <w:right w:val="single" w:color="auto" w:sz="4" w:space="0"/>
            </w:tcBorders>
            <w:vAlign w:val="center"/>
          </w:tcPr>
          <w:p>
            <w:pPr>
              <w:widowControl/>
              <w:tabs>
                <w:tab w:val="left" w:pos="1418"/>
              </w:tabs>
              <w:snapToGrid w:val="0"/>
              <w:spacing w:before="50" w:after="50" w:line="360" w:lineRule="exact"/>
              <w:jc w:val="center"/>
              <w:rPr>
                <w:rFonts w:hint="default" w:ascii="宋体" w:hAnsi="宋体" w:eastAsia="宋体" w:cs="宋体"/>
                <w:color w:val="000000" w:themeColor="text1"/>
                <w:spacing w:val="20"/>
                <w:kern w:val="0"/>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spacing w:val="20"/>
                <w:kern w:val="0"/>
                <w:sz w:val="24"/>
                <w:szCs w:val="24"/>
                <w:highlight w:val="none"/>
                <w:lang w:val="en-US" w:eastAsia="zh-CN" w:bidi="ar-SA"/>
                <w14:textFill>
                  <w14:solidFill>
                    <w14:schemeClr w14:val="tx1"/>
                  </w14:solidFill>
                </w14:textFill>
              </w:rPr>
              <w:t>服务名称</w:t>
            </w:r>
          </w:p>
        </w:tc>
        <w:tc>
          <w:tcPr>
            <w:tcW w:w="1516" w:type="dxa"/>
            <w:tcBorders>
              <w:top w:val="single" w:color="auto" w:sz="4" w:space="0"/>
              <w:left w:val="single" w:color="auto" w:sz="4" w:space="0"/>
              <w:bottom w:val="nil"/>
              <w:right w:val="single" w:color="auto" w:sz="4" w:space="0"/>
            </w:tcBorders>
            <w:vAlign w:val="center"/>
          </w:tcPr>
          <w:p>
            <w:pPr>
              <w:widowControl/>
              <w:tabs>
                <w:tab w:val="left" w:pos="1418"/>
              </w:tabs>
              <w:snapToGrid w:val="0"/>
              <w:spacing w:before="50" w:after="50" w:line="360" w:lineRule="exact"/>
              <w:jc w:val="center"/>
              <w:rPr>
                <w:rFonts w:hint="default" w:ascii="宋体" w:hAnsi="宋体" w:eastAsia="宋体" w:cs="宋体"/>
                <w:color w:val="000000" w:themeColor="text1"/>
                <w:spacing w:val="20"/>
                <w:kern w:val="0"/>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spacing w:val="20"/>
                <w:kern w:val="0"/>
                <w:sz w:val="24"/>
                <w:szCs w:val="24"/>
                <w:highlight w:val="none"/>
                <w:lang w:val="en-US" w:eastAsia="zh-CN" w:bidi="ar-SA"/>
                <w14:textFill>
                  <w14:solidFill>
                    <w14:schemeClr w14:val="tx1"/>
                  </w14:solidFill>
                </w14:textFill>
              </w:rPr>
              <w:t>单位</w:t>
            </w:r>
          </w:p>
        </w:tc>
        <w:tc>
          <w:tcPr>
            <w:tcW w:w="1541" w:type="dxa"/>
            <w:tcBorders>
              <w:top w:val="single" w:color="auto" w:sz="4" w:space="0"/>
              <w:left w:val="single" w:color="auto" w:sz="4" w:space="0"/>
              <w:bottom w:val="nil"/>
              <w:right w:val="single" w:color="auto" w:sz="4" w:space="0"/>
            </w:tcBorders>
            <w:vAlign w:val="center"/>
          </w:tcPr>
          <w:p>
            <w:pPr>
              <w:widowControl/>
              <w:tabs>
                <w:tab w:val="left" w:pos="1418"/>
              </w:tabs>
              <w:snapToGrid w:val="0"/>
              <w:spacing w:before="50" w:after="50" w:line="360" w:lineRule="exact"/>
              <w:jc w:val="center"/>
              <w:rPr>
                <w:rFonts w:hint="default" w:ascii="宋体" w:hAnsi="宋体" w:eastAsia="宋体" w:cs="宋体"/>
                <w:color w:val="000000" w:themeColor="text1"/>
                <w:spacing w:val="20"/>
                <w:kern w:val="0"/>
                <w:sz w:val="24"/>
                <w:szCs w:val="24"/>
                <w:highlight w:val="none"/>
                <w:lang w:val="en-US" w:eastAsia="zh-CN" w:bidi="ar-SA"/>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数量</w:t>
            </w:r>
          </w:p>
        </w:tc>
        <w:tc>
          <w:tcPr>
            <w:tcW w:w="1718" w:type="dxa"/>
            <w:tcBorders>
              <w:top w:val="single" w:color="auto" w:sz="4" w:space="0"/>
              <w:left w:val="single" w:color="auto" w:sz="4" w:space="0"/>
              <w:bottom w:val="nil"/>
              <w:right w:val="single" w:color="auto" w:sz="4" w:space="0"/>
            </w:tcBorders>
            <w:vAlign w:val="center"/>
          </w:tcPr>
          <w:p>
            <w:pPr>
              <w:widowControl/>
              <w:tabs>
                <w:tab w:val="left" w:pos="1418"/>
              </w:tabs>
              <w:snapToGrid w:val="0"/>
              <w:spacing w:before="50" w:after="50" w:line="360" w:lineRule="exact"/>
              <w:jc w:val="center"/>
              <w:rPr>
                <w:rFonts w:ascii="宋体" w:hAnsi="宋体" w:eastAsia="宋体" w:cs="宋体"/>
                <w:color w:val="000000" w:themeColor="text1"/>
                <w:spacing w:val="20"/>
                <w:kern w:val="0"/>
                <w:sz w:val="24"/>
                <w:szCs w:val="24"/>
                <w:highlight w:val="none"/>
                <w:lang w:val="en-US" w:eastAsia="zh-CN" w:bidi="ar-SA"/>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单价</w:t>
            </w:r>
          </w:p>
        </w:tc>
        <w:tc>
          <w:tcPr>
            <w:tcW w:w="1203" w:type="dxa"/>
            <w:tcBorders>
              <w:top w:val="single" w:color="auto" w:sz="4" w:space="0"/>
              <w:left w:val="single" w:color="auto" w:sz="4" w:space="0"/>
              <w:bottom w:val="nil"/>
              <w:right w:val="single" w:color="auto" w:sz="4" w:space="0"/>
            </w:tcBorders>
            <w:vAlign w:val="center"/>
          </w:tcPr>
          <w:p>
            <w:pPr>
              <w:widowControl/>
              <w:tabs>
                <w:tab w:val="left" w:pos="1418"/>
              </w:tabs>
              <w:snapToGrid w:val="0"/>
              <w:spacing w:before="50" w:after="50" w:line="360" w:lineRule="exact"/>
              <w:jc w:val="center"/>
              <w:rPr>
                <w:rFonts w:hint="eastAsia" w:ascii="宋体" w:hAnsi="宋体" w:eastAsia="宋体" w:cs="宋体"/>
                <w:color w:val="000000" w:themeColor="text1"/>
                <w:spacing w:val="20"/>
                <w:kern w:val="0"/>
                <w:sz w:val="24"/>
                <w:szCs w:val="24"/>
                <w:highlight w:val="none"/>
                <w:lang w:val="en-US" w:eastAsia="zh-CN" w:bidi="ar-SA"/>
                <w14:textFill>
                  <w14:solidFill>
                    <w14:schemeClr w14:val="tx1"/>
                  </w14:solidFill>
                </w14:textFill>
              </w:rPr>
            </w:pPr>
            <w:r>
              <w:rPr>
                <w:rFonts w:hint="eastAsia" w:ascii="宋体" w:hAnsi="宋体" w:cs="宋体"/>
                <w:color w:val="000000" w:themeColor="text1"/>
                <w:spacing w:val="20"/>
                <w:kern w:val="0"/>
                <w:sz w:val="24"/>
                <w:highlight w:val="none"/>
                <w:lang w:val="en-US" w:eastAsia="zh-CN"/>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900"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2017"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516"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541"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718"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203"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900"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2017"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516"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541"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718"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203"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900"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2017"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516"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541"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718"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203"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900"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2017"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516"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541"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718"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203"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900"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2017"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516"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541"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718"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203"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900"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2017"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r>
              <w:rPr>
                <w:rFonts w:hint="eastAsia" w:ascii="宋体" w:hAnsi="宋体" w:cs="宋体"/>
                <w:color w:val="000000" w:themeColor="text1"/>
                <w:spacing w:val="20"/>
                <w:kern w:val="0"/>
                <w:sz w:val="24"/>
                <w:highlight w:val="none"/>
                <w14:textFill>
                  <w14:solidFill>
                    <w14:schemeClr w14:val="tx1"/>
                  </w14:solidFill>
                </w14:textFill>
              </w:rPr>
              <w:t xml:space="preserve">…… </w:t>
            </w:r>
          </w:p>
        </w:tc>
        <w:tc>
          <w:tcPr>
            <w:tcW w:w="1516"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541"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718"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203"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5" w:hRule="atLeast"/>
        </w:trPr>
        <w:tc>
          <w:tcPr>
            <w:tcW w:w="7692" w:type="dxa"/>
            <w:gridSpan w:val="5"/>
            <w:tcBorders>
              <w:top w:val="single" w:color="auto" w:sz="4" w:space="0"/>
              <w:left w:val="single" w:color="auto" w:sz="4" w:space="0"/>
              <w:bottom w:val="single" w:color="auto" w:sz="4" w:space="0"/>
              <w:right w:val="single" w:color="auto" w:sz="4" w:space="0"/>
            </w:tcBorders>
            <w:vAlign w:val="top"/>
          </w:tcPr>
          <w:p>
            <w:pPr>
              <w:widowControl/>
              <w:tabs>
                <w:tab w:val="left" w:pos="1418"/>
              </w:tabs>
              <w:snapToGrid w:val="0"/>
              <w:spacing w:before="50" w:after="50" w:line="360" w:lineRule="exact"/>
              <w:jc w:val="left"/>
              <w:rPr>
                <w:rFonts w:hint="default" w:ascii="宋体" w:hAnsi="宋体" w:eastAsia="宋体" w:cs="宋体"/>
                <w:color w:val="000000" w:themeColor="text1"/>
                <w:spacing w:val="20"/>
                <w:kern w:val="0"/>
                <w:sz w:val="24"/>
                <w:highlight w:val="none"/>
                <w:lang w:val="en-US" w:eastAsia="zh-CN"/>
                <w14:textFill>
                  <w14:solidFill>
                    <w14:schemeClr w14:val="tx1"/>
                  </w14:solidFill>
                </w14:textFill>
              </w:rPr>
            </w:pPr>
            <w:r>
              <w:rPr>
                <w:rFonts w:hint="eastAsia" w:ascii="宋体" w:hAnsi="宋体" w:cs="宋体"/>
                <w:color w:val="000000" w:themeColor="text1"/>
                <w:spacing w:val="20"/>
                <w:kern w:val="0"/>
                <w:sz w:val="24"/>
                <w:highlight w:val="none"/>
                <w14:textFill>
                  <w14:solidFill>
                    <w14:schemeClr w14:val="tx1"/>
                  </w14:solidFill>
                </w14:textFill>
              </w:rPr>
              <w:t>投标总价(</w:t>
            </w:r>
            <w:r>
              <w:rPr>
                <w:rFonts w:hint="eastAsia" w:ascii="宋体" w:hAnsi="宋体" w:cs="宋体"/>
                <w:color w:val="000000" w:themeColor="text1"/>
                <w:kern w:val="0"/>
                <w:sz w:val="24"/>
                <w:szCs w:val="21"/>
                <w:highlight w:val="none"/>
                <w14:textFill>
                  <w14:solidFill>
                    <w14:schemeClr w14:val="tx1"/>
                  </w14:solidFill>
                </w14:textFill>
              </w:rPr>
              <w:t>大写)：</w:t>
            </w:r>
          </w:p>
        </w:tc>
        <w:tc>
          <w:tcPr>
            <w:tcW w:w="1203" w:type="dxa"/>
            <w:tcBorders>
              <w:top w:val="single" w:color="auto" w:sz="4" w:space="0"/>
              <w:left w:val="single" w:color="auto" w:sz="4" w:space="0"/>
              <w:bottom w:val="single" w:color="auto" w:sz="4" w:space="0"/>
              <w:right w:val="single" w:color="auto" w:sz="4" w:space="0"/>
            </w:tcBorders>
            <w:vAlign w:val="top"/>
          </w:tcPr>
          <w:p>
            <w:pPr>
              <w:widowControl/>
              <w:tabs>
                <w:tab w:val="left" w:pos="1418"/>
              </w:tabs>
              <w:snapToGrid w:val="0"/>
              <w:spacing w:before="50" w:after="50" w:line="360" w:lineRule="exact"/>
              <w:jc w:val="left"/>
              <w:rPr>
                <w:rFonts w:hint="eastAsia" w:ascii="宋体" w:hAnsi="宋体" w:cs="宋体"/>
                <w:color w:val="000000" w:themeColor="text1"/>
                <w:spacing w:val="20"/>
                <w:kern w:val="0"/>
                <w:sz w:val="24"/>
                <w:highlight w:val="none"/>
                <w:lang w:val="en-US" w:eastAsia="zh-CN"/>
                <w14:textFill>
                  <w14:solidFill>
                    <w14:schemeClr w14:val="tx1"/>
                  </w14:solidFill>
                </w14:textFill>
              </w:rPr>
            </w:pPr>
            <w:r>
              <w:rPr>
                <w:rFonts w:hint="eastAsia" w:ascii="宋体" w:hAnsi="宋体" w:cs="宋体"/>
                <w:color w:val="000000" w:themeColor="text1"/>
                <w:kern w:val="0"/>
                <w:sz w:val="24"/>
                <w:szCs w:val="21"/>
                <w:highlight w:val="none"/>
                <w14:textFill>
                  <w14:solidFill>
                    <w14:schemeClr w14:val="tx1"/>
                  </w14:solidFill>
                </w14:textFill>
              </w:rPr>
              <w:t>￥</w:t>
            </w:r>
          </w:p>
        </w:tc>
      </w:tr>
    </w:tbl>
    <w:p>
      <w:pPr>
        <w:widowControl/>
        <w:wordWrap w:val="0"/>
        <w:spacing w:line="460" w:lineRule="exact"/>
        <w:ind w:firstLine="2760" w:firstLineChars="1150"/>
        <w:jc w:val="left"/>
        <w:rPr>
          <w:rFonts w:ascii="宋体" w:hAnsi="宋体" w:cs="宋体"/>
          <w:color w:val="auto"/>
          <w:kern w:val="0"/>
          <w:sz w:val="24"/>
          <w:highlight w:val="none"/>
        </w:rPr>
      </w:pPr>
    </w:p>
    <w:p>
      <w:pPr>
        <w:jc w:val="center"/>
        <w:rPr>
          <w:rFonts w:hint="eastAsia" w:ascii="Times New Roman" w:hAnsi="Times New Roman" w:eastAsia="‹ΟGB2312" w:cs="Times New Roman"/>
          <w:b/>
          <w:color w:val="auto"/>
          <w:kern w:val="0"/>
          <w:sz w:val="24"/>
          <w:lang w:val="en-US" w:eastAsia="zh-CN"/>
        </w:rPr>
      </w:pPr>
      <w:r>
        <w:rPr>
          <w:rFonts w:hint="eastAsia" w:ascii="Times New Roman" w:hAnsi="Times New Roman" w:eastAsia="‹ΟGB2312" w:cs="Times New Roman"/>
          <w:b/>
          <w:color w:val="auto"/>
          <w:kern w:val="0"/>
          <w:sz w:val="24"/>
          <w:lang w:val="en-US" w:eastAsia="zh-CN"/>
        </w:rPr>
        <w:t>耗材报价表</w:t>
      </w:r>
    </w:p>
    <w:tbl>
      <w:tblPr>
        <w:tblStyle w:val="31"/>
        <w:tblW w:w="9057"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927"/>
        <w:gridCol w:w="1320"/>
        <w:gridCol w:w="1200"/>
        <w:gridCol w:w="1155"/>
        <w:gridCol w:w="945"/>
        <w:gridCol w:w="1410"/>
        <w:gridCol w:w="1050"/>
        <w:gridCol w:w="105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44" w:hRule="atLeast"/>
        </w:trPr>
        <w:tc>
          <w:tcPr>
            <w:tcW w:w="927" w:type="dxa"/>
            <w:tcBorders>
              <w:top w:val="single" w:color="auto" w:sz="8" w:space="0"/>
              <w:left w:val="single" w:color="auto" w:sz="8" w:space="0"/>
              <w:bottom w:val="nil"/>
              <w:right w:val="single" w:color="auto" w:sz="8" w:space="0"/>
            </w:tcBorders>
            <w:shd w:val="clear" w:color="auto" w:fill="FFFFFF"/>
            <w:tcMar>
              <w:top w:w="0" w:type="dxa"/>
              <w:left w:w="108" w:type="dxa"/>
              <w:bottom w:w="0" w:type="dxa"/>
              <w:right w:w="108" w:type="dxa"/>
            </w:tcMar>
            <w:vAlign w:val="center"/>
          </w:tcPr>
          <w:p>
            <w:pPr>
              <w:widowControl/>
              <w:spacing w:line="360" w:lineRule="auto"/>
              <w:jc w:val="center"/>
              <w:rPr>
                <w:color w:val="auto"/>
                <w:kern w:val="0"/>
                <w:sz w:val="28"/>
                <w:szCs w:val="28"/>
              </w:rPr>
            </w:pPr>
            <w:r>
              <w:rPr>
                <w:rFonts w:hint="eastAsia" w:ascii="宋体" w:hAnsi="宋体" w:cs="宋体"/>
                <w:color w:val="auto"/>
                <w:kern w:val="0"/>
                <w:sz w:val="24"/>
              </w:rPr>
              <w:t>序号</w:t>
            </w:r>
          </w:p>
        </w:tc>
        <w:tc>
          <w:tcPr>
            <w:tcW w:w="1320" w:type="dxa"/>
            <w:tcBorders>
              <w:top w:val="single" w:color="auto" w:sz="8" w:space="0"/>
              <w:left w:val="nil"/>
              <w:bottom w:val="nil"/>
              <w:right w:val="single" w:color="auto" w:sz="8" w:space="0"/>
            </w:tcBorders>
            <w:shd w:val="clear" w:color="auto" w:fill="FFFFFF"/>
            <w:tcMar>
              <w:top w:w="0" w:type="dxa"/>
              <w:left w:w="108" w:type="dxa"/>
              <w:bottom w:w="0" w:type="dxa"/>
              <w:right w:w="108" w:type="dxa"/>
            </w:tcMar>
            <w:vAlign w:val="center"/>
          </w:tcPr>
          <w:p>
            <w:pPr>
              <w:widowControl/>
              <w:spacing w:line="360" w:lineRule="auto"/>
              <w:jc w:val="center"/>
              <w:rPr>
                <w:rFonts w:hint="eastAsia" w:ascii="宋体" w:hAnsi="宋体" w:eastAsia="宋体" w:cs="宋体"/>
                <w:color w:val="auto"/>
                <w:kern w:val="0"/>
                <w:sz w:val="24"/>
              </w:rPr>
            </w:pPr>
            <w:r>
              <w:rPr>
                <w:rFonts w:hint="eastAsia" w:ascii="宋体" w:hAnsi="宋体" w:eastAsia="宋体" w:cs="宋体"/>
                <w:color w:val="auto"/>
                <w:kern w:val="0"/>
                <w:sz w:val="24"/>
                <w:lang w:val="en-US" w:eastAsia="zh-CN"/>
              </w:rPr>
              <w:t>配件名称</w:t>
            </w:r>
          </w:p>
        </w:tc>
        <w:tc>
          <w:tcPr>
            <w:tcW w:w="1200" w:type="dxa"/>
            <w:tcBorders>
              <w:top w:val="single" w:color="auto" w:sz="8" w:space="0"/>
              <w:left w:val="nil"/>
              <w:bottom w:val="nil"/>
              <w:right w:val="single" w:color="auto" w:sz="8" w:space="0"/>
            </w:tcBorders>
            <w:shd w:val="clear" w:color="auto" w:fill="FFFFFF"/>
            <w:tcMar>
              <w:top w:w="0" w:type="dxa"/>
              <w:left w:w="108" w:type="dxa"/>
              <w:bottom w:w="0" w:type="dxa"/>
              <w:right w:w="108" w:type="dxa"/>
            </w:tcMar>
            <w:vAlign w:val="center"/>
          </w:tcPr>
          <w:p>
            <w:pPr>
              <w:widowControl/>
              <w:spacing w:line="360" w:lineRule="auto"/>
              <w:jc w:val="center"/>
              <w:rPr>
                <w:rFonts w:hint="default" w:ascii="宋体" w:hAnsi="宋体" w:eastAsia="宋体" w:cs="宋体"/>
                <w:color w:val="auto"/>
                <w:kern w:val="0"/>
                <w:sz w:val="24"/>
                <w:lang w:val="en-US" w:eastAsia="zh-CN"/>
              </w:rPr>
            </w:pPr>
            <w:r>
              <w:rPr>
                <w:rFonts w:hint="eastAsia" w:ascii="宋体" w:hAnsi="宋体" w:eastAsia="宋体" w:cs="宋体"/>
                <w:color w:val="auto"/>
                <w:kern w:val="0"/>
                <w:sz w:val="24"/>
                <w:lang w:val="en-US" w:eastAsia="zh-CN"/>
              </w:rPr>
              <w:t>品牌</w:t>
            </w:r>
          </w:p>
        </w:tc>
        <w:tc>
          <w:tcPr>
            <w:tcW w:w="1155" w:type="dxa"/>
            <w:tcBorders>
              <w:top w:val="single" w:color="auto" w:sz="8" w:space="0"/>
              <w:left w:val="nil"/>
              <w:bottom w:val="nil"/>
              <w:right w:val="single" w:color="auto" w:sz="8" w:space="0"/>
            </w:tcBorders>
            <w:shd w:val="clear" w:color="auto" w:fill="FFFFFF"/>
            <w:tcMar>
              <w:top w:w="0" w:type="dxa"/>
              <w:left w:w="108" w:type="dxa"/>
              <w:bottom w:w="0" w:type="dxa"/>
              <w:right w:w="108" w:type="dxa"/>
            </w:tcMar>
            <w:vAlign w:val="center"/>
          </w:tcPr>
          <w:p>
            <w:pPr>
              <w:widowControl/>
              <w:spacing w:line="360" w:lineRule="auto"/>
              <w:jc w:val="center"/>
              <w:rPr>
                <w:rFonts w:hint="eastAsia" w:ascii="宋体" w:hAnsi="宋体" w:eastAsia="宋体" w:cs="宋体"/>
                <w:color w:val="auto"/>
                <w:kern w:val="0"/>
                <w:sz w:val="24"/>
              </w:rPr>
            </w:pPr>
            <w:r>
              <w:rPr>
                <w:rFonts w:hint="eastAsia" w:ascii="宋体" w:hAnsi="宋体" w:eastAsia="宋体" w:cs="宋体"/>
                <w:color w:val="auto"/>
                <w:kern w:val="0"/>
                <w:sz w:val="24"/>
                <w:lang w:val="en-US" w:eastAsia="zh-CN"/>
              </w:rPr>
              <w:t>规格</w:t>
            </w:r>
          </w:p>
        </w:tc>
        <w:tc>
          <w:tcPr>
            <w:tcW w:w="945" w:type="dxa"/>
            <w:tcBorders>
              <w:top w:val="single" w:color="auto" w:sz="8" w:space="0"/>
              <w:left w:val="nil"/>
              <w:bottom w:val="nil"/>
              <w:right w:val="single" w:color="auto" w:sz="8" w:space="0"/>
            </w:tcBorders>
            <w:shd w:val="clear" w:color="auto" w:fill="FFFFFF"/>
            <w:tcMar>
              <w:top w:w="0" w:type="dxa"/>
              <w:left w:w="108" w:type="dxa"/>
              <w:bottom w:w="0" w:type="dxa"/>
              <w:right w:w="108" w:type="dxa"/>
            </w:tcMar>
            <w:vAlign w:val="center"/>
          </w:tcPr>
          <w:p>
            <w:pPr>
              <w:widowControl/>
              <w:spacing w:line="360" w:lineRule="auto"/>
              <w:jc w:val="center"/>
              <w:rPr>
                <w:rFonts w:hint="eastAsia" w:ascii="宋体" w:hAnsi="宋体" w:eastAsia="宋体" w:cs="宋体"/>
                <w:color w:val="auto"/>
                <w:kern w:val="0"/>
                <w:sz w:val="24"/>
              </w:rPr>
            </w:pPr>
            <w:r>
              <w:rPr>
                <w:rFonts w:hint="eastAsia" w:ascii="宋体" w:hAnsi="宋体" w:eastAsia="宋体" w:cs="宋体"/>
                <w:color w:val="auto"/>
                <w:kern w:val="0"/>
                <w:sz w:val="24"/>
                <w:lang w:val="en-US" w:eastAsia="zh-CN"/>
              </w:rPr>
              <w:t>单位</w:t>
            </w:r>
          </w:p>
        </w:tc>
        <w:tc>
          <w:tcPr>
            <w:tcW w:w="1410" w:type="dxa"/>
            <w:tcBorders>
              <w:top w:val="single" w:color="auto" w:sz="8" w:space="0"/>
              <w:left w:val="nil"/>
              <w:bottom w:val="nil"/>
              <w:right w:val="single" w:color="auto" w:sz="8" w:space="0"/>
            </w:tcBorders>
            <w:shd w:val="clear" w:color="auto" w:fill="FFFFFF"/>
            <w:tcMar>
              <w:top w:w="0" w:type="dxa"/>
              <w:left w:w="108" w:type="dxa"/>
              <w:bottom w:w="0" w:type="dxa"/>
              <w:right w:w="108" w:type="dxa"/>
            </w:tcMar>
            <w:vAlign w:val="center"/>
          </w:tcPr>
          <w:p>
            <w:pPr>
              <w:widowControl/>
              <w:spacing w:line="360" w:lineRule="auto"/>
              <w:jc w:val="center"/>
              <w:rPr>
                <w:rFonts w:hint="eastAsia" w:ascii="宋体" w:hAnsi="宋体" w:eastAsia="宋体" w:cs="宋体"/>
                <w:color w:val="auto"/>
                <w:kern w:val="0"/>
                <w:sz w:val="24"/>
              </w:rPr>
            </w:pPr>
            <w:r>
              <w:rPr>
                <w:rFonts w:hint="eastAsia" w:ascii="宋体" w:hAnsi="宋体" w:eastAsia="宋体" w:cs="宋体"/>
                <w:color w:val="auto"/>
                <w:kern w:val="0"/>
                <w:sz w:val="24"/>
                <w:lang w:val="en-US" w:eastAsia="zh-CN"/>
              </w:rPr>
              <w:t>报价（元）</w:t>
            </w:r>
          </w:p>
        </w:tc>
        <w:tc>
          <w:tcPr>
            <w:tcW w:w="1050" w:type="dxa"/>
            <w:tcBorders>
              <w:top w:val="single" w:color="auto" w:sz="8" w:space="0"/>
              <w:left w:val="nil"/>
              <w:bottom w:val="nil"/>
              <w:right w:val="single" w:color="auto" w:sz="8" w:space="0"/>
            </w:tcBorders>
            <w:shd w:val="clear" w:color="auto" w:fill="FFFFFF"/>
            <w:tcMar>
              <w:top w:w="0" w:type="dxa"/>
              <w:left w:w="108" w:type="dxa"/>
              <w:bottom w:w="0" w:type="dxa"/>
              <w:right w:w="108" w:type="dxa"/>
            </w:tcMar>
            <w:vAlign w:val="center"/>
          </w:tcPr>
          <w:p>
            <w:pPr>
              <w:widowControl/>
              <w:spacing w:line="360" w:lineRule="auto"/>
              <w:jc w:val="center"/>
              <w:rPr>
                <w:rFonts w:hint="eastAsia" w:ascii="宋体" w:hAnsi="宋体" w:eastAsia="宋体" w:cs="宋体"/>
                <w:color w:val="auto"/>
                <w:kern w:val="0"/>
                <w:sz w:val="24"/>
              </w:rPr>
            </w:pPr>
            <w:r>
              <w:rPr>
                <w:rFonts w:hint="eastAsia" w:ascii="宋体" w:hAnsi="宋体" w:eastAsia="宋体" w:cs="宋体"/>
                <w:color w:val="auto"/>
                <w:kern w:val="0"/>
                <w:sz w:val="24"/>
                <w:lang w:val="en-US" w:eastAsia="zh-CN"/>
              </w:rPr>
              <w:t>备注</w:t>
            </w:r>
          </w:p>
        </w:tc>
        <w:tc>
          <w:tcPr>
            <w:tcW w:w="1050" w:type="dxa"/>
            <w:tcBorders>
              <w:top w:val="single" w:color="auto" w:sz="8" w:space="0"/>
              <w:left w:val="nil"/>
              <w:bottom w:val="nil"/>
              <w:right w:val="single" w:color="auto" w:sz="8" w:space="0"/>
            </w:tcBorders>
            <w:shd w:val="clear" w:color="auto" w:fill="FFFFFF"/>
            <w:tcMar>
              <w:top w:w="0" w:type="dxa"/>
              <w:left w:w="108" w:type="dxa"/>
              <w:bottom w:w="0" w:type="dxa"/>
              <w:right w:w="108" w:type="dxa"/>
            </w:tcMar>
            <w:vAlign w:val="center"/>
          </w:tcPr>
          <w:p>
            <w:pPr>
              <w:widowControl/>
              <w:spacing w:line="360" w:lineRule="auto"/>
              <w:jc w:val="center"/>
              <w:rPr>
                <w:rFonts w:hint="eastAsia" w:ascii="宋体" w:hAnsi="宋体" w:eastAsia="宋体" w:cs="宋体"/>
                <w:color w:val="auto"/>
                <w:kern w:val="0"/>
                <w:sz w:val="24"/>
                <w:lang w:eastAsia="zh-CN"/>
              </w:rPr>
            </w:pPr>
            <w:r>
              <w:rPr>
                <w:rFonts w:hint="eastAsia" w:ascii="宋体" w:hAnsi="宋体" w:eastAsia="宋体" w:cs="宋体"/>
                <w:color w:val="auto"/>
                <w:kern w:val="0"/>
                <w:sz w:val="24"/>
                <w:lang w:val="en-US" w:eastAsia="zh-CN"/>
              </w:rPr>
              <w:t>优惠率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927"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top"/>
          </w:tcPr>
          <w:p>
            <w:pPr>
              <w:widowControl/>
              <w:spacing w:line="360" w:lineRule="auto"/>
              <w:jc w:val="left"/>
              <w:rPr>
                <w:rFonts w:ascii="宋体" w:hAnsi="宋体" w:cs="宋体"/>
                <w:color w:val="auto"/>
                <w:kern w:val="0"/>
                <w:sz w:val="18"/>
                <w:szCs w:val="18"/>
              </w:rPr>
            </w:pPr>
          </w:p>
        </w:tc>
        <w:tc>
          <w:tcPr>
            <w:tcW w:w="1320" w:type="dxa"/>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vAlign w:val="top"/>
          </w:tcPr>
          <w:p>
            <w:pPr>
              <w:widowControl/>
              <w:spacing w:line="360" w:lineRule="auto"/>
              <w:jc w:val="left"/>
              <w:rPr>
                <w:rFonts w:ascii="宋体" w:hAnsi="宋体" w:cs="宋体"/>
                <w:color w:val="auto"/>
                <w:kern w:val="0"/>
                <w:sz w:val="18"/>
                <w:szCs w:val="18"/>
              </w:rPr>
            </w:pPr>
          </w:p>
        </w:tc>
        <w:tc>
          <w:tcPr>
            <w:tcW w:w="1200" w:type="dxa"/>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vAlign w:val="top"/>
          </w:tcPr>
          <w:p>
            <w:pPr>
              <w:widowControl/>
              <w:spacing w:line="360" w:lineRule="auto"/>
              <w:jc w:val="left"/>
              <w:rPr>
                <w:rFonts w:ascii="宋体" w:hAnsi="宋体" w:cs="宋体"/>
                <w:color w:val="auto"/>
                <w:kern w:val="0"/>
                <w:sz w:val="18"/>
                <w:szCs w:val="18"/>
              </w:rPr>
            </w:pPr>
          </w:p>
        </w:tc>
        <w:tc>
          <w:tcPr>
            <w:tcW w:w="1155" w:type="dxa"/>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vAlign w:val="top"/>
          </w:tcPr>
          <w:p>
            <w:pPr>
              <w:widowControl/>
              <w:spacing w:line="360" w:lineRule="auto"/>
              <w:jc w:val="left"/>
              <w:rPr>
                <w:rFonts w:ascii="宋体" w:hAnsi="宋体" w:cs="宋体"/>
                <w:color w:val="auto"/>
                <w:kern w:val="0"/>
                <w:sz w:val="18"/>
                <w:szCs w:val="18"/>
              </w:rPr>
            </w:pPr>
          </w:p>
        </w:tc>
        <w:tc>
          <w:tcPr>
            <w:tcW w:w="945" w:type="dxa"/>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vAlign w:val="top"/>
          </w:tcPr>
          <w:p>
            <w:pPr>
              <w:widowControl/>
              <w:spacing w:line="360" w:lineRule="auto"/>
              <w:jc w:val="left"/>
              <w:rPr>
                <w:rFonts w:ascii="宋体" w:hAnsi="宋体" w:cs="宋体"/>
                <w:color w:val="auto"/>
                <w:kern w:val="0"/>
                <w:sz w:val="18"/>
                <w:szCs w:val="18"/>
              </w:rPr>
            </w:pPr>
          </w:p>
        </w:tc>
        <w:tc>
          <w:tcPr>
            <w:tcW w:w="1410" w:type="dxa"/>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vAlign w:val="top"/>
          </w:tcPr>
          <w:p>
            <w:pPr>
              <w:widowControl/>
              <w:spacing w:line="360" w:lineRule="auto"/>
              <w:jc w:val="left"/>
              <w:rPr>
                <w:rFonts w:ascii="宋体" w:hAnsi="宋体" w:cs="宋体"/>
                <w:color w:val="auto"/>
                <w:kern w:val="0"/>
                <w:sz w:val="18"/>
                <w:szCs w:val="18"/>
              </w:rPr>
            </w:pPr>
          </w:p>
        </w:tc>
        <w:tc>
          <w:tcPr>
            <w:tcW w:w="1050" w:type="dxa"/>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vAlign w:val="top"/>
          </w:tcPr>
          <w:p>
            <w:pPr>
              <w:widowControl/>
              <w:spacing w:line="360" w:lineRule="auto"/>
              <w:jc w:val="left"/>
              <w:rPr>
                <w:rFonts w:ascii="宋体" w:hAnsi="宋体" w:cs="宋体"/>
                <w:color w:val="auto"/>
                <w:kern w:val="0"/>
                <w:sz w:val="18"/>
                <w:szCs w:val="18"/>
              </w:rPr>
            </w:pPr>
          </w:p>
        </w:tc>
        <w:tc>
          <w:tcPr>
            <w:tcW w:w="1050" w:type="dxa"/>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vAlign w:val="top"/>
          </w:tcPr>
          <w:p>
            <w:pPr>
              <w:widowControl/>
              <w:spacing w:line="360" w:lineRule="auto"/>
              <w:jc w:val="left"/>
              <w:rPr>
                <w:rFonts w:ascii="宋体" w:hAnsi="宋体" w:cs="宋体"/>
                <w:color w:val="auto"/>
                <w:kern w:val="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927"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top"/>
          </w:tcPr>
          <w:p>
            <w:pPr>
              <w:widowControl/>
              <w:spacing w:line="360" w:lineRule="auto"/>
              <w:jc w:val="left"/>
              <w:rPr>
                <w:rFonts w:ascii="宋体" w:hAnsi="宋体" w:cs="宋体"/>
                <w:color w:val="auto"/>
                <w:kern w:val="0"/>
                <w:sz w:val="18"/>
                <w:szCs w:val="18"/>
              </w:rPr>
            </w:pPr>
          </w:p>
        </w:tc>
        <w:tc>
          <w:tcPr>
            <w:tcW w:w="132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top"/>
          </w:tcPr>
          <w:p>
            <w:pPr>
              <w:widowControl/>
              <w:spacing w:line="360" w:lineRule="auto"/>
              <w:jc w:val="left"/>
              <w:rPr>
                <w:rFonts w:ascii="宋体" w:hAnsi="宋体" w:cs="宋体"/>
                <w:color w:val="auto"/>
                <w:kern w:val="0"/>
                <w:sz w:val="18"/>
                <w:szCs w:val="18"/>
              </w:rPr>
            </w:pPr>
          </w:p>
        </w:tc>
        <w:tc>
          <w:tcPr>
            <w:tcW w:w="120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top"/>
          </w:tcPr>
          <w:p>
            <w:pPr>
              <w:widowControl/>
              <w:spacing w:line="360" w:lineRule="auto"/>
              <w:jc w:val="left"/>
              <w:rPr>
                <w:rFonts w:ascii="宋体" w:hAnsi="宋体" w:cs="宋体"/>
                <w:color w:val="auto"/>
                <w:kern w:val="0"/>
                <w:sz w:val="18"/>
                <w:szCs w:val="18"/>
              </w:rPr>
            </w:pPr>
          </w:p>
        </w:tc>
        <w:tc>
          <w:tcPr>
            <w:tcW w:w="1155"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top"/>
          </w:tcPr>
          <w:p>
            <w:pPr>
              <w:widowControl/>
              <w:spacing w:line="360" w:lineRule="auto"/>
              <w:jc w:val="left"/>
              <w:rPr>
                <w:rFonts w:ascii="宋体" w:hAnsi="宋体" w:cs="宋体"/>
                <w:color w:val="auto"/>
                <w:kern w:val="0"/>
                <w:sz w:val="18"/>
                <w:szCs w:val="18"/>
              </w:rPr>
            </w:pPr>
          </w:p>
        </w:tc>
        <w:tc>
          <w:tcPr>
            <w:tcW w:w="945"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top"/>
          </w:tcPr>
          <w:p>
            <w:pPr>
              <w:widowControl/>
              <w:spacing w:line="360" w:lineRule="auto"/>
              <w:jc w:val="left"/>
              <w:rPr>
                <w:rFonts w:ascii="宋体" w:hAnsi="宋体" w:cs="宋体"/>
                <w:color w:val="auto"/>
                <w:kern w:val="0"/>
                <w:sz w:val="18"/>
                <w:szCs w:val="18"/>
              </w:rPr>
            </w:pPr>
          </w:p>
        </w:tc>
        <w:tc>
          <w:tcPr>
            <w:tcW w:w="141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top"/>
          </w:tcPr>
          <w:p>
            <w:pPr>
              <w:widowControl/>
              <w:spacing w:line="360" w:lineRule="auto"/>
              <w:jc w:val="left"/>
              <w:rPr>
                <w:rFonts w:ascii="宋体" w:hAnsi="宋体" w:cs="宋体"/>
                <w:color w:val="auto"/>
                <w:kern w:val="0"/>
                <w:sz w:val="18"/>
                <w:szCs w:val="18"/>
              </w:rPr>
            </w:pPr>
          </w:p>
        </w:tc>
        <w:tc>
          <w:tcPr>
            <w:tcW w:w="105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top"/>
          </w:tcPr>
          <w:p>
            <w:pPr>
              <w:widowControl/>
              <w:spacing w:line="360" w:lineRule="auto"/>
              <w:jc w:val="left"/>
              <w:rPr>
                <w:rFonts w:ascii="宋体" w:hAnsi="宋体" w:cs="宋体"/>
                <w:color w:val="auto"/>
                <w:kern w:val="0"/>
                <w:sz w:val="18"/>
                <w:szCs w:val="18"/>
              </w:rPr>
            </w:pPr>
          </w:p>
        </w:tc>
        <w:tc>
          <w:tcPr>
            <w:tcW w:w="105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top"/>
          </w:tcPr>
          <w:p>
            <w:pPr>
              <w:widowControl/>
              <w:spacing w:line="360" w:lineRule="auto"/>
              <w:jc w:val="left"/>
              <w:rPr>
                <w:rFonts w:ascii="宋体" w:hAnsi="宋体" w:cs="宋体"/>
                <w:color w:val="auto"/>
                <w:kern w:val="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927"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top"/>
          </w:tcPr>
          <w:p>
            <w:pPr>
              <w:widowControl/>
              <w:spacing w:line="360" w:lineRule="auto"/>
              <w:jc w:val="left"/>
              <w:rPr>
                <w:rFonts w:ascii="宋体" w:hAnsi="宋体" w:cs="宋体"/>
                <w:color w:val="auto"/>
                <w:kern w:val="0"/>
                <w:sz w:val="18"/>
                <w:szCs w:val="18"/>
              </w:rPr>
            </w:pPr>
          </w:p>
        </w:tc>
        <w:tc>
          <w:tcPr>
            <w:tcW w:w="132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top"/>
          </w:tcPr>
          <w:p>
            <w:pPr>
              <w:widowControl/>
              <w:spacing w:line="360" w:lineRule="auto"/>
              <w:jc w:val="left"/>
              <w:rPr>
                <w:rFonts w:ascii="宋体" w:hAnsi="宋体" w:cs="宋体"/>
                <w:color w:val="auto"/>
                <w:kern w:val="0"/>
                <w:sz w:val="18"/>
                <w:szCs w:val="18"/>
              </w:rPr>
            </w:pPr>
          </w:p>
        </w:tc>
        <w:tc>
          <w:tcPr>
            <w:tcW w:w="120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top"/>
          </w:tcPr>
          <w:p>
            <w:pPr>
              <w:widowControl/>
              <w:spacing w:line="360" w:lineRule="auto"/>
              <w:jc w:val="left"/>
              <w:rPr>
                <w:rFonts w:ascii="宋体" w:hAnsi="宋体" w:cs="宋体"/>
                <w:color w:val="auto"/>
                <w:kern w:val="0"/>
                <w:sz w:val="18"/>
                <w:szCs w:val="18"/>
              </w:rPr>
            </w:pPr>
          </w:p>
        </w:tc>
        <w:tc>
          <w:tcPr>
            <w:tcW w:w="1155"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top"/>
          </w:tcPr>
          <w:p>
            <w:pPr>
              <w:widowControl/>
              <w:spacing w:line="360" w:lineRule="auto"/>
              <w:jc w:val="left"/>
              <w:rPr>
                <w:rFonts w:ascii="宋体" w:hAnsi="宋体" w:cs="宋体"/>
                <w:color w:val="auto"/>
                <w:kern w:val="0"/>
                <w:sz w:val="18"/>
                <w:szCs w:val="18"/>
              </w:rPr>
            </w:pPr>
          </w:p>
        </w:tc>
        <w:tc>
          <w:tcPr>
            <w:tcW w:w="945"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top"/>
          </w:tcPr>
          <w:p>
            <w:pPr>
              <w:widowControl/>
              <w:spacing w:line="360" w:lineRule="auto"/>
              <w:jc w:val="left"/>
              <w:rPr>
                <w:rFonts w:ascii="宋体" w:hAnsi="宋体" w:cs="宋体"/>
                <w:color w:val="auto"/>
                <w:kern w:val="0"/>
                <w:sz w:val="18"/>
                <w:szCs w:val="18"/>
              </w:rPr>
            </w:pPr>
          </w:p>
        </w:tc>
        <w:tc>
          <w:tcPr>
            <w:tcW w:w="141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top"/>
          </w:tcPr>
          <w:p>
            <w:pPr>
              <w:widowControl/>
              <w:spacing w:line="360" w:lineRule="auto"/>
              <w:jc w:val="left"/>
              <w:rPr>
                <w:rFonts w:ascii="宋体" w:hAnsi="宋体" w:cs="宋体"/>
                <w:color w:val="auto"/>
                <w:kern w:val="0"/>
                <w:sz w:val="18"/>
                <w:szCs w:val="18"/>
              </w:rPr>
            </w:pPr>
          </w:p>
        </w:tc>
        <w:tc>
          <w:tcPr>
            <w:tcW w:w="105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top"/>
          </w:tcPr>
          <w:p>
            <w:pPr>
              <w:widowControl/>
              <w:spacing w:line="360" w:lineRule="auto"/>
              <w:jc w:val="left"/>
              <w:rPr>
                <w:rFonts w:ascii="宋体" w:hAnsi="宋体" w:cs="宋体"/>
                <w:color w:val="auto"/>
                <w:kern w:val="0"/>
                <w:sz w:val="18"/>
                <w:szCs w:val="18"/>
              </w:rPr>
            </w:pPr>
          </w:p>
        </w:tc>
        <w:tc>
          <w:tcPr>
            <w:tcW w:w="105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top"/>
          </w:tcPr>
          <w:p>
            <w:pPr>
              <w:widowControl/>
              <w:spacing w:line="360" w:lineRule="auto"/>
              <w:jc w:val="left"/>
              <w:rPr>
                <w:rFonts w:ascii="宋体" w:hAnsi="宋体" w:cs="宋体"/>
                <w:color w:val="auto"/>
                <w:kern w:val="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927"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top"/>
          </w:tcPr>
          <w:p>
            <w:pPr>
              <w:widowControl/>
              <w:spacing w:line="360" w:lineRule="auto"/>
              <w:jc w:val="left"/>
              <w:rPr>
                <w:rFonts w:ascii="宋体" w:hAnsi="宋体" w:cs="宋体"/>
                <w:color w:val="auto"/>
                <w:kern w:val="0"/>
                <w:sz w:val="18"/>
                <w:szCs w:val="18"/>
              </w:rPr>
            </w:pPr>
          </w:p>
        </w:tc>
        <w:tc>
          <w:tcPr>
            <w:tcW w:w="132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top"/>
          </w:tcPr>
          <w:p>
            <w:pPr>
              <w:widowControl/>
              <w:spacing w:line="360" w:lineRule="auto"/>
              <w:jc w:val="left"/>
              <w:rPr>
                <w:rFonts w:ascii="宋体" w:hAnsi="宋体" w:cs="宋体"/>
                <w:color w:val="auto"/>
                <w:kern w:val="0"/>
                <w:sz w:val="18"/>
                <w:szCs w:val="18"/>
              </w:rPr>
            </w:pPr>
          </w:p>
        </w:tc>
        <w:tc>
          <w:tcPr>
            <w:tcW w:w="120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top"/>
          </w:tcPr>
          <w:p>
            <w:pPr>
              <w:widowControl/>
              <w:spacing w:line="360" w:lineRule="auto"/>
              <w:jc w:val="left"/>
              <w:rPr>
                <w:rFonts w:ascii="宋体" w:hAnsi="宋体" w:cs="宋体"/>
                <w:color w:val="auto"/>
                <w:kern w:val="0"/>
                <w:sz w:val="18"/>
                <w:szCs w:val="18"/>
              </w:rPr>
            </w:pPr>
          </w:p>
        </w:tc>
        <w:tc>
          <w:tcPr>
            <w:tcW w:w="1155"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top"/>
          </w:tcPr>
          <w:p>
            <w:pPr>
              <w:widowControl/>
              <w:spacing w:line="360" w:lineRule="auto"/>
              <w:jc w:val="left"/>
              <w:rPr>
                <w:rFonts w:ascii="宋体" w:hAnsi="宋体" w:cs="宋体"/>
                <w:color w:val="auto"/>
                <w:kern w:val="0"/>
                <w:sz w:val="18"/>
                <w:szCs w:val="18"/>
              </w:rPr>
            </w:pPr>
          </w:p>
        </w:tc>
        <w:tc>
          <w:tcPr>
            <w:tcW w:w="945"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top"/>
          </w:tcPr>
          <w:p>
            <w:pPr>
              <w:widowControl/>
              <w:spacing w:line="360" w:lineRule="auto"/>
              <w:jc w:val="left"/>
              <w:rPr>
                <w:rFonts w:ascii="宋体" w:hAnsi="宋体" w:cs="宋体"/>
                <w:color w:val="auto"/>
                <w:kern w:val="0"/>
                <w:sz w:val="18"/>
                <w:szCs w:val="18"/>
              </w:rPr>
            </w:pPr>
          </w:p>
        </w:tc>
        <w:tc>
          <w:tcPr>
            <w:tcW w:w="141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top"/>
          </w:tcPr>
          <w:p>
            <w:pPr>
              <w:widowControl/>
              <w:spacing w:line="360" w:lineRule="auto"/>
              <w:jc w:val="left"/>
              <w:rPr>
                <w:rFonts w:ascii="宋体" w:hAnsi="宋体" w:cs="宋体"/>
                <w:color w:val="auto"/>
                <w:kern w:val="0"/>
                <w:sz w:val="18"/>
                <w:szCs w:val="18"/>
              </w:rPr>
            </w:pPr>
          </w:p>
        </w:tc>
        <w:tc>
          <w:tcPr>
            <w:tcW w:w="105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top"/>
          </w:tcPr>
          <w:p>
            <w:pPr>
              <w:widowControl/>
              <w:spacing w:line="360" w:lineRule="auto"/>
              <w:jc w:val="left"/>
              <w:rPr>
                <w:rFonts w:ascii="宋体" w:hAnsi="宋体" w:cs="宋体"/>
                <w:color w:val="auto"/>
                <w:kern w:val="0"/>
                <w:sz w:val="18"/>
                <w:szCs w:val="18"/>
              </w:rPr>
            </w:pPr>
          </w:p>
        </w:tc>
        <w:tc>
          <w:tcPr>
            <w:tcW w:w="105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top"/>
          </w:tcPr>
          <w:p>
            <w:pPr>
              <w:widowControl/>
              <w:spacing w:line="360" w:lineRule="auto"/>
              <w:jc w:val="left"/>
              <w:rPr>
                <w:rFonts w:ascii="宋体" w:hAnsi="宋体" w:cs="宋体"/>
                <w:color w:val="auto"/>
                <w:kern w:val="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9" w:hRule="atLeast"/>
        </w:trPr>
        <w:tc>
          <w:tcPr>
            <w:tcW w:w="927"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top"/>
          </w:tcPr>
          <w:p>
            <w:pPr>
              <w:widowControl/>
              <w:spacing w:line="360" w:lineRule="auto"/>
              <w:jc w:val="left"/>
              <w:rPr>
                <w:rFonts w:ascii="宋体" w:hAnsi="宋体" w:cs="宋体"/>
                <w:color w:val="auto"/>
                <w:kern w:val="0"/>
                <w:sz w:val="18"/>
                <w:szCs w:val="18"/>
              </w:rPr>
            </w:pPr>
          </w:p>
        </w:tc>
        <w:tc>
          <w:tcPr>
            <w:tcW w:w="132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top"/>
          </w:tcPr>
          <w:p>
            <w:pPr>
              <w:widowControl/>
              <w:spacing w:line="360" w:lineRule="auto"/>
              <w:jc w:val="left"/>
              <w:rPr>
                <w:rFonts w:ascii="宋体" w:hAnsi="宋体" w:cs="宋体"/>
                <w:color w:val="auto"/>
                <w:kern w:val="0"/>
                <w:sz w:val="18"/>
                <w:szCs w:val="18"/>
              </w:rPr>
            </w:pPr>
          </w:p>
        </w:tc>
        <w:tc>
          <w:tcPr>
            <w:tcW w:w="120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top"/>
          </w:tcPr>
          <w:p>
            <w:pPr>
              <w:widowControl/>
              <w:spacing w:line="360" w:lineRule="auto"/>
              <w:jc w:val="left"/>
              <w:rPr>
                <w:rFonts w:ascii="宋体" w:hAnsi="宋体" w:cs="宋体"/>
                <w:color w:val="auto"/>
                <w:kern w:val="0"/>
                <w:sz w:val="18"/>
                <w:szCs w:val="18"/>
              </w:rPr>
            </w:pPr>
          </w:p>
        </w:tc>
        <w:tc>
          <w:tcPr>
            <w:tcW w:w="1155"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top"/>
          </w:tcPr>
          <w:p>
            <w:pPr>
              <w:widowControl/>
              <w:spacing w:line="360" w:lineRule="auto"/>
              <w:jc w:val="left"/>
              <w:rPr>
                <w:rFonts w:ascii="宋体" w:hAnsi="宋体" w:cs="宋体"/>
                <w:color w:val="auto"/>
                <w:kern w:val="0"/>
                <w:sz w:val="18"/>
                <w:szCs w:val="18"/>
              </w:rPr>
            </w:pPr>
          </w:p>
        </w:tc>
        <w:tc>
          <w:tcPr>
            <w:tcW w:w="945"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top"/>
          </w:tcPr>
          <w:p>
            <w:pPr>
              <w:widowControl/>
              <w:spacing w:line="360" w:lineRule="auto"/>
              <w:jc w:val="left"/>
              <w:rPr>
                <w:rFonts w:ascii="宋体" w:hAnsi="宋体" w:cs="宋体"/>
                <w:color w:val="auto"/>
                <w:kern w:val="0"/>
                <w:sz w:val="18"/>
                <w:szCs w:val="18"/>
              </w:rPr>
            </w:pPr>
          </w:p>
        </w:tc>
        <w:tc>
          <w:tcPr>
            <w:tcW w:w="141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top"/>
          </w:tcPr>
          <w:p>
            <w:pPr>
              <w:widowControl/>
              <w:spacing w:line="360" w:lineRule="auto"/>
              <w:jc w:val="left"/>
              <w:rPr>
                <w:rFonts w:ascii="宋体" w:hAnsi="宋体" w:cs="宋体"/>
                <w:color w:val="auto"/>
                <w:kern w:val="0"/>
                <w:sz w:val="18"/>
                <w:szCs w:val="18"/>
              </w:rPr>
            </w:pPr>
          </w:p>
        </w:tc>
        <w:tc>
          <w:tcPr>
            <w:tcW w:w="105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top"/>
          </w:tcPr>
          <w:p>
            <w:pPr>
              <w:widowControl/>
              <w:spacing w:line="360" w:lineRule="auto"/>
              <w:jc w:val="left"/>
              <w:rPr>
                <w:rFonts w:ascii="宋体" w:hAnsi="宋体" w:cs="宋体"/>
                <w:color w:val="auto"/>
                <w:kern w:val="0"/>
                <w:sz w:val="18"/>
                <w:szCs w:val="18"/>
              </w:rPr>
            </w:pPr>
          </w:p>
        </w:tc>
        <w:tc>
          <w:tcPr>
            <w:tcW w:w="105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top"/>
          </w:tcPr>
          <w:p>
            <w:pPr>
              <w:widowControl/>
              <w:spacing w:line="360" w:lineRule="auto"/>
              <w:jc w:val="left"/>
              <w:rPr>
                <w:rFonts w:ascii="宋体" w:hAnsi="宋体" w:cs="宋体"/>
                <w:color w:val="auto"/>
                <w:kern w:val="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51" w:hRule="atLeast"/>
        </w:trPr>
        <w:tc>
          <w:tcPr>
            <w:tcW w:w="927"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top"/>
          </w:tcPr>
          <w:p>
            <w:pPr>
              <w:widowControl/>
              <w:spacing w:line="360" w:lineRule="auto"/>
              <w:jc w:val="left"/>
              <w:rPr>
                <w:rFonts w:ascii="宋体" w:hAnsi="宋体" w:cs="宋体"/>
                <w:color w:val="auto"/>
                <w:kern w:val="0"/>
                <w:sz w:val="18"/>
                <w:szCs w:val="18"/>
              </w:rPr>
            </w:pPr>
          </w:p>
        </w:tc>
        <w:tc>
          <w:tcPr>
            <w:tcW w:w="132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top"/>
          </w:tcPr>
          <w:p>
            <w:pPr>
              <w:widowControl/>
              <w:spacing w:line="360" w:lineRule="auto"/>
              <w:jc w:val="center"/>
              <w:rPr>
                <w:color w:val="auto"/>
                <w:kern w:val="0"/>
                <w:sz w:val="28"/>
                <w:szCs w:val="28"/>
              </w:rPr>
            </w:pPr>
            <w:r>
              <w:rPr>
                <w:rFonts w:hint="eastAsia" w:ascii="宋体" w:hAnsi="宋体" w:cs="宋体"/>
                <w:color w:val="auto"/>
                <w:spacing w:val="20"/>
                <w:kern w:val="0"/>
                <w:sz w:val="24"/>
              </w:rPr>
              <w:t>……</w:t>
            </w:r>
          </w:p>
        </w:tc>
        <w:tc>
          <w:tcPr>
            <w:tcW w:w="120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top"/>
          </w:tcPr>
          <w:p>
            <w:pPr>
              <w:widowControl/>
              <w:spacing w:line="360" w:lineRule="auto"/>
              <w:jc w:val="left"/>
              <w:rPr>
                <w:rFonts w:ascii="宋体" w:hAnsi="宋体" w:cs="宋体"/>
                <w:color w:val="auto"/>
                <w:kern w:val="0"/>
                <w:sz w:val="18"/>
                <w:szCs w:val="18"/>
              </w:rPr>
            </w:pPr>
          </w:p>
        </w:tc>
        <w:tc>
          <w:tcPr>
            <w:tcW w:w="1155"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top"/>
          </w:tcPr>
          <w:p>
            <w:pPr>
              <w:widowControl/>
              <w:spacing w:line="360" w:lineRule="auto"/>
              <w:jc w:val="left"/>
              <w:rPr>
                <w:rFonts w:ascii="宋体" w:hAnsi="宋体" w:cs="宋体"/>
                <w:color w:val="auto"/>
                <w:kern w:val="0"/>
                <w:sz w:val="18"/>
                <w:szCs w:val="18"/>
              </w:rPr>
            </w:pPr>
          </w:p>
        </w:tc>
        <w:tc>
          <w:tcPr>
            <w:tcW w:w="945"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top"/>
          </w:tcPr>
          <w:p>
            <w:pPr>
              <w:widowControl/>
              <w:spacing w:line="360" w:lineRule="auto"/>
              <w:jc w:val="left"/>
              <w:rPr>
                <w:rFonts w:ascii="宋体" w:hAnsi="宋体" w:cs="宋体"/>
                <w:color w:val="auto"/>
                <w:kern w:val="0"/>
                <w:sz w:val="18"/>
                <w:szCs w:val="18"/>
              </w:rPr>
            </w:pPr>
          </w:p>
        </w:tc>
        <w:tc>
          <w:tcPr>
            <w:tcW w:w="141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top"/>
          </w:tcPr>
          <w:p>
            <w:pPr>
              <w:widowControl/>
              <w:spacing w:line="360" w:lineRule="auto"/>
              <w:jc w:val="left"/>
              <w:rPr>
                <w:rFonts w:ascii="宋体" w:hAnsi="宋体" w:cs="宋体"/>
                <w:color w:val="auto"/>
                <w:kern w:val="0"/>
                <w:sz w:val="18"/>
                <w:szCs w:val="18"/>
              </w:rPr>
            </w:pPr>
          </w:p>
        </w:tc>
        <w:tc>
          <w:tcPr>
            <w:tcW w:w="105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top"/>
          </w:tcPr>
          <w:p>
            <w:pPr>
              <w:widowControl/>
              <w:spacing w:line="360" w:lineRule="auto"/>
              <w:jc w:val="left"/>
              <w:rPr>
                <w:rFonts w:ascii="宋体" w:hAnsi="宋体" w:cs="宋体"/>
                <w:color w:val="auto"/>
                <w:kern w:val="0"/>
                <w:sz w:val="18"/>
                <w:szCs w:val="18"/>
              </w:rPr>
            </w:pPr>
          </w:p>
        </w:tc>
        <w:tc>
          <w:tcPr>
            <w:tcW w:w="105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top"/>
          </w:tcPr>
          <w:p>
            <w:pPr>
              <w:widowControl/>
              <w:spacing w:line="360" w:lineRule="auto"/>
              <w:jc w:val="left"/>
              <w:rPr>
                <w:rFonts w:ascii="宋体" w:hAnsi="宋体" w:cs="宋体"/>
                <w:color w:val="auto"/>
                <w:kern w:val="0"/>
                <w:sz w:val="18"/>
                <w:szCs w:val="18"/>
              </w:rPr>
            </w:pPr>
          </w:p>
        </w:tc>
      </w:tr>
    </w:tbl>
    <w:p>
      <w:pPr>
        <w:spacing w:line="360" w:lineRule="auto"/>
        <w:ind w:firstLine="422" w:firstLineChars="200"/>
        <w:rPr>
          <w:rFonts w:hint="default" w:ascii="宋体" w:hAnsi="宋体" w:eastAsia="宋体" w:cs="宋体"/>
          <w:b/>
          <w:bCs/>
          <w:color w:val="auto"/>
          <w:kern w:val="0"/>
          <w:szCs w:val="21"/>
          <w:highlight w:val="none"/>
          <w:lang w:val="en-US" w:eastAsia="zh-CN"/>
        </w:rPr>
      </w:pPr>
      <w:r>
        <w:rPr>
          <w:rFonts w:hint="eastAsia" w:ascii="宋体" w:hAnsi="宋体" w:eastAsia="宋体" w:cs="宋体"/>
          <w:b/>
          <w:bCs/>
          <w:color w:val="auto"/>
          <w:kern w:val="0"/>
          <w:szCs w:val="21"/>
          <w:highlight w:val="none"/>
          <w:lang w:val="en-US" w:eastAsia="zh-CN"/>
        </w:rPr>
        <w:t>注：若本表的耗材报价与优惠率不匹配，以投标文件“开标一览表”中的优惠率为准。</w:t>
      </w:r>
    </w:p>
    <w:p>
      <w:pPr>
        <w:widowControl/>
        <w:shd w:val="clear" w:color="auto" w:fill="FFFFFF"/>
        <w:spacing w:line="360" w:lineRule="auto"/>
        <w:ind w:left="1418" w:hanging="567"/>
        <w:jc w:val="both"/>
        <w:rPr>
          <w:rFonts w:hint="eastAsia" w:ascii="宋体" w:hAnsi="宋体" w:cs="宋体"/>
          <w:color w:val="auto"/>
          <w:kern w:val="0"/>
          <w:sz w:val="24"/>
        </w:rPr>
      </w:pPr>
    </w:p>
    <w:p>
      <w:pPr>
        <w:pStyle w:val="29"/>
        <w:rPr>
          <w:rFonts w:hint="eastAsia"/>
        </w:rPr>
      </w:pPr>
    </w:p>
    <w:p>
      <w:pPr>
        <w:widowControl/>
        <w:shd w:val="clear" w:color="auto" w:fill="FFFFFF"/>
        <w:spacing w:line="360" w:lineRule="auto"/>
        <w:ind w:left="1418" w:hanging="567"/>
        <w:jc w:val="both"/>
        <w:rPr>
          <w:rFonts w:hint="eastAsia" w:ascii="宋体" w:hAnsi="宋体" w:cs="宋体"/>
          <w:color w:val="auto"/>
          <w:kern w:val="0"/>
          <w:sz w:val="24"/>
        </w:rPr>
      </w:pPr>
      <w:r>
        <w:rPr>
          <w:rFonts w:hint="eastAsia" w:ascii="宋体" w:hAnsi="宋体" w:cs="宋体"/>
          <w:color w:val="auto"/>
          <w:kern w:val="0"/>
          <w:sz w:val="24"/>
        </w:rPr>
        <w:t>供应商法定代表人</w:t>
      </w:r>
      <w:r>
        <w:rPr>
          <w:rFonts w:hint="eastAsia" w:ascii="宋体" w:hAnsi="宋体" w:cs="宋体"/>
          <w:color w:val="auto"/>
          <w:kern w:val="0"/>
          <w:sz w:val="24"/>
          <w:lang w:eastAsia="zh-CN"/>
        </w:rPr>
        <w:t>或</w:t>
      </w:r>
      <w:r>
        <w:rPr>
          <w:rFonts w:hint="eastAsia" w:ascii="宋体" w:hAnsi="宋体" w:cs="宋体"/>
          <w:color w:val="auto"/>
          <w:kern w:val="0"/>
          <w:sz w:val="24"/>
        </w:rPr>
        <w:t>其授权代表签字：</w:t>
      </w:r>
      <w:r>
        <w:rPr>
          <w:rFonts w:hint="eastAsia" w:ascii="宋体" w:hAnsi="宋体" w:cs="宋体"/>
          <w:color w:val="auto"/>
          <w:kern w:val="0"/>
          <w:sz w:val="24"/>
          <w:u w:val="single"/>
        </w:rPr>
        <w:t xml:space="preserve">              </w:t>
      </w:r>
    </w:p>
    <w:p>
      <w:pPr>
        <w:widowControl/>
        <w:shd w:val="clear" w:color="auto" w:fill="FFFFFF"/>
        <w:spacing w:line="360" w:lineRule="auto"/>
        <w:jc w:val="left"/>
        <w:rPr>
          <w:rFonts w:ascii="宋体" w:hAnsi="宋体" w:cs="宋体"/>
          <w:color w:val="auto"/>
          <w:kern w:val="0"/>
          <w:sz w:val="24"/>
          <w:highlight w:val="none"/>
        </w:rPr>
      </w:pPr>
      <w:r>
        <w:rPr>
          <w:rFonts w:hint="eastAsia" w:ascii="宋体" w:hAnsi="宋体" w:cs="宋体"/>
          <w:color w:val="auto"/>
          <w:kern w:val="0"/>
          <w:sz w:val="24"/>
        </w:rPr>
        <w:t xml:space="preserve">              供应商名称： </w:t>
      </w:r>
      <w:r>
        <w:rPr>
          <w:rFonts w:hint="eastAsia" w:ascii="宋体" w:hAnsi="宋体" w:cs="宋体"/>
          <w:color w:val="auto"/>
          <w:kern w:val="0"/>
          <w:sz w:val="24"/>
          <w:u w:val="single"/>
        </w:rPr>
        <w:t xml:space="preserve">               </w:t>
      </w:r>
      <w:r>
        <w:rPr>
          <w:rFonts w:hint="eastAsia" w:ascii="宋体" w:hAnsi="宋体" w:cs="宋体"/>
          <w:color w:val="auto"/>
          <w:kern w:val="0"/>
          <w:sz w:val="24"/>
        </w:rPr>
        <w:t>（全称并加盖公章）</w:t>
      </w:r>
    </w:p>
    <w:p>
      <w:pPr>
        <w:widowControl/>
        <w:wordWrap w:val="0"/>
        <w:spacing w:line="460" w:lineRule="exact"/>
        <w:jc w:val="left"/>
        <w:rPr>
          <w:rFonts w:ascii="宋体" w:hAnsi="宋体" w:cs="宋体"/>
          <w:color w:val="auto"/>
          <w:kern w:val="0"/>
          <w:sz w:val="24"/>
          <w:highlight w:val="none"/>
        </w:rPr>
      </w:pPr>
    </w:p>
    <w:p>
      <w:pPr>
        <w:widowControl/>
        <w:wordWrap w:val="0"/>
        <w:spacing w:line="460" w:lineRule="exact"/>
        <w:ind w:firstLine="2880" w:firstLineChars="1200"/>
        <w:jc w:val="left"/>
        <w:rPr>
          <w:color w:val="auto"/>
          <w:highlight w:val="none"/>
        </w:rPr>
      </w:pPr>
      <w:r>
        <w:rPr>
          <w:rFonts w:hint="eastAsia" w:ascii="宋体" w:hAnsi="宋体" w:cs="宋体"/>
          <w:color w:val="auto"/>
          <w:kern w:val="0"/>
          <w:sz w:val="24"/>
          <w:highlight w:val="none"/>
        </w:rPr>
        <w:t>年    月    日</w:t>
      </w:r>
    </w:p>
    <w:p>
      <w:pPr>
        <w:pStyle w:val="3"/>
        <w:rPr>
          <w:rFonts w:hint="eastAsia" w:eastAsia="黑体"/>
          <w:color w:val="auto"/>
          <w:highlight w:val="none"/>
          <w:lang w:val="en-US" w:eastAsia="zh-CN"/>
        </w:rPr>
      </w:pPr>
      <w:r>
        <w:rPr>
          <w:rFonts w:hint="eastAsia"/>
          <w:color w:val="auto"/>
          <w:highlight w:val="none"/>
        </w:rPr>
        <w:br w:type="page"/>
      </w:r>
      <w:bookmarkStart w:id="76" w:name="_Toc15804"/>
      <w:bookmarkStart w:id="77" w:name="_Toc226"/>
      <w:r>
        <w:rPr>
          <w:rFonts w:hint="eastAsia"/>
          <w:color w:val="auto"/>
          <w:highlight w:val="none"/>
        </w:rPr>
        <w:t xml:space="preserve">附件5         </w:t>
      </w:r>
      <w:bookmarkEnd w:id="76"/>
      <w:bookmarkEnd w:id="77"/>
      <w:r>
        <w:rPr>
          <w:rFonts w:hint="eastAsia"/>
          <w:color w:val="auto"/>
          <w:highlight w:val="none"/>
        </w:rPr>
        <w:t xml:space="preserve">     技术响应</w:t>
      </w:r>
      <w:r>
        <w:rPr>
          <w:rFonts w:hint="eastAsia"/>
          <w:color w:val="auto"/>
          <w:highlight w:val="none"/>
          <w:lang w:val="en-US" w:eastAsia="zh-CN"/>
        </w:rPr>
        <w:t>部分</w:t>
      </w:r>
    </w:p>
    <w:p>
      <w:pPr>
        <w:widowControl/>
        <w:wordWrap w:val="0"/>
        <w:spacing w:line="460" w:lineRule="exact"/>
        <w:ind w:firstLine="643" w:firstLineChars="200"/>
        <w:jc w:val="left"/>
        <w:rPr>
          <w:rFonts w:hint="default" w:ascii="宋体" w:hAnsi="宋体" w:eastAsia="宋体" w:cs="宋体"/>
          <w:b/>
          <w:color w:val="auto"/>
          <w:kern w:val="0"/>
          <w:sz w:val="32"/>
          <w:szCs w:val="32"/>
          <w:highlight w:val="none"/>
          <w:lang w:val="en-US" w:eastAsia="zh-CN"/>
        </w:rPr>
      </w:pPr>
      <w:r>
        <w:rPr>
          <w:rFonts w:hint="eastAsia" w:ascii="宋体" w:hAnsi="宋体" w:cs="宋体"/>
          <w:b/>
          <w:color w:val="auto"/>
          <w:kern w:val="0"/>
          <w:sz w:val="32"/>
          <w:szCs w:val="32"/>
          <w:highlight w:val="none"/>
          <w:lang w:val="en-US" w:eastAsia="zh-CN"/>
        </w:rPr>
        <w:t>技术部分相关证明文件</w:t>
      </w:r>
    </w:p>
    <w:p>
      <w:pPr>
        <w:widowControl/>
        <w:wordWrap w:val="0"/>
        <w:snapToGrid w:val="0"/>
        <w:spacing w:before="50" w:afterLines="50"/>
        <w:jc w:val="left"/>
        <w:rPr>
          <w:rFonts w:hint="eastAsia" w:ascii="宋体" w:hAnsi="宋体" w:eastAsia="宋体" w:cs="宋体"/>
          <w:color w:val="auto"/>
          <w:kern w:val="0"/>
          <w:sz w:val="24"/>
          <w:highlight w:val="none"/>
          <w:u w:val="single"/>
          <w:lang w:eastAsia="zh-CN"/>
        </w:rPr>
      </w:pPr>
    </w:p>
    <w:p>
      <w:pPr>
        <w:rPr>
          <w:rFonts w:ascii="宋体" w:hAnsi="宋体" w:cs="宋体"/>
          <w:b/>
          <w:color w:val="auto"/>
          <w:kern w:val="0"/>
          <w:sz w:val="24"/>
          <w:highlight w:val="none"/>
        </w:rPr>
      </w:pPr>
      <w:r>
        <w:rPr>
          <w:rFonts w:hint="eastAsia" w:ascii="宋体" w:hAnsi="宋体" w:cs="宋体"/>
          <w:b/>
          <w:color w:val="auto"/>
          <w:kern w:val="0"/>
          <w:sz w:val="24"/>
          <w:highlight w:val="none"/>
        </w:rPr>
        <w:br w:type="page"/>
      </w:r>
    </w:p>
    <w:p>
      <w:pPr>
        <w:rPr>
          <w:color w:val="auto"/>
          <w:highlight w:val="none"/>
        </w:rPr>
      </w:pPr>
    </w:p>
    <w:p>
      <w:pPr>
        <w:widowControl/>
        <w:wordWrap w:val="0"/>
        <w:snapToGrid w:val="0"/>
        <w:spacing w:line="460" w:lineRule="exact"/>
        <w:jc w:val="left"/>
        <w:outlineLvl w:val="0"/>
        <w:rPr>
          <w:rFonts w:hint="eastAsia" w:ascii="Arial" w:hAnsi="Arial" w:eastAsia="新宋体"/>
          <w:b/>
          <w:color w:val="auto"/>
          <w:sz w:val="28"/>
          <w:highlight w:val="none"/>
          <w:lang w:val="en-US" w:eastAsia="zh-CN"/>
        </w:rPr>
      </w:pPr>
      <w:bookmarkStart w:id="78" w:name="_Toc20420"/>
      <w:bookmarkStart w:id="79" w:name="_Toc29960"/>
      <w:r>
        <w:rPr>
          <w:rFonts w:hint="eastAsia" w:ascii="Arial" w:hAnsi="Arial" w:eastAsia="新宋体"/>
          <w:b/>
          <w:color w:val="auto"/>
          <w:sz w:val="28"/>
          <w:highlight w:val="none"/>
        </w:rPr>
        <w:t>附件6               商务响应</w:t>
      </w:r>
      <w:bookmarkEnd w:id="78"/>
      <w:bookmarkEnd w:id="79"/>
      <w:r>
        <w:rPr>
          <w:rFonts w:hint="eastAsia" w:ascii="Arial" w:hAnsi="Arial" w:eastAsia="新宋体"/>
          <w:b/>
          <w:color w:val="auto"/>
          <w:sz w:val="28"/>
          <w:highlight w:val="none"/>
          <w:lang w:val="en-US" w:eastAsia="zh-CN"/>
        </w:rPr>
        <w:t>部分</w:t>
      </w:r>
    </w:p>
    <w:p>
      <w:pPr>
        <w:widowControl/>
        <w:wordWrap w:val="0"/>
        <w:spacing w:line="460" w:lineRule="exact"/>
        <w:jc w:val="left"/>
        <w:rPr>
          <w:rFonts w:hint="eastAsia" w:ascii="宋体" w:hAnsi="宋体" w:cs="宋体"/>
          <w:b/>
          <w:color w:val="auto"/>
          <w:kern w:val="0"/>
          <w:sz w:val="32"/>
          <w:szCs w:val="32"/>
          <w:highlight w:val="none"/>
          <w:lang w:val="en-US" w:eastAsia="zh-CN"/>
        </w:rPr>
      </w:pPr>
      <w:r>
        <w:rPr>
          <w:rFonts w:hint="eastAsia" w:ascii="宋体" w:hAnsi="宋体" w:cs="宋体"/>
          <w:b/>
          <w:color w:val="auto"/>
          <w:kern w:val="0"/>
          <w:sz w:val="32"/>
          <w:szCs w:val="32"/>
          <w:highlight w:val="none"/>
          <w:lang w:val="en-US" w:eastAsia="zh-CN"/>
        </w:rPr>
        <w:t xml:space="preserve">  </w:t>
      </w:r>
    </w:p>
    <w:p>
      <w:pPr>
        <w:widowControl/>
        <w:wordWrap w:val="0"/>
        <w:spacing w:line="460" w:lineRule="exact"/>
        <w:ind w:firstLine="643" w:firstLineChars="200"/>
        <w:jc w:val="left"/>
        <w:rPr>
          <w:rFonts w:hint="default" w:ascii="宋体" w:hAnsi="宋体" w:eastAsia="宋体" w:cs="宋体"/>
          <w:b/>
          <w:color w:val="auto"/>
          <w:kern w:val="0"/>
          <w:sz w:val="32"/>
          <w:szCs w:val="32"/>
          <w:highlight w:val="none"/>
          <w:lang w:val="en-US" w:eastAsia="zh-CN"/>
        </w:rPr>
      </w:pPr>
      <w:r>
        <w:rPr>
          <w:rFonts w:hint="eastAsia" w:ascii="宋体" w:hAnsi="宋体" w:cs="宋体"/>
          <w:b/>
          <w:color w:val="auto"/>
          <w:kern w:val="0"/>
          <w:sz w:val="32"/>
          <w:szCs w:val="32"/>
          <w:highlight w:val="none"/>
          <w:lang w:val="en-US" w:eastAsia="zh-CN"/>
        </w:rPr>
        <w:t>商务部分相关证明文件</w:t>
      </w:r>
    </w:p>
    <w:p>
      <w:pPr>
        <w:outlineLvl w:val="9"/>
        <w:rPr>
          <w:rFonts w:cs="宋体"/>
          <w:b/>
          <w:color w:val="auto"/>
          <w:kern w:val="0"/>
          <w:sz w:val="24"/>
          <w:highlight w:val="none"/>
        </w:rPr>
      </w:pPr>
    </w:p>
    <w:p>
      <w:pPr>
        <w:pStyle w:val="29"/>
        <w:outlineLvl w:val="9"/>
      </w:pPr>
    </w:p>
    <w:p>
      <w:pPr>
        <w:outlineLvl w:val="9"/>
      </w:pPr>
    </w:p>
    <w:p>
      <w:pPr>
        <w:outlineLvl w:val="9"/>
      </w:pPr>
    </w:p>
    <w:p>
      <w:pPr>
        <w:outlineLvl w:val="9"/>
      </w:pPr>
    </w:p>
    <w:p>
      <w:pPr>
        <w:outlineLvl w:val="9"/>
      </w:pPr>
    </w:p>
    <w:p>
      <w:pPr>
        <w:outlineLvl w:val="9"/>
      </w:pPr>
    </w:p>
    <w:p>
      <w:pPr>
        <w:outlineLvl w:val="9"/>
      </w:pPr>
    </w:p>
    <w:p>
      <w:pPr>
        <w:outlineLvl w:val="9"/>
      </w:pPr>
    </w:p>
    <w:p>
      <w:pPr>
        <w:outlineLvl w:val="9"/>
      </w:pPr>
    </w:p>
    <w:p>
      <w:pPr>
        <w:outlineLvl w:val="9"/>
      </w:pPr>
    </w:p>
    <w:p>
      <w:pPr>
        <w:outlineLvl w:val="9"/>
      </w:pPr>
    </w:p>
    <w:p>
      <w:pPr>
        <w:outlineLvl w:val="9"/>
      </w:pPr>
    </w:p>
    <w:p>
      <w:pPr>
        <w:outlineLvl w:val="9"/>
      </w:pPr>
    </w:p>
    <w:p>
      <w:pPr>
        <w:outlineLvl w:val="9"/>
      </w:pPr>
    </w:p>
    <w:p>
      <w:pPr>
        <w:outlineLvl w:val="9"/>
      </w:pPr>
    </w:p>
    <w:p>
      <w:pPr>
        <w:outlineLvl w:val="9"/>
      </w:pPr>
    </w:p>
    <w:p>
      <w:pPr>
        <w:pStyle w:val="3"/>
      </w:pPr>
    </w:p>
    <w:p>
      <w:pPr>
        <w:rPr>
          <w:rFonts w:hint="eastAsia" w:ascii="Arial" w:hAnsi="Arial" w:eastAsia="新宋体"/>
          <w:b/>
          <w:color w:val="auto"/>
          <w:sz w:val="28"/>
          <w:highlight w:val="none"/>
        </w:rPr>
      </w:pPr>
      <w:bookmarkStart w:id="80" w:name="_Toc31526"/>
      <w:bookmarkStart w:id="81" w:name="_Toc28621"/>
      <w:r>
        <w:rPr>
          <w:rFonts w:hint="eastAsia" w:ascii="Arial" w:hAnsi="Arial" w:eastAsia="新宋体"/>
          <w:b/>
          <w:color w:val="auto"/>
          <w:sz w:val="28"/>
          <w:highlight w:val="none"/>
        </w:rPr>
        <w:br w:type="page"/>
      </w:r>
    </w:p>
    <w:p>
      <w:pPr>
        <w:widowControl/>
        <w:wordWrap w:val="0"/>
        <w:spacing w:line="460" w:lineRule="exact"/>
        <w:jc w:val="left"/>
        <w:outlineLvl w:val="0"/>
        <w:rPr>
          <w:rFonts w:ascii="Arial" w:hAnsi="Arial" w:eastAsia="新宋体"/>
          <w:b/>
          <w:color w:val="auto"/>
          <w:sz w:val="28"/>
          <w:highlight w:val="none"/>
        </w:rPr>
      </w:pPr>
      <w:r>
        <w:rPr>
          <w:rFonts w:hint="eastAsia" w:ascii="Arial" w:hAnsi="Arial" w:eastAsia="新宋体"/>
          <w:b/>
          <w:color w:val="auto"/>
          <w:sz w:val="28"/>
          <w:highlight w:val="none"/>
        </w:rPr>
        <w:t>附件7               法定代表人身份证明（格式）</w:t>
      </w:r>
      <w:bookmarkEnd w:id="80"/>
      <w:bookmarkEnd w:id="81"/>
    </w:p>
    <w:p>
      <w:pPr>
        <w:widowControl/>
        <w:wordWrap w:val="0"/>
        <w:spacing w:line="460" w:lineRule="exact"/>
        <w:jc w:val="left"/>
        <w:rPr>
          <w:rFonts w:ascii="宋体" w:hAnsi="宋体" w:cs="宋体"/>
          <w:color w:val="auto"/>
          <w:kern w:val="0"/>
          <w:sz w:val="24"/>
          <w:highlight w:val="none"/>
        </w:rPr>
      </w:pPr>
    </w:p>
    <w:p>
      <w:pPr>
        <w:widowControl/>
        <w:wordWrap w:val="0"/>
        <w:spacing w:line="46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投标人名称：</w:t>
      </w:r>
      <w:r>
        <w:rPr>
          <w:rFonts w:hint="eastAsia" w:ascii="宋体" w:hAnsi="宋体" w:cs="宋体"/>
          <w:color w:val="auto"/>
          <w:kern w:val="0"/>
          <w:szCs w:val="21"/>
          <w:highlight w:val="none"/>
          <w:u w:val="single"/>
          <w:lang w:val="en-US" w:eastAsia="zh-CN"/>
        </w:rPr>
        <w:t xml:space="preserve">                                </w:t>
      </w:r>
    </w:p>
    <w:p>
      <w:pPr>
        <w:widowControl/>
        <w:wordWrap w:val="0"/>
        <w:spacing w:line="460" w:lineRule="exact"/>
        <w:ind w:firstLine="480" w:firstLineChars="200"/>
        <w:jc w:val="left"/>
        <w:rPr>
          <w:rFonts w:ascii="宋体" w:hAnsi="宋体" w:cs="宋体"/>
          <w:color w:val="auto"/>
          <w:kern w:val="0"/>
          <w:sz w:val="24"/>
          <w:highlight w:val="none"/>
          <w:u w:val="single"/>
        </w:rPr>
      </w:pPr>
      <w:r>
        <w:rPr>
          <w:rFonts w:hint="eastAsia" w:ascii="宋体" w:hAnsi="宋体" w:cs="宋体"/>
          <w:color w:val="auto"/>
          <w:kern w:val="0"/>
          <w:sz w:val="24"/>
          <w:highlight w:val="none"/>
        </w:rPr>
        <w:t>地址：</w:t>
      </w:r>
      <w:r>
        <w:rPr>
          <w:rFonts w:hint="eastAsia" w:ascii="宋体" w:hAnsi="宋体" w:cs="宋体"/>
          <w:color w:val="auto"/>
          <w:kern w:val="0"/>
          <w:szCs w:val="21"/>
          <w:highlight w:val="none"/>
          <w:u w:val="single"/>
          <w:lang w:val="en-US" w:eastAsia="zh-CN"/>
        </w:rPr>
        <w:t xml:space="preserve">                                        </w:t>
      </w:r>
    </w:p>
    <w:p>
      <w:pPr>
        <w:widowControl/>
        <w:wordWrap w:val="0"/>
        <w:spacing w:line="460" w:lineRule="exact"/>
        <w:ind w:firstLine="480" w:firstLineChars="200"/>
        <w:jc w:val="left"/>
        <w:rPr>
          <w:rFonts w:ascii="宋体" w:hAnsi="宋体" w:cs="宋体"/>
          <w:color w:val="auto"/>
          <w:kern w:val="0"/>
          <w:sz w:val="24"/>
          <w:szCs w:val="20"/>
          <w:highlight w:val="none"/>
        </w:rPr>
      </w:pPr>
      <w:r>
        <w:rPr>
          <w:rFonts w:hint="eastAsia" w:ascii="宋体" w:hAnsi="宋体" w:cs="宋体"/>
          <w:color w:val="auto"/>
          <w:kern w:val="0"/>
          <w:sz w:val="24"/>
          <w:highlight w:val="none"/>
        </w:rPr>
        <w:t>成立时间：</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lang w:val="en-US" w:eastAsia="zh-CN"/>
        </w:rPr>
        <w:t xml:space="preserve"> </w:t>
      </w:r>
      <w:r>
        <w:rPr>
          <w:rFonts w:hint="eastAsia" w:ascii="宋体" w:hAnsi="宋体" w:cs="宋体"/>
          <w:color w:val="auto"/>
          <w:kern w:val="0"/>
          <w:sz w:val="24"/>
          <w:szCs w:val="20"/>
          <w:highlight w:val="none"/>
        </w:rPr>
        <w:t>年</w:t>
      </w:r>
      <w:r>
        <w:rPr>
          <w:rFonts w:hint="eastAsia" w:ascii="宋体" w:hAnsi="宋体" w:cs="宋体"/>
          <w:color w:val="auto"/>
          <w:kern w:val="0"/>
          <w:sz w:val="24"/>
          <w:szCs w:val="20"/>
          <w:highlight w:val="none"/>
          <w:lang w:val="en-US" w:eastAsia="zh-CN"/>
        </w:rPr>
        <w:t xml:space="preserve"> </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szCs w:val="20"/>
          <w:highlight w:val="none"/>
        </w:rPr>
        <w:t>月</w:t>
      </w:r>
      <w:r>
        <w:rPr>
          <w:rFonts w:hint="eastAsia" w:ascii="宋体" w:hAnsi="宋体" w:cs="宋体"/>
          <w:color w:val="auto"/>
          <w:kern w:val="0"/>
          <w:sz w:val="24"/>
          <w:szCs w:val="20"/>
          <w:highlight w:val="none"/>
          <w:lang w:val="en-US" w:eastAsia="zh-CN"/>
        </w:rPr>
        <w:t xml:space="preserve"> </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szCs w:val="20"/>
          <w:highlight w:val="none"/>
        </w:rPr>
        <w:t>日</w:t>
      </w:r>
    </w:p>
    <w:p>
      <w:pPr>
        <w:widowControl/>
        <w:wordWrap w:val="0"/>
        <w:spacing w:line="460" w:lineRule="exact"/>
        <w:ind w:firstLine="480" w:firstLineChars="200"/>
        <w:jc w:val="left"/>
        <w:rPr>
          <w:rFonts w:ascii="宋体" w:hAnsi="宋体" w:cs="宋体"/>
          <w:color w:val="auto"/>
          <w:kern w:val="0"/>
          <w:sz w:val="24"/>
          <w:highlight w:val="none"/>
          <w:u w:val="single"/>
        </w:rPr>
      </w:pPr>
      <w:r>
        <w:rPr>
          <w:rFonts w:hint="eastAsia" w:ascii="宋体" w:hAnsi="宋体" w:cs="宋体"/>
          <w:color w:val="auto"/>
          <w:kern w:val="0"/>
          <w:sz w:val="24"/>
          <w:szCs w:val="20"/>
          <w:highlight w:val="none"/>
        </w:rPr>
        <w:t>经营期限：</w:t>
      </w:r>
      <w:r>
        <w:rPr>
          <w:rFonts w:hint="eastAsia" w:ascii="宋体" w:hAnsi="宋体" w:cs="宋体"/>
          <w:color w:val="auto"/>
          <w:kern w:val="0"/>
          <w:szCs w:val="21"/>
          <w:highlight w:val="none"/>
          <w:u w:val="single"/>
          <w:lang w:val="en-US" w:eastAsia="zh-CN"/>
        </w:rPr>
        <w:t xml:space="preserve">                        </w:t>
      </w:r>
    </w:p>
    <w:p>
      <w:pPr>
        <w:widowControl/>
        <w:wordWrap w:val="0"/>
        <w:spacing w:line="460" w:lineRule="exact"/>
        <w:ind w:firstLine="480" w:firstLineChars="200"/>
        <w:jc w:val="left"/>
        <w:rPr>
          <w:rFonts w:ascii="宋体" w:hAnsi="宋体" w:cs="宋体"/>
          <w:color w:val="auto"/>
          <w:kern w:val="0"/>
          <w:szCs w:val="21"/>
          <w:highlight w:val="none"/>
          <w:u w:val="single"/>
        </w:rPr>
      </w:pPr>
      <w:r>
        <w:rPr>
          <w:rFonts w:hint="eastAsia" w:ascii="宋体" w:hAnsi="宋体" w:cs="宋体"/>
          <w:color w:val="auto"/>
          <w:kern w:val="0"/>
          <w:sz w:val="24"/>
          <w:highlight w:val="none"/>
        </w:rPr>
        <w:t>姓名：</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lang w:val="en-US" w:eastAsia="zh-CN"/>
        </w:rPr>
        <w:t xml:space="preserve"> </w:t>
      </w:r>
      <w:r>
        <w:rPr>
          <w:rFonts w:hint="eastAsia" w:ascii="宋体" w:hAnsi="宋体" w:cs="宋体"/>
          <w:color w:val="auto"/>
          <w:kern w:val="0"/>
          <w:sz w:val="24"/>
          <w:szCs w:val="20"/>
          <w:highlight w:val="none"/>
        </w:rPr>
        <w:t>，性别：</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szCs w:val="20"/>
          <w:highlight w:val="none"/>
        </w:rPr>
        <w:t>，年龄：</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szCs w:val="20"/>
          <w:highlight w:val="none"/>
        </w:rPr>
        <w:t>，职务：</w:t>
      </w:r>
      <w:r>
        <w:rPr>
          <w:rFonts w:hint="eastAsia" w:ascii="宋体" w:hAnsi="宋体" w:cs="宋体"/>
          <w:color w:val="auto"/>
          <w:kern w:val="0"/>
          <w:szCs w:val="21"/>
          <w:highlight w:val="none"/>
          <w:u w:val="single"/>
          <w:lang w:val="en-US" w:eastAsia="zh-CN"/>
        </w:rPr>
        <w:t xml:space="preserve">        </w:t>
      </w:r>
    </w:p>
    <w:p>
      <w:pPr>
        <w:widowControl/>
        <w:wordWrap w:val="0"/>
        <w:spacing w:line="460" w:lineRule="exact"/>
        <w:jc w:val="left"/>
        <w:rPr>
          <w:rFonts w:ascii="宋体" w:hAnsi="宋体" w:cs="宋体"/>
          <w:color w:val="auto"/>
          <w:kern w:val="0"/>
          <w:sz w:val="24"/>
          <w:szCs w:val="20"/>
          <w:highlight w:val="none"/>
        </w:rPr>
      </w:pPr>
      <w:r>
        <w:rPr>
          <w:rFonts w:hint="eastAsia" w:ascii="宋体" w:hAnsi="宋体" w:cs="宋体"/>
          <w:color w:val="auto"/>
          <w:kern w:val="0"/>
          <w:sz w:val="24"/>
          <w:szCs w:val="20"/>
          <w:highlight w:val="none"/>
        </w:rPr>
        <w:t>系</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szCs w:val="20"/>
          <w:highlight w:val="none"/>
        </w:rPr>
        <w:t>（投标人名称）的法定代表人。</w:t>
      </w:r>
    </w:p>
    <w:p>
      <w:pPr>
        <w:widowControl/>
        <w:wordWrap w:val="0"/>
        <w:spacing w:line="460" w:lineRule="exact"/>
        <w:jc w:val="left"/>
        <w:rPr>
          <w:rFonts w:ascii="宋体" w:hAnsi="宋体" w:cs="宋体"/>
          <w:color w:val="auto"/>
          <w:kern w:val="0"/>
          <w:sz w:val="24"/>
          <w:szCs w:val="20"/>
          <w:highlight w:val="none"/>
        </w:rPr>
      </w:pPr>
    </w:p>
    <w:p>
      <w:pPr>
        <w:widowControl/>
        <w:wordWrap w:val="0"/>
        <w:spacing w:line="460" w:lineRule="exact"/>
        <w:ind w:firstLine="480" w:firstLineChars="200"/>
        <w:jc w:val="left"/>
        <w:rPr>
          <w:rFonts w:ascii="宋体" w:hAnsi="宋体" w:cs="宋体"/>
          <w:color w:val="auto"/>
          <w:kern w:val="0"/>
          <w:sz w:val="24"/>
          <w:szCs w:val="20"/>
          <w:highlight w:val="none"/>
        </w:rPr>
      </w:pPr>
      <w:r>
        <w:rPr>
          <w:rFonts w:hint="eastAsia" w:ascii="宋体" w:hAnsi="宋体" w:cs="宋体"/>
          <w:color w:val="auto"/>
          <w:kern w:val="0"/>
          <w:sz w:val="24"/>
          <w:szCs w:val="20"/>
          <w:highlight w:val="none"/>
        </w:rPr>
        <w:t>特此证明。</w:t>
      </w:r>
    </w:p>
    <w:p>
      <w:pPr>
        <w:widowControl/>
        <w:wordWrap w:val="0"/>
        <w:spacing w:line="460" w:lineRule="exact"/>
        <w:jc w:val="left"/>
        <w:rPr>
          <w:rFonts w:ascii="宋体" w:hAnsi="宋体" w:cs="宋体"/>
          <w:color w:val="auto"/>
          <w:kern w:val="0"/>
          <w:sz w:val="24"/>
          <w:szCs w:val="20"/>
          <w:highlight w:val="none"/>
        </w:rPr>
      </w:pPr>
    </w:p>
    <w:p>
      <w:pPr>
        <w:widowControl/>
        <w:wordWrap w:val="0"/>
        <w:spacing w:beforeLines="100" w:afterLines="100" w:line="480" w:lineRule="exact"/>
        <w:jc w:val="center"/>
        <w:rPr>
          <w:rFonts w:ascii="宋体" w:hAnsi="宋体" w:cs="Lucida Sans Unicode"/>
          <w:b/>
          <w:color w:val="auto"/>
          <w:kern w:val="0"/>
          <w:sz w:val="36"/>
          <w:szCs w:val="36"/>
          <w:highlight w:val="none"/>
        </w:rPr>
      </w:pPr>
    </w:p>
    <w:tbl>
      <w:tblPr>
        <w:tblStyle w:val="31"/>
        <w:tblpPr w:leftFromText="180" w:rightFromText="180" w:topFromText="100" w:bottomFromText="100" w:vertAnchor="text" w:horzAnchor="page" w:tblpX="2773" w:tblpY="20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0" w:hRule="atLeast"/>
        </w:trPr>
        <w:tc>
          <w:tcPr>
            <w:tcW w:w="5328" w:type="dxa"/>
            <w:tcBorders>
              <w:top w:val="single" w:color="auto" w:sz="4" w:space="0"/>
              <w:left w:val="single" w:color="auto" w:sz="4" w:space="0"/>
              <w:bottom w:val="single" w:color="auto" w:sz="4" w:space="0"/>
              <w:right w:val="single" w:color="auto" w:sz="4" w:space="0"/>
            </w:tcBorders>
          </w:tcPr>
          <w:p>
            <w:pPr>
              <w:widowControl/>
              <w:spacing w:line="480" w:lineRule="exact"/>
              <w:jc w:val="left"/>
              <w:rPr>
                <w:rFonts w:ascii="宋体" w:hAnsi="宋体" w:cs="Lucida Sans Unicode"/>
                <w:bCs/>
                <w:color w:val="auto"/>
                <w:kern w:val="0"/>
                <w:sz w:val="24"/>
                <w:highlight w:val="none"/>
              </w:rPr>
            </w:pPr>
            <w:r>
              <w:rPr>
                <w:rFonts w:hint="eastAsia" w:ascii="宋体" w:hAnsi="宋体" w:cs="Lucida Sans Unicode"/>
                <w:bCs/>
                <w:color w:val="auto"/>
                <w:kern w:val="0"/>
                <w:sz w:val="24"/>
                <w:highlight w:val="none"/>
              </w:rPr>
              <w:t>此处请粘贴法定代表人身份证复印件</w:t>
            </w:r>
          </w:p>
          <w:p>
            <w:pPr>
              <w:widowControl/>
              <w:spacing w:line="480" w:lineRule="exact"/>
              <w:jc w:val="left"/>
              <w:rPr>
                <w:rFonts w:ascii="仿宋_GB2312" w:hAnsi="Lucida Sans Unicode" w:eastAsia="仿宋_GB2312" w:cs="Lucida Sans Unicode"/>
                <w:color w:val="auto"/>
                <w:kern w:val="0"/>
                <w:sz w:val="24"/>
                <w:highlight w:val="none"/>
              </w:rPr>
            </w:pPr>
          </w:p>
          <w:p>
            <w:pPr>
              <w:widowControl/>
              <w:spacing w:line="480" w:lineRule="exact"/>
              <w:jc w:val="left"/>
              <w:rPr>
                <w:rFonts w:ascii="仿宋_GB2312" w:hAnsi="Lucida Sans Unicode" w:eastAsia="仿宋_GB2312" w:cs="Lucida Sans Unicode"/>
                <w:color w:val="auto"/>
                <w:kern w:val="0"/>
                <w:sz w:val="24"/>
                <w:highlight w:val="none"/>
              </w:rPr>
            </w:pPr>
          </w:p>
        </w:tc>
      </w:tr>
    </w:tbl>
    <w:p>
      <w:pPr>
        <w:widowControl/>
        <w:wordWrap w:val="0"/>
        <w:spacing w:beforeLines="100" w:afterLines="100" w:line="480" w:lineRule="exact"/>
        <w:jc w:val="center"/>
        <w:rPr>
          <w:rFonts w:ascii="宋体" w:hAnsi="宋体" w:cs="Lucida Sans Unicode"/>
          <w:b/>
          <w:color w:val="auto"/>
          <w:kern w:val="0"/>
          <w:sz w:val="24"/>
          <w:highlight w:val="none"/>
        </w:rPr>
      </w:pPr>
    </w:p>
    <w:p>
      <w:pPr>
        <w:widowControl/>
        <w:wordWrap w:val="0"/>
        <w:spacing w:beforeLines="100" w:afterLines="100" w:line="480" w:lineRule="exact"/>
        <w:jc w:val="center"/>
        <w:rPr>
          <w:rFonts w:ascii="Lucida Sans Unicode" w:hAnsi="Lucida Sans Unicode" w:cs="Lucida Sans Unicode"/>
          <w:b/>
          <w:color w:val="auto"/>
          <w:kern w:val="0"/>
          <w:sz w:val="36"/>
          <w:szCs w:val="36"/>
          <w:highlight w:val="none"/>
        </w:rPr>
      </w:pPr>
    </w:p>
    <w:p>
      <w:pPr>
        <w:widowControl/>
        <w:wordWrap w:val="0"/>
        <w:spacing w:beforeLines="100" w:afterLines="100" w:line="480" w:lineRule="exact"/>
        <w:jc w:val="center"/>
        <w:rPr>
          <w:rFonts w:ascii="Lucida Sans Unicode" w:hAnsi="Lucida Sans Unicode" w:cs="Lucida Sans Unicode"/>
          <w:b/>
          <w:color w:val="auto"/>
          <w:kern w:val="0"/>
          <w:sz w:val="36"/>
          <w:szCs w:val="36"/>
          <w:highlight w:val="none"/>
        </w:rPr>
      </w:pPr>
    </w:p>
    <w:p>
      <w:pPr>
        <w:widowControl/>
        <w:wordWrap w:val="0"/>
        <w:spacing w:line="480" w:lineRule="exact"/>
        <w:jc w:val="right"/>
        <w:rPr>
          <w:rFonts w:ascii="仿宋_GB2312" w:hAnsi="仿宋_GB2312" w:eastAsia="仿宋_GB2312" w:cs="Lucida Sans Unicode"/>
          <w:color w:val="auto"/>
          <w:kern w:val="0"/>
          <w:sz w:val="24"/>
          <w:highlight w:val="none"/>
        </w:rPr>
      </w:pPr>
    </w:p>
    <w:p>
      <w:pPr>
        <w:widowControl/>
        <w:wordWrap w:val="0"/>
        <w:spacing w:line="480" w:lineRule="exact"/>
        <w:jc w:val="right"/>
        <w:rPr>
          <w:rFonts w:ascii="仿宋_GB2312" w:hAnsi="仿宋_GB2312" w:eastAsia="仿宋_GB2312" w:cs="Lucida Sans Unicode"/>
          <w:color w:val="auto"/>
          <w:kern w:val="0"/>
          <w:sz w:val="24"/>
          <w:highlight w:val="none"/>
        </w:rPr>
      </w:pPr>
    </w:p>
    <w:p>
      <w:pPr>
        <w:widowControl/>
        <w:wordWrap w:val="0"/>
        <w:snapToGrid w:val="0"/>
        <w:spacing w:line="460" w:lineRule="exact"/>
        <w:ind w:firstLine="2760" w:firstLineChars="1150"/>
        <w:jc w:val="left"/>
        <w:rPr>
          <w:rFonts w:ascii="宋体" w:hAnsi="宋体" w:cs="宋体"/>
          <w:color w:val="auto"/>
          <w:kern w:val="0"/>
          <w:sz w:val="24"/>
          <w:highlight w:val="none"/>
        </w:rPr>
      </w:pPr>
      <w:r>
        <w:rPr>
          <w:rFonts w:hint="eastAsia" w:ascii="宋体" w:hAnsi="宋体" w:cs="宋体"/>
          <w:color w:val="auto"/>
          <w:kern w:val="0"/>
          <w:sz w:val="24"/>
          <w:highlight w:val="none"/>
        </w:rPr>
        <w:t>投标人：</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rPr>
        <w:t>（全称并加盖公章）</w:t>
      </w:r>
    </w:p>
    <w:p>
      <w:pPr>
        <w:widowControl/>
        <w:wordWrap w:val="0"/>
        <w:spacing w:line="460" w:lineRule="exact"/>
        <w:ind w:left="3780" w:leftChars="1800"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年    月    日</w:t>
      </w:r>
    </w:p>
    <w:p>
      <w:pPr>
        <w:rPr>
          <w:color w:val="auto"/>
          <w:highlight w:val="none"/>
        </w:rPr>
      </w:pPr>
    </w:p>
    <w:p>
      <w:pPr>
        <w:rPr>
          <w:color w:val="auto"/>
          <w:highlight w:val="none"/>
        </w:rPr>
      </w:pPr>
      <w:r>
        <w:rPr>
          <w:color w:val="auto"/>
          <w:highlight w:val="none"/>
        </w:rPr>
        <w:br w:type="page"/>
      </w:r>
    </w:p>
    <w:p>
      <w:pPr>
        <w:pStyle w:val="52"/>
        <w:rPr>
          <w:color w:val="auto"/>
          <w:highlight w:val="none"/>
        </w:rPr>
      </w:pPr>
    </w:p>
    <w:p>
      <w:pPr>
        <w:widowControl/>
        <w:wordWrap w:val="0"/>
        <w:spacing w:line="460" w:lineRule="exact"/>
        <w:ind w:firstLine="365" w:firstLineChars="130"/>
        <w:jc w:val="left"/>
        <w:outlineLvl w:val="0"/>
        <w:rPr>
          <w:rFonts w:ascii="Arial" w:hAnsi="Arial" w:eastAsia="新宋体"/>
          <w:b/>
          <w:color w:val="auto"/>
          <w:sz w:val="28"/>
          <w:highlight w:val="none"/>
        </w:rPr>
      </w:pPr>
      <w:bookmarkStart w:id="82" w:name="_Toc30519"/>
      <w:bookmarkStart w:id="83" w:name="_Toc13976"/>
      <w:r>
        <w:rPr>
          <w:rFonts w:hint="eastAsia" w:ascii="Arial" w:hAnsi="Arial" w:eastAsia="新宋体"/>
          <w:b/>
          <w:color w:val="auto"/>
          <w:sz w:val="28"/>
          <w:highlight w:val="none"/>
        </w:rPr>
        <w:t>附件8               法定代表人授权书（格式）</w:t>
      </w:r>
      <w:bookmarkEnd w:id="82"/>
      <w:bookmarkEnd w:id="83"/>
    </w:p>
    <w:p>
      <w:pPr>
        <w:widowControl/>
        <w:tabs>
          <w:tab w:val="left" w:pos="420"/>
          <w:tab w:val="left" w:pos="2160"/>
        </w:tabs>
        <w:wordWrap w:val="0"/>
        <w:spacing w:line="460" w:lineRule="exact"/>
        <w:ind w:firstLine="480" w:firstLineChars="200"/>
        <w:jc w:val="left"/>
        <w:rPr>
          <w:rFonts w:ascii="宋体" w:hAnsi="宋体" w:cs="宋体"/>
          <w:color w:val="auto"/>
          <w:kern w:val="0"/>
          <w:sz w:val="24"/>
          <w:highlight w:val="none"/>
        </w:rPr>
      </w:pPr>
    </w:p>
    <w:p>
      <w:pPr>
        <w:widowControl/>
        <w:wordWrap w:val="0"/>
        <w:snapToGrid w:val="0"/>
        <w:spacing w:line="460" w:lineRule="exact"/>
        <w:jc w:val="left"/>
        <w:rPr>
          <w:rFonts w:ascii="宋体" w:hAnsi="宋体" w:cs="宋体"/>
          <w:b/>
          <w:bCs/>
          <w:color w:val="auto"/>
          <w:kern w:val="0"/>
          <w:sz w:val="24"/>
          <w:highlight w:val="none"/>
        </w:rPr>
      </w:pPr>
      <w:r>
        <w:rPr>
          <w:rFonts w:hint="eastAsia" w:ascii="宋体" w:hAnsi="宋体" w:cs="宋体"/>
          <w:bCs/>
          <w:color w:val="auto"/>
          <w:kern w:val="0"/>
          <w:sz w:val="24"/>
          <w:highlight w:val="none"/>
        </w:rPr>
        <w:t>致：</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rPr>
        <w:t>（</w:t>
      </w:r>
      <w:r>
        <w:rPr>
          <w:rFonts w:hint="eastAsia" w:ascii="宋体" w:hAnsi="宋体" w:cs="宋体"/>
          <w:color w:val="auto"/>
          <w:kern w:val="0"/>
          <w:sz w:val="24"/>
          <w:highlight w:val="none"/>
          <w:lang w:eastAsia="zh-CN"/>
        </w:rPr>
        <w:t>采购人</w:t>
      </w:r>
      <w:r>
        <w:rPr>
          <w:rFonts w:hint="eastAsia" w:ascii="宋体" w:hAnsi="宋体" w:cs="宋体"/>
          <w:color w:val="auto"/>
          <w:kern w:val="0"/>
          <w:sz w:val="24"/>
          <w:highlight w:val="none"/>
        </w:rPr>
        <w:t>名称）：</w:t>
      </w:r>
    </w:p>
    <w:p>
      <w:pPr>
        <w:widowControl/>
        <w:wordWrap w:val="0"/>
        <w:snapToGrid w:val="0"/>
        <w:spacing w:line="46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我</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rPr>
        <w:t>（姓名）系</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rPr>
        <w:t xml:space="preserve">（投标人名称）的法定代表人，现委托 </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rPr>
        <w:t>（姓名）为我方代理人。代理人根据本授权，以我方的名义参加</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rPr>
        <w:t>项目的投标活动，并代表我方全权办理针对上述项目的投标、开标、评标、签约等具体事务和签署相关文件。</w:t>
      </w:r>
    </w:p>
    <w:p>
      <w:pPr>
        <w:widowControl/>
        <w:wordWrap w:val="0"/>
        <w:snapToGrid w:val="0"/>
        <w:spacing w:line="46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我方对代理人的签名负全部责任。在撤销授权的书面通知以前，本授权书一直有效。代理人在授权书有效期内签署的所有文件不因授权的撤销而失效。</w:t>
      </w:r>
    </w:p>
    <w:p>
      <w:pPr>
        <w:widowControl/>
        <w:wordWrap w:val="0"/>
        <w:snapToGrid w:val="0"/>
        <w:spacing w:line="46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如果本次采购活动现场变更采购方式，本授权书有效。</w:t>
      </w:r>
    </w:p>
    <w:p>
      <w:pPr>
        <w:widowControl/>
        <w:wordWrap w:val="0"/>
        <w:snapToGrid w:val="0"/>
        <w:spacing w:line="46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代理人无转委托权。</w:t>
      </w:r>
    </w:p>
    <w:p>
      <w:pPr>
        <w:widowControl/>
        <w:wordWrap w:val="0"/>
        <w:snapToGrid w:val="0"/>
        <w:spacing w:line="46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委托期限：</w:t>
      </w:r>
    </w:p>
    <w:p>
      <w:pPr>
        <w:widowControl/>
        <w:wordWrap w:val="0"/>
        <w:snapToGrid w:val="0"/>
        <w:spacing w:line="460" w:lineRule="exact"/>
        <w:ind w:firstLine="480" w:firstLineChars="200"/>
        <w:jc w:val="left"/>
        <w:rPr>
          <w:rFonts w:ascii="宋体" w:hAnsi="宋体" w:cs="宋体"/>
          <w:color w:val="auto"/>
          <w:kern w:val="0"/>
          <w:sz w:val="24"/>
          <w:highlight w:val="none"/>
        </w:rPr>
      </w:pPr>
    </w:p>
    <w:p>
      <w:pPr>
        <w:widowControl/>
        <w:wordWrap w:val="0"/>
        <w:snapToGrid w:val="0"/>
        <w:spacing w:line="460" w:lineRule="exact"/>
        <w:ind w:firstLine="480" w:firstLineChars="200"/>
        <w:jc w:val="left"/>
        <w:rPr>
          <w:rFonts w:ascii="宋体" w:hAnsi="宋体" w:cs="宋体"/>
          <w:color w:val="auto"/>
          <w:kern w:val="0"/>
          <w:sz w:val="24"/>
          <w:highlight w:val="none"/>
          <w:u w:val="single"/>
        </w:rPr>
      </w:pPr>
      <w:r>
        <w:rPr>
          <w:rFonts w:hint="eastAsia" w:ascii="宋体" w:hAnsi="宋体" w:cs="宋体"/>
          <w:color w:val="auto"/>
          <w:kern w:val="0"/>
          <w:sz w:val="24"/>
          <w:highlight w:val="none"/>
        </w:rPr>
        <w:t>委托代理人签名：             法定代表人签名：</w:t>
      </w:r>
    </w:p>
    <w:p>
      <w:pPr>
        <w:widowControl/>
        <w:wordWrap w:val="0"/>
        <w:snapToGrid w:val="0"/>
        <w:spacing w:line="46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职务：                      职务：</w:t>
      </w:r>
    </w:p>
    <w:tbl>
      <w:tblPr>
        <w:tblStyle w:val="31"/>
        <w:tblpPr w:leftFromText="180" w:rightFromText="180" w:topFromText="100" w:bottomFromText="100" w:vertAnchor="text" w:horzAnchor="page" w:tblpX="2551" w:tblpY="9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2" w:hRule="atLeast"/>
        </w:trPr>
        <w:tc>
          <w:tcPr>
            <w:tcW w:w="5508" w:type="dxa"/>
            <w:tcBorders>
              <w:top w:val="single" w:color="auto" w:sz="4" w:space="0"/>
              <w:left w:val="single" w:color="auto" w:sz="4" w:space="0"/>
              <w:bottom w:val="single" w:color="auto" w:sz="4" w:space="0"/>
              <w:right w:val="single" w:color="auto" w:sz="4" w:space="0"/>
            </w:tcBorders>
          </w:tcPr>
          <w:p>
            <w:pPr>
              <w:widowControl/>
              <w:spacing w:line="480" w:lineRule="exact"/>
              <w:jc w:val="left"/>
              <w:rPr>
                <w:rFonts w:ascii="宋体" w:hAnsi="宋体" w:cs="Lucida Sans Unicode"/>
                <w:color w:val="auto"/>
                <w:kern w:val="0"/>
                <w:sz w:val="24"/>
                <w:highlight w:val="none"/>
              </w:rPr>
            </w:pPr>
            <w:r>
              <w:rPr>
                <w:rFonts w:hint="eastAsia" w:ascii="宋体" w:hAnsi="宋体" w:cs="Lucida Sans Unicode"/>
                <w:bCs/>
                <w:color w:val="auto"/>
                <w:kern w:val="0"/>
                <w:sz w:val="24"/>
                <w:highlight w:val="none"/>
              </w:rPr>
              <w:t>此处请粘贴</w:t>
            </w:r>
            <w:r>
              <w:rPr>
                <w:rFonts w:hint="eastAsia" w:ascii="宋体" w:hAnsi="宋体" w:cs="宋体"/>
                <w:color w:val="auto"/>
                <w:kern w:val="0"/>
                <w:sz w:val="24"/>
                <w:highlight w:val="none"/>
              </w:rPr>
              <w:t>委托代理人</w:t>
            </w:r>
            <w:r>
              <w:rPr>
                <w:rFonts w:hint="eastAsia" w:ascii="宋体" w:hAnsi="宋体" w:cs="Lucida Sans Unicode"/>
                <w:bCs/>
                <w:color w:val="auto"/>
                <w:kern w:val="0"/>
                <w:sz w:val="24"/>
                <w:highlight w:val="none"/>
              </w:rPr>
              <w:t>身份证复印件</w:t>
            </w:r>
          </w:p>
        </w:tc>
      </w:tr>
    </w:tbl>
    <w:p>
      <w:pPr>
        <w:widowControl/>
        <w:wordWrap w:val="0"/>
        <w:snapToGrid w:val="0"/>
        <w:spacing w:line="46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委托代理人身份证号码：</w:t>
      </w:r>
    </w:p>
    <w:p>
      <w:pPr>
        <w:widowControl/>
        <w:wordWrap w:val="0"/>
        <w:spacing w:line="460" w:lineRule="exact"/>
        <w:ind w:firstLine="4800" w:firstLineChars="2000"/>
        <w:jc w:val="left"/>
        <w:rPr>
          <w:rFonts w:ascii="仿宋_GB2312" w:hAnsi="Lucida Sans Unicode" w:eastAsia="仿宋_GB2312" w:cs="Lucida Sans Unicode"/>
          <w:color w:val="auto"/>
          <w:kern w:val="0"/>
          <w:sz w:val="24"/>
          <w:highlight w:val="none"/>
        </w:rPr>
      </w:pPr>
    </w:p>
    <w:p>
      <w:pPr>
        <w:widowControl/>
        <w:wordWrap w:val="0"/>
        <w:spacing w:line="360" w:lineRule="auto"/>
        <w:jc w:val="center"/>
        <w:rPr>
          <w:rFonts w:ascii="仿宋_GB2312" w:hAnsi="Lucida Sans Unicode" w:eastAsia="仿宋_GB2312" w:cs="Lucida Sans Unicode"/>
          <w:color w:val="auto"/>
          <w:kern w:val="0"/>
          <w:sz w:val="24"/>
          <w:highlight w:val="none"/>
        </w:rPr>
      </w:pPr>
    </w:p>
    <w:p>
      <w:pPr>
        <w:widowControl/>
        <w:wordWrap w:val="0"/>
        <w:spacing w:line="360" w:lineRule="auto"/>
        <w:jc w:val="right"/>
        <w:rPr>
          <w:rFonts w:hint="eastAsia" w:ascii="宋体" w:hAnsi="宋体" w:cs="宋体"/>
          <w:color w:val="auto"/>
          <w:kern w:val="0"/>
          <w:sz w:val="24"/>
          <w:highlight w:val="none"/>
        </w:rPr>
      </w:pPr>
    </w:p>
    <w:p>
      <w:pPr>
        <w:widowControl/>
        <w:wordWrap w:val="0"/>
        <w:spacing w:line="360" w:lineRule="auto"/>
        <w:jc w:val="right"/>
        <w:rPr>
          <w:rFonts w:hint="eastAsia" w:ascii="宋体" w:hAnsi="宋体" w:cs="宋体"/>
          <w:color w:val="auto"/>
          <w:kern w:val="0"/>
          <w:sz w:val="24"/>
          <w:highlight w:val="none"/>
        </w:rPr>
      </w:pPr>
    </w:p>
    <w:p>
      <w:pPr>
        <w:widowControl/>
        <w:wordWrap w:val="0"/>
        <w:spacing w:line="360" w:lineRule="auto"/>
        <w:jc w:val="right"/>
        <w:rPr>
          <w:rFonts w:hint="eastAsia" w:ascii="宋体" w:hAnsi="宋体" w:cs="宋体"/>
          <w:color w:val="auto"/>
          <w:kern w:val="0"/>
          <w:sz w:val="24"/>
          <w:highlight w:val="none"/>
        </w:rPr>
      </w:pPr>
    </w:p>
    <w:p>
      <w:pPr>
        <w:widowControl/>
        <w:wordWrap w:val="0"/>
        <w:spacing w:line="360" w:lineRule="auto"/>
        <w:jc w:val="right"/>
        <w:rPr>
          <w:rFonts w:hint="eastAsia" w:ascii="宋体" w:hAnsi="宋体" w:cs="宋体"/>
          <w:color w:val="auto"/>
          <w:kern w:val="0"/>
          <w:sz w:val="24"/>
          <w:highlight w:val="none"/>
        </w:rPr>
      </w:pPr>
    </w:p>
    <w:p>
      <w:pPr>
        <w:widowControl/>
        <w:wordWrap w:val="0"/>
        <w:spacing w:line="360" w:lineRule="auto"/>
        <w:jc w:val="right"/>
        <w:rPr>
          <w:rFonts w:hint="eastAsia" w:ascii="宋体" w:hAnsi="宋体" w:cs="宋体"/>
          <w:color w:val="auto"/>
          <w:kern w:val="0"/>
          <w:sz w:val="24"/>
          <w:highlight w:val="none"/>
        </w:rPr>
      </w:pPr>
    </w:p>
    <w:p>
      <w:pPr>
        <w:widowControl/>
        <w:wordWrap/>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投标人：</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rPr>
        <w:t>（全称并加盖公章）</w:t>
      </w:r>
    </w:p>
    <w:p>
      <w:pPr>
        <w:widowControl/>
        <w:wordWrap w:val="0"/>
        <w:spacing w:line="460" w:lineRule="exact"/>
        <w:ind w:firstLine="3840" w:firstLineChars="1600"/>
        <w:jc w:val="left"/>
        <w:rPr>
          <w:rFonts w:ascii="宋体" w:hAnsi="宋体" w:cs="宋体"/>
          <w:b/>
          <w:color w:val="auto"/>
          <w:kern w:val="0"/>
          <w:sz w:val="32"/>
          <w:szCs w:val="32"/>
          <w:highlight w:val="none"/>
        </w:rPr>
      </w:pPr>
      <w:r>
        <w:rPr>
          <w:rFonts w:hint="eastAsia" w:ascii="宋体" w:hAnsi="宋体" w:cs="宋体"/>
          <w:color w:val="auto"/>
          <w:kern w:val="0"/>
          <w:sz w:val="24"/>
          <w:highlight w:val="none"/>
        </w:rPr>
        <w:t>年    月    日</w:t>
      </w:r>
    </w:p>
    <w:p>
      <w:pPr>
        <w:widowControl/>
        <w:spacing w:line="360" w:lineRule="auto"/>
        <w:ind w:firstLine="7228" w:firstLineChars="2250"/>
        <w:jc w:val="left"/>
        <w:rPr>
          <w:rFonts w:ascii="宋体" w:hAnsi="宋体" w:cs="宋体"/>
          <w:b/>
          <w:color w:val="auto"/>
          <w:kern w:val="0"/>
          <w:sz w:val="32"/>
          <w:szCs w:val="32"/>
          <w:highlight w:val="none"/>
        </w:rPr>
      </w:pPr>
    </w:p>
    <w:p>
      <w:pPr>
        <w:rPr>
          <w:rFonts w:ascii="宋体" w:hAnsi="宋体" w:cs="宋体"/>
          <w:b/>
          <w:color w:val="auto"/>
          <w:kern w:val="0"/>
          <w:sz w:val="32"/>
          <w:szCs w:val="32"/>
          <w:highlight w:val="none"/>
        </w:rPr>
      </w:pPr>
      <w:r>
        <w:rPr>
          <w:rFonts w:ascii="宋体" w:hAnsi="宋体" w:cs="宋体"/>
          <w:b/>
          <w:color w:val="auto"/>
          <w:kern w:val="0"/>
          <w:sz w:val="32"/>
          <w:szCs w:val="32"/>
          <w:highlight w:val="none"/>
        </w:rPr>
        <w:br w:type="page"/>
      </w:r>
    </w:p>
    <w:p>
      <w:pPr>
        <w:widowControl/>
        <w:snapToGrid w:val="0"/>
        <w:spacing w:before="156" w:after="156" w:line="360" w:lineRule="auto"/>
        <w:jc w:val="left"/>
        <w:rPr>
          <w:rFonts w:ascii="宋体" w:hAnsi="宋体" w:cs="宋体"/>
          <w:b/>
          <w:color w:val="auto"/>
          <w:kern w:val="0"/>
          <w:sz w:val="24"/>
          <w:highlight w:val="none"/>
        </w:rPr>
      </w:pPr>
    </w:p>
    <w:p>
      <w:pPr>
        <w:widowControl/>
        <w:snapToGrid w:val="0"/>
        <w:spacing w:before="156" w:after="156" w:line="360" w:lineRule="auto"/>
        <w:jc w:val="left"/>
        <w:outlineLvl w:val="0"/>
        <w:rPr>
          <w:rFonts w:ascii="宋体" w:hAnsi="宋体" w:cs="宋体"/>
          <w:b/>
          <w:color w:val="auto"/>
          <w:kern w:val="0"/>
          <w:sz w:val="24"/>
          <w:highlight w:val="none"/>
        </w:rPr>
      </w:pPr>
      <w:bookmarkStart w:id="84" w:name="_Toc18105"/>
      <w:bookmarkStart w:id="85" w:name="_Toc24693"/>
      <w:r>
        <w:rPr>
          <w:rFonts w:hint="eastAsia" w:ascii="Arial" w:hAnsi="Arial" w:eastAsia="新宋体"/>
          <w:b/>
          <w:color w:val="auto"/>
          <w:sz w:val="28"/>
          <w:highlight w:val="none"/>
        </w:rPr>
        <w:t>附件9               证明文件</w:t>
      </w:r>
      <w:bookmarkEnd w:id="84"/>
      <w:bookmarkEnd w:id="85"/>
    </w:p>
    <w:p>
      <w:pPr>
        <w:pStyle w:val="7"/>
        <w:spacing w:beforeAutospacing="0" w:afterAutospacing="0" w:line="480" w:lineRule="auto"/>
        <w:ind w:firstLine="470" w:firstLineChars="224"/>
        <w:jc w:val="both"/>
        <w:rPr>
          <w:bCs/>
          <w:color w:val="auto"/>
          <w:sz w:val="21"/>
          <w:szCs w:val="21"/>
          <w:highlight w:val="none"/>
        </w:rPr>
      </w:pPr>
      <w:r>
        <w:rPr>
          <w:rFonts w:hint="eastAsia"/>
          <w:bCs/>
          <w:color w:val="auto"/>
          <w:sz w:val="21"/>
          <w:szCs w:val="21"/>
          <w:highlight w:val="none"/>
        </w:rPr>
        <w:t>9.1</w:t>
      </w:r>
      <w:r>
        <w:rPr>
          <w:rFonts w:hint="eastAsia"/>
          <w:bCs/>
          <w:color w:val="auto"/>
          <w:sz w:val="21"/>
          <w:szCs w:val="21"/>
          <w:highlight w:val="none"/>
          <w:lang w:val="en-US" w:eastAsia="zh-CN"/>
        </w:rPr>
        <w:t xml:space="preserve"> </w:t>
      </w:r>
      <w:r>
        <w:rPr>
          <w:rFonts w:hint="eastAsia"/>
          <w:bCs/>
          <w:color w:val="auto"/>
          <w:sz w:val="21"/>
          <w:szCs w:val="21"/>
          <w:highlight w:val="none"/>
        </w:rPr>
        <w:t>资格审查资料</w:t>
      </w:r>
    </w:p>
    <w:p>
      <w:pPr>
        <w:pStyle w:val="7"/>
        <w:spacing w:beforeAutospacing="0" w:afterAutospacing="0" w:line="480" w:lineRule="auto"/>
        <w:ind w:firstLine="470" w:firstLineChars="224"/>
        <w:jc w:val="both"/>
        <w:rPr>
          <w:bCs/>
          <w:color w:val="auto"/>
          <w:sz w:val="21"/>
          <w:szCs w:val="21"/>
          <w:highlight w:val="none"/>
        </w:rPr>
      </w:pPr>
      <w:r>
        <w:rPr>
          <w:rFonts w:hint="eastAsia"/>
          <w:bCs/>
          <w:color w:val="auto"/>
          <w:sz w:val="21"/>
          <w:szCs w:val="21"/>
          <w:highlight w:val="none"/>
        </w:rPr>
        <w:t>9.2</w:t>
      </w:r>
      <w:r>
        <w:rPr>
          <w:rFonts w:hint="eastAsia"/>
          <w:bCs/>
          <w:color w:val="auto"/>
          <w:sz w:val="21"/>
          <w:szCs w:val="21"/>
          <w:highlight w:val="none"/>
          <w:lang w:val="en-US" w:eastAsia="zh-CN"/>
        </w:rPr>
        <w:t xml:space="preserve"> 服务方案</w:t>
      </w:r>
    </w:p>
    <w:p>
      <w:pPr>
        <w:pStyle w:val="7"/>
        <w:spacing w:beforeAutospacing="0" w:afterAutospacing="0" w:line="480" w:lineRule="auto"/>
        <w:ind w:firstLine="470" w:firstLineChars="224"/>
        <w:jc w:val="both"/>
        <w:rPr>
          <w:rFonts w:hint="eastAsia"/>
          <w:bCs/>
          <w:color w:val="auto"/>
          <w:sz w:val="21"/>
          <w:szCs w:val="21"/>
          <w:highlight w:val="none"/>
        </w:rPr>
      </w:pPr>
      <w:r>
        <w:rPr>
          <w:rFonts w:hint="eastAsia"/>
          <w:bCs/>
          <w:color w:val="auto"/>
          <w:sz w:val="21"/>
          <w:szCs w:val="21"/>
          <w:highlight w:val="none"/>
        </w:rPr>
        <w:t>9.3</w:t>
      </w:r>
      <w:r>
        <w:rPr>
          <w:rFonts w:hint="eastAsia"/>
          <w:bCs/>
          <w:color w:val="auto"/>
          <w:sz w:val="21"/>
          <w:szCs w:val="21"/>
          <w:highlight w:val="none"/>
          <w:lang w:val="en-US" w:eastAsia="zh-CN"/>
        </w:rPr>
        <w:t xml:space="preserve"> </w:t>
      </w:r>
      <w:r>
        <w:rPr>
          <w:rFonts w:hint="eastAsia"/>
          <w:bCs/>
          <w:color w:val="auto"/>
          <w:sz w:val="21"/>
          <w:szCs w:val="21"/>
          <w:highlight w:val="none"/>
        </w:rPr>
        <w:t>其他需要提供的证明材料</w:t>
      </w:r>
      <w:bookmarkStart w:id="86" w:name="_Toc17966"/>
    </w:p>
    <w:p>
      <w:pPr>
        <w:pStyle w:val="7"/>
        <w:spacing w:beforeAutospacing="0" w:afterAutospacing="0" w:line="480" w:lineRule="auto"/>
        <w:ind w:firstLine="470" w:firstLineChars="224"/>
        <w:jc w:val="both"/>
        <w:rPr>
          <w:bCs/>
          <w:color w:val="auto"/>
          <w:sz w:val="21"/>
          <w:szCs w:val="21"/>
          <w:highlight w:val="none"/>
        </w:rPr>
      </w:pPr>
      <w:r>
        <w:rPr>
          <w:rFonts w:hint="eastAsia"/>
          <w:bCs/>
          <w:color w:val="auto"/>
          <w:sz w:val="21"/>
          <w:szCs w:val="21"/>
          <w:highlight w:val="none"/>
        </w:rPr>
        <w:t>9.</w:t>
      </w:r>
      <w:r>
        <w:rPr>
          <w:rFonts w:hint="eastAsia"/>
          <w:bCs/>
          <w:color w:val="auto"/>
          <w:sz w:val="21"/>
          <w:szCs w:val="21"/>
          <w:highlight w:val="none"/>
          <w:lang w:val="en-US" w:eastAsia="zh-CN"/>
        </w:rPr>
        <w:t xml:space="preserve">4 </w:t>
      </w:r>
      <w:r>
        <w:rPr>
          <w:rFonts w:hint="eastAsia"/>
          <w:bCs/>
          <w:color w:val="auto"/>
          <w:sz w:val="21"/>
          <w:szCs w:val="21"/>
          <w:highlight w:val="none"/>
        </w:rPr>
        <w:t>其他证明材料。</w:t>
      </w:r>
    </w:p>
    <w:p>
      <w:pPr>
        <w:pStyle w:val="7"/>
        <w:spacing w:beforeAutospacing="0" w:afterAutospacing="0" w:line="480" w:lineRule="auto"/>
        <w:ind w:firstLine="540" w:firstLineChars="224"/>
        <w:jc w:val="both"/>
        <w:rPr>
          <w:b/>
          <w:bCs/>
          <w:color w:val="auto"/>
          <w:highlight w:val="none"/>
        </w:rPr>
      </w:pPr>
    </w:p>
    <w:p>
      <w:pPr>
        <w:rPr>
          <w:b/>
          <w:bCs/>
          <w:color w:val="auto"/>
          <w:highlight w:val="none"/>
        </w:rPr>
      </w:pPr>
      <w:r>
        <w:rPr>
          <w:b/>
          <w:bCs/>
          <w:color w:val="auto"/>
          <w:highlight w:val="none"/>
        </w:rPr>
        <w:br w:type="page"/>
      </w:r>
    </w:p>
    <w:p>
      <w:pPr>
        <w:pStyle w:val="7"/>
        <w:spacing w:beforeAutospacing="0" w:afterAutospacing="0" w:line="480" w:lineRule="auto"/>
        <w:ind w:firstLine="540" w:firstLineChars="224"/>
        <w:jc w:val="both"/>
        <w:rPr>
          <w:b/>
          <w:bCs/>
          <w:color w:val="auto"/>
          <w:highlight w:val="none"/>
        </w:rPr>
      </w:pPr>
    </w:p>
    <w:p>
      <w:pPr>
        <w:widowControl/>
        <w:snapToGrid w:val="0"/>
        <w:spacing w:line="360" w:lineRule="auto"/>
        <w:jc w:val="center"/>
        <w:outlineLvl w:val="0"/>
        <w:rPr>
          <w:rFonts w:ascii="宋体" w:hAnsi="宋体" w:cs="宋体"/>
          <w:b/>
          <w:color w:val="auto"/>
          <w:kern w:val="0"/>
          <w:sz w:val="28"/>
          <w:szCs w:val="28"/>
          <w:highlight w:val="none"/>
        </w:rPr>
      </w:pPr>
      <w:bookmarkStart w:id="87" w:name="_Toc13726"/>
      <w:bookmarkStart w:id="88" w:name="_Toc12888"/>
      <w:r>
        <w:rPr>
          <w:rFonts w:hint="eastAsia" w:ascii="宋体" w:hAnsi="宋体" w:cs="Lucida Sans Unicode"/>
          <w:b/>
          <w:color w:val="auto"/>
          <w:kern w:val="0"/>
          <w:sz w:val="28"/>
          <w:szCs w:val="28"/>
          <w:highlight w:val="none"/>
        </w:rPr>
        <w:t xml:space="preserve">附件10        </w:t>
      </w:r>
      <w:bookmarkEnd w:id="86"/>
      <w:r>
        <w:rPr>
          <w:rFonts w:hint="eastAsia" w:ascii="宋体" w:hAnsi="宋体" w:cs="Lucida Sans Unicode"/>
          <w:b/>
          <w:color w:val="auto"/>
          <w:kern w:val="0"/>
          <w:sz w:val="28"/>
          <w:szCs w:val="28"/>
          <w:highlight w:val="none"/>
        </w:rPr>
        <w:t>供 应 商 承 诺 书</w:t>
      </w:r>
      <w:r>
        <w:rPr>
          <w:rFonts w:hint="eastAsia" w:ascii="宋体" w:hAnsi="宋体" w:cs="Lucida Sans Unicode"/>
          <w:b/>
          <w:color w:val="auto"/>
          <w:kern w:val="0"/>
          <w:sz w:val="28"/>
          <w:szCs w:val="28"/>
          <w:highlight w:val="none"/>
          <w:lang w:val="en-US" w:eastAsia="zh-CN"/>
        </w:rPr>
        <w:t xml:space="preserve"> </w:t>
      </w:r>
      <w:r>
        <w:rPr>
          <w:rFonts w:hint="eastAsia" w:ascii="宋体" w:hAnsi="宋体" w:cs="宋体"/>
          <w:color w:val="auto"/>
          <w:kern w:val="0"/>
          <w:sz w:val="28"/>
          <w:szCs w:val="28"/>
          <w:highlight w:val="none"/>
        </w:rPr>
        <w:t>（格式）</w:t>
      </w:r>
      <w:bookmarkEnd w:id="87"/>
      <w:bookmarkEnd w:id="88"/>
    </w:p>
    <w:p>
      <w:pPr>
        <w:bidi w:val="0"/>
      </w:pP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sz w:val="24"/>
          <w:szCs w:val="24"/>
        </w:rPr>
      </w:pPr>
      <w:r>
        <w:rPr>
          <w:rFonts w:hint="eastAsia" w:ascii="宋体" w:hAnsi="宋体" w:eastAsia="宋体" w:cs="宋体"/>
          <w:sz w:val="24"/>
          <w:szCs w:val="24"/>
        </w:rPr>
        <w:t>我院（以下简称甲方）组织的本次采购，在遵守《招标投标法》、《政府采购法》、《合同法》、《反不正当竞争法》和《关于推进招投标监督领域诚信建设的意见》等法律法规的基础上，要求贵方（以下简称乙方）做出如下承诺：</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sz w:val="24"/>
          <w:szCs w:val="24"/>
        </w:rPr>
      </w:pPr>
      <w:r>
        <w:rPr>
          <w:rFonts w:hint="eastAsia" w:ascii="宋体" w:hAnsi="宋体" w:eastAsia="宋体" w:cs="宋体"/>
          <w:sz w:val="24"/>
          <w:szCs w:val="24"/>
        </w:rPr>
        <w:t>1、遵循公开、公平、公正和诚实信用的原则自愿参加，所提供的一切材料真实、有效、合法。</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sz w:val="24"/>
          <w:szCs w:val="24"/>
        </w:rPr>
      </w:pPr>
      <w:r>
        <w:rPr>
          <w:rFonts w:hint="eastAsia" w:ascii="宋体" w:hAnsi="宋体" w:eastAsia="宋体" w:cs="宋体"/>
          <w:sz w:val="24"/>
          <w:szCs w:val="24"/>
        </w:rPr>
        <w:t>2、遵守甲方采购纪律，诚实守信地为甲方提供安全可靠的产品、服务及相关技术，保证质量并主动做好售后服务工作。</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sz w:val="24"/>
          <w:szCs w:val="24"/>
        </w:rPr>
      </w:pPr>
      <w:r>
        <w:rPr>
          <w:rFonts w:hint="eastAsia" w:ascii="宋体" w:hAnsi="宋体" w:eastAsia="宋体" w:cs="宋体"/>
          <w:sz w:val="24"/>
          <w:szCs w:val="24"/>
        </w:rPr>
        <w:t>3、杜绝利用提供财物或给予其他不正当利益谋取中标的不良行为。</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sz w:val="24"/>
          <w:szCs w:val="24"/>
        </w:rPr>
      </w:pPr>
      <w:r>
        <w:rPr>
          <w:rFonts w:hint="eastAsia" w:ascii="宋体" w:hAnsi="宋体" w:eastAsia="宋体" w:cs="宋体"/>
          <w:sz w:val="24"/>
          <w:szCs w:val="24"/>
        </w:rPr>
        <w:t>4、不发生其他任何可能影响甲方工作人员公正执行公务或者职务廉洁的行为。</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sz w:val="24"/>
          <w:szCs w:val="24"/>
        </w:rPr>
      </w:pPr>
      <w:r>
        <w:rPr>
          <w:rFonts w:hint="eastAsia" w:ascii="宋体" w:hAnsi="宋体" w:eastAsia="宋体" w:cs="宋体"/>
          <w:sz w:val="24"/>
          <w:szCs w:val="24"/>
        </w:rPr>
        <w:t>5、不参与串标、围标或其他不正当竞争行为；杜绝以虚报资质、业绩或其他弄虚作假等方式骗取中标。</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sz w:val="24"/>
          <w:szCs w:val="24"/>
        </w:rPr>
      </w:pPr>
      <w:r>
        <w:rPr>
          <w:rFonts w:hint="eastAsia" w:ascii="宋体" w:hAnsi="宋体" w:eastAsia="宋体" w:cs="宋体"/>
          <w:sz w:val="24"/>
          <w:szCs w:val="24"/>
        </w:rPr>
        <w:t>6、响应时，杜绝擅自修改采购文件或技术标准（包括差异表）技术配置的行为。</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sz w:val="24"/>
          <w:szCs w:val="24"/>
        </w:rPr>
      </w:pPr>
      <w:r>
        <w:rPr>
          <w:rFonts w:hint="eastAsia" w:ascii="宋体" w:hAnsi="宋体" w:eastAsia="宋体" w:cs="宋体"/>
          <w:sz w:val="24"/>
          <w:szCs w:val="24"/>
        </w:rPr>
        <w:t>7、严格按照采购、投标文件要求签订合同，不违反法律无故拒签合同，不签订背离合同（或技术协议书）实质性内容的协议。</w:t>
      </w:r>
    </w:p>
    <w:p>
      <w:pPr>
        <w:keepNext w:val="0"/>
        <w:keepLines w:val="0"/>
        <w:pageBreakBefore w:val="0"/>
        <w:widowControl w:val="0"/>
        <w:kinsoku/>
        <w:wordWrap/>
        <w:overflowPunct/>
        <w:topLinePunct w:val="0"/>
        <w:autoSpaceDE/>
        <w:autoSpaceDN/>
        <w:bidi w:val="0"/>
        <w:adjustRightInd/>
        <w:snapToGrid w:val="0"/>
        <w:spacing w:line="480" w:lineRule="auto"/>
        <w:textAlignment w:val="auto"/>
        <w:rPr>
          <w:rFonts w:hint="eastAsia"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snapToGrid w:val="0"/>
        <w:spacing w:line="480" w:lineRule="auto"/>
        <w:textAlignment w:val="auto"/>
        <w:rPr>
          <w:rFonts w:hint="eastAsia" w:ascii="宋体" w:hAnsi="宋体" w:eastAsia="宋体" w:cs="宋体"/>
          <w:sz w:val="24"/>
          <w:szCs w:val="24"/>
        </w:rPr>
      </w:pPr>
      <w:r>
        <w:rPr>
          <w:rFonts w:hint="eastAsia" w:ascii="宋体" w:hAnsi="宋体" w:eastAsia="宋体" w:cs="宋体"/>
          <w:sz w:val="24"/>
          <w:szCs w:val="24"/>
        </w:rPr>
        <w:t>投标人（</w:t>
      </w:r>
      <w:r>
        <w:rPr>
          <w:rFonts w:hint="eastAsia" w:ascii="宋体" w:hAnsi="宋体" w:eastAsia="宋体" w:cs="宋体"/>
          <w:sz w:val="24"/>
          <w:szCs w:val="24"/>
          <w:lang w:val="en-US" w:eastAsia="zh-CN"/>
        </w:rPr>
        <w:t>公司名称</w:t>
      </w:r>
      <w:r>
        <w:rPr>
          <w:rFonts w:hint="eastAsia" w:ascii="宋体" w:hAnsi="宋体" w:eastAsia="宋体" w:cs="宋体"/>
          <w:sz w:val="24"/>
          <w:szCs w:val="24"/>
        </w:rPr>
        <w:t xml:space="preserve">）：               </w:t>
      </w:r>
    </w:p>
    <w:p>
      <w:pPr>
        <w:keepNext w:val="0"/>
        <w:keepLines w:val="0"/>
        <w:pageBreakBefore w:val="0"/>
        <w:widowControl w:val="0"/>
        <w:kinsoku/>
        <w:wordWrap/>
        <w:overflowPunct/>
        <w:topLinePunct w:val="0"/>
        <w:autoSpaceDE/>
        <w:autoSpaceDN/>
        <w:bidi w:val="0"/>
        <w:adjustRightInd/>
        <w:snapToGrid w:val="0"/>
        <w:spacing w:line="480" w:lineRule="auto"/>
        <w:textAlignment w:val="auto"/>
        <w:rPr>
          <w:sz w:val="28"/>
          <w:szCs w:val="28"/>
        </w:rPr>
      </w:pPr>
      <w:r>
        <w:rPr>
          <w:rFonts w:hint="eastAsia" w:ascii="宋体" w:hAnsi="宋体" w:eastAsia="宋体" w:cs="宋体"/>
          <w:sz w:val="24"/>
          <w:szCs w:val="24"/>
        </w:rPr>
        <w:t>法定代表人或委托人（签字）：                   年   月   日</w:t>
      </w:r>
    </w:p>
    <w:p>
      <w:pPr>
        <w:widowControl/>
        <w:spacing w:line="360" w:lineRule="auto"/>
        <w:ind w:firstLine="4305" w:firstLineChars="2050"/>
        <w:jc w:val="left"/>
        <w:rPr>
          <w:rFonts w:ascii="宋体" w:hAnsi="宋体" w:cs="宋体"/>
          <w:color w:val="auto"/>
          <w:kern w:val="0"/>
          <w:szCs w:val="21"/>
          <w:highlight w:val="none"/>
        </w:rPr>
      </w:pPr>
    </w:p>
    <w:p>
      <w:pPr>
        <w:pStyle w:val="29"/>
        <w:rPr>
          <w:rFonts w:ascii="宋体" w:hAnsi="宋体" w:cs="宋体"/>
          <w:color w:val="auto"/>
          <w:kern w:val="0"/>
          <w:szCs w:val="21"/>
          <w:highlight w:val="none"/>
        </w:rPr>
      </w:pPr>
    </w:p>
    <w:p>
      <w:pPr>
        <w:pStyle w:val="30"/>
        <w:rPr>
          <w:rFonts w:ascii="宋体" w:hAnsi="宋体" w:cs="宋体"/>
          <w:color w:val="auto"/>
          <w:kern w:val="0"/>
          <w:szCs w:val="21"/>
          <w:highlight w:val="none"/>
        </w:rPr>
      </w:pPr>
    </w:p>
    <w:p>
      <w:pPr>
        <w:jc w:val="center"/>
        <w:rPr>
          <w:rFonts w:hint="eastAsia" w:ascii="宋体" w:hAnsi="宋体" w:eastAsia="宋体" w:cs="宋体"/>
          <w:b/>
          <w:bCs/>
          <w:color w:val="auto"/>
          <w:kern w:val="2"/>
          <w:sz w:val="28"/>
          <w:szCs w:val="18"/>
          <w:highlight w:val="none"/>
          <w:lang w:val="en-US" w:eastAsia="zh-CN" w:bidi="ar-SA"/>
        </w:rPr>
      </w:pPr>
      <w:r>
        <w:rPr>
          <w:rFonts w:hint="eastAsia" w:ascii="宋体" w:hAnsi="宋体" w:eastAsia="宋体" w:cs="宋体"/>
          <w:b/>
          <w:bCs/>
          <w:color w:val="auto"/>
          <w:kern w:val="2"/>
          <w:sz w:val="28"/>
          <w:szCs w:val="18"/>
          <w:highlight w:val="none"/>
          <w:lang w:val="en-US" w:eastAsia="zh-CN" w:bidi="ar-SA"/>
        </w:rPr>
        <w:t>附件11     供应商信用承诺函（格式）</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 w:hAnsi="仿宋" w:eastAsia="仿宋" w:cs="仿宋"/>
          <w:sz w:val="32"/>
          <w:szCs w:val="32"/>
          <w:lang w:val="en-US" w:eastAsia="zh-CN"/>
        </w:rPr>
      </w:pP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致（采购人或政府采购代理机构）：</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单位名称（自然人姓名）：</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统一社会信用代码（身份证号码）：</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法定代表人（负责人）：</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联系地址和电话：</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我单位（本人）自愿参加本次政府采购活动，严格遵守《中华人民共和国政府采购法》及相关法律法规，坚守公开、公平、公正和诚实信用的原则，依法诚信经营，无条件遵守本次政府采购活动的各项规定。我单位（本人）郑重承诺，我单位（本人）符合《中华人民共和国政府采购法》第二十二条规定的条件：</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（一）具有独立承担民事责任的能力；</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（二）具有良好的商业信誉和健全的财务会计制度；</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（三）具有履行合同所必需的设备和专业技术能力；</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仿宋" w:hAnsi="仿宋" w:eastAsia="仿宋" w:cs="仿宋"/>
          <w:sz w:val="32"/>
          <w:szCs w:val="32"/>
        </w:rPr>
      </w:pPr>
      <w:r>
        <w:rPr>
          <w:rFonts w:hint="eastAsia" w:ascii="宋体" w:hAnsi="宋体" w:eastAsia="宋体" w:cs="宋体"/>
          <w:color w:val="auto"/>
          <w:sz w:val="24"/>
          <w:szCs w:val="24"/>
          <w:lang w:val="en-US" w:eastAsia="zh-CN"/>
        </w:rPr>
        <w:t>（四）有依法缴纳税收和社会保障资金的良好</w:t>
      </w:r>
      <w:r>
        <w:rPr>
          <w:rFonts w:hint="eastAsia" w:ascii="仿宋" w:hAnsi="仿宋" w:eastAsia="仿宋" w:cs="仿宋"/>
          <w:sz w:val="32"/>
          <w:szCs w:val="32"/>
          <w:lang w:val="en-US" w:eastAsia="zh-CN"/>
        </w:rPr>
        <w:t>记录；</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（五）参加政府采购活动前三年内，在经营活动中没有重大违法记录；</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（六）未被列入严重失信主体名单、失信被执行人、税收违法黑名单、政府采购严重违法失信行为记录名单，未曾作出虚假承诺；</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（七）符合法律、行政法规规定的其他条件。</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我单位（本人）保证上述承诺事项的真实性，如有弄虚作假或其他违法违规行为，愿意承担一切法律责任，并承担因此所造成的一切损失。</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lang w:val="en-US" w:eastAsia="zh-CN"/>
        </w:rPr>
      </w:pP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供应商名称（盖章）：</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法定代表人、负责人、自然人或授权代表(签字)：</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日期：       年         月          日</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lang w:val="en-US" w:eastAsia="zh-CN"/>
        </w:rPr>
      </w:pP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lang w:val="en-US" w:eastAsia="zh-CN"/>
        </w:rPr>
      </w:pP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注：1.供应商须在投标（响应性）文件中按此模板提供承诺函，未提供视为未实质性响应招标文件要求，按无效投标（响应）处理。</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2.供应商的法定代表人或者授权代表的签字或盖章应真实、有效，如由授权代表签字或盖章的，应提供“法定代表人授权书”。</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 w:hAnsi="仿宋" w:eastAsia="仿宋" w:cs="仿宋"/>
          <w:sz w:val="32"/>
          <w:szCs w:val="32"/>
        </w:rPr>
      </w:pPr>
    </w:p>
    <w:p/>
    <w:p>
      <w:pPr>
        <w:spacing w:line="360" w:lineRule="auto"/>
        <w:rPr>
          <w:color w:val="auto"/>
          <w:highlight w:val="none"/>
        </w:rPr>
      </w:pPr>
    </w:p>
    <w:p>
      <w:pPr>
        <w:rPr>
          <w:color w:val="auto"/>
          <w:highlight w:val="none"/>
        </w:rPr>
      </w:pPr>
      <w:r>
        <w:rPr>
          <w:color w:val="auto"/>
          <w:highlight w:val="none"/>
        </w:rPr>
        <w:br w:type="page"/>
      </w:r>
    </w:p>
    <w:p>
      <w:pPr>
        <w:pStyle w:val="49"/>
      </w:pPr>
    </w:p>
    <w:p>
      <w:pPr>
        <w:widowControl/>
        <w:snapToGrid w:val="0"/>
        <w:spacing w:line="360" w:lineRule="auto"/>
        <w:jc w:val="center"/>
        <w:outlineLvl w:val="0"/>
        <w:rPr>
          <w:rFonts w:ascii="宋体" w:hAnsi="宋体" w:cs="Lucida Sans Unicode"/>
          <w:b/>
          <w:color w:val="auto"/>
          <w:kern w:val="0"/>
          <w:sz w:val="24"/>
          <w:highlight w:val="none"/>
        </w:rPr>
      </w:pPr>
      <w:bookmarkStart w:id="89" w:name="_Toc25094"/>
      <w:bookmarkStart w:id="90" w:name="_Toc23394"/>
      <w:r>
        <w:rPr>
          <w:rFonts w:hint="eastAsia" w:ascii="宋体" w:hAnsi="宋体" w:cs="Lucida Sans Unicode"/>
          <w:b/>
          <w:color w:val="auto"/>
          <w:kern w:val="0"/>
          <w:sz w:val="24"/>
          <w:highlight w:val="none"/>
        </w:rPr>
        <w:t>投标人认为有必要的其他资料</w:t>
      </w:r>
      <w:bookmarkEnd w:id="89"/>
      <w:bookmarkEnd w:id="90"/>
    </w:p>
    <w:p>
      <w:pPr>
        <w:widowControl/>
        <w:spacing w:line="360" w:lineRule="auto"/>
        <w:ind w:firstLine="420" w:firstLineChars="200"/>
        <w:jc w:val="left"/>
        <w:rPr>
          <w:rFonts w:ascii="宋体" w:hAnsi="宋体" w:cs="Lucida Sans Unicode"/>
          <w:color w:val="auto"/>
          <w:kern w:val="0"/>
          <w:sz w:val="24"/>
          <w:highlight w:val="none"/>
        </w:rPr>
      </w:pPr>
      <w:r>
        <w:rPr>
          <w:rFonts w:hint="eastAsia" w:ascii="宋体" w:hAnsi="宋体" w:cs="Lucida Sans Unicode"/>
          <w:color w:val="auto"/>
          <w:kern w:val="0"/>
          <w:szCs w:val="21"/>
          <w:highlight w:val="none"/>
        </w:rPr>
        <w:t>备注：投标人应当仔细核对</w:t>
      </w:r>
      <w:r>
        <w:rPr>
          <w:rFonts w:hint="eastAsia" w:ascii="宋体" w:hAnsi="宋体" w:cs="Lucida Sans Unicode"/>
          <w:color w:val="auto"/>
          <w:kern w:val="0"/>
          <w:szCs w:val="21"/>
          <w:highlight w:val="none"/>
          <w:lang w:val="en-US" w:eastAsia="zh-CN"/>
        </w:rPr>
        <w:t>采购</w:t>
      </w:r>
      <w:r>
        <w:rPr>
          <w:rFonts w:hint="eastAsia" w:ascii="宋体" w:hAnsi="宋体" w:cs="Lucida Sans Unicode"/>
          <w:color w:val="auto"/>
          <w:kern w:val="0"/>
          <w:szCs w:val="21"/>
          <w:highlight w:val="none"/>
        </w:rPr>
        <w:t>文件中有关废标条款和评标标准，提供投标人认为应当附加的其它内容，以充分证明其投标符合</w:t>
      </w:r>
      <w:r>
        <w:rPr>
          <w:rFonts w:hint="eastAsia" w:ascii="宋体" w:hAnsi="宋体" w:cs="Lucida Sans Unicode"/>
          <w:color w:val="auto"/>
          <w:kern w:val="0"/>
          <w:szCs w:val="21"/>
          <w:highlight w:val="none"/>
          <w:lang w:val="en-US" w:eastAsia="zh-CN"/>
        </w:rPr>
        <w:t>采购</w:t>
      </w:r>
      <w:r>
        <w:rPr>
          <w:rFonts w:hint="eastAsia" w:ascii="宋体" w:hAnsi="宋体" w:cs="Lucida Sans Unicode"/>
          <w:color w:val="auto"/>
          <w:kern w:val="0"/>
          <w:szCs w:val="21"/>
          <w:highlight w:val="none"/>
        </w:rPr>
        <w:t>文件规定，并为评标提供充分依据。如果投标人未能提供相关证明文件，将有可能导致废标或者无法得分。</w:t>
      </w:r>
    </w:p>
    <w:p>
      <w:pPr>
        <w:pStyle w:val="7"/>
        <w:spacing w:beforeAutospacing="0" w:afterAutospacing="0" w:line="460" w:lineRule="atLeast"/>
        <w:jc w:val="center"/>
        <w:rPr>
          <w:b/>
          <w:bCs/>
          <w:color w:val="auto"/>
          <w:sz w:val="28"/>
          <w:szCs w:val="28"/>
          <w:highlight w:val="none"/>
        </w:rPr>
      </w:pPr>
    </w:p>
    <w:p>
      <w:pPr>
        <w:pStyle w:val="7"/>
        <w:spacing w:beforeAutospacing="0" w:afterAutospacing="0" w:line="460" w:lineRule="atLeast"/>
        <w:jc w:val="center"/>
        <w:rPr>
          <w:b/>
          <w:bCs/>
          <w:color w:val="auto"/>
          <w:sz w:val="28"/>
          <w:szCs w:val="28"/>
          <w:highlight w:val="none"/>
        </w:rPr>
      </w:pPr>
    </w:p>
    <w:p>
      <w:pPr>
        <w:pStyle w:val="7"/>
        <w:spacing w:beforeAutospacing="0" w:afterAutospacing="0" w:line="460" w:lineRule="atLeast"/>
        <w:jc w:val="center"/>
        <w:rPr>
          <w:b/>
          <w:bCs/>
          <w:color w:val="auto"/>
          <w:sz w:val="28"/>
          <w:szCs w:val="28"/>
          <w:highlight w:val="none"/>
        </w:rPr>
      </w:pPr>
    </w:p>
    <w:p>
      <w:pPr>
        <w:pStyle w:val="7"/>
        <w:spacing w:beforeAutospacing="0" w:afterAutospacing="0" w:line="460" w:lineRule="atLeast"/>
        <w:jc w:val="center"/>
        <w:rPr>
          <w:b/>
          <w:bCs/>
          <w:color w:val="auto"/>
          <w:sz w:val="28"/>
          <w:szCs w:val="28"/>
          <w:highlight w:val="none"/>
        </w:rPr>
      </w:pPr>
    </w:p>
    <w:p>
      <w:pPr>
        <w:pStyle w:val="7"/>
        <w:spacing w:beforeAutospacing="0" w:afterAutospacing="0" w:line="460" w:lineRule="atLeast"/>
        <w:jc w:val="center"/>
        <w:rPr>
          <w:b/>
          <w:bCs/>
          <w:color w:val="auto"/>
          <w:sz w:val="28"/>
          <w:szCs w:val="28"/>
          <w:highlight w:val="none"/>
        </w:rPr>
      </w:pPr>
    </w:p>
    <w:p>
      <w:pPr>
        <w:pStyle w:val="7"/>
        <w:spacing w:beforeAutospacing="0" w:afterAutospacing="0" w:line="460" w:lineRule="atLeast"/>
        <w:jc w:val="center"/>
        <w:rPr>
          <w:b/>
          <w:bCs/>
          <w:color w:val="auto"/>
          <w:sz w:val="28"/>
          <w:szCs w:val="28"/>
          <w:highlight w:val="none"/>
        </w:rPr>
      </w:pPr>
    </w:p>
    <w:p>
      <w:pPr>
        <w:pStyle w:val="7"/>
        <w:spacing w:beforeAutospacing="0" w:afterAutospacing="0" w:line="460" w:lineRule="atLeast"/>
        <w:jc w:val="center"/>
        <w:rPr>
          <w:b/>
          <w:bCs/>
          <w:color w:val="auto"/>
          <w:sz w:val="28"/>
          <w:szCs w:val="28"/>
          <w:highlight w:val="none"/>
        </w:rPr>
      </w:pPr>
    </w:p>
    <w:p>
      <w:pPr>
        <w:pStyle w:val="7"/>
        <w:spacing w:beforeAutospacing="0" w:afterAutospacing="0" w:line="460" w:lineRule="atLeast"/>
        <w:jc w:val="center"/>
        <w:rPr>
          <w:b/>
          <w:bCs/>
          <w:color w:val="auto"/>
          <w:sz w:val="28"/>
          <w:szCs w:val="28"/>
          <w:highlight w:val="none"/>
        </w:rPr>
      </w:pPr>
    </w:p>
    <w:p>
      <w:pPr>
        <w:pStyle w:val="7"/>
        <w:spacing w:beforeAutospacing="0" w:afterAutospacing="0" w:line="460" w:lineRule="atLeast"/>
        <w:jc w:val="center"/>
        <w:rPr>
          <w:b/>
          <w:bCs/>
          <w:color w:val="auto"/>
          <w:sz w:val="28"/>
          <w:szCs w:val="28"/>
          <w:highlight w:val="none"/>
        </w:rPr>
      </w:pPr>
    </w:p>
    <w:p>
      <w:pPr>
        <w:pStyle w:val="7"/>
        <w:spacing w:beforeAutospacing="0" w:afterAutospacing="0" w:line="460" w:lineRule="atLeast"/>
        <w:jc w:val="center"/>
        <w:rPr>
          <w:b/>
          <w:bCs/>
          <w:color w:val="auto"/>
          <w:sz w:val="28"/>
          <w:szCs w:val="28"/>
          <w:highlight w:val="none"/>
        </w:rPr>
      </w:pPr>
    </w:p>
    <w:p>
      <w:pPr>
        <w:pStyle w:val="7"/>
        <w:spacing w:beforeAutospacing="0" w:afterAutospacing="0" w:line="460" w:lineRule="atLeast"/>
        <w:jc w:val="center"/>
        <w:rPr>
          <w:b/>
          <w:bCs/>
          <w:color w:val="auto"/>
          <w:sz w:val="28"/>
          <w:szCs w:val="28"/>
          <w:highlight w:val="none"/>
        </w:rPr>
      </w:pPr>
    </w:p>
    <w:p>
      <w:pPr>
        <w:pStyle w:val="7"/>
        <w:spacing w:beforeAutospacing="0" w:afterAutospacing="0" w:line="460" w:lineRule="atLeast"/>
        <w:jc w:val="center"/>
        <w:rPr>
          <w:b/>
          <w:bCs/>
          <w:color w:val="auto"/>
          <w:sz w:val="28"/>
          <w:szCs w:val="28"/>
          <w:highlight w:val="none"/>
        </w:rPr>
      </w:pPr>
    </w:p>
    <w:p>
      <w:pPr>
        <w:pStyle w:val="7"/>
        <w:spacing w:beforeAutospacing="0" w:afterAutospacing="0" w:line="460" w:lineRule="atLeast"/>
        <w:jc w:val="center"/>
        <w:rPr>
          <w:b/>
          <w:bCs/>
          <w:color w:val="auto"/>
          <w:sz w:val="28"/>
          <w:szCs w:val="28"/>
          <w:highlight w:val="none"/>
        </w:rPr>
      </w:pPr>
    </w:p>
    <w:p>
      <w:pPr>
        <w:pStyle w:val="7"/>
        <w:spacing w:beforeAutospacing="0" w:afterAutospacing="0" w:line="460" w:lineRule="atLeast"/>
        <w:jc w:val="center"/>
        <w:rPr>
          <w:b/>
          <w:bCs/>
          <w:color w:val="auto"/>
          <w:sz w:val="28"/>
          <w:szCs w:val="28"/>
          <w:highlight w:val="none"/>
        </w:rPr>
      </w:pPr>
    </w:p>
    <w:p>
      <w:pPr>
        <w:pStyle w:val="7"/>
        <w:spacing w:beforeAutospacing="0" w:afterAutospacing="0" w:line="460" w:lineRule="atLeast"/>
        <w:jc w:val="center"/>
        <w:rPr>
          <w:b/>
          <w:bCs/>
          <w:color w:val="auto"/>
          <w:sz w:val="28"/>
          <w:szCs w:val="28"/>
          <w:highlight w:val="none"/>
        </w:rPr>
      </w:pPr>
    </w:p>
    <w:p>
      <w:pPr>
        <w:pStyle w:val="7"/>
        <w:spacing w:beforeAutospacing="0" w:afterAutospacing="0" w:line="460" w:lineRule="atLeast"/>
        <w:jc w:val="center"/>
        <w:rPr>
          <w:b/>
          <w:bCs/>
          <w:color w:val="auto"/>
          <w:sz w:val="28"/>
          <w:szCs w:val="28"/>
          <w:highlight w:val="none"/>
        </w:rPr>
      </w:pPr>
    </w:p>
    <w:p>
      <w:pPr>
        <w:pStyle w:val="7"/>
        <w:spacing w:beforeAutospacing="0" w:afterAutospacing="0" w:line="460" w:lineRule="atLeast"/>
        <w:jc w:val="both"/>
        <w:rPr>
          <w:b/>
          <w:bCs/>
          <w:color w:val="auto"/>
          <w:sz w:val="28"/>
          <w:szCs w:val="28"/>
          <w:highlight w:val="none"/>
        </w:rPr>
      </w:pPr>
    </w:p>
    <w:sectPr>
      <w:headerReference r:id="rId5" w:type="default"/>
      <w:footerReference r:id="rId6" w:type="default"/>
      <w:pgSz w:w="11906" w:h="16838"/>
      <w:pgMar w:top="1417" w:right="1474" w:bottom="1417" w:left="1474" w:header="851" w:footer="624" w:gutter="0"/>
      <w:pgNumType w:fmt="decimal"/>
      <w:cols w:space="72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monospace">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仿宋_GB2312">
    <w:altName w:val="仿宋"/>
    <w:panose1 w:val="02010609030101010101"/>
    <w:charset w:val="86"/>
    <w:family w:val="modern"/>
    <w:pitch w:val="default"/>
    <w:sig w:usb0="00000000" w:usb1="00000000" w:usb2="00000000" w:usb3="00000000" w:csb0="00040000" w:csb1="00000000"/>
  </w:font>
  <w:font w:name="Lucida Sans Unicode">
    <w:panose1 w:val="020B0602030504020204"/>
    <w:charset w:val="00"/>
    <w:family w:val="swiss"/>
    <w:pitch w:val="default"/>
    <w:sig w:usb0="80001AFF" w:usb1="0000396B" w:usb2="00000000" w:usb3="00000000" w:csb0="200000BF" w:csb1="D7F70000"/>
  </w:font>
  <w:font w:name="‹ΟGB2312">
    <w:altName w:val="宋体"/>
    <w:panose1 w:val="00000000000000000000"/>
    <w:charset w:val="86"/>
    <w:family w:val="auto"/>
    <w:pitch w:val="default"/>
    <w:sig w:usb0="00000000" w:usb1="00000000" w:usb2="00000010" w:usb3="00000000" w:csb0="00040000" w:csb1="00000000"/>
  </w:font>
  <w:font w:name="新宋体">
    <w:panose1 w:val="02010609030101010101"/>
    <w:charset w:val="86"/>
    <w:family w:val="modern"/>
    <w:pitch w:val="default"/>
    <w:sig w:usb0="00000203" w:usb1="288F0000" w:usb2="0000000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pBdr>
        <w:top w:val="single" w:color="auto" w:sz="4" w:space="1"/>
      </w:pBdr>
      <w:jc w:val="both"/>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14605</wp:posOffset>
              </wp:positionV>
              <wp:extent cx="1828800" cy="1828800"/>
              <wp:effectExtent l="0" t="0" r="0" b="0"/>
              <wp:wrapNone/>
              <wp:docPr id="2"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pPr>
                            <w:pStyle w:val="21"/>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wps:txbx>
                    <wps:bodyPr wrap="none" lIns="0" tIns="0" rIns="0" bIns="0" upright="1">
                      <a:spAutoFit/>
                    </wps:bodyPr>
                  </wps:wsp>
                </a:graphicData>
              </a:graphic>
            </wp:anchor>
          </w:drawing>
        </mc:Choice>
        <mc:Fallback>
          <w:pict>
            <v:shape id="文本框 1025" o:spid="_x0000_s1026" o:spt="202" type="#_x0000_t202" style="position:absolute;left:0pt;margin-top:1.15pt;height:144pt;width:144pt;mso-position-horizontal:center;mso-position-horizontal-relative:margin;mso-wrap-style:none;z-index:251660288;mso-width-relative:page;mso-height-relative:page;" filled="f" stroked="f" coordsize="21600,21600" o:gfxdata="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MnDNi/TAAAABgEAAA8AAAAAAAAAAQAgAAAAIgAA&#10;AGRycy9kb3ducmV2LnhtbFBLAQIUABQAAAAIAIdO4kCHIGb51AEAAKUDAAAOAAAAAAAAAAEAIAAA&#10;ACIBAABkcnMvZTJvRG9jLnhtbFBLBQYAAAAABgAGAFkBAABoBQAAAAA=&#10;">
              <v:fill on="f" focussize="0,0"/>
              <v:stroke on="f" weight="0.5pt"/>
              <v:imagedata o:title=""/>
              <o:lock v:ext="edit" aspectratio="f"/>
              <v:textbox inset="0mm,0mm,0mm,0mm" style="mso-fit-shape-to-text:t;">
                <w:txbxContent>
                  <w:p>
                    <w:pPr>
                      <w:pStyle w:val="21"/>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v:textbox>
            </v:shape>
          </w:pict>
        </mc:Fallback>
      </mc:AlternateContent>
    </w:r>
    <w:r>
      <w:rPr>
        <w:rFonts w:hint="eastAsia"/>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pBdr>
        <w:top w:val="single" w:color="auto" w:sz="4" w:space="1"/>
      </w:pBdr>
      <w:jc w:val="both"/>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14605</wp:posOffset>
              </wp:positionV>
              <wp:extent cx="144780" cy="204470"/>
              <wp:effectExtent l="0" t="0" r="0" b="0"/>
              <wp:wrapNone/>
              <wp:docPr id="1" name="文本框 1026"/>
              <wp:cNvGraphicFramePr/>
              <a:graphic xmlns:a="http://schemas.openxmlformats.org/drawingml/2006/main">
                <a:graphicData uri="http://schemas.microsoft.com/office/word/2010/wordprocessingShape">
                  <wps:wsp>
                    <wps:cNvSpPr txBox="1"/>
                    <wps:spPr>
                      <a:xfrm>
                        <a:off x="0" y="0"/>
                        <a:ext cx="144780" cy="204470"/>
                      </a:xfrm>
                      <a:prstGeom prst="rect">
                        <a:avLst/>
                      </a:prstGeom>
                      <a:noFill/>
                      <a:ln>
                        <a:noFill/>
                      </a:ln>
                    </wps:spPr>
                    <wps:txbx>
                      <w:txbxContent>
                        <w:p>
                          <w:pPr>
                            <w:pStyle w:val="21"/>
                            <w:rPr>
                              <w:rFonts w:ascii="宋体" w:hAnsi="宋体" w:cs="宋体"/>
                            </w:rPr>
                          </w:pPr>
                          <w:r>
                            <w:rPr>
                              <w:rFonts w:hint="eastAsia" w:ascii="宋体" w:hAnsi="宋体" w:cs="宋体"/>
                            </w:rPr>
                            <w:fldChar w:fldCharType="begin"/>
                          </w:r>
                          <w:r>
                            <w:rPr>
                              <w:rFonts w:hint="eastAsia" w:ascii="宋体" w:hAnsi="宋体" w:cs="宋体"/>
                            </w:rPr>
                            <w:instrText xml:space="preserve"> PAGE  \* MERGEFORMAT </w:instrText>
                          </w:r>
                          <w:r>
                            <w:rPr>
                              <w:rFonts w:hint="eastAsia" w:ascii="宋体" w:hAnsi="宋体" w:cs="宋体"/>
                            </w:rPr>
                            <w:fldChar w:fldCharType="separate"/>
                          </w:r>
                          <w:r>
                            <w:rPr>
                              <w:rFonts w:ascii="宋体" w:hAnsi="宋体" w:cs="宋体"/>
                            </w:rPr>
                            <w:t>18</w:t>
                          </w:r>
                          <w:r>
                            <w:rPr>
                              <w:rFonts w:hint="eastAsia" w:ascii="宋体" w:hAnsi="宋体" w:cs="宋体"/>
                            </w:rPr>
                            <w:fldChar w:fldCharType="end"/>
                          </w:r>
                        </w:p>
                      </w:txbxContent>
                    </wps:txbx>
                    <wps:bodyPr lIns="0" tIns="0" rIns="0" bIns="0" upright="1"/>
                  </wps:wsp>
                </a:graphicData>
              </a:graphic>
            </wp:anchor>
          </w:drawing>
        </mc:Choice>
        <mc:Fallback>
          <w:pict>
            <v:shape id="文本框 1026" o:spid="_x0000_s1026" o:spt="202" type="#_x0000_t202" style="position:absolute;left:0pt;margin-top:1.15pt;height:16.1pt;width:11.4pt;mso-position-horizontal:center;mso-position-horizontal-relative:margin;z-index:251659264;mso-width-relative:page;mso-height-relative:page;" filled="f" stroked="f" coordsize="21600,21600" o:gfxdata="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l9mmrNQAAAAEAQAADwAAAAAAAAABACAAAAAiAAAAZHJzL2Rvd25yZXYueG1sUEsBAhQAFAAA&#10;AAgAh07iQFFZh6C6AQAAdAMAAA4AAAAAAAAAAQAgAAAAIwEAAGRycy9lMm9Eb2MueG1sUEsFBgAA&#10;AAAGAAYAWQEAAE8FAAAAAA==&#10;">
              <v:fill on="f" focussize="0,0"/>
              <v:stroke on="f"/>
              <v:imagedata o:title=""/>
              <o:lock v:ext="edit" aspectratio="f"/>
              <v:textbox inset="0mm,0mm,0mm,0mm">
                <w:txbxContent>
                  <w:p>
                    <w:pPr>
                      <w:pStyle w:val="21"/>
                      <w:rPr>
                        <w:rFonts w:ascii="宋体" w:hAnsi="宋体" w:cs="宋体"/>
                      </w:rPr>
                    </w:pPr>
                    <w:r>
                      <w:rPr>
                        <w:rFonts w:hint="eastAsia" w:ascii="宋体" w:hAnsi="宋体" w:cs="宋体"/>
                      </w:rPr>
                      <w:fldChar w:fldCharType="begin"/>
                    </w:r>
                    <w:r>
                      <w:rPr>
                        <w:rFonts w:hint="eastAsia" w:ascii="宋体" w:hAnsi="宋体" w:cs="宋体"/>
                      </w:rPr>
                      <w:instrText xml:space="preserve"> PAGE  \* MERGEFORMAT </w:instrText>
                    </w:r>
                    <w:r>
                      <w:rPr>
                        <w:rFonts w:hint="eastAsia" w:ascii="宋体" w:hAnsi="宋体" w:cs="宋体"/>
                      </w:rPr>
                      <w:fldChar w:fldCharType="separate"/>
                    </w:r>
                    <w:r>
                      <w:rPr>
                        <w:rFonts w:ascii="宋体" w:hAnsi="宋体" w:cs="宋体"/>
                      </w:rPr>
                      <w:t>18</w:t>
                    </w:r>
                    <w:r>
                      <w:rPr>
                        <w:rFonts w:hint="eastAsia" w:ascii="宋体" w:hAnsi="宋体" w:cs="宋体"/>
                      </w:rPr>
                      <w:fldChar w:fldCharType="end"/>
                    </w:r>
                  </w:p>
                </w:txbxContent>
              </v:textbox>
            </v:shape>
          </w:pict>
        </mc:Fallback>
      </mc:AlternateContent>
    </w:r>
    <w:r>
      <w:rPr>
        <w:rFonts w:hint="eastAsia"/>
      </w:rPr>
      <w:t xml:space="preserve">        </w:t>
    </w:r>
  </w:p>
  <w:p>
    <w:pPr>
      <w:pStyle w:val="21"/>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jc w:val="center"/>
    </w:pPr>
    <w:r>
      <w:rPr>
        <w:rFonts w:hint="eastAsia" w:ascii="宋体" w:hAnsi="宋体" w:cs="宋体"/>
        <w:color w:val="auto"/>
        <w:szCs w:val="21"/>
        <w:highlight w:val="none"/>
        <w:shd w:val="clear" w:color="auto" w:fill="FFFFFF"/>
        <w:lang w:val="en-US" w:eastAsia="zh-CN"/>
      </w:rPr>
      <w:t>驻马店市中心医院妇儿院区分质供水设备运维服务及耗材更换</w:t>
    </w:r>
    <w:r>
      <w:rPr>
        <w:rFonts w:hint="eastAsia" w:ascii="宋体" w:hAnsi="宋体" w:cs="宋体"/>
        <w:color w:val="auto"/>
        <w:szCs w:val="21"/>
        <w:highlight w:val="none"/>
        <w:u w:val="none"/>
        <w:shd w:val="clear" w:color="auto" w:fill="FFFFFF"/>
        <w:lang w:val="en-US" w:eastAsia="zh-CN"/>
      </w:rPr>
      <w:t>采购</w:t>
    </w:r>
    <w:r>
      <w:rPr>
        <w:rFonts w:hint="eastAsia"/>
      </w:rPr>
      <w:t>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jc w:val="center"/>
      <w:rPr>
        <w:rFonts w:hint="eastAsia"/>
      </w:rPr>
    </w:pPr>
    <w:r>
      <w:rPr>
        <w:rFonts w:hint="eastAsia" w:ascii="宋体" w:hAnsi="宋体" w:cs="宋体"/>
        <w:color w:val="auto"/>
        <w:szCs w:val="21"/>
        <w:highlight w:val="none"/>
        <w:shd w:val="clear" w:color="auto" w:fill="FFFFFF"/>
        <w:lang w:val="en-US" w:eastAsia="zh-CN"/>
      </w:rPr>
      <w:t>驻马店市中心医院妇儿院区分质供水设备运维服务及耗材更换</w:t>
    </w:r>
    <w:r>
      <w:rPr>
        <w:rFonts w:hint="eastAsia" w:ascii="宋体" w:hAnsi="宋体" w:cs="宋体"/>
        <w:color w:val="auto"/>
        <w:szCs w:val="21"/>
        <w:highlight w:val="none"/>
        <w:u w:val="none"/>
        <w:shd w:val="clear" w:color="auto" w:fill="FFFFFF"/>
        <w:lang w:val="en-US" w:eastAsia="zh-CN"/>
      </w:rPr>
      <w:t>采购</w:t>
    </w:r>
    <w:r>
      <w:rPr>
        <w:rFonts w:hint="eastAsia"/>
      </w:rPr>
      <w:t>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3C3247B"/>
    <w:multiLevelType w:val="singleLevel"/>
    <w:tmpl w:val="93C3247B"/>
    <w:lvl w:ilvl="0" w:tentative="0">
      <w:start w:val="2"/>
      <w:numFmt w:val="decimal"/>
      <w:suff w:val="space"/>
      <w:lvlText w:val="%1."/>
      <w:lvlJc w:val="left"/>
    </w:lvl>
  </w:abstractNum>
  <w:abstractNum w:abstractNumId="1">
    <w:nsid w:val="D5AFBD1D"/>
    <w:multiLevelType w:val="singleLevel"/>
    <w:tmpl w:val="D5AFBD1D"/>
    <w:lvl w:ilvl="0" w:tentative="0">
      <w:start w:val="1"/>
      <w:numFmt w:val="chineseCounting"/>
      <w:suff w:val="nothing"/>
      <w:lvlText w:val="%1、"/>
      <w:lvlJc w:val="left"/>
      <w:rPr>
        <w:rFonts w:hint="eastAsia"/>
      </w:rPr>
    </w:lvl>
  </w:abstractNum>
  <w:abstractNum w:abstractNumId="2">
    <w:nsid w:val="E8A954FB"/>
    <w:multiLevelType w:val="singleLevel"/>
    <w:tmpl w:val="E8A954FB"/>
    <w:lvl w:ilvl="0" w:tentative="0">
      <w:start w:val="1"/>
      <w:numFmt w:val="decimal"/>
      <w:suff w:val="nothing"/>
      <w:lvlText w:val="%1、"/>
      <w:lvlJc w:val="left"/>
    </w:lvl>
  </w:abstractNum>
  <w:abstractNum w:abstractNumId="3">
    <w:nsid w:val="432BAEBA"/>
    <w:multiLevelType w:val="singleLevel"/>
    <w:tmpl w:val="432BAEBA"/>
    <w:lvl w:ilvl="0" w:tentative="0">
      <w:start w:val="1"/>
      <w:numFmt w:val="chineseCounting"/>
      <w:suff w:val="nothing"/>
      <w:lvlText w:val="（%1）"/>
      <w:lvlJc w:val="left"/>
      <w:rPr>
        <w:rFonts w:hint="eastAsia"/>
      </w:rPr>
    </w:lvl>
  </w:abstractNum>
  <w:abstractNum w:abstractNumId="4">
    <w:nsid w:val="59B6410A"/>
    <w:multiLevelType w:val="singleLevel"/>
    <w:tmpl w:val="59B6410A"/>
    <w:lvl w:ilvl="0" w:tentative="0">
      <w:start w:val="1"/>
      <w:numFmt w:val="decimal"/>
      <w:suff w:val="nothing"/>
      <w:lvlText w:val="（%1）"/>
      <w:lvlJc w:val="left"/>
    </w:lvl>
  </w:abstractNum>
  <w:num w:numId="1">
    <w:abstractNumId w:val="1"/>
  </w:num>
  <w:num w:numId="2">
    <w:abstractNumId w:val="3"/>
  </w:num>
  <w:num w:numId="3">
    <w:abstractNumId w:val="2"/>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0"/>
  <w:defaultTabStop w:val="420"/>
  <w:drawingGridHorizontalSpacing w:val="105"/>
  <w:drawingGridVerticalSpacing w:val="319"/>
  <w:displayHorizontalDrawingGridEvery w:val="1"/>
  <w:displayVerticalDrawingGridEvery w:val="1"/>
  <w:noPunctuationKerning w:val="1"/>
  <w:characterSpacingControl w:val="compressPunctuation"/>
  <w:doNotValidateAgainstSchema/>
  <w:doNotDemarcateInvalidXml/>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IwMjRmYTY4OTJhZjc1NTA1MGQwNDc0NzZhNTkwMmUifQ=="/>
  </w:docVars>
  <w:rsids>
    <w:rsidRoot w:val="00172A27"/>
    <w:rsid w:val="00000E51"/>
    <w:rsid w:val="00003688"/>
    <w:rsid w:val="000036EC"/>
    <w:rsid w:val="00012F90"/>
    <w:rsid w:val="000165C3"/>
    <w:rsid w:val="00017230"/>
    <w:rsid w:val="00020C53"/>
    <w:rsid w:val="00021C37"/>
    <w:rsid w:val="00022E51"/>
    <w:rsid w:val="00024627"/>
    <w:rsid w:val="000262D7"/>
    <w:rsid w:val="0002667F"/>
    <w:rsid w:val="000272B2"/>
    <w:rsid w:val="00031431"/>
    <w:rsid w:val="00034F10"/>
    <w:rsid w:val="00035692"/>
    <w:rsid w:val="00036275"/>
    <w:rsid w:val="00037EC8"/>
    <w:rsid w:val="00040F14"/>
    <w:rsid w:val="0004437B"/>
    <w:rsid w:val="000521E5"/>
    <w:rsid w:val="00054740"/>
    <w:rsid w:val="00055707"/>
    <w:rsid w:val="0005650A"/>
    <w:rsid w:val="00057843"/>
    <w:rsid w:val="00061862"/>
    <w:rsid w:val="00064977"/>
    <w:rsid w:val="00065EFE"/>
    <w:rsid w:val="000678CF"/>
    <w:rsid w:val="00067EA4"/>
    <w:rsid w:val="000757DD"/>
    <w:rsid w:val="000771AB"/>
    <w:rsid w:val="000828BF"/>
    <w:rsid w:val="0008472B"/>
    <w:rsid w:val="00085F92"/>
    <w:rsid w:val="000910D5"/>
    <w:rsid w:val="0009148A"/>
    <w:rsid w:val="00092B31"/>
    <w:rsid w:val="00097532"/>
    <w:rsid w:val="00097E42"/>
    <w:rsid w:val="000A0B1B"/>
    <w:rsid w:val="000A126A"/>
    <w:rsid w:val="000A16B7"/>
    <w:rsid w:val="000A7088"/>
    <w:rsid w:val="000A78F6"/>
    <w:rsid w:val="000B0240"/>
    <w:rsid w:val="000B6531"/>
    <w:rsid w:val="000B772E"/>
    <w:rsid w:val="000C43E1"/>
    <w:rsid w:val="000C6342"/>
    <w:rsid w:val="000C6986"/>
    <w:rsid w:val="000C6F01"/>
    <w:rsid w:val="000C73C9"/>
    <w:rsid w:val="000D0D98"/>
    <w:rsid w:val="000D44AD"/>
    <w:rsid w:val="000D72E6"/>
    <w:rsid w:val="000E252C"/>
    <w:rsid w:val="000E6B87"/>
    <w:rsid w:val="000E6D3C"/>
    <w:rsid w:val="000F035B"/>
    <w:rsid w:val="000F2100"/>
    <w:rsid w:val="000F685E"/>
    <w:rsid w:val="00104521"/>
    <w:rsid w:val="00110444"/>
    <w:rsid w:val="0011253B"/>
    <w:rsid w:val="001139C0"/>
    <w:rsid w:val="0011452C"/>
    <w:rsid w:val="00121774"/>
    <w:rsid w:val="00122AE5"/>
    <w:rsid w:val="00127E77"/>
    <w:rsid w:val="0013574E"/>
    <w:rsid w:val="00141C52"/>
    <w:rsid w:val="00145792"/>
    <w:rsid w:val="00147FC2"/>
    <w:rsid w:val="00151D92"/>
    <w:rsid w:val="00153449"/>
    <w:rsid w:val="00155B84"/>
    <w:rsid w:val="00162EA5"/>
    <w:rsid w:val="001630D8"/>
    <w:rsid w:val="001641C5"/>
    <w:rsid w:val="001656CE"/>
    <w:rsid w:val="00166B7C"/>
    <w:rsid w:val="00170488"/>
    <w:rsid w:val="00171081"/>
    <w:rsid w:val="00171DC4"/>
    <w:rsid w:val="00172A27"/>
    <w:rsid w:val="001743D2"/>
    <w:rsid w:val="001756D5"/>
    <w:rsid w:val="00176116"/>
    <w:rsid w:val="00176541"/>
    <w:rsid w:val="001809B6"/>
    <w:rsid w:val="00180A78"/>
    <w:rsid w:val="00181303"/>
    <w:rsid w:val="00183B61"/>
    <w:rsid w:val="001866AC"/>
    <w:rsid w:val="00190212"/>
    <w:rsid w:val="00192E94"/>
    <w:rsid w:val="00193782"/>
    <w:rsid w:val="001A1F77"/>
    <w:rsid w:val="001A6057"/>
    <w:rsid w:val="001A63D5"/>
    <w:rsid w:val="001B4D8E"/>
    <w:rsid w:val="001B6482"/>
    <w:rsid w:val="001C08A9"/>
    <w:rsid w:val="001D0E22"/>
    <w:rsid w:val="001D414F"/>
    <w:rsid w:val="001D4D3C"/>
    <w:rsid w:val="001D784A"/>
    <w:rsid w:val="001D7D80"/>
    <w:rsid w:val="001E3D17"/>
    <w:rsid w:val="001E50E4"/>
    <w:rsid w:val="001F4DBD"/>
    <w:rsid w:val="001F4F1E"/>
    <w:rsid w:val="001F52D5"/>
    <w:rsid w:val="001F60F4"/>
    <w:rsid w:val="001F79C5"/>
    <w:rsid w:val="00207653"/>
    <w:rsid w:val="0021089D"/>
    <w:rsid w:val="00214403"/>
    <w:rsid w:val="0021505B"/>
    <w:rsid w:val="0022103B"/>
    <w:rsid w:val="002219DC"/>
    <w:rsid w:val="00221F7D"/>
    <w:rsid w:val="00231F56"/>
    <w:rsid w:val="00234020"/>
    <w:rsid w:val="00235D34"/>
    <w:rsid w:val="0024066E"/>
    <w:rsid w:val="00243C82"/>
    <w:rsid w:val="0024618D"/>
    <w:rsid w:val="002476D8"/>
    <w:rsid w:val="002727E2"/>
    <w:rsid w:val="00275597"/>
    <w:rsid w:val="002818DD"/>
    <w:rsid w:val="00281F28"/>
    <w:rsid w:val="00286921"/>
    <w:rsid w:val="0028704B"/>
    <w:rsid w:val="002912E9"/>
    <w:rsid w:val="00297DDD"/>
    <w:rsid w:val="002A6EF5"/>
    <w:rsid w:val="002B0A49"/>
    <w:rsid w:val="002B151E"/>
    <w:rsid w:val="002B1F8A"/>
    <w:rsid w:val="002B21DB"/>
    <w:rsid w:val="002B2A18"/>
    <w:rsid w:val="002B2FF2"/>
    <w:rsid w:val="002B39C1"/>
    <w:rsid w:val="002B4688"/>
    <w:rsid w:val="002B59AF"/>
    <w:rsid w:val="002B6028"/>
    <w:rsid w:val="002B6EEC"/>
    <w:rsid w:val="002C318F"/>
    <w:rsid w:val="002C59F0"/>
    <w:rsid w:val="002D28E7"/>
    <w:rsid w:val="002D38D8"/>
    <w:rsid w:val="002D5AB8"/>
    <w:rsid w:val="002D694B"/>
    <w:rsid w:val="002D700F"/>
    <w:rsid w:val="002D7301"/>
    <w:rsid w:val="002D7928"/>
    <w:rsid w:val="002E132A"/>
    <w:rsid w:val="002E1ED0"/>
    <w:rsid w:val="002E62DB"/>
    <w:rsid w:val="002F0B3C"/>
    <w:rsid w:val="002F0CC5"/>
    <w:rsid w:val="002F4F94"/>
    <w:rsid w:val="002F52A8"/>
    <w:rsid w:val="0030109F"/>
    <w:rsid w:val="00302A40"/>
    <w:rsid w:val="00321BAA"/>
    <w:rsid w:val="003251B4"/>
    <w:rsid w:val="00333A21"/>
    <w:rsid w:val="00333A29"/>
    <w:rsid w:val="0034106D"/>
    <w:rsid w:val="003506C4"/>
    <w:rsid w:val="003534C9"/>
    <w:rsid w:val="00353F83"/>
    <w:rsid w:val="003559F8"/>
    <w:rsid w:val="00356B57"/>
    <w:rsid w:val="00360373"/>
    <w:rsid w:val="003634AB"/>
    <w:rsid w:val="00365DBF"/>
    <w:rsid w:val="00373382"/>
    <w:rsid w:val="0037426D"/>
    <w:rsid w:val="00374559"/>
    <w:rsid w:val="0037549E"/>
    <w:rsid w:val="0037721E"/>
    <w:rsid w:val="00380986"/>
    <w:rsid w:val="00382A6A"/>
    <w:rsid w:val="0038356F"/>
    <w:rsid w:val="00383C51"/>
    <w:rsid w:val="003849B3"/>
    <w:rsid w:val="0038547B"/>
    <w:rsid w:val="00386F28"/>
    <w:rsid w:val="00390347"/>
    <w:rsid w:val="00391146"/>
    <w:rsid w:val="00392964"/>
    <w:rsid w:val="0039368B"/>
    <w:rsid w:val="0039495F"/>
    <w:rsid w:val="00394D38"/>
    <w:rsid w:val="003962AF"/>
    <w:rsid w:val="00396D48"/>
    <w:rsid w:val="003A03F9"/>
    <w:rsid w:val="003A56C5"/>
    <w:rsid w:val="003B0180"/>
    <w:rsid w:val="003B06C0"/>
    <w:rsid w:val="003B06EB"/>
    <w:rsid w:val="003B21E0"/>
    <w:rsid w:val="003B419B"/>
    <w:rsid w:val="003B61DA"/>
    <w:rsid w:val="003C3687"/>
    <w:rsid w:val="003D1F44"/>
    <w:rsid w:val="003D2173"/>
    <w:rsid w:val="003D3EAB"/>
    <w:rsid w:val="003D48A8"/>
    <w:rsid w:val="003D5DB0"/>
    <w:rsid w:val="003E1FE2"/>
    <w:rsid w:val="003E35BE"/>
    <w:rsid w:val="003F35EF"/>
    <w:rsid w:val="003F3AED"/>
    <w:rsid w:val="003F4368"/>
    <w:rsid w:val="003F5E68"/>
    <w:rsid w:val="003F63CA"/>
    <w:rsid w:val="0040755F"/>
    <w:rsid w:val="00407F61"/>
    <w:rsid w:val="00410C32"/>
    <w:rsid w:val="00416BEF"/>
    <w:rsid w:val="00420790"/>
    <w:rsid w:val="004212E9"/>
    <w:rsid w:val="00421D27"/>
    <w:rsid w:val="00425B8B"/>
    <w:rsid w:val="004261E2"/>
    <w:rsid w:val="004266B1"/>
    <w:rsid w:val="00435566"/>
    <w:rsid w:val="0043672E"/>
    <w:rsid w:val="00444A2F"/>
    <w:rsid w:val="00446D88"/>
    <w:rsid w:val="0044728E"/>
    <w:rsid w:val="00450723"/>
    <w:rsid w:val="0045184C"/>
    <w:rsid w:val="00454DD9"/>
    <w:rsid w:val="004564BA"/>
    <w:rsid w:val="00460C29"/>
    <w:rsid w:val="00460C96"/>
    <w:rsid w:val="00462411"/>
    <w:rsid w:val="004637BF"/>
    <w:rsid w:val="004638C7"/>
    <w:rsid w:val="00467CD8"/>
    <w:rsid w:val="00467DBB"/>
    <w:rsid w:val="00474C5C"/>
    <w:rsid w:val="00476D4F"/>
    <w:rsid w:val="00477033"/>
    <w:rsid w:val="00481BE4"/>
    <w:rsid w:val="00482A00"/>
    <w:rsid w:val="00483DEE"/>
    <w:rsid w:val="004840F2"/>
    <w:rsid w:val="004860CE"/>
    <w:rsid w:val="00487965"/>
    <w:rsid w:val="0049159F"/>
    <w:rsid w:val="00491CFF"/>
    <w:rsid w:val="00494AE3"/>
    <w:rsid w:val="004A2DC2"/>
    <w:rsid w:val="004A3ED1"/>
    <w:rsid w:val="004A56AA"/>
    <w:rsid w:val="004B0865"/>
    <w:rsid w:val="004B0DC2"/>
    <w:rsid w:val="004B1068"/>
    <w:rsid w:val="004B3872"/>
    <w:rsid w:val="004B479D"/>
    <w:rsid w:val="004B6CE6"/>
    <w:rsid w:val="004C6D19"/>
    <w:rsid w:val="004D5FCF"/>
    <w:rsid w:val="004D751C"/>
    <w:rsid w:val="004D7B42"/>
    <w:rsid w:val="004F0462"/>
    <w:rsid w:val="00503E97"/>
    <w:rsid w:val="005068C0"/>
    <w:rsid w:val="00512A1F"/>
    <w:rsid w:val="005226EE"/>
    <w:rsid w:val="00524147"/>
    <w:rsid w:val="00525D5A"/>
    <w:rsid w:val="0052705E"/>
    <w:rsid w:val="00527303"/>
    <w:rsid w:val="00531A15"/>
    <w:rsid w:val="00536761"/>
    <w:rsid w:val="00543694"/>
    <w:rsid w:val="00545EBC"/>
    <w:rsid w:val="00552CFD"/>
    <w:rsid w:val="005537EC"/>
    <w:rsid w:val="00561DC8"/>
    <w:rsid w:val="00563FCD"/>
    <w:rsid w:val="00567B6D"/>
    <w:rsid w:val="0057221A"/>
    <w:rsid w:val="00574F1C"/>
    <w:rsid w:val="00575874"/>
    <w:rsid w:val="00583F9C"/>
    <w:rsid w:val="005867C0"/>
    <w:rsid w:val="00586B69"/>
    <w:rsid w:val="00587007"/>
    <w:rsid w:val="005916D7"/>
    <w:rsid w:val="00592A6D"/>
    <w:rsid w:val="005946C4"/>
    <w:rsid w:val="00595847"/>
    <w:rsid w:val="005A466D"/>
    <w:rsid w:val="005B1953"/>
    <w:rsid w:val="005B1D93"/>
    <w:rsid w:val="005B3737"/>
    <w:rsid w:val="005B38FA"/>
    <w:rsid w:val="005B79B6"/>
    <w:rsid w:val="005C11E9"/>
    <w:rsid w:val="005C332C"/>
    <w:rsid w:val="005C511F"/>
    <w:rsid w:val="005C6B44"/>
    <w:rsid w:val="005C7F75"/>
    <w:rsid w:val="005D1C21"/>
    <w:rsid w:val="005D3447"/>
    <w:rsid w:val="005D3B26"/>
    <w:rsid w:val="005D5624"/>
    <w:rsid w:val="005D5C32"/>
    <w:rsid w:val="005D788B"/>
    <w:rsid w:val="005D7A7D"/>
    <w:rsid w:val="005D7CD8"/>
    <w:rsid w:val="005E1A51"/>
    <w:rsid w:val="00600486"/>
    <w:rsid w:val="006026D1"/>
    <w:rsid w:val="006026DE"/>
    <w:rsid w:val="00605665"/>
    <w:rsid w:val="00606A63"/>
    <w:rsid w:val="006134B6"/>
    <w:rsid w:val="00622261"/>
    <w:rsid w:val="00627850"/>
    <w:rsid w:val="00627DC7"/>
    <w:rsid w:val="00632751"/>
    <w:rsid w:val="00633657"/>
    <w:rsid w:val="00635EE7"/>
    <w:rsid w:val="00640403"/>
    <w:rsid w:val="00643CF6"/>
    <w:rsid w:val="0064622C"/>
    <w:rsid w:val="0064748F"/>
    <w:rsid w:val="0064772A"/>
    <w:rsid w:val="006506F3"/>
    <w:rsid w:val="006527BA"/>
    <w:rsid w:val="00654D3A"/>
    <w:rsid w:val="00657186"/>
    <w:rsid w:val="00657B85"/>
    <w:rsid w:val="00662038"/>
    <w:rsid w:val="00662F1B"/>
    <w:rsid w:val="00663912"/>
    <w:rsid w:val="00665B74"/>
    <w:rsid w:val="00666E46"/>
    <w:rsid w:val="006733F1"/>
    <w:rsid w:val="00674B7B"/>
    <w:rsid w:val="006774B7"/>
    <w:rsid w:val="00681340"/>
    <w:rsid w:val="00681E00"/>
    <w:rsid w:val="00681EFA"/>
    <w:rsid w:val="00683BD4"/>
    <w:rsid w:val="006901E3"/>
    <w:rsid w:val="00694E40"/>
    <w:rsid w:val="00695469"/>
    <w:rsid w:val="006973BE"/>
    <w:rsid w:val="006A3FAF"/>
    <w:rsid w:val="006A53C0"/>
    <w:rsid w:val="006A5EC9"/>
    <w:rsid w:val="006A6BE3"/>
    <w:rsid w:val="006A6C58"/>
    <w:rsid w:val="006A6CA0"/>
    <w:rsid w:val="006B0BA3"/>
    <w:rsid w:val="006B4389"/>
    <w:rsid w:val="006C1AC3"/>
    <w:rsid w:val="006C3381"/>
    <w:rsid w:val="006C3F8D"/>
    <w:rsid w:val="006C5741"/>
    <w:rsid w:val="006C5895"/>
    <w:rsid w:val="006C7A22"/>
    <w:rsid w:val="006D23F4"/>
    <w:rsid w:val="006D2422"/>
    <w:rsid w:val="006D2754"/>
    <w:rsid w:val="006E0E89"/>
    <w:rsid w:val="006E211C"/>
    <w:rsid w:val="006E3D12"/>
    <w:rsid w:val="006E3F7B"/>
    <w:rsid w:val="006E7834"/>
    <w:rsid w:val="006F1887"/>
    <w:rsid w:val="006F2533"/>
    <w:rsid w:val="006F36C9"/>
    <w:rsid w:val="006F3FF8"/>
    <w:rsid w:val="006F5EBB"/>
    <w:rsid w:val="006F6D76"/>
    <w:rsid w:val="00700968"/>
    <w:rsid w:val="00715942"/>
    <w:rsid w:val="00717D28"/>
    <w:rsid w:val="00720430"/>
    <w:rsid w:val="007213BD"/>
    <w:rsid w:val="0072294E"/>
    <w:rsid w:val="0073362A"/>
    <w:rsid w:val="00734E23"/>
    <w:rsid w:val="007361D9"/>
    <w:rsid w:val="00742A39"/>
    <w:rsid w:val="007442BF"/>
    <w:rsid w:val="007451B7"/>
    <w:rsid w:val="007454DB"/>
    <w:rsid w:val="007477B9"/>
    <w:rsid w:val="00752D80"/>
    <w:rsid w:val="007539E6"/>
    <w:rsid w:val="00753B1A"/>
    <w:rsid w:val="0075506B"/>
    <w:rsid w:val="00756A8B"/>
    <w:rsid w:val="007635C6"/>
    <w:rsid w:val="00766B59"/>
    <w:rsid w:val="0076783A"/>
    <w:rsid w:val="00770296"/>
    <w:rsid w:val="0077380E"/>
    <w:rsid w:val="00776A44"/>
    <w:rsid w:val="007819D5"/>
    <w:rsid w:val="00784D17"/>
    <w:rsid w:val="007855DC"/>
    <w:rsid w:val="00791C0A"/>
    <w:rsid w:val="007A1ABC"/>
    <w:rsid w:val="007A1BDB"/>
    <w:rsid w:val="007A393C"/>
    <w:rsid w:val="007A7CCF"/>
    <w:rsid w:val="007B2EDA"/>
    <w:rsid w:val="007B5BF3"/>
    <w:rsid w:val="007B6B89"/>
    <w:rsid w:val="007C13DE"/>
    <w:rsid w:val="007C1D12"/>
    <w:rsid w:val="007D1504"/>
    <w:rsid w:val="007D7FE5"/>
    <w:rsid w:val="007E07D0"/>
    <w:rsid w:val="007E0DAC"/>
    <w:rsid w:val="007E2E98"/>
    <w:rsid w:val="007E52EB"/>
    <w:rsid w:val="007E5F56"/>
    <w:rsid w:val="007E6644"/>
    <w:rsid w:val="007E69C5"/>
    <w:rsid w:val="007F0E44"/>
    <w:rsid w:val="007F12B5"/>
    <w:rsid w:val="007F1A27"/>
    <w:rsid w:val="007F50E5"/>
    <w:rsid w:val="008018E2"/>
    <w:rsid w:val="00806F13"/>
    <w:rsid w:val="0081025F"/>
    <w:rsid w:val="008104D7"/>
    <w:rsid w:val="0081331D"/>
    <w:rsid w:val="00815884"/>
    <w:rsid w:val="0082101E"/>
    <w:rsid w:val="00821BBB"/>
    <w:rsid w:val="00822315"/>
    <w:rsid w:val="00823BC7"/>
    <w:rsid w:val="00826C87"/>
    <w:rsid w:val="008307A1"/>
    <w:rsid w:val="00831534"/>
    <w:rsid w:val="00831ACF"/>
    <w:rsid w:val="00834B99"/>
    <w:rsid w:val="00835896"/>
    <w:rsid w:val="00844E75"/>
    <w:rsid w:val="00844FCA"/>
    <w:rsid w:val="008500F7"/>
    <w:rsid w:val="008509F0"/>
    <w:rsid w:val="00853408"/>
    <w:rsid w:val="008553A0"/>
    <w:rsid w:val="00862B84"/>
    <w:rsid w:val="008639A5"/>
    <w:rsid w:val="00864F88"/>
    <w:rsid w:val="008717DC"/>
    <w:rsid w:val="008757D7"/>
    <w:rsid w:val="00880AFB"/>
    <w:rsid w:val="0088168B"/>
    <w:rsid w:val="00881F4C"/>
    <w:rsid w:val="00890267"/>
    <w:rsid w:val="00893E5D"/>
    <w:rsid w:val="008A10E8"/>
    <w:rsid w:val="008A115E"/>
    <w:rsid w:val="008A380B"/>
    <w:rsid w:val="008A4B1D"/>
    <w:rsid w:val="008A69F8"/>
    <w:rsid w:val="008A7033"/>
    <w:rsid w:val="008B0660"/>
    <w:rsid w:val="008B51F5"/>
    <w:rsid w:val="008B5432"/>
    <w:rsid w:val="008B5D0F"/>
    <w:rsid w:val="008B7FB1"/>
    <w:rsid w:val="008C2BC7"/>
    <w:rsid w:val="008C31FD"/>
    <w:rsid w:val="008C47EB"/>
    <w:rsid w:val="008C4BE6"/>
    <w:rsid w:val="008C53A8"/>
    <w:rsid w:val="008C698C"/>
    <w:rsid w:val="008C7324"/>
    <w:rsid w:val="008D2BEE"/>
    <w:rsid w:val="008D3384"/>
    <w:rsid w:val="008D64BC"/>
    <w:rsid w:val="008D70CD"/>
    <w:rsid w:val="008E4585"/>
    <w:rsid w:val="008E5901"/>
    <w:rsid w:val="008F07E3"/>
    <w:rsid w:val="008F15BA"/>
    <w:rsid w:val="008F606B"/>
    <w:rsid w:val="00900739"/>
    <w:rsid w:val="00904FE1"/>
    <w:rsid w:val="009072BE"/>
    <w:rsid w:val="00912FF6"/>
    <w:rsid w:val="00914EED"/>
    <w:rsid w:val="009175CA"/>
    <w:rsid w:val="00923C18"/>
    <w:rsid w:val="00924816"/>
    <w:rsid w:val="00927240"/>
    <w:rsid w:val="00930E42"/>
    <w:rsid w:val="009317EA"/>
    <w:rsid w:val="00931BD1"/>
    <w:rsid w:val="009404CE"/>
    <w:rsid w:val="0094252B"/>
    <w:rsid w:val="0094548A"/>
    <w:rsid w:val="00947054"/>
    <w:rsid w:val="00947CF0"/>
    <w:rsid w:val="0095275E"/>
    <w:rsid w:val="00952958"/>
    <w:rsid w:val="0096169A"/>
    <w:rsid w:val="009616B6"/>
    <w:rsid w:val="00961C05"/>
    <w:rsid w:val="009659CB"/>
    <w:rsid w:val="00966ECA"/>
    <w:rsid w:val="00967B87"/>
    <w:rsid w:val="009717CE"/>
    <w:rsid w:val="00975858"/>
    <w:rsid w:val="009808B9"/>
    <w:rsid w:val="00980E18"/>
    <w:rsid w:val="009814D9"/>
    <w:rsid w:val="00990484"/>
    <w:rsid w:val="00991ADF"/>
    <w:rsid w:val="009923FC"/>
    <w:rsid w:val="00997337"/>
    <w:rsid w:val="009A0964"/>
    <w:rsid w:val="009A0F72"/>
    <w:rsid w:val="009A25B4"/>
    <w:rsid w:val="009A541B"/>
    <w:rsid w:val="009B2766"/>
    <w:rsid w:val="009B41D3"/>
    <w:rsid w:val="009B46DB"/>
    <w:rsid w:val="009C113C"/>
    <w:rsid w:val="009C2AC3"/>
    <w:rsid w:val="009C491F"/>
    <w:rsid w:val="009C4A96"/>
    <w:rsid w:val="009C78C9"/>
    <w:rsid w:val="009C7E8F"/>
    <w:rsid w:val="009D01D7"/>
    <w:rsid w:val="009D0F10"/>
    <w:rsid w:val="009D2408"/>
    <w:rsid w:val="009D63E5"/>
    <w:rsid w:val="009D7201"/>
    <w:rsid w:val="009D7F59"/>
    <w:rsid w:val="009D7FA9"/>
    <w:rsid w:val="009E0962"/>
    <w:rsid w:val="009E0C76"/>
    <w:rsid w:val="009E0FBD"/>
    <w:rsid w:val="009E79A7"/>
    <w:rsid w:val="009F07C2"/>
    <w:rsid w:val="009F4C0F"/>
    <w:rsid w:val="00A02455"/>
    <w:rsid w:val="00A024E5"/>
    <w:rsid w:val="00A050BB"/>
    <w:rsid w:val="00A10EBC"/>
    <w:rsid w:val="00A14E61"/>
    <w:rsid w:val="00A1620E"/>
    <w:rsid w:val="00A16ECE"/>
    <w:rsid w:val="00A17C7A"/>
    <w:rsid w:val="00A21E49"/>
    <w:rsid w:val="00A2511D"/>
    <w:rsid w:val="00A2615F"/>
    <w:rsid w:val="00A32F86"/>
    <w:rsid w:val="00A34848"/>
    <w:rsid w:val="00A34CF7"/>
    <w:rsid w:val="00A37A89"/>
    <w:rsid w:val="00A37F82"/>
    <w:rsid w:val="00A40B5F"/>
    <w:rsid w:val="00A40D02"/>
    <w:rsid w:val="00A41ECD"/>
    <w:rsid w:val="00A4599A"/>
    <w:rsid w:val="00A514B4"/>
    <w:rsid w:val="00A52955"/>
    <w:rsid w:val="00A54D5F"/>
    <w:rsid w:val="00A55D2D"/>
    <w:rsid w:val="00A62166"/>
    <w:rsid w:val="00A65A67"/>
    <w:rsid w:val="00A6650A"/>
    <w:rsid w:val="00A7048A"/>
    <w:rsid w:val="00A70F9F"/>
    <w:rsid w:val="00A7567E"/>
    <w:rsid w:val="00A771FC"/>
    <w:rsid w:val="00A77547"/>
    <w:rsid w:val="00A776A7"/>
    <w:rsid w:val="00A840B0"/>
    <w:rsid w:val="00A87569"/>
    <w:rsid w:val="00A9022C"/>
    <w:rsid w:val="00A906A4"/>
    <w:rsid w:val="00A90A32"/>
    <w:rsid w:val="00A92654"/>
    <w:rsid w:val="00A9622A"/>
    <w:rsid w:val="00A965DA"/>
    <w:rsid w:val="00AA2C6F"/>
    <w:rsid w:val="00AA53A8"/>
    <w:rsid w:val="00AA6A35"/>
    <w:rsid w:val="00AA6C76"/>
    <w:rsid w:val="00AA721E"/>
    <w:rsid w:val="00AB0080"/>
    <w:rsid w:val="00AB0CF3"/>
    <w:rsid w:val="00AB1F09"/>
    <w:rsid w:val="00AB4031"/>
    <w:rsid w:val="00AB4C61"/>
    <w:rsid w:val="00AB55EA"/>
    <w:rsid w:val="00AC0269"/>
    <w:rsid w:val="00AC0B8C"/>
    <w:rsid w:val="00AC201A"/>
    <w:rsid w:val="00AC3299"/>
    <w:rsid w:val="00AC33E8"/>
    <w:rsid w:val="00AC6684"/>
    <w:rsid w:val="00AC6DB7"/>
    <w:rsid w:val="00AC7267"/>
    <w:rsid w:val="00AD1762"/>
    <w:rsid w:val="00AD3F62"/>
    <w:rsid w:val="00AD46D9"/>
    <w:rsid w:val="00AE1276"/>
    <w:rsid w:val="00AE2BC8"/>
    <w:rsid w:val="00AE3879"/>
    <w:rsid w:val="00AE5FE2"/>
    <w:rsid w:val="00AF08ED"/>
    <w:rsid w:val="00AF1F03"/>
    <w:rsid w:val="00AF2487"/>
    <w:rsid w:val="00AF3539"/>
    <w:rsid w:val="00AF6523"/>
    <w:rsid w:val="00B0113C"/>
    <w:rsid w:val="00B02F21"/>
    <w:rsid w:val="00B070F9"/>
    <w:rsid w:val="00B1080F"/>
    <w:rsid w:val="00B112C5"/>
    <w:rsid w:val="00B13637"/>
    <w:rsid w:val="00B139FD"/>
    <w:rsid w:val="00B211B8"/>
    <w:rsid w:val="00B2500C"/>
    <w:rsid w:val="00B2561A"/>
    <w:rsid w:val="00B32876"/>
    <w:rsid w:val="00B349BF"/>
    <w:rsid w:val="00B3724C"/>
    <w:rsid w:val="00B408FD"/>
    <w:rsid w:val="00B40A62"/>
    <w:rsid w:val="00B42996"/>
    <w:rsid w:val="00B524CE"/>
    <w:rsid w:val="00B60FFC"/>
    <w:rsid w:val="00B611E8"/>
    <w:rsid w:val="00B619A1"/>
    <w:rsid w:val="00B71613"/>
    <w:rsid w:val="00B72167"/>
    <w:rsid w:val="00B73C1F"/>
    <w:rsid w:val="00B761C4"/>
    <w:rsid w:val="00B765B2"/>
    <w:rsid w:val="00B8080C"/>
    <w:rsid w:val="00B822BE"/>
    <w:rsid w:val="00B84F51"/>
    <w:rsid w:val="00B92A8B"/>
    <w:rsid w:val="00B93759"/>
    <w:rsid w:val="00BA1348"/>
    <w:rsid w:val="00BA2782"/>
    <w:rsid w:val="00BA4A4B"/>
    <w:rsid w:val="00BA5CF4"/>
    <w:rsid w:val="00BA6B20"/>
    <w:rsid w:val="00BA758E"/>
    <w:rsid w:val="00BB1934"/>
    <w:rsid w:val="00BB1FD1"/>
    <w:rsid w:val="00BC04F4"/>
    <w:rsid w:val="00BC0CD9"/>
    <w:rsid w:val="00BC3DA7"/>
    <w:rsid w:val="00BC5EB6"/>
    <w:rsid w:val="00BC74CE"/>
    <w:rsid w:val="00BC7EEF"/>
    <w:rsid w:val="00BD4BE3"/>
    <w:rsid w:val="00BD6D27"/>
    <w:rsid w:val="00BD7E55"/>
    <w:rsid w:val="00BE208F"/>
    <w:rsid w:val="00BE313E"/>
    <w:rsid w:val="00BE31D1"/>
    <w:rsid w:val="00BE45C7"/>
    <w:rsid w:val="00BE615C"/>
    <w:rsid w:val="00BE76F7"/>
    <w:rsid w:val="00BE7760"/>
    <w:rsid w:val="00BE793B"/>
    <w:rsid w:val="00BE7C3C"/>
    <w:rsid w:val="00BF7286"/>
    <w:rsid w:val="00C0335C"/>
    <w:rsid w:val="00C0350B"/>
    <w:rsid w:val="00C03D6A"/>
    <w:rsid w:val="00C0779D"/>
    <w:rsid w:val="00C11486"/>
    <w:rsid w:val="00C12173"/>
    <w:rsid w:val="00C1599C"/>
    <w:rsid w:val="00C15F84"/>
    <w:rsid w:val="00C176C5"/>
    <w:rsid w:val="00C20584"/>
    <w:rsid w:val="00C212BA"/>
    <w:rsid w:val="00C21829"/>
    <w:rsid w:val="00C2194D"/>
    <w:rsid w:val="00C2417F"/>
    <w:rsid w:val="00C25322"/>
    <w:rsid w:val="00C32EF1"/>
    <w:rsid w:val="00C34CD9"/>
    <w:rsid w:val="00C34F32"/>
    <w:rsid w:val="00C35645"/>
    <w:rsid w:val="00C35F68"/>
    <w:rsid w:val="00C369DC"/>
    <w:rsid w:val="00C36E4C"/>
    <w:rsid w:val="00C40F57"/>
    <w:rsid w:val="00C41A5B"/>
    <w:rsid w:val="00C41FC9"/>
    <w:rsid w:val="00C42341"/>
    <w:rsid w:val="00C4729B"/>
    <w:rsid w:val="00C50AEF"/>
    <w:rsid w:val="00C50B42"/>
    <w:rsid w:val="00C52F9F"/>
    <w:rsid w:val="00C53A2B"/>
    <w:rsid w:val="00C623F0"/>
    <w:rsid w:val="00C64491"/>
    <w:rsid w:val="00C66135"/>
    <w:rsid w:val="00C66264"/>
    <w:rsid w:val="00C71532"/>
    <w:rsid w:val="00C75CFC"/>
    <w:rsid w:val="00C75E3A"/>
    <w:rsid w:val="00C760FD"/>
    <w:rsid w:val="00C77F08"/>
    <w:rsid w:val="00C86101"/>
    <w:rsid w:val="00C87916"/>
    <w:rsid w:val="00C90C23"/>
    <w:rsid w:val="00C91556"/>
    <w:rsid w:val="00C915EB"/>
    <w:rsid w:val="00C943E0"/>
    <w:rsid w:val="00CA2EDD"/>
    <w:rsid w:val="00CA4EFF"/>
    <w:rsid w:val="00CA61E0"/>
    <w:rsid w:val="00CC673F"/>
    <w:rsid w:val="00CD000D"/>
    <w:rsid w:val="00CD0D03"/>
    <w:rsid w:val="00CD0D99"/>
    <w:rsid w:val="00CD25AE"/>
    <w:rsid w:val="00CD2661"/>
    <w:rsid w:val="00CD2AD8"/>
    <w:rsid w:val="00CD341A"/>
    <w:rsid w:val="00CD3D11"/>
    <w:rsid w:val="00CD4F14"/>
    <w:rsid w:val="00CD5D67"/>
    <w:rsid w:val="00CD684B"/>
    <w:rsid w:val="00CE0622"/>
    <w:rsid w:val="00CE154B"/>
    <w:rsid w:val="00CE6129"/>
    <w:rsid w:val="00CE685F"/>
    <w:rsid w:val="00CF3C45"/>
    <w:rsid w:val="00CF7778"/>
    <w:rsid w:val="00CF79EC"/>
    <w:rsid w:val="00D01020"/>
    <w:rsid w:val="00D01BCA"/>
    <w:rsid w:val="00D021C1"/>
    <w:rsid w:val="00D05AE8"/>
    <w:rsid w:val="00D07915"/>
    <w:rsid w:val="00D1048E"/>
    <w:rsid w:val="00D10DB0"/>
    <w:rsid w:val="00D11776"/>
    <w:rsid w:val="00D123B7"/>
    <w:rsid w:val="00D13697"/>
    <w:rsid w:val="00D159CE"/>
    <w:rsid w:val="00D161BD"/>
    <w:rsid w:val="00D1688D"/>
    <w:rsid w:val="00D201E2"/>
    <w:rsid w:val="00D20926"/>
    <w:rsid w:val="00D26944"/>
    <w:rsid w:val="00D32CA4"/>
    <w:rsid w:val="00D32D1C"/>
    <w:rsid w:val="00D353D1"/>
    <w:rsid w:val="00D40F53"/>
    <w:rsid w:val="00D4134E"/>
    <w:rsid w:val="00D446F3"/>
    <w:rsid w:val="00D465A6"/>
    <w:rsid w:val="00D515FF"/>
    <w:rsid w:val="00D543BA"/>
    <w:rsid w:val="00D57EC9"/>
    <w:rsid w:val="00D6263E"/>
    <w:rsid w:val="00D644FD"/>
    <w:rsid w:val="00D73DB3"/>
    <w:rsid w:val="00D7434F"/>
    <w:rsid w:val="00D74FBF"/>
    <w:rsid w:val="00D75153"/>
    <w:rsid w:val="00D836FD"/>
    <w:rsid w:val="00D908DF"/>
    <w:rsid w:val="00D91BFF"/>
    <w:rsid w:val="00D92E03"/>
    <w:rsid w:val="00D955C8"/>
    <w:rsid w:val="00D95A7C"/>
    <w:rsid w:val="00D97115"/>
    <w:rsid w:val="00DA47D9"/>
    <w:rsid w:val="00DA61DA"/>
    <w:rsid w:val="00DB3E61"/>
    <w:rsid w:val="00DB49B6"/>
    <w:rsid w:val="00DB7A53"/>
    <w:rsid w:val="00DC3769"/>
    <w:rsid w:val="00DD5E95"/>
    <w:rsid w:val="00DE0848"/>
    <w:rsid w:val="00DE393A"/>
    <w:rsid w:val="00DE59DD"/>
    <w:rsid w:val="00DE70B4"/>
    <w:rsid w:val="00DF7185"/>
    <w:rsid w:val="00E022A9"/>
    <w:rsid w:val="00E06419"/>
    <w:rsid w:val="00E13130"/>
    <w:rsid w:val="00E13275"/>
    <w:rsid w:val="00E148A6"/>
    <w:rsid w:val="00E2001C"/>
    <w:rsid w:val="00E20AD6"/>
    <w:rsid w:val="00E2192B"/>
    <w:rsid w:val="00E2229C"/>
    <w:rsid w:val="00E26E41"/>
    <w:rsid w:val="00E31C6F"/>
    <w:rsid w:val="00E330FE"/>
    <w:rsid w:val="00E3353A"/>
    <w:rsid w:val="00E3421C"/>
    <w:rsid w:val="00E351C1"/>
    <w:rsid w:val="00E37734"/>
    <w:rsid w:val="00E433AC"/>
    <w:rsid w:val="00E537C1"/>
    <w:rsid w:val="00E53F4F"/>
    <w:rsid w:val="00E552BC"/>
    <w:rsid w:val="00E60EF2"/>
    <w:rsid w:val="00E61CC7"/>
    <w:rsid w:val="00E653A3"/>
    <w:rsid w:val="00E661C5"/>
    <w:rsid w:val="00E66369"/>
    <w:rsid w:val="00E6759D"/>
    <w:rsid w:val="00E82A03"/>
    <w:rsid w:val="00E847C5"/>
    <w:rsid w:val="00E91DA8"/>
    <w:rsid w:val="00E92683"/>
    <w:rsid w:val="00E94B0A"/>
    <w:rsid w:val="00E95A32"/>
    <w:rsid w:val="00EA0507"/>
    <w:rsid w:val="00EA0EC3"/>
    <w:rsid w:val="00EA4E35"/>
    <w:rsid w:val="00EA5103"/>
    <w:rsid w:val="00EA64C9"/>
    <w:rsid w:val="00EA6FE2"/>
    <w:rsid w:val="00EB0467"/>
    <w:rsid w:val="00EB0EEF"/>
    <w:rsid w:val="00EB1535"/>
    <w:rsid w:val="00EB20BE"/>
    <w:rsid w:val="00EB3330"/>
    <w:rsid w:val="00EB3D68"/>
    <w:rsid w:val="00EC2669"/>
    <w:rsid w:val="00EC425E"/>
    <w:rsid w:val="00EC517A"/>
    <w:rsid w:val="00EC7303"/>
    <w:rsid w:val="00EC7A5B"/>
    <w:rsid w:val="00ED4C1C"/>
    <w:rsid w:val="00ED53C6"/>
    <w:rsid w:val="00ED6DDC"/>
    <w:rsid w:val="00EE587A"/>
    <w:rsid w:val="00EE76CE"/>
    <w:rsid w:val="00EE7F59"/>
    <w:rsid w:val="00EF1189"/>
    <w:rsid w:val="00EF217F"/>
    <w:rsid w:val="00F10A0C"/>
    <w:rsid w:val="00F12C86"/>
    <w:rsid w:val="00F13026"/>
    <w:rsid w:val="00F202C7"/>
    <w:rsid w:val="00F21CDF"/>
    <w:rsid w:val="00F25755"/>
    <w:rsid w:val="00F278E5"/>
    <w:rsid w:val="00F303A6"/>
    <w:rsid w:val="00F307E9"/>
    <w:rsid w:val="00F31895"/>
    <w:rsid w:val="00F3285E"/>
    <w:rsid w:val="00F32E5B"/>
    <w:rsid w:val="00F34CF8"/>
    <w:rsid w:val="00F3568E"/>
    <w:rsid w:val="00F407A8"/>
    <w:rsid w:val="00F41E77"/>
    <w:rsid w:val="00F44D67"/>
    <w:rsid w:val="00F45EB1"/>
    <w:rsid w:val="00F51957"/>
    <w:rsid w:val="00F52F8B"/>
    <w:rsid w:val="00F63312"/>
    <w:rsid w:val="00F65557"/>
    <w:rsid w:val="00F67593"/>
    <w:rsid w:val="00F74381"/>
    <w:rsid w:val="00F77C03"/>
    <w:rsid w:val="00F82064"/>
    <w:rsid w:val="00F87D1D"/>
    <w:rsid w:val="00F905EC"/>
    <w:rsid w:val="00F91DCB"/>
    <w:rsid w:val="00F924D8"/>
    <w:rsid w:val="00F94816"/>
    <w:rsid w:val="00F96980"/>
    <w:rsid w:val="00FA2055"/>
    <w:rsid w:val="00FA208E"/>
    <w:rsid w:val="00FA382B"/>
    <w:rsid w:val="00FA4C7E"/>
    <w:rsid w:val="00FA4D80"/>
    <w:rsid w:val="00FA4F03"/>
    <w:rsid w:val="00FA50E8"/>
    <w:rsid w:val="00FA6A9D"/>
    <w:rsid w:val="00FA77C8"/>
    <w:rsid w:val="00FB03A1"/>
    <w:rsid w:val="00FB7C15"/>
    <w:rsid w:val="00FC3F1B"/>
    <w:rsid w:val="00FC530A"/>
    <w:rsid w:val="00FC6C54"/>
    <w:rsid w:val="00FD0800"/>
    <w:rsid w:val="00FD364A"/>
    <w:rsid w:val="00FD5205"/>
    <w:rsid w:val="00FD5661"/>
    <w:rsid w:val="00FD58CB"/>
    <w:rsid w:val="00FE2A9D"/>
    <w:rsid w:val="00FE673C"/>
    <w:rsid w:val="00FF1AC1"/>
    <w:rsid w:val="00FF2866"/>
    <w:rsid w:val="00FF328E"/>
    <w:rsid w:val="00FF3BCD"/>
    <w:rsid w:val="00FF5B28"/>
    <w:rsid w:val="00FF7C18"/>
    <w:rsid w:val="01076050"/>
    <w:rsid w:val="010C3DC8"/>
    <w:rsid w:val="01525212"/>
    <w:rsid w:val="01564054"/>
    <w:rsid w:val="015C0A67"/>
    <w:rsid w:val="017E6D95"/>
    <w:rsid w:val="01BA4C1C"/>
    <w:rsid w:val="01D715BE"/>
    <w:rsid w:val="01EB45BC"/>
    <w:rsid w:val="01FA63A5"/>
    <w:rsid w:val="02011C7D"/>
    <w:rsid w:val="02035523"/>
    <w:rsid w:val="021C6E40"/>
    <w:rsid w:val="02222FF2"/>
    <w:rsid w:val="02384FF4"/>
    <w:rsid w:val="023F67A9"/>
    <w:rsid w:val="0247575A"/>
    <w:rsid w:val="025235B1"/>
    <w:rsid w:val="0262674D"/>
    <w:rsid w:val="02747B01"/>
    <w:rsid w:val="02890D36"/>
    <w:rsid w:val="02D92EF7"/>
    <w:rsid w:val="02DA4665"/>
    <w:rsid w:val="02F40325"/>
    <w:rsid w:val="031126C4"/>
    <w:rsid w:val="03475E56"/>
    <w:rsid w:val="035E4919"/>
    <w:rsid w:val="036A009A"/>
    <w:rsid w:val="03844805"/>
    <w:rsid w:val="03845791"/>
    <w:rsid w:val="03A011E9"/>
    <w:rsid w:val="03AE7F27"/>
    <w:rsid w:val="03BD2BCD"/>
    <w:rsid w:val="03CC058D"/>
    <w:rsid w:val="03E017D2"/>
    <w:rsid w:val="03F77068"/>
    <w:rsid w:val="04416C20"/>
    <w:rsid w:val="047968B1"/>
    <w:rsid w:val="04870542"/>
    <w:rsid w:val="04B30F7A"/>
    <w:rsid w:val="04DE67F1"/>
    <w:rsid w:val="054C0111"/>
    <w:rsid w:val="05545DD3"/>
    <w:rsid w:val="055E32F7"/>
    <w:rsid w:val="056E2AD6"/>
    <w:rsid w:val="05806815"/>
    <w:rsid w:val="058251D3"/>
    <w:rsid w:val="058C28F1"/>
    <w:rsid w:val="05945CCE"/>
    <w:rsid w:val="059D05A4"/>
    <w:rsid w:val="059D5E17"/>
    <w:rsid w:val="05AB0A28"/>
    <w:rsid w:val="05AB0F81"/>
    <w:rsid w:val="05B93D6B"/>
    <w:rsid w:val="05D53002"/>
    <w:rsid w:val="05D75738"/>
    <w:rsid w:val="05F17CC7"/>
    <w:rsid w:val="061E7D14"/>
    <w:rsid w:val="06446B44"/>
    <w:rsid w:val="06560AED"/>
    <w:rsid w:val="066469C9"/>
    <w:rsid w:val="066646A1"/>
    <w:rsid w:val="06983B20"/>
    <w:rsid w:val="069A3B66"/>
    <w:rsid w:val="06B31420"/>
    <w:rsid w:val="06B91765"/>
    <w:rsid w:val="06CA2AD2"/>
    <w:rsid w:val="06CE3071"/>
    <w:rsid w:val="06D33DBA"/>
    <w:rsid w:val="06E13F9F"/>
    <w:rsid w:val="06FB0AC5"/>
    <w:rsid w:val="070D2D5D"/>
    <w:rsid w:val="07111B8D"/>
    <w:rsid w:val="074A5B92"/>
    <w:rsid w:val="075D0147"/>
    <w:rsid w:val="075E3193"/>
    <w:rsid w:val="078E18EB"/>
    <w:rsid w:val="07B10EA5"/>
    <w:rsid w:val="07CE3FA1"/>
    <w:rsid w:val="07EC2ECB"/>
    <w:rsid w:val="07FE66CB"/>
    <w:rsid w:val="080B4D47"/>
    <w:rsid w:val="08321601"/>
    <w:rsid w:val="08326375"/>
    <w:rsid w:val="083D5C91"/>
    <w:rsid w:val="0847191F"/>
    <w:rsid w:val="08591DC3"/>
    <w:rsid w:val="08695E80"/>
    <w:rsid w:val="087C4541"/>
    <w:rsid w:val="087E5595"/>
    <w:rsid w:val="08C52D6F"/>
    <w:rsid w:val="08EF0201"/>
    <w:rsid w:val="08F41DE8"/>
    <w:rsid w:val="090C0E68"/>
    <w:rsid w:val="09737462"/>
    <w:rsid w:val="099156C3"/>
    <w:rsid w:val="09A53F39"/>
    <w:rsid w:val="09A60E13"/>
    <w:rsid w:val="09AB2883"/>
    <w:rsid w:val="09D206F0"/>
    <w:rsid w:val="0A321AC2"/>
    <w:rsid w:val="0A343D4E"/>
    <w:rsid w:val="0A3E6D2E"/>
    <w:rsid w:val="0A8455AD"/>
    <w:rsid w:val="0AD13A85"/>
    <w:rsid w:val="0AE0655C"/>
    <w:rsid w:val="0B091954"/>
    <w:rsid w:val="0B637D77"/>
    <w:rsid w:val="0B7006C4"/>
    <w:rsid w:val="0BAC324F"/>
    <w:rsid w:val="0BC11EE9"/>
    <w:rsid w:val="0BF16C73"/>
    <w:rsid w:val="0BF72F1E"/>
    <w:rsid w:val="0C3152C1"/>
    <w:rsid w:val="0C3957A5"/>
    <w:rsid w:val="0C626DA7"/>
    <w:rsid w:val="0C6876AE"/>
    <w:rsid w:val="0C71390F"/>
    <w:rsid w:val="0C720EC8"/>
    <w:rsid w:val="0C942042"/>
    <w:rsid w:val="0C9D50DC"/>
    <w:rsid w:val="0CA5271D"/>
    <w:rsid w:val="0CAC4D10"/>
    <w:rsid w:val="0CC72121"/>
    <w:rsid w:val="0CEE5A21"/>
    <w:rsid w:val="0D05268E"/>
    <w:rsid w:val="0D0646E7"/>
    <w:rsid w:val="0D0C38CA"/>
    <w:rsid w:val="0D206810"/>
    <w:rsid w:val="0D735465"/>
    <w:rsid w:val="0DC577E0"/>
    <w:rsid w:val="0DDC6319"/>
    <w:rsid w:val="0E0C0D4C"/>
    <w:rsid w:val="0E115DA1"/>
    <w:rsid w:val="0E162D6D"/>
    <w:rsid w:val="0E541CA2"/>
    <w:rsid w:val="0E594756"/>
    <w:rsid w:val="0E95596D"/>
    <w:rsid w:val="0EAE6205"/>
    <w:rsid w:val="0EAE6579"/>
    <w:rsid w:val="0EAF71BF"/>
    <w:rsid w:val="0ECE6257"/>
    <w:rsid w:val="0EE4129D"/>
    <w:rsid w:val="0F171032"/>
    <w:rsid w:val="0F335E69"/>
    <w:rsid w:val="0F372614"/>
    <w:rsid w:val="0F3D59C9"/>
    <w:rsid w:val="0F516D5A"/>
    <w:rsid w:val="0F565B36"/>
    <w:rsid w:val="0F821E7D"/>
    <w:rsid w:val="0FCA42ED"/>
    <w:rsid w:val="0FE7592C"/>
    <w:rsid w:val="0FFD20F0"/>
    <w:rsid w:val="103E6E57"/>
    <w:rsid w:val="1041497B"/>
    <w:rsid w:val="10425FF6"/>
    <w:rsid w:val="106612B1"/>
    <w:rsid w:val="109010E6"/>
    <w:rsid w:val="10B271F4"/>
    <w:rsid w:val="10B537CC"/>
    <w:rsid w:val="10C8275C"/>
    <w:rsid w:val="10C86D3B"/>
    <w:rsid w:val="10E03539"/>
    <w:rsid w:val="10E82D1F"/>
    <w:rsid w:val="10EE5C94"/>
    <w:rsid w:val="10F5757C"/>
    <w:rsid w:val="113329E7"/>
    <w:rsid w:val="113F294C"/>
    <w:rsid w:val="11437C85"/>
    <w:rsid w:val="1166372C"/>
    <w:rsid w:val="11700D10"/>
    <w:rsid w:val="1178125A"/>
    <w:rsid w:val="118441E0"/>
    <w:rsid w:val="1196056D"/>
    <w:rsid w:val="11D34654"/>
    <w:rsid w:val="12010480"/>
    <w:rsid w:val="120E707F"/>
    <w:rsid w:val="121D0051"/>
    <w:rsid w:val="12413D84"/>
    <w:rsid w:val="127A7D1C"/>
    <w:rsid w:val="12836D8B"/>
    <w:rsid w:val="12AB0349"/>
    <w:rsid w:val="12B66520"/>
    <w:rsid w:val="12CD57F1"/>
    <w:rsid w:val="12CE7AFA"/>
    <w:rsid w:val="12D67466"/>
    <w:rsid w:val="13036052"/>
    <w:rsid w:val="13272A5D"/>
    <w:rsid w:val="13493108"/>
    <w:rsid w:val="13733928"/>
    <w:rsid w:val="13920D68"/>
    <w:rsid w:val="139C16C9"/>
    <w:rsid w:val="13B63CE1"/>
    <w:rsid w:val="13BC6684"/>
    <w:rsid w:val="13C72B3A"/>
    <w:rsid w:val="13DF575E"/>
    <w:rsid w:val="13E470BD"/>
    <w:rsid w:val="13EE3A98"/>
    <w:rsid w:val="142123F7"/>
    <w:rsid w:val="142A11D8"/>
    <w:rsid w:val="144B544C"/>
    <w:rsid w:val="145B7B45"/>
    <w:rsid w:val="14717443"/>
    <w:rsid w:val="148D52E3"/>
    <w:rsid w:val="14992B90"/>
    <w:rsid w:val="14AF1856"/>
    <w:rsid w:val="14AF19A3"/>
    <w:rsid w:val="14B53957"/>
    <w:rsid w:val="14C53ECE"/>
    <w:rsid w:val="14CF6CB0"/>
    <w:rsid w:val="14E002E6"/>
    <w:rsid w:val="14FC36BD"/>
    <w:rsid w:val="14FF5EA7"/>
    <w:rsid w:val="151E3A0F"/>
    <w:rsid w:val="15477903"/>
    <w:rsid w:val="1557566D"/>
    <w:rsid w:val="15811F1B"/>
    <w:rsid w:val="15A30135"/>
    <w:rsid w:val="15A34015"/>
    <w:rsid w:val="15BB487B"/>
    <w:rsid w:val="15CE086D"/>
    <w:rsid w:val="15E2236F"/>
    <w:rsid w:val="161D09ED"/>
    <w:rsid w:val="162323A3"/>
    <w:rsid w:val="162F30B1"/>
    <w:rsid w:val="16510F12"/>
    <w:rsid w:val="166448F9"/>
    <w:rsid w:val="1677211D"/>
    <w:rsid w:val="167954F9"/>
    <w:rsid w:val="169F7296"/>
    <w:rsid w:val="16A060BA"/>
    <w:rsid w:val="16A57EAF"/>
    <w:rsid w:val="16AC6E3F"/>
    <w:rsid w:val="16C872D5"/>
    <w:rsid w:val="16D54FA3"/>
    <w:rsid w:val="16D84D9F"/>
    <w:rsid w:val="16D87E23"/>
    <w:rsid w:val="16E94D3E"/>
    <w:rsid w:val="170D06E0"/>
    <w:rsid w:val="17332185"/>
    <w:rsid w:val="17475951"/>
    <w:rsid w:val="179F2E61"/>
    <w:rsid w:val="17C227C0"/>
    <w:rsid w:val="17EE5BFF"/>
    <w:rsid w:val="18097740"/>
    <w:rsid w:val="185D3C42"/>
    <w:rsid w:val="185F38AF"/>
    <w:rsid w:val="188F0211"/>
    <w:rsid w:val="18AD1BEB"/>
    <w:rsid w:val="18B3004A"/>
    <w:rsid w:val="18B96080"/>
    <w:rsid w:val="18DB2CD8"/>
    <w:rsid w:val="18F67868"/>
    <w:rsid w:val="190B2D88"/>
    <w:rsid w:val="190E6B63"/>
    <w:rsid w:val="19123928"/>
    <w:rsid w:val="19194264"/>
    <w:rsid w:val="19283048"/>
    <w:rsid w:val="19420786"/>
    <w:rsid w:val="19427EC0"/>
    <w:rsid w:val="195711D7"/>
    <w:rsid w:val="195D2A3F"/>
    <w:rsid w:val="198310E9"/>
    <w:rsid w:val="198D747A"/>
    <w:rsid w:val="19A15638"/>
    <w:rsid w:val="1A125525"/>
    <w:rsid w:val="1A5F4342"/>
    <w:rsid w:val="1A616E2C"/>
    <w:rsid w:val="1A7F369B"/>
    <w:rsid w:val="1A8C5D82"/>
    <w:rsid w:val="1A994988"/>
    <w:rsid w:val="1A9B546C"/>
    <w:rsid w:val="1AA3511F"/>
    <w:rsid w:val="1AAE3B54"/>
    <w:rsid w:val="1AC10987"/>
    <w:rsid w:val="1AF423FA"/>
    <w:rsid w:val="1B0C5B32"/>
    <w:rsid w:val="1B0D3E82"/>
    <w:rsid w:val="1B1652AB"/>
    <w:rsid w:val="1B181CD5"/>
    <w:rsid w:val="1B265306"/>
    <w:rsid w:val="1B3B6039"/>
    <w:rsid w:val="1B4F2450"/>
    <w:rsid w:val="1B530868"/>
    <w:rsid w:val="1B8C18B7"/>
    <w:rsid w:val="1BB73AE1"/>
    <w:rsid w:val="1BDA6D68"/>
    <w:rsid w:val="1BF14125"/>
    <w:rsid w:val="1C555978"/>
    <w:rsid w:val="1C6554A1"/>
    <w:rsid w:val="1C7971B7"/>
    <w:rsid w:val="1C917D91"/>
    <w:rsid w:val="1CD402EC"/>
    <w:rsid w:val="1CED16EF"/>
    <w:rsid w:val="1CF02333"/>
    <w:rsid w:val="1D0C33A2"/>
    <w:rsid w:val="1D113E6E"/>
    <w:rsid w:val="1D114E5E"/>
    <w:rsid w:val="1D1F0050"/>
    <w:rsid w:val="1D2222DC"/>
    <w:rsid w:val="1D5B3CDE"/>
    <w:rsid w:val="1D6E2950"/>
    <w:rsid w:val="1D98209B"/>
    <w:rsid w:val="1DA23746"/>
    <w:rsid w:val="1DAA14B9"/>
    <w:rsid w:val="1DD04513"/>
    <w:rsid w:val="1DDD2BCB"/>
    <w:rsid w:val="1E0345E3"/>
    <w:rsid w:val="1E656063"/>
    <w:rsid w:val="1E6B06A5"/>
    <w:rsid w:val="1E7F7D9E"/>
    <w:rsid w:val="1E840DA4"/>
    <w:rsid w:val="1EA5444C"/>
    <w:rsid w:val="1EB350EF"/>
    <w:rsid w:val="1EC21749"/>
    <w:rsid w:val="1EEB7C4E"/>
    <w:rsid w:val="1F072441"/>
    <w:rsid w:val="1F171B83"/>
    <w:rsid w:val="1F2D491A"/>
    <w:rsid w:val="1F7369C7"/>
    <w:rsid w:val="1F94547B"/>
    <w:rsid w:val="1FAF308C"/>
    <w:rsid w:val="1FC11109"/>
    <w:rsid w:val="1FEF08C8"/>
    <w:rsid w:val="1FF72E6A"/>
    <w:rsid w:val="201B3ED4"/>
    <w:rsid w:val="20310B02"/>
    <w:rsid w:val="206F0406"/>
    <w:rsid w:val="20784063"/>
    <w:rsid w:val="207E346A"/>
    <w:rsid w:val="208E12C3"/>
    <w:rsid w:val="209502A3"/>
    <w:rsid w:val="210F579E"/>
    <w:rsid w:val="212550B5"/>
    <w:rsid w:val="21592B62"/>
    <w:rsid w:val="2172049B"/>
    <w:rsid w:val="21747CD2"/>
    <w:rsid w:val="219263AA"/>
    <w:rsid w:val="219E5782"/>
    <w:rsid w:val="21E72B0B"/>
    <w:rsid w:val="221F2D96"/>
    <w:rsid w:val="22246DB1"/>
    <w:rsid w:val="223C3D0F"/>
    <w:rsid w:val="22440067"/>
    <w:rsid w:val="225A6017"/>
    <w:rsid w:val="227A5532"/>
    <w:rsid w:val="22843A03"/>
    <w:rsid w:val="228E5C2C"/>
    <w:rsid w:val="22A338AB"/>
    <w:rsid w:val="22AD37A2"/>
    <w:rsid w:val="22B31E8A"/>
    <w:rsid w:val="22C05285"/>
    <w:rsid w:val="22C735BD"/>
    <w:rsid w:val="22F06957"/>
    <w:rsid w:val="23122833"/>
    <w:rsid w:val="231D4917"/>
    <w:rsid w:val="23223458"/>
    <w:rsid w:val="23225D32"/>
    <w:rsid w:val="23357BE6"/>
    <w:rsid w:val="2342574E"/>
    <w:rsid w:val="234A4D54"/>
    <w:rsid w:val="2377331D"/>
    <w:rsid w:val="237D43DE"/>
    <w:rsid w:val="23940114"/>
    <w:rsid w:val="23B57016"/>
    <w:rsid w:val="23D4764B"/>
    <w:rsid w:val="23EC3718"/>
    <w:rsid w:val="23F52C20"/>
    <w:rsid w:val="24044EF2"/>
    <w:rsid w:val="2407139D"/>
    <w:rsid w:val="240B04F4"/>
    <w:rsid w:val="242A0646"/>
    <w:rsid w:val="2435301D"/>
    <w:rsid w:val="243D6E1A"/>
    <w:rsid w:val="24607F91"/>
    <w:rsid w:val="246C581B"/>
    <w:rsid w:val="247C52A2"/>
    <w:rsid w:val="24CC106B"/>
    <w:rsid w:val="24D00598"/>
    <w:rsid w:val="24D725E9"/>
    <w:rsid w:val="25045F70"/>
    <w:rsid w:val="250474F1"/>
    <w:rsid w:val="25056E93"/>
    <w:rsid w:val="25092EBA"/>
    <w:rsid w:val="25241020"/>
    <w:rsid w:val="257572C3"/>
    <w:rsid w:val="25790E85"/>
    <w:rsid w:val="25972C60"/>
    <w:rsid w:val="25974C6F"/>
    <w:rsid w:val="259D1676"/>
    <w:rsid w:val="25A353EB"/>
    <w:rsid w:val="25B87B65"/>
    <w:rsid w:val="25CB78C3"/>
    <w:rsid w:val="25D54390"/>
    <w:rsid w:val="261879A7"/>
    <w:rsid w:val="261A071C"/>
    <w:rsid w:val="264B0BA4"/>
    <w:rsid w:val="268C5256"/>
    <w:rsid w:val="268E455B"/>
    <w:rsid w:val="26912B30"/>
    <w:rsid w:val="269772F0"/>
    <w:rsid w:val="26995FBE"/>
    <w:rsid w:val="26997893"/>
    <w:rsid w:val="26A30712"/>
    <w:rsid w:val="26AC0C27"/>
    <w:rsid w:val="26C807A6"/>
    <w:rsid w:val="26D1527F"/>
    <w:rsid w:val="26DB67BA"/>
    <w:rsid w:val="26E311CD"/>
    <w:rsid w:val="26EF24ED"/>
    <w:rsid w:val="26F1408A"/>
    <w:rsid w:val="26F96584"/>
    <w:rsid w:val="27015370"/>
    <w:rsid w:val="270B421F"/>
    <w:rsid w:val="274E2228"/>
    <w:rsid w:val="27517A93"/>
    <w:rsid w:val="275E53AF"/>
    <w:rsid w:val="276658E8"/>
    <w:rsid w:val="277E30D2"/>
    <w:rsid w:val="27803F2A"/>
    <w:rsid w:val="27A34941"/>
    <w:rsid w:val="27EE3A7B"/>
    <w:rsid w:val="283C23DF"/>
    <w:rsid w:val="283D69F1"/>
    <w:rsid w:val="284C16F5"/>
    <w:rsid w:val="28570AB5"/>
    <w:rsid w:val="28622C36"/>
    <w:rsid w:val="28C2534B"/>
    <w:rsid w:val="28C5525A"/>
    <w:rsid w:val="28D14B96"/>
    <w:rsid w:val="29020C46"/>
    <w:rsid w:val="290240C7"/>
    <w:rsid w:val="291A2B97"/>
    <w:rsid w:val="29274EE0"/>
    <w:rsid w:val="2969197F"/>
    <w:rsid w:val="29746E87"/>
    <w:rsid w:val="297C03C2"/>
    <w:rsid w:val="299573AB"/>
    <w:rsid w:val="29BE5BD0"/>
    <w:rsid w:val="29C01572"/>
    <w:rsid w:val="29CA4207"/>
    <w:rsid w:val="29E74CE2"/>
    <w:rsid w:val="2A241B69"/>
    <w:rsid w:val="2A306A36"/>
    <w:rsid w:val="2A5372C6"/>
    <w:rsid w:val="2A5B03D8"/>
    <w:rsid w:val="2A6F6D07"/>
    <w:rsid w:val="2A882500"/>
    <w:rsid w:val="2AB63ABC"/>
    <w:rsid w:val="2B003D00"/>
    <w:rsid w:val="2B074D5E"/>
    <w:rsid w:val="2B100BA9"/>
    <w:rsid w:val="2B1B5825"/>
    <w:rsid w:val="2B1E3AFC"/>
    <w:rsid w:val="2B8D373E"/>
    <w:rsid w:val="2B9E4F56"/>
    <w:rsid w:val="2BDB5A88"/>
    <w:rsid w:val="2BE91C37"/>
    <w:rsid w:val="2BEC3F72"/>
    <w:rsid w:val="2C083572"/>
    <w:rsid w:val="2C185F94"/>
    <w:rsid w:val="2C1F1AC4"/>
    <w:rsid w:val="2C3F3A41"/>
    <w:rsid w:val="2C4431C4"/>
    <w:rsid w:val="2C62059F"/>
    <w:rsid w:val="2C6634FA"/>
    <w:rsid w:val="2C884632"/>
    <w:rsid w:val="2CAC022C"/>
    <w:rsid w:val="2CC11807"/>
    <w:rsid w:val="2CF16074"/>
    <w:rsid w:val="2CF81D1B"/>
    <w:rsid w:val="2D3F2453"/>
    <w:rsid w:val="2D835174"/>
    <w:rsid w:val="2D9331F9"/>
    <w:rsid w:val="2DD90B7B"/>
    <w:rsid w:val="2DDD3FC1"/>
    <w:rsid w:val="2DF701D8"/>
    <w:rsid w:val="2DF970A1"/>
    <w:rsid w:val="2E085834"/>
    <w:rsid w:val="2E1034F8"/>
    <w:rsid w:val="2E443652"/>
    <w:rsid w:val="2E505773"/>
    <w:rsid w:val="2E742F70"/>
    <w:rsid w:val="2E9A689E"/>
    <w:rsid w:val="2EDC2A13"/>
    <w:rsid w:val="2EFD7DB9"/>
    <w:rsid w:val="2F1A081D"/>
    <w:rsid w:val="2F1E3DC0"/>
    <w:rsid w:val="2F2D326E"/>
    <w:rsid w:val="2F3112DE"/>
    <w:rsid w:val="2F3B6922"/>
    <w:rsid w:val="2F3D7B25"/>
    <w:rsid w:val="2F506C6D"/>
    <w:rsid w:val="2F51291F"/>
    <w:rsid w:val="2F55758A"/>
    <w:rsid w:val="2F7F15AE"/>
    <w:rsid w:val="2FA54796"/>
    <w:rsid w:val="2FA674E2"/>
    <w:rsid w:val="2FFE7D49"/>
    <w:rsid w:val="3002294D"/>
    <w:rsid w:val="3011153D"/>
    <w:rsid w:val="30142680"/>
    <w:rsid w:val="302A11B1"/>
    <w:rsid w:val="302A5C42"/>
    <w:rsid w:val="30B8125D"/>
    <w:rsid w:val="30BF439A"/>
    <w:rsid w:val="30CF6A37"/>
    <w:rsid w:val="30D250CF"/>
    <w:rsid w:val="31002970"/>
    <w:rsid w:val="311016AD"/>
    <w:rsid w:val="3136622A"/>
    <w:rsid w:val="3139422E"/>
    <w:rsid w:val="31496359"/>
    <w:rsid w:val="314D19A6"/>
    <w:rsid w:val="31700E4B"/>
    <w:rsid w:val="3172683C"/>
    <w:rsid w:val="31A359FC"/>
    <w:rsid w:val="31AD0D61"/>
    <w:rsid w:val="31CD73BD"/>
    <w:rsid w:val="31D66571"/>
    <w:rsid w:val="31DB4220"/>
    <w:rsid w:val="31DC56CD"/>
    <w:rsid w:val="31E63B94"/>
    <w:rsid w:val="31F27AF7"/>
    <w:rsid w:val="32176602"/>
    <w:rsid w:val="322A7699"/>
    <w:rsid w:val="322B25C6"/>
    <w:rsid w:val="32422E70"/>
    <w:rsid w:val="325E56C6"/>
    <w:rsid w:val="3275698A"/>
    <w:rsid w:val="32A93829"/>
    <w:rsid w:val="32B943EC"/>
    <w:rsid w:val="32DC63A0"/>
    <w:rsid w:val="32E429C1"/>
    <w:rsid w:val="330503EE"/>
    <w:rsid w:val="334A3B2A"/>
    <w:rsid w:val="33647F6E"/>
    <w:rsid w:val="3365592E"/>
    <w:rsid w:val="336A31F3"/>
    <w:rsid w:val="336F6533"/>
    <w:rsid w:val="337E5E2F"/>
    <w:rsid w:val="3384610D"/>
    <w:rsid w:val="33AA5979"/>
    <w:rsid w:val="33C03E90"/>
    <w:rsid w:val="33C96649"/>
    <w:rsid w:val="33CC3D88"/>
    <w:rsid w:val="33DD0306"/>
    <w:rsid w:val="33FD722F"/>
    <w:rsid w:val="3400362D"/>
    <w:rsid w:val="340B09C5"/>
    <w:rsid w:val="341E4CAB"/>
    <w:rsid w:val="34584EE2"/>
    <w:rsid w:val="347D373F"/>
    <w:rsid w:val="34922A93"/>
    <w:rsid w:val="34956481"/>
    <w:rsid w:val="34A35871"/>
    <w:rsid w:val="34C06C9D"/>
    <w:rsid w:val="34DF24AE"/>
    <w:rsid w:val="34EA5FC5"/>
    <w:rsid w:val="351C4931"/>
    <w:rsid w:val="351C4EAC"/>
    <w:rsid w:val="351D4C26"/>
    <w:rsid w:val="352E7D40"/>
    <w:rsid w:val="35361A77"/>
    <w:rsid w:val="35461A22"/>
    <w:rsid w:val="35483CC9"/>
    <w:rsid w:val="35A815CB"/>
    <w:rsid w:val="35AA1B9C"/>
    <w:rsid w:val="35DB09A6"/>
    <w:rsid w:val="36080591"/>
    <w:rsid w:val="3609472F"/>
    <w:rsid w:val="361B6AE2"/>
    <w:rsid w:val="369B4CF0"/>
    <w:rsid w:val="36D62629"/>
    <w:rsid w:val="36D76172"/>
    <w:rsid w:val="36E833BB"/>
    <w:rsid w:val="36EB1E1B"/>
    <w:rsid w:val="36F17F0D"/>
    <w:rsid w:val="3735197D"/>
    <w:rsid w:val="373756A2"/>
    <w:rsid w:val="375E0DA6"/>
    <w:rsid w:val="378B61A6"/>
    <w:rsid w:val="37B90F0B"/>
    <w:rsid w:val="37CD3F98"/>
    <w:rsid w:val="37DF75BA"/>
    <w:rsid w:val="37E148E2"/>
    <w:rsid w:val="37F848EE"/>
    <w:rsid w:val="38304889"/>
    <w:rsid w:val="38382675"/>
    <w:rsid w:val="383B7B0D"/>
    <w:rsid w:val="3851700B"/>
    <w:rsid w:val="385246B6"/>
    <w:rsid w:val="3876113B"/>
    <w:rsid w:val="38A53DB7"/>
    <w:rsid w:val="38BF3388"/>
    <w:rsid w:val="38CC268D"/>
    <w:rsid w:val="38DF1FDA"/>
    <w:rsid w:val="38EC2960"/>
    <w:rsid w:val="392536E2"/>
    <w:rsid w:val="39465F15"/>
    <w:rsid w:val="396453C5"/>
    <w:rsid w:val="39922CCF"/>
    <w:rsid w:val="39A65327"/>
    <w:rsid w:val="39A65C9B"/>
    <w:rsid w:val="39BC5ED6"/>
    <w:rsid w:val="39C40C73"/>
    <w:rsid w:val="39D27231"/>
    <w:rsid w:val="39EB39E0"/>
    <w:rsid w:val="39EF02D4"/>
    <w:rsid w:val="3A11342A"/>
    <w:rsid w:val="3A153110"/>
    <w:rsid w:val="3A2149EA"/>
    <w:rsid w:val="3A2507C0"/>
    <w:rsid w:val="3A393FA7"/>
    <w:rsid w:val="3A3A5A22"/>
    <w:rsid w:val="3A524858"/>
    <w:rsid w:val="3A64203E"/>
    <w:rsid w:val="3A663D00"/>
    <w:rsid w:val="3A7428D0"/>
    <w:rsid w:val="3A923AE4"/>
    <w:rsid w:val="3AA50E25"/>
    <w:rsid w:val="3AC566E3"/>
    <w:rsid w:val="3AD6747A"/>
    <w:rsid w:val="3B312338"/>
    <w:rsid w:val="3B3D0FF2"/>
    <w:rsid w:val="3B521A18"/>
    <w:rsid w:val="3B8D2B96"/>
    <w:rsid w:val="3B923660"/>
    <w:rsid w:val="3BCA44BE"/>
    <w:rsid w:val="3C061F3A"/>
    <w:rsid w:val="3C0A04F9"/>
    <w:rsid w:val="3C495480"/>
    <w:rsid w:val="3C4C3A42"/>
    <w:rsid w:val="3C6F0167"/>
    <w:rsid w:val="3C71667B"/>
    <w:rsid w:val="3C914F3B"/>
    <w:rsid w:val="3CC17F13"/>
    <w:rsid w:val="3CE320A3"/>
    <w:rsid w:val="3CE9196C"/>
    <w:rsid w:val="3CF15105"/>
    <w:rsid w:val="3D0C04B9"/>
    <w:rsid w:val="3D1414C5"/>
    <w:rsid w:val="3D1C763E"/>
    <w:rsid w:val="3D201AA5"/>
    <w:rsid w:val="3D2B37EA"/>
    <w:rsid w:val="3D2F7FF3"/>
    <w:rsid w:val="3D3D1507"/>
    <w:rsid w:val="3D62085B"/>
    <w:rsid w:val="3D7B4622"/>
    <w:rsid w:val="3D942E29"/>
    <w:rsid w:val="3DA53531"/>
    <w:rsid w:val="3DB54E0C"/>
    <w:rsid w:val="3DB900C1"/>
    <w:rsid w:val="3DE91725"/>
    <w:rsid w:val="3DF159B1"/>
    <w:rsid w:val="3E1A106E"/>
    <w:rsid w:val="3E36303B"/>
    <w:rsid w:val="3E526044"/>
    <w:rsid w:val="3E6C2B3A"/>
    <w:rsid w:val="3E8C5311"/>
    <w:rsid w:val="3E8E7E55"/>
    <w:rsid w:val="3EB61473"/>
    <w:rsid w:val="3F315E6B"/>
    <w:rsid w:val="3F5175E2"/>
    <w:rsid w:val="3F56276A"/>
    <w:rsid w:val="3F6C10E0"/>
    <w:rsid w:val="3F963015"/>
    <w:rsid w:val="3F964D35"/>
    <w:rsid w:val="3FA327ED"/>
    <w:rsid w:val="3FB11738"/>
    <w:rsid w:val="3FB5581B"/>
    <w:rsid w:val="3FC33D05"/>
    <w:rsid w:val="3FF46B18"/>
    <w:rsid w:val="3FF74A2E"/>
    <w:rsid w:val="3FFC36E2"/>
    <w:rsid w:val="4005572D"/>
    <w:rsid w:val="402833BA"/>
    <w:rsid w:val="40283C2B"/>
    <w:rsid w:val="40394FD1"/>
    <w:rsid w:val="40425879"/>
    <w:rsid w:val="405C1C05"/>
    <w:rsid w:val="40765D15"/>
    <w:rsid w:val="407F2DE9"/>
    <w:rsid w:val="40991379"/>
    <w:rsid w:val="409B3C3D"/>
    <w:rsid w:val="40F701DF"/>
    <w:rsid w:val="40FD480A"/>
    <w:rsid w:val="412A32F8"/>
    <w:rsid w:val="417F433E"/>
    <w:rsid w:val="419C4043"/>
    <w:rsid w:val="41B7239D"/>
    <w:rsid w:val="41FF3845"/>
    <w:rsid w:val="421104A9"/>
    <w:rsid w:val="42143B88"/>
    <w:rsid w:val="42164586"/>
    <w:rsid w:val="425B5DD1"/>
    <w:rsid w:val="4260300C"/>
    <w:rsid w:val="427C799E"/>
    <w:rsid w:val="42800B9B"/>
    <w:rsid w:val="42A06B6C"/>
    <w:rsid w:val="42A27996"/>
    <w:rsid w:val="42AA04E2"/>
    <w:rsid w:val="42EA5650"/>
    <w:rsid w:val="431408DA"/>
    <w:rsid w:val="4331401E"/>
    <w:rsid w:val="43591DDA"/>
    <w:rsid w:val="435A0DF2"/>
    <w:rsid w:val="436C42E1"/>
    <w:rsid w:val="437C210F"/>
    <w:rsid w:val="43847F02"/>
    <w:rsid w:val="438F113C"/>
    <w:rsid w:val="439E7EFB"/>
    <w:rsid w:val="43B1568A"/>
    <w:rsid w:val="43BD7F58"/>
    <w:rsid w:val="43D43ECA"/>
    <w:rsid w:val="43DD452F"/>
    <w:rsid w:val="43DE6CD4"/>
    <w:rsid w:val="43E51150"/>
    <w:rsid w:val="43EF28BB"/>
    <w:rsid w:val="43EF56D3"/>
    <w:rsid w:val="44095C00"/>
    <w:rsid w:val="440A6FD2"/>
    <w:rsid w:val="444946CA"/>
    <w:rsid w:val="444B3F54"/>
    <w:rsid w:val="4476661F"/>
    <w:rsid w:val="447E3AC5"/>
    <w:rsid w:val="448E5DEE"/>
    <w:rsid w:val="44A90BAA"/>
    <w:rsid w:val="44B24A20"/>
    <w:rsid w:val="44BC0BEE"/>
    <w:rsid w:val="44BF6C07"/>
    <w:rsid w:val="44C55A88"/>
    <w:rsid w:val="44FB1C9C"/>
    <w:rsid w:val="454F1836"/>
    <w:rsid w:val="45887B45"/>
    <w:rsid w:val="458B66DF"/>
    <w:rsid w:val="45910859"/>
    <w:rsid w:val="45940F0E"/>
    <w:rsid w:val="45AC5DBA"/>
    <w:rsid w:val="45B20519"/>
    <w:rsid w:val="45C647AF"/>
    <w:rsid w:val="45DD529D"/>
    <w:rsid w:val="45E57886"/>
    <w:rsid w:val="46003076"/>
    <w:rsid w:val="46026F63"/>
    <w:rsid w:val="46177E29"/>
    <w:rsid w:val="46205B7F"/>
    <w:rsid w:val="465D501C"/>
    <w:rsid w:val="466367DB"/>
    <w:rsid w:val="46686D18"/>
    <w:rsid w:val="46BF7E28"/>
    <w:rsid w:val="46C3037C"/>
    <w:rsid w:val="46FF15E0"/>
    <w:rsid w:val="4700581C"/>
    <w:rsid w:val="4702516A"/>
    <w:rsid w:val="474A4B33"/>
    <w:rsid w:val="47665A15"/>
    <w:rsid w:val="47677941"/>
    <w:rsid w:val="477F1660"/>
    <w:rsid w:val="4788232A"/>
    <w:rsid w:val="478B0398"/>
    <w:rsid w:val="478F5D0B"/>
    <w:rsid w:val="47B8724E"/>
    <w:rsid w:val="47ED7BCA"/>
    <w:rsid w:val="48016F34"/>
    <w:rsid w:val="480556DB"/>
    <w:rsid w:val="48185C56"/>
    <w:rsid w:val="48450F81"/>
    <w:rsid w:val="484E729D"/>
    <w:rsid w:val="48566773"/>
    <w:rsid w:val="485A23C2"/>
    <w:rsid w:val="48A16B62"/>
    <w:rsid w:val="48BC6222"/>
    <w:rsid w:val="48C245E9"/>
    <w:rsid w:val="48DB312A"/>
    <w:rsid w:val="48DF49D9"/>
    <w:rsid w:val="492108CC"/>
    <w:rsid w:val="49413F52"/>
    <w:rsid w:val="494F6304"/>
    <w:rsid w:val="4A05334F"/>
    <w:rsid w:val="4A244932"/>
    <w:rsid w:val="4A2922C8"/>
    <w:rsid w:val="4A4117B2"/>
    <w:rsid w:val="4A7A4350"/>
    <w:rsid w:val="4A7E2497"/>
    <w:rsid w:val="4A896826"/>
    <w:rsid w:val="4ABF5E17"/>
    <w:rsid w:val="4AE01A66"/>
    <w:rsid w:val="4AE104D6"/>
    <w:rsid w:val="4AED707B"/>
    <w:rsid w:val="4B015D61"/>
    <w:rsid w:val="4B0B7979"/>
    <w:rsid w:val="4B520DF4"/>
    <w:rsid w:val="4B603107"/>
    <w:rsid w:val="4B9802B0"/>
    <w:rsid w:val="4B9E65BE"/>
    <w:rsid w:val="4B9F33A8"/>
    <w:rsid w:val="4BA80AFD"/>
    <w:rsid w:val="4BB033BA"/>
    <w:rsid w:val="4BB469AD"/>
    <w:rsid w:val="4BC06040"/>
    <w:rsid w:val="4BF441D2"/>
    <w:rsid w:val="4C1C2A09"/>
    <w:rsid w:val="4C694192"/>
    <w:rsid w:val="4C7964D9"/>
    <w:rsid w:val="4C9269F6"/>
    <w:rsid w:val="4CC84335"/>
    <w:rsid w:val="4CE9350A"/>
    <w:rsid w:val="4D297BF3"/>
    <w:rsid w:val="4D2D0EAF"/>
    <w:rsid w:val="4D7F0082"/>
    <w:rsid w:val="4D952FD9"/>
    <w:rsid w:val="4D970662"/>
    <w:rsid w:val="4DB33393"/>
    <w:rsid w:val="4DBC3CE3"/>
    <w:rsid w:val="4DCF1E0D"/>
    <w:rsid w:val="4DD632D9"/>
    <w:rsid w:val="4DE05D9E"/>
    <w:rsid w:val="4DE05DF9"/>
    <w:rsid w:val="4DE44800"/>
    <w:rsid w:val="4DEE0709"/>
    <w:rsid w:val="4DFC14EA"/>
    <w:rsid w:val="4DFF6815"/>
    <w:rsid w:val="4E0A3427"/>
    <w:rsid w:val="4E304B5D"/>
    <w:rsid w:val="4E611B8B"/>
    <w:rsid w:val="4E682F8C"/>
    <w:rsid w:val="4E6A7BB7"/>
    <w:rsid w:val="4F0773B4"/>
    <w:rsid w:val="4F307BB1"/>
    <w:rsid w:val="4F3D562D"/>
    <w:rsid w:val="4F5C4EE0"/>
    <w:rsid w:val="4F6E1972"/>
    <w:rsid w:val="4F943166"/>
    <w:rsid w:val="4F9B59F6"/>
    <w:rsid w:val="4FBA02A1"/>
    <w:rsid w:val="4FE7106E"/>
    <w:rsid w:val="50053943"/>
    <w:rsid w:val="50374A3C"/>
    <w:rsid w:val="50550E55"/>
    <w:rsid w:val="50901457"/>
    <w:rsid w:val="509F43E4"/>
    <w:rsid w:val="50A54D3E"/>
    <w:rsid w:val="50F1402B"/>
    <w:rsid w:val="50FD2AD9"/>
    <w:rsid w:val="51097D9A"/>
    <w:rsid w:val="51237D2E"/>
    <w:rsid w:val="515B06D0"/>
    <w:rsid w:val="51996737"/>
    <w:rsid w:val="51B408B8"/>
    <w:rsid w:val="51CC0868"/>
    <w:rsid w:val="51D5340F"/>
    <w:rsid w:val="52382F2A"/>
    <w:rsid w:val="52386E3D"/>
    <w:rsid w:val="523A7DD1"/>
    <w:rsid w:val="523B7711"/>
    <w:rsid w:val="5271774C"/>
    <w:rsid w:val="52DE008D"/>
    <w:rsid w:val="52EE341E"/>
    <w:rsid w:val="52F37FE6"/>
    <w:rsid w:val="52FC1CAF"/>
    <w:rsid w:val="531A330F"/>
    <w:rsid w:val="532B6CAF"/>
    <w:rsid w:val="53350D91"/>
    <w:rsid w:val="53412644"/>
    <w:rsid w:val="53433903"/>
    <w:rsid w:val="53517A72"/>
    <w:rsid w:val="5361549D"/>
    <w:rsid w:val="536220DA"/>
    <w:rsid w:val="53650637"/>
    <w:rsid w:val="53757C6B"/>
    <w:rsid w:val="537E1075"/>
    <w:rsid w:val="53A44D07"/>
    <w:rsid w:val="53A46AC8"/>
    <w:rsid w:val="53AB7F1F"/>
    <w:rsid w:val="53AC6F7B"/>
    <w:rsid w:val="53EB297B"/>
    <w:rsid w:val="53EC4BF7"/>
    <w:rsid w:val="53F758A1"/>
    <w:rsid w:val="540D5A7F"/>
    <w:rsid w:val="542E2BC2"/>
    <w:rsid w:val="54352A96"/>
    <w:rsid w:val="54447390"/>
    <w:rsid w:val="545E1D01"/>
    <w:rsid w:val="54935B8F"/>
    <w:rsid w:val="54CC6227"/>
    <w:rsid w:val="54D10F9B"/>
    <w:rsid w:val="54D97871"/>
    <w:rsid w:val="551D586C"/>
    <w:rsid w:val="55200298"/>
    <w:rsid w:val="55335E1B"/>
    <w:rsid w:val="554B7EF0"/>
    <w:rsid w:val="556F3D99"/>
    <w:rsid w:val="55720837"/>
    <w:rsid w:val="55860894"/>
    <w:rsid w:val="558F6181"/>
    <w:rsid w:val="55B02DF1"/>
    <w:rsid w:val="55BE2768"/>
    <w:rsid w:val="55DC290C"/>
    <w:rsid w:val="55EA5D64"/>
    <w:rsid w:val="55F01FA1"/>
    <w:rsid w:val="56130B60"/>
    <w:rsid w:val="56990B7C"/>
    <w:rsid w:val="569E1126"/>
    <w:rsid w:val="56B80DEB"/>
    <w:rsid w:val="56E0560F"/>
    <w:rsid w:val="56E06E61"/>
    <w:rsid w:val="56F653FE"/>
    <w:rsid w:val="574448FC"/>
    <w:rsid w:val="575B7AFD"/>
    <w:rsid w:val="57660D3F"/>
    <w:rsid w:val="57D1153D"/>
    <w:rsid w:val="57FA3774"/>
    <w:rsid w:val="58084A3C"/>
    <w:rsid w:val="582772A7"/>
    <w:rsid w:val="58531B77"/>
    <w:rsid w:val="585D2975"/>
    <w:rsid w:val="585F64F9"/>
    <w:rsid w:val="587E3341"/>
    <w:rsid w:val="58CF56D8"/>
    <w:rsid w:val="58D31010"/>
    <w:rsid w:val="58D6741E"/>
    <w:rsid w:val="58DB0535"/>
    <w:rsid w:val="58E62E0E"/>
    <w:rsid w:val="58EA3D0E"/>
    <w:rsid w:val="58F71269"/>
    <w:rsid w:val="58FE045E"/>
    <w:rsid w:val="59561946"/>
    <w:rsid w:val="59670F51"/>
    <w:rsid w:val="596A44F9"/>
    <w:rsid w:val="596C19BB"/>
    <w:rsid w:val="59790BDB"/>
    <w:rsid w:val="597E3F42"/>
    <w:rsid w:val="598653AC"/>
    <w:rsid w:val="59AC3C86"/>
    <w:rsid w:val="59D42FDA"/>
    <w:rsid w:val="59DA4E01"/>
    <w:rsid w:val="59F64E82"/>
    <w:rsid w:val="5A0A5DD6"/>
    <w:rsid w:val="5A10435C"/>
    <w:rsid w:val="5A2654CC"/>
    <w:rsid w:val="5A323A44"/>
    <w:rsid w:val="5A395E66"/>
    <w:rsid w:val="5A484352"/>
    <w:rsid w:val="5A5321A5"/>
    <w:rsid w:val="5A8734AF"/>
    <w:rsid w:val="5A9D3E45"/>
    <w:rsid w:val="5AA4101D"/>
    <w:rsid w:val="5AB17576"/>
    <w:rsid w:val="5ABD68E6"/>
    <w:rsid w:val="5ABF73D2"/>
    <w:rsid w:val="5ACB3D8A"/>
    <w:rsid w:val="5AE1508F"/>
    <w:rsid w:val="5AF80256"/>
    <w:rsid w:val="5B110CC9"/>
    <w:rsid w:val="5B1F7B5D"/>
    <w:rsid w:val="5B585171"/>
    <w:rsid w:val="5B585B78"/>
    <w:rsid w:val="5B6D62B9"/>
    <w:rsid w:val="5B9A2B59"/>
    <w:rsid w:val="5BC0085A"/>
    <w:rsid w:val="5BF03D58"/>
    <w:rsid w:val="5BF20AFB"/>
    <w:rsid w:val="5C1A6BB2"/>
    <w:rsid w:val="5C37233A"/>
    <w:rsid w:val="5C5355FE"/>
    <w:rsid w:val="5C6F4105"/>
    <w:rsid w:val="5CBB7F6F"/>
    <w:rsid w:val="5CC248CE"/>
    <w:rsid w:val="5D442CB4"/>
    <w:rsid w:val="5D7C3F11"/>
    <w:rsid w:val="5D9D49E0"/>
    <w:rsid w:val="5DDF1821"/>
    <w:rsid w:val="5DE2656A"/>
    <w:rsid w:val="5DEA2F91"/>
    <w:rsid w:val="5DF94AE0"/>
    <w:rsid w:val="5DFA5883"/>
    <w:rsid w:val="5E3146A3"/>
    <w:rsid w:val="5E442F62"/>
    <w:rsid w:val="5E6C2C5B"/>
    <w:rsid w:val="5E6E2DD8"/>
    <w:rsid w:val="5E7251A2"/>
    <w:rsid w:val="5E7C3591"/>
    <w:rsid w:val="5E9D0E18"/>
    <w:rsid w:val="5EA341D7"/>
    <w:rsid w:val="5EA755DE"/>
    <w:rsid w:val="5ED35F0E"/>
    <w:rsid w:val="5EFC1390"/>
    <w:rsid w:val="5EFC3EB6"/>
    <w:rsid w:val="5F03335D"/>
    <w:rsid w:val="5F0368C7"/>
    <w:rsid w:val="5F1544E7"/>
    <w:rsid w:val="5F312D8D"/>
    <w:rsid w:val="5F3C4923"/>
    <w:rsid w:val="5F512BCC"/>
    <w:rsid w:val="5F5A7800"/>
    <w:rsid w:val="5F9A65E6"/>
    <w:rsid w:val="5F9B2627"/>
    <w:rsid w:val="5FAC7B1F"/>
    <w:rsid w:val="5FB80E3D"/>
    <w:rsid w:val="5FB831B4"/>
    <w:rsid w:val="5FD40999"/>
    <w:rsid w:val="5FE5522B"/>
    <w:rsid w:val="5FF03F08"/>
    <w:rsid w:val="5FF041ED"/>
    <w:rsid w:val="5FF2548E"/>
    <w:rsid w:val="5FF313D3"/>
    <w:rsid w:val="602610FD"/>
    <w:rsid w:val="602808B2"/>
    <w:rsid w:val="603814FF"/>
    <w:rsid w:val="604109A8"/>
    <w:rsid w:val="605D2617"/>
    <w:rsid w:val="60616CDC"/>
    <w:rsid w:val="60624E53"/>
    <w:rsid w:val="606319E5"/>
    <w:rsid w:val="607B3C50"/>
    <w:rsid w:val="608B6567"/>
    <w:rsid w:val="60FF21D9"/>
    <w:rsid w:val="613021B3"/>
    <w:rsid w:val="613253FD"/>
    <w:rsid w:val="61421F29"/>
    <w:rsid w:val="61712185"/>
    <w:rsid w:val="618B7207"/>
    <w:rsid w:val="61A90D68"/>
    <w:rsid w:val="62065A1D"/>
    <w:rsid w:val="621775E2"/>
    <w:rsid w:val="622F7552"/>
    <w:rsid w:val="6250406E"/>
    <w:rsid w:val="627D6831"/>
    <w:rsid w:val="62811B1C"/>
    <w:rsid w:val="62A20409"/>
    <w:rsid w:val="62B54B44"/>
    <w:rsid w:val="62E045DA"/>
    <w:rsid w:val="62E454A1"/>
    <w:rsid w:val="62F36E4C"/>
    <w:rsid w:val="62F47F8F"/>
    <w:rsid w:val="62F7233F"/>
    <w:rsid w:val="631F3FB4"/>
    <w:rsid w:val="6340438B"/>
    <w:rsid w:val="6353238E"/>
    <w:rsid w:val="63612AB8"/>
    <w:rsid w:val="6379289B"/>
    <w:rsid w:val="637D0978"/>
    <w:rsid w:val="638968B0"/>
    <w:rsid w:val="638A282C"/>
    <w:rsid w:val="63A85E90"/>
    <w:rsid w:val="63A962DB"/>
    <w:rsid w:val="63AB1A91"/>
    <w:rsid w:val="63B82D47"/>
    <w:rsid w:val="63C74D38"/>
    <w:rsid w:val="63EE4692"/>
    <w:rsid w:val="63FD622D"/>
    <w:rsid w:val="643F32F9"/>
    <w:rsid w:val="64582686"/>
    <w:rsid w:val="64673C87"/>
    <w:rsid w:val="647F0168"/>
    <w:rsid w:val="64A251DD"/>
    <w:rsid w:val="650242F0"/>
    <w:rsid w:val="65365B2B"/>
    <w:rsid w:val="653F447E"/>
    <w:rsid w:val="65542778"/>
    <w:rsid w:val="655829AF"/>
    <w:rsid w:val="656B70C3"/>
    <w:rsid w:val="658F4798"/>
    <w:rsid w:val="659B1EBA"/>
    <w:rsid w:val="65B461E9"/>
    <w:rsid w:val="65BE39A8"/>
    <w:rsid w:val="65FB3FBE"/>
    <w:rsid w:val="66247D11"/>
    <w:rsid w:val="66736112"/>
    <w:rsid w:val="667F5B5B"/>
    <w:rsid w:val="6694262A"/>
    <w:rsid w:val="66990381"/>
    <w:rsid w:val="66B31B01"/>
    <w:rsid w:val="66CE1E80"/>
    <w:rsid w:val="66E362F9"/>
    <w:rsid w:val="66E47FD9"/>
    <w:rsid w:val="66F127F8"/>
    <w:rsid w:val="67071922"/>
    <w:rsid w:val="673B73C0"/>
    <w:rsid w:val="674743C8"/>
    <w:rsid w:val="675608B6"/>
    <w:rsid w:val="67754402"/>
    <w:rsid w:val="677D54ED"/>
    <w:rsid w:val="67B25E27"/>
    <w:rsid w:val="67B4646D"/>
    <w:rsid w:val="67C4383B"/>
    <w:rsid w:val="67D35E1A"/>
    <w:rsid w:val="67F35317"/>
    <w:rsid w:val="680201B7"/>
    <w:rsid w:val="68362BFB"/>
    <w:rsid w:val="683F1130"/>
    <w:rsid w:val="684456A1"/>
    <w:rsid w:val="685E1363"/>
    <w:rsid w:val="687731D1"/>
    <w:rsid w:val="6878475E"/>
    <w:rsid w:val="688E1089"/>
    <w:rsid w:val="68A026F3"/>
    <w:rsid w:val="68AF6C13"/>
    <w:rsid w:val="68E5451E"/>
    <w:rsid w:val="690E07C7"/>
    <w:rsid w:val="69236A65"/>
    <w:rsid w:val="692E469B"/>
    <w:rsid w:val="69315C48"/>
    <w:rsid w:val="694019EC"/>
    <w:rsid w:val="69584DB4"/>
    <w:rsid w:val="696C3D80"/>
    <w:rsid w:val="698A5EE4"/>
    <w:rsid w:val="69C811ED"/>
    <w:rsid w:val="69D33070"/>
    <w:rsid w:val="69E97E75"/>
    <w:rsid w:val="69FB5D9E"/>
    <w:rsid w:val="6A1A3007"/>
    <w:rsid w:val="6A1E645E"/>
    <w:rsid w:val="6A417049"/>
    <w:rsid w:val="6A7903E5"/>
    <w:rsid w:val="6AA03032"/>
    <w:rsid w:val="6AA86FEC"/>
    <w:rsid w:val="6ADA6AC4"/>
    <w:rsid w:val="6ADB11D6"/>
    <w:rsid w:val="6B1A2C3C"/>
    <w:rsid w:val="6B31644D"/>
    <w:rsid w:val="6B486C86"/>
    <w:rsid w:val="6B554C72"/>
    <w:rsid w:val="6B847AD7"/>
    <w:rsid w:val="6B8F2BBC"/>
    <w:rsid w:val="6B9A2DF9"/>
    <w:rsid w:val="6BAC4619"/>
    <w:rsid w:val="6BCD2823"/>
    <w:rsid w:val="6BDD15DD"/>
    <w:rsid w:val="6BDF2966"/>
    <w:rsid w:val="6BE86A5F"/>
    <w:rsid w:val="6C234DED"/>
    <w:rsid w:val="6C29198B"/>
    <w:rsid w:val="6C3A67D1"/>
    <w:rsid w:val="6C3D2D5C"/>
    <w:rsid w:val="6C4800AA"/>
    <w:rsid w:val="6C4D28F8"/>
    <w:rsid w:val="6C573E9C"/>
    <w:rsid w:val="6C5C23DC"/>
    <w:rsid w:val="6C6D1126"/>
    <w:rsid w:val="6C986334"/>
    <w:rsid w:val="6CA35B3A"/>
    <w:rsid w:val="6CA41A5D"/>
    <w:rsid w:val="6CA479DF"/>
    <w:rsid w:val="6CAF588C"/>
    <w:rsid w:val="6CB4638E"/>
    <w:rsid w:val="6CBF3C6A"/>
    <w:rsid w:val="6CBF5306"/>
    <w:rsid w:val="6CE70FA1"/>
    <w:rsid w:val="6CFA6351"/>
    <w:rsid w:val="6CFC3C40"/>
    <w:rsid w:val="6D480984"/>
    <w:rsid w:val="6DB13E57"/>
    <w:rsid w:val="6DC71662"/>
    <w:rsid w:val="6DCD5126"/>
    <w:rsid w:val="6DDB6CB0"/>
    <w:rsid w:val="6DE52ACD"/>
    <w:rsid w:val="6DFC0B44"/>
    <w:rsid w:val="6E0458E7"/>
    <w:rsid w:val="6E212037"/>
    <w:rsid w:val="6E3B221B"/>
    <w:rsid w:val="6E475779"/>
    <w:rsid w:val="6E7764EF"/>
    <w:rsid w:val="6EAD447C"/>
    <w:rsid w:val="6EAE5472"/>
    <w:rsid w:val="6EB32ADA"/>
    <w:rsid w:val="6ECD7F59"/>
    <w:rsid w:val="6EED7C80"/>
    <w:rsid w:val="6EF773A4"/>
    <w:rsid w:val="6F2F2D9E"/>
    <w:rsid w:val="6F4147D9"/>
    <w:rsid w:val="6F5B0D5A"/>
    <w:rsid w:val="6F5C35EA"/>
    <w:rsid w:val="6F6B6A15"/>
    <w:rsid w:val="6F947E4B"/>
    <w:rsid w:val="6FA30BDA"/>
    <w:rsid w:val="6FB21D4C"/>
    <w:rsid w:val="6FB80698"/>
    <w:rsid w:val="701021F4"/>
    <w:rsid w:val="7024611F"/>
    <w:rsid w:val="70637B96"/>
    <w:rsid w:val="70797317"/>
    <w:rsid w:val="7099044B"/>
    <w:rsid w:val="709D518F"/>
    <w:rsid w:val="70C759D3"/>
    <w:rsid w:val="70CF2B23"/>
    <w:rsid w:val="70D70CB1"/>
    <w:rsid w:val="710952C1"/>
    <w:rsid w:val="71452CD8"/>
    <w:rsid w:val="7158683A"/>
    <w:rsid w:val="715B2F52"/>
    <w:rsid w:val="71764F23"/>
    <w:rsid w:val="71946576"/>
    <w:rsid w:val="71967E84"/>
    <w:rsid w:val="71A61873"/>
    <w:rsid w:val="71AF4936"/>
    <w:rsid w:val="71B12351"/>
    <w:rsid w:val="71D75D0F"/>
    <w:rsid w:val="721919B3"/>
    <w:rsid w:val="721A6098"/>
    <w:rsid w:val="721D18D3"/>
    <w:rsid w:val="72310D1A"/>
    <w:rsid w:val="725D6B54"/>
    <w:rsid w:val="72986FA0"/>
    <w:rsid w:val="72A17C99"/>
    <w:rsid w:val="72AD7197"/>
    <w:rsid w:val="72AF6F7E"/>
    <w:rsid w:val="72CD226C"/>
    <w:rsid w:val="73047904"/>
    <w:rsid w:val="73253EFA"/>
    <w:rsid w:val="734C1A6A"/>
    <w:rsid w:val="735C5949"/>
    <w:rsid w:val="73737DA5"/>
    <w:rsid w:val="73740A39"/>
    <w:rsid w:val="73887B3E"/>
    <w:rsid w:val="73892412"/>
    <w:rsid w:val="73AF2114"/>
    <w:rsid w:val="73E96BCA"/>
    <w:rsid w:val="73EE4A6E"/>
    <w:rsid w:val="741048BC"/>
    <w:rsid w:val="742E78D4"/>
    <w:rsid w:val="74317498"/>
    <w:rsid w:val="74335A84"/>
    <w:rsid w:val="74676A28"/>
    <w:rsid w:val="747E40B6"/>
    <w:rsid w:val="74AC3224"/>
    <w:rsid w:val="74BB2C83"/>
    <w:rsid w:val="74C33758"/>
    <w:rsid w:val="74DE4E5F"/>
    <w:rsid w:val="74EB54AB"/>
    <w:rsid w:val="74FF6D43"/>
    <w:rsid w:val="750201A2"/>
    <w:rsid w:val="751A76AF"/>
    <w:rsid w:val="75250574"/>
    <w:rsid w:val="7550443E"/>
    <w:rsid w:val="755F0BCC"/>
    <w:rsid w:val="756F17F9"/>
    <w:rsid w:val="75825461"/>
    <w:rsid w:val="759926FC"/>
    <w:rsid w:val="75A24276"/>
    <w:rsid w:val="75AA231D"/>
    <w:rsid w:val="75E8633A"/>
    <w:rsid w:val="763F09AA"/>
    <w:rsid w:val="764F3FCC"/>
    <w:rsid w:val="7650339F"/>
    <w:rsid w:val="76603C9A"/>
    <w:rsid w:val="76BB1CAB"/>
    <w:rsid w:val="76C04050"/>
    <w:rsid w:val="76E65049"/>
    <w:rsid w:val="77076007"/>
    <w:rsid w:val="77413F7E"/>
    <w:rsid w:val="774150D6"/>
    <w:rsid w:val="7758241F"/>
    <w:rsid w:val="777A7D22"/>
    <w:rsid w:val="77835654"/>
    <w:rsid w:val="7797109C"/>
    <w:rsid w:val="779A2A38"/>
    <w:rsid w:val="77B4450A"/>
    <w:rsid w:val="77B46E73"/>
    <w:rsid w:val="77E37A12"/>
    <w:rsid w:val="77FE3468"/>
    <w:rsid w:val="78250553"/>
    <w:rsid w:val="78546F0C"/>
    <w:rsid w:val="78EE1C79"/>
    <w:rsid w:val="78FA66FA"/>
    <w:rsid w:val="78FD327E"/>
    <w:rsid w:val="79424F6E"/>
    <w:rsid w:val="797239CC"/>
    <w:rsid w:val="79831473"/>
    <w:rsid w:val="7999527A"/>
    <w:rsid w:val="79AF76C5"/>
    <w:rsid w:val="79C25EE1"/>
    <w:rsid w:val="79CE2967"/>
    <w:rsid w:val="79EA664C"/>
    <w:rsid w:val="79F9627A"/>
    <w:rsid w:val="7A2F3BBF"/>
    <w:rsid w:val="7A2F459A"/>
    <w:rsid w:val="7A322A39"/>
    <w:rsid w:val="7A517022"/>
    <w:rsid w:val="7A6F5001"/>
    <w:rsid w:val="7AA2343E"/>
    <w:rsid w:val="7AD60EB8"/>
    <w:rsid w:val="7ADA73A4"/>
    <w:rsid w:val="7AE66B99"/>
    <w:rsid w:val="7B0A3BCA"/>
    <w:rsid w:val="7B345AA9"/>
    <w:rsid w:val="7B4048C1"/>
    <w:rsid w:val="7B73082F"/>
    <w:rsid w:val="7BC62E00"/>
    <w:rsid w:val="7BE35E2A"/>
    <w:rsid w:val="7BF66C24"/>
    <w:rsid w:val="7BFA1CC7"/>
    <w:rsid w:val="7BFB70B3"/>
    <w:rsid w:val="7C0251DA"/>
    <w:rsid w:val="7C1052F2"/>
    <w:rsid w:val="7C2668D9"/>
    <w:rsid w:val="7C32497F"/>
    <w:rsid w:val="7C3C69AE"/>
    <w:rsid w:val="7C691974"/>
    <w:rsid w:val="7C8A6570"/>
    <w:rsid w:val="7C8B7390"/>
    <w:rsid w:val="7C9B0D0E"/>
    <w:rsid w:val="7CA42B03"/>
    <w:rsid w:val="7CD2318A"/>
    <w:rsid w:val="7CD2702A"/>
    <w:rsid w:val="7CD34C42"/>
    <w:rsid w:val="7CDE3FF9"/>
    <w:rsid w:val="7CE26EBF"/>
    <w:rsid w:val="7CEE3130"/>
    <w:rsid w:val="7D1F6674"/>
    <w:rsid w:val="7D480B34"/>
    <w:rsid w:val="7D777A3E"/>
    <w:rsid w:val="7D9005BC"/>
    <w:rsid w:val="7D9F0AD0"/>
    <w:rsid w:val="7DB12889"/>
    <w:rsid w:val="7DD12BB7"/>
    <w:rsid w:val="7DF223A2"/>
    <w:rsid w:val="7DFF0955"/>
    <w:rsid w:val="7E0B750E"/>
    <w:rsid w:val="7E1939E8"/>
    <w:rsid w:val="7E2822EA"/>
    <w:rsid w:val="7E355A7B"/>
    <w:rsid w:val="7E6E3E85"/>
    <w:rsid w:val="7E9C184B"/>
    <w:rsid w:val="7EA72948"/>
    <w:rsid w:val="7EB31EDB"/>
    <w:rsid w:val="7EE70CC0"/>
    <w:rsid w:val="7EEB48DB"/>
    <w:rsid w:val="7EF27444"/>
    <w:rsid w:val="7F185A04"/>
    <w:rsid w:val="7F265C58"/>
    <w:rsid w:val="7F4C4618"/>
    <w:rsid w:val="7F582CF2"/>
    <w:rsid w:val="7F951B40"/>
    <w:rsid w:val="7FBF10B0"/>
    <w:rsid w:val="7FF302F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iPriority="99"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unhideWhenUsed="0" w:uiPriority="0" w:semiHidden="0" w:name="Body Text Indent 3"/>
    <w:lsdException w:qFormat="1" w:uiPriority="99"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qFormat="1" w:uiPriority="9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6" w:lineRule="auto"/>
      <w:outlineLvl w:val="0"/>
    </w:pPr>
    <w:rPr>
      <w:b/>
      <w:bCs/>
      <w:kern w:val="44"/>
      <w:sz w:val="44"/>
      <w:szCs w:val="44"/>
    </w:rPr>
  </w:style>
  <w:style w:type="paragraph" w:styleId="3">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qFormat/>
    <w:uiPriority w:val="0"/>
    <w:pPr>
      <w:keepNext/>
      <w:keepLines/>
      <w:spacing w:before="260" w:after="260" w:line="416" w:lineRule="auto"/>
      <w:outlineLvl w:val="2"/>
    </w:pPr>
    <w:rPr>
      <w:b/>
      <w:bCs/>
      <w:sz w:val="32"/>
      <w:szCs w:val="32"/>
    </w:rPr>
  </w:style>
  <w:style w:type="paragraph" w:styleId="5">
    <w:name w:val="heading 4"/>
    <w:basedOn w:val="1"/>
    <w:next w:val="1"/>
    <w:qFormat/>
    <w:uiPriority w:val="0"/>
    <w:pPr>
      <w:keepNext/>
      <w:keepLines/>
      <w:spacing w:line="360" w:lineRule="auto"/>
      <w:outlineLvl w:val="3"/>
    </w:pPr>
    <w:rPr>
      <w:rFonts w:ascii="Arial" w:hAnsi="Arial"/>
      <w:b/>
      <w:bCs/>
      <w:szCs w:val="28"/>
    </w:rPr>
  </w:style>
  <w:style w:type="character" w:default="1" w:styleId="33">
    <w:name w:val="Default Paragraph Font"/>
    <w:semiHidden/>
    <w:unhideWhenUsed/>
    <w:qFormat/>
    <w:uiPriority w:val="1"/>
  </w:style>
  <w:style w:type="table" w:default="1" w:styleId="31">
    <w:name w:val="Normal Table"/>
    <w:semiHidden/>
    <w:unhideWhenUsed/>
    <w:qFormat/>
    <w:uiPriority w:val="99"/>
    <w:tblPr>
      <w:tblCellMar>
        <w:top w:w="0" w:type="dxa"/>
        <w:left w:w="108" w:type="dxa"/>
        <w:bottom w:w="0" w:type="dxa"/>
        <w:right w:w="108" w:type="dxa"/>
      </w:tblCellMar>
    </w:tblPr>
  </w:style>
  <w:style w:type="paragraph" w:styleId="6">
    <w:name w:val="List Number"/>
    <w:basedOn w:val="1"/>
    <w:qFormat/>
    <w:uiPriority w:val="0"/>
    <w:pPr>
      <w:widowControl/>
      <w:spacing w:beforeAutospacing="1" w:afterAutospacing="1"/>
      <w:jc w:val="left"/>
    </w:pPr>
    <w:rPr>
      <w:rFonts w:ascii="宋体" w:hAnsi="宋体" w:cs="宋体"/>
      <w:kern w:val="0"/>
      <w:sz w:val="24"/>
    </w:rPr>
  </w:style>
  <w:style w:type="paragraph" w:styleId="7">
    <w:name w:val="Normal Indent"/>
    <w:basedOn w:val="1"/>
    <w:qFormat/>
    <w:uiPriority w:val="0"/>
    <w:pPr>
      <w:widowControl/>
      <w:spacing w:beforeAutospacing="1" w:afterAutospacing="1"/>
      <w:jc w:val="left"/>
    </w:pPr>
    <w:rPr>
      <w:rFonts w:ascii="宋体" w:hAnsi="宋体" w:cs="宋体"/>
      <w:kern w:val="0"/>
      <w:sz w:val="24"/>
    </w:rPr>
  </w:style>
  <w:style w:type="paragraph" w:styleId="8">
    <w:name w:val="Document Map"/>
    <w:basedOn w:val="1"/>
    <w:link w:val="75"/>
    <w:qFormat/>
    <w:uiPriority w:val="0"/>
    <w:rPr>
      <w:rFonts w:ascii="宋体" w:hAnsi="Calibri"/>
      <w:sz w:val="18"/>
      <w:szCs w:val="18"/>
    </w:rPr>
  </w:style>
  <w:style w:type="paragraph" w:styleId="9">
    <w:name w:val="annotation text"/>
    <w:basedOn w:val="1"/>
    <w:qFormat/>
    <w:uiPriority w:val="0"/>
    <w:pPr>
      <w:jc w:val="left"/>
    </w:pPr>
  </w:style>
  <w:style w:type="paragraph" w:styleId="10">
    <w:name w:val="Body Text 3"/>
    <w:basedOn w:val="1"/>
    <w:qFormat/>
    <w:uiPriority w:val="0"/>
    <w:rPr>
      <w:sz w:val="16"/>
      <w:szCs w:val="16"/>
    </w:rPr>
  </w:style>
  <w:style w:type="paragraph" w:styleId="11">
    <w:name w:val="Body Text"/>
    <w:basedOn w:val="1"/>
    <w:next w:val="12"/>
    <w:link w:val="73"/>
    <w:qFormat/>
    <w:uiPriority w:val="0"/>
  </w:style>
  <w:style w:type="paragraph" w:styleId="12">
    <w:name w:val="Body Text 2"/>
    <w:basedOn w:val="1"/>
    <w:next w:val="11"/>
    <w:qFormat/>
    <w:uiPriority w:val="0"/>
    <w:pPr>
      <w:spacing w:line="480" w:lineRule="auto"/>
    </w:pPr>
  </w:style>
  <w:style w:type="paragraph" w:styleId="13">
    <w:name w:val="Body Text Indent"/>
    <w:basedOn w:val="1"/>
    <w:next w:val="14"/>
    <w:qFormat/>
    <w:uiPriority w:val="0"/>
    <w:pPr>
      <w:widowControl/>
      <w:spacing w:beforeAutospacing="1" w:afterAutospacing="1"/>
      <w:jc w:val="left"/>
    </w:pPr>
    <w:rPr>
      <w:rFonts w:ascii="宋体" w:hAnsi="宋体" w:cs="宋体"/>
      <w:kern w:val="0"/>
      <w:sz w:val="24"/>
    </w:rPr>
  </w:style>
  <w:style w:type="paragraph" w:styleId="14">
    <w:name w:val="envelope return"/>
    <w:basedOn w:val="1"/>
    <w:unhideWhenUsed/>
    <w:qFormat/>
    <w:uiPriority w:val="99"/>
    <w:pPr>
      <w:snapToGrid w:val="0"/>
    </w:pPr>
    <w:rPr>
      <w:rFonts w:ascii="Arial" w:hAnsi="Arial"/>
    </w:rPr>
  </w:style>
  <w:style w:type="paragraph" w:styleId="15">
    <w:name w:val="List 2"/>
    <w:basedOn w:val="1"/>
    <w:qFormat/>
    <w:uiPriority w:val="0"/>
    <w:pPr>
      <w:ind w:left="100" w:leftChars="200" w:hanging="200" w:hangingChars="200"/>
    </w:pPr>
  </w:style>
  <w:style w:type="paragraph" w:styleId="16">
    <w:name w:val="Block Text"/>
    <w:basedOn w:val="1"/>
    <w:unhideWhenUsed/>
    <w:qFormat/>
    <w:uiPriority w:val="99"/>
    <w:pPr>
      <w:snapToGrid w:val="0"/>
      <w:spacing w:before="100" w:after="100"/>
      <w:ind w:left="-22" w:leftChars="-8" w:right="-40" w:firstLine="548" w:firstLineChars="196"/>
    </w:pPr>
    <w:rPr>
      <w:rFonts w:ascii="宋体" w:hAnsi="宋体"/>
      <w:sz w:val="28"/>
    </w:rPr>
  </w:style>
  <w:style w:type="paragraph" w:styleId="17">
    <w:name w:val="toc 3"/>
    <w:basedOn w:val="1"/>
    <w:next w:val="1"/>
    <w:qFormat/>
    <w:uiPriority w:val="0"/>
    <w:pPr>
      <w:tabs>
        <w:tab w:val="left" w:pos="709"/>
        <w:tab w:val="right" w:leader="dot" w:pos="8789"/>
      </w:tabs>
      <w:spacing w:line="400" w:lineRule="atLeast"/>
    </w:pPr>
    <w:rPr>
      <w:rFonts w:ascii="宋体"/>
      <w:kern w:val="0"/>
      <w:szCs w:val="20"/>
    </w:rPr>
  </w:style>
  <w:style w:type="paragraph" w:styleId="18">
    <w:name w:val="Plain Text"/>
    <w:basedOn w:val="1"/>
    <w:qFormat/>
    <w:uiPriority w:val="0"/>
    <w:pPr>
      <w:widowControl/>
      <w:spacing w:beforeAutospacing="1" w:afterAutospacing="1"/>
      <w:jc w:val="left"/>
    </w:pPr>
    <w:rPr>
      <w:rFonts w:ascii="宋体" w:hAnsi="宋体" w:cs="宋体"/>
      <w:kern w:val="0"/>
      <w:sz w:val="24"/>
    </w:rPr>
  </w:style>
  <w:style w:type="paragraph" w:styleId="19">
    <w:name w:val="Date"/>
    <w:basedOn w:val="1"/>
    <w:next w:val="1"/>
    <w:qFormat/>
    <w:uiPriority w:val="0"/>
    <w:pPr>
      <w:ind w:left="100" w:leftChars="2500"/>
    </w:pPr>
    <w:rPr>
      <w:rFonts w:ascii="宋体" w:hAnsi="宋体"/>
      <w:sz w:val="28"/>
    </w:rPr>
  </w:style>
  <w:style w:type="paragraph" w:styleId="20">
    <w:name w:val="Body Text Indent 2"/>
    <w:basedOn w:val="1"/>
    <w:qFormat/>
    <w:uiPriority w:val="0"/>
    <w:pPr>
      <w:spacing w:line="480" w:lineRule="auto"/>
      <w:ind w:left="420" w:leftChars="200"/>
    </w:pPr>
  </w:style>
  <w:style w:type="paragraph" w:styleId="21">
    <w:name w:val="footer"/>
    <w:basedOn w:val="1"/>
    <w:qFormat/>
    <w:uiPriority w:val="0"/>
    <w:pPr>
      <w:tabs>
        <w:tab w:val="center" w:pos="4153"/>
        <w:tab w:val="right" w:pos="8306"/>
      </w:tabs>
      <w:snapToGrid w:val="0"/>
      <w:jc w:val="left"/>
    </w:pPr>
    <w:rPr>
      <w:sz w:val="18"/>
      <w:szCs w:val="18"/>
    </w:rPr>
  </w:style>
  <w:style w:type="paragraph" w:styleId="22">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23">
    <w:name w:val="toc 1"/>
    <w:basedOn w:val="1"/>
    <w:next w:val="1"/>
    <w:qFormat/>
    <w:uiPriority w:val="0"/>
  </w:style>
  <w:style w:type="paragraph" w:styleId="24">
    <w:name w:val="List"/>
    <w:basedOn w:val="1"/>
    <w:qFormat/>
    <w:uiPriority w:val="0"/>
    <w:pPr>
      <w:ind w:left="200" w:hanging="200" w:hangingChars="200"/>
    </w:pPr>
  </w:style>
  <w:style w:type="paragraph" w:styleId="25">
    <w:name w:val="Message Header"/>
    <w:basedOn w:val="1"/>
    <w:unhideWhenUsed/>
    <w:qFormat/>
    <w:uiPriority w:val="99"/>
    <w:pPr>
      <w:pBdr>
        <w:top w:val="single" w:color="auto" w:sz="6" w:space="1"/>
        <w:left w:val="single" w:color="auto" w:sz="6" w:space="1"/>
        <w:bottom w:val="single" w:color="auto" w:sz="6" w:space="1"/>
        <w:right w:val="single" w:color="auto" w:sz="6" w:space="1"/>
      </w:pBdr>
      <w:shd w:val="clear" w:color="auto" w:fill="7F7F7F"/>
      <w:spacing w:before="100" w:beforeAutospacing="1" w:after="100" w:afterAutospacing="1"/>
      <w:ind w:left="1080" w:leftChars="500" w:hanging="1080" w:hangingChars="500"/>
    </w:pPr>
    <w:rPr>
      <w:rFonts w:ascii="Cambria" w:hAnsi="Cambria"/>
      <w:sz w:val="24"/>
      <w:szCs w:val="24"/>
    </w:rPr>
  </w:style>
  <w:style w:type="paragraph" w:styleId="26">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rPr>
  </w:style>
  <w:style w:type="paragraph" w:styleId="27">
    <w:name w:val="Normal (Web)"/>
    <w:basedOn w:val="1"/>
    <w:qFormat/>
    <w:uiPriority w:val="99"/>
    <w:pPr>
      <w:spacing w:before="100" w:beforeAutospacing="1" w:after="100" w:afterAutospacing="1"/>
      <w:jc w:val="left"/>
    </w:pPr>
    <w:rPr>
      <w:kern w:val="0"/>
      <w:sz w:val="24"/>
    </w:rPr>
  </w:style>
  <w:style w:type="paragraph" w:styleId="28">
    <w:name w:val="Title"/>
    <w:basedOn w:val="1"/>
    <w:qFormat/>
    <w:uiPriority w:val="0"/>
    <w:pPr>
      <w:jc w:val="center"/>
      <w:outlineLvl w:val="0"/>
    </w:pPr>
    <w:rPr>
      <w:rFonts w:ascii="Arial" w:hAnsi="Arial" w:cs="Arial"/>
      <w:b/>
      <w:bCs/>
      <w:sz w:val="32"/>
      <w:szCs w:val="32"/>
    </w:rPr>
  </w:style>
  <w:style w:type="paragraph" w:styleId="29">
    <w:name w:val="Body Text First Indent"/>
    <w:basedOn w:val="11"/>
    <w:next w:val="1"/>
    <w:qFormat/>
    <w:uiPriority w:val="0"/>
    <w:pPr>
      <w:spacing w:line="360" w:lineRule="auto"/>
      <w:ind w:firstLine="420" w:firstLineChars="100"/>
    </w:pPr>
    <w:rPr>
      <w:szCs w:val="21"/>
    </w:rPr>
  </w:style>
  <w:style w:type="paragraph" w:styleId="30">
    <w:name w:val="Body Text First Indent 2"/>
    <w:basedOn w:val="13"/>
    <w:next w:val="1"/>
    <w:qFormat/>
    <w:uiPriority w:val="0"/>
    <w:pPr>
      <w:ind w:firstLine="420" w:firstLineChars="200"/>
    </w:pPr>
  </w:style>
  <w:style w:type="table" w:styleId="32">
    <w:name w:val="Table Grid"/>
    <w:basedOn w:val="31"/>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4">
    <w:name w:val="Strong"/>
    <w:qFormat/>
    <w:uiPriority w:val="0"/>
    <w:rPr>
      <w:b/>
      <w:bCs/>
      <w:szCs w:val="24"/>
    </w:rPr>
  </w:style>
  <w:style w:type="character" w:styleId="35">
    <w:name w:val="page number"/>
    <w:basedOn w:val="33"/>
    <w:qFormat/>
    <w:uiPriority w:val="0"/>
  </w:style>
  <w:style w:type="character" w:styleId="36">
    <w:name w:val="FollowedHyperlink"/>
    <w:qFormat/>
    <w:uiPriority w:val="0"/>
    <w:rPr>
      <w:color w:val="333333"/>
      <w:szCs w:val="24"/>
      <w:u w:val="none"/>
    </w:rPr>
  </w:style>
  <w:style w:type="character" w:styleId="37">
    <w:name w:val="Emphasis"/>
    <w:basedOn w:val="33"/>
    <w:qFormat/>
    <w:uiPriority w:val="0"/>
  </w:style>
  <w:style w:type="character" w:styleId="38">
    <w:name w:val="HTML Definition"/>
    <w:basedOn w:val="33"/>
    <w:qFormat/>
    <w:uiPriority w:val="0"/>
  </w:style>
  <w:style w:type="character" w:styleId="39">
    <w:name w:val="HTML Typewriter"/>
    <w:basedOn w:val="33"/>
    <w:qFormat/>
    <w:uiPriority w:val="0"/>
    <w:rPr>
      <w:rFonts w:hint="default" w:ascii="monospace" w:hAnsi="monospace" w:eastAsia="monospace" w:cs="monospace"/>
      <w:sz w:val="20"/>
    </w:rPr>
  </w:style>
  <w:style w:type="character" w:styleId="40">
    <w:name w:val="HTML Acronym"/>
    <w:basedOn w:val="33"/>
    <w:qFormat/>
    <w:uiPriority w:val="0"/>
  </w:style>
  <w:style w:type="character" w:styleId="41">
    <w:name w:val="HTML Variable"/>
    <w:basedOn w:val="33"/>
    <w:qFormat/>
    <w:uiPriority w:val="0"/>
  </w:style>
  <w:style w:type="character" w:styleId="42">
    <w:name w:val="Hyperlink"/>
    <w:basedOn w:val="33"/>
    <w:qFormat/>
    <w:uiPriority w:val="0"/>
    <w:rPr>
      <w:color w:val="333333"/>
      <w:szCs w:val="24"/>
      <w:u w:val="none"/>
    </w:rPr>
  </w:style>
  <w:style w:type="character" w:styleId="43">
    <w:name w:val="HTML Code"/>
    <w:basedOn w:val="33"/>
    <w:qFormat/>
    <w:uiPriority w:val="0"/>
    <w:rPr>
      <w:rFonts w:ascii="monospace" w:hAnsi="monospace" w:eastAsia="monospace" w:cs="monospace"/>
      <w:sz w:val="20"/>
    </w:rPr>
  </w:style>
  <w:style w:type="character" w:styleId="44">
    <w:name w:val="HTML Cite"/>
    <w:basedOn w:val="33"/>
    <w:qFormat/>
    <w:uiPriority w:val="0"/>
  </w:style>
  <w:style w:type="character" w:styleId="45">
    <w:name w:val="HTML Keyboard"/>
    <w:basedOn w:val="33"/>
    <w:qFormat/>
    <w:uiPriority w:val="0"/>
    <w:rPr>
      <w:rFonts w:hint="default" w:ascii="monospace" w:hAnsi="monospace" w:eastAsia="monospace" w:cs="monospace"/>
      <w:sz w:val="20"/>
    </w:rPr>
  </w:style>
  <w:style w:type="character" w:styleId="46">
    <w:name w:val="HTML Sample"/>
    <w:basedOn w:val="33"/>
    <w:qFormat/>
    <w:uiPriority w:val="0"/>
    <w:rPr>
      <w:rFonts w:hint="default" w:ascii="monospace" w:hAnsi="monospace" w:eastAsia="monospace" w:cs="monospace"/>
    </w:rPr>
  </w:style>
  <w:style w:type="paragraph" w:customStyle="1" w:styleId="47">
    <w:name w:val="目录 51"/>
    <w:next w:val="1"/>
    <w:qFormat/>
    <w:uiPriority w:val="0"/>
    <w:pPr>
      <w:wordWrap w:val="0"/>
      <w:ind w:left="1700"/>
      <w:jc w:val="both"/>
    </w:pPr>
    <w:rPr>
      <w:rFonts w:ascii="Calibri" w:hAnsi="Calibri" w:eastAsia="Calibri" w:cs="Times New Roman"/>
      <w:sz w:val="21"/>
      <w:lang w:val="en-US" w:eastAsia="zh-CN" w:bidi="ar-SA"/>
    </w:rPr>
  </w:style>
  <w:style w:type="paragraph" w:customStyle="1" w:styleId="48">
    <w:name w:val="Default"/>
    <w:next w:val="1"/>
    <w:qFormat/>
    <w:uiPriority w:val="99"/>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49">
    <w:name w:val="样式 正文首行缩进 2 + Arial"/>
    <w:basedOn w:val="1"/>
    <w:next w:val="1"/>
    <w:qFormat/>
    <w:uiPriority w:val="0"/>
    <w:pPr>
      <w:spacing w:after="120" w:line="320" w:lineRule="atLeast"/>
      <w:ind w:firstLine="200" w:firstLineChars="200"/>
    </w:pPr>
    <w:rPr>
      <w:rFonts w:ascii="Arial" w:hAnsi="Arial"/>
      <w:kern w:val="0"/>
    </w:rPr>
  </w:style>
  <w:style w:type="paragraph" w:customStyle="1" w:styleId="50">
    <w:name w:val="No Spacing1"/>
    <w:basedOn w:val="1"/>
    <w:qFormat/>
    <w:uiPriority w:val="0"/>
    <w:pPr>
      <w:spacing w:line="400" w:lineRule="exact"/>
    </w:pPr>
    <w:rPr>
      <w:sz w:val="24"/>
    </w:rPr>
  </w:style>
  <w:style w:type="paragraph" w:customStyle="1" w:styleId="51">
    <w:name w:val="大标题"/>
    <w:basedOn w:val="1"/>
    <w:next w:val="30"/>
    <w:qFormat/>
    <w:uiPriority w:val="0"/>
    <w:pPr>
      <w:jc w:val="center"/>
    </w:pPr>
    <w:rPr>
      <w:rFonts w:ascii="Arial" w:hAnsi="Arial"/>
      <w:b/>
      <w:sz w:val="28"/>
    </w:rPr>
  </w:style>
  <w:style w:type="paragraph" w:customStyle="1" w:styleId="52">
    <w:name w:val="样式 首行缩进:  2 字符"/>
    <w:basedOn w:val="1"/>
    <w:qFormat/>
    <w:uiPriority w:val="0"/>
    <w:pPr>
      <w:spacing w:line="360" w:lineRule="auto"/>
      <w:ind w:firstLine="480" w:firstLineChars="200"/>
      <w:jc w:val="left"/>
    </w:pPr>
    <w:rPr>
      <w:rFonts w:ascii="宋体" w:hAnsi="宋体" w:cs="宋体"/>
      <w:color w:val="000000"/>
      <w:sz w:val="24"/>
      <w:szCs w:val="20"/>
    </w:rPr>
  </w:style>
  <w:style w:type="paragraph" w:customStyle="1" w:styleId="53">
    <w:name w:val="Char"/>
    <w:basedOn w:val="1"/>
    <w:qFormat/>
    <w:uiPriority w:val="0"/>
  </w:style>
  <w:style w:type="paragraph" w:customStyle="1" w:styleId="54">
    <w:name w:val="正文缩进1"/>
    <w:basedOn w:val="1"/>
    <w:qFormat/>
    <w:uiPriority w:val="0"/>
    <w:pPr>
      <w:widowControl/>
      <w:ind w:firstLine="420"/>
      <w:jc w:val="left"/>
    </w:pPr>
    <w:rPr>
      <w:kern w:val="0"/>
      <w:szCs w:val="20"/>
    </w:rPr>
  </w:style>
  <w:style w:type="paragraph" w:customStyle="1" w:styleId="55">
    <w:name w:val="列出段落2"/>
    <w:basedOn w:val="1"/>
    <w:qFormat/>
    <w:uiPriority w:val="34"/>
    <w:pPr>
      <w:ind w:firstLine="420" w:firstLineChars="200"/>
    </w:pPr>
  </w:style>
  <w:style w:type="paragraph" w:customStyle="1" w:styleId="56">
    <w:name w:val="plaintext"/>
    <w:basedOn w:val="1"/>
    <w:qFormat/>
    <w:uiPriority w:val="0"/>
    <w:pPr>
      <w:widowControl/>
      <w:spacing w:beforeAutospacing="1" w:afterAutospacing="1"/>
      <w:jc w:val="left"/>
    </w:pPr>
    <w:rPr>
      <w:rFonts w:ascii="宋体" w:hAnsi="宋体" w:cs="宋体"/>
      <w:kern w:val="0"/>
      <w:sz w:val="24"/>
    </w:rPr>
  </w:style>
  <w:style w:type="paragraph" w:customStyle="1" w:styleId="57">
    <w:name w:val="1"/>
    <w:basedOn w:val="1"/>
    <w:qFormat/>
    <w:uiPriority w:val="0"/>
    <w:pPr>
      <w:widowControl/>
      <w:spacing w:beforeAutospacing="1" w:afterAutospacing="1"/>
      <w:jc w:val="left"/>
    </w:pPr>
    <w:rPr>
      <w:rFonts w:ascii="宋体" w:hAnsi="宋体" w:cs="宋体"/>
      <w:kern w:val="0"/>
      <w:sz w:val="24"/>
    </w:rPr>
  </w:style>
  <w:style w:type="paragraph" w:styleId="58">
    <w:name w:val="No Spacing"/>
    <w:qFormat/>
    <w:uiPriority w:val="1"/>
    <w:rPr>
      <w:rFonts w:ascii="Calibri" w:hAnsi="Calibri" w:eastAsia="宋体" w:cs="Times New Roman"/>
      <w:sz w:val="22"/>
      <w:szCs w:val="22"/>
      <w:lang w:val="en-US" w:eastAsia="zh-CN" w:bidi="ar-SA"/>
    </w:rPr>
  </w:style>
  <w:style w:type="paragraph" w:customStyle="1" w:styleId="59">
    <w:name w:val="_Style 2"/>
    <w:basedOn w:val="1"/>
    <w:qFormat/>
    <w:uiPriority w:val="34"/>
    <w:pPr>
      <w:ind w:firstLine="420" w:firstLineChars="200"/>
    </w:pPr>
    <w:rPr>
      <w:rFonts w:ascii="Calibri" w:hAnsi="Calibri"/>
    </w:rPr>
  </w:style>
  <w:style w:type="paragraph" w:customStyle="1" w:styleId="60">
    <w:name w:val="paracharcharcharcharcharcharcharcharchar1charcharcharchar"/>
    <w:basedOn w:val="1"/>
    <w:qFormat/>
    <w:uiPriority w:val="0"/>
    <w:pPr>
      <w:widowControl/>
      <w:spacing w:beforeAutospacing="1" w:afterAutospacing="1"/>
      <w:jc w:val="left"/>
    </w:pPr>
    <w:rPr>
      <w:rFonts w:ascii="宋体" w:hAnsi="宋体" w:cs="宋体"/>
      <w:kern w:val="0"/>
      <w:sz w:val="24"/>
    </w:rPr>
  </w:style>
  <w:style w:type="paragraph" w:customStyle="1" w:styleId="61">
    <w:name w:val="样式2"/>
    <w:basedOn w:val="1"/>
    <w:next w:val="1"/>
    <w:qFormat/>
    <w:uiPriority w:val="0"/>
    <w:pPr>
      <w:spacing w:line="360" w:lineRule="exact"/>
      <w:ind w:left="-107" w:leftChars="-51" w:right="-108" w:firstLine="98" w:firstLineChars="41"/>
      <w:jc w:val="left"/>
    </w:pPr>
    <w:rPr>
      <w:rFonts w:ascii="宋体" w:hAnsi="宋体"/>
    </w:rPr>
  </w:style>
  <w:style w:type="paragraph" w:customStyle="1" w:styleId="62">
    <w:name w:val="Char1"/>
    <w:basedOn w:val="1"/>
    <w:qFormat/>
    <w:uiPriority w:val="0"/>
  </w:style>
  <w:style w:type="paragraph" w:customStyle="1" w:styleId="63">
    <w:name w:val="p16"/>
    <w:basedOn w:val="1"/>
    <w:qFormat/>
    <w:uiPriority w:val="0"/>
    <w:pPr>
      <w:widowControl/>
      <w:spacing w:before="100" w:beforeAutospacing="1" w:after="100" w:afterAutospacing="1"/>
      <w:jc w:val="left"/>
    </w:pPr>
    <w:rPr>
      <w:rFonts w:ascii="宋体" w:hAnsi="宋体" w:cs="宋体"/>
      <w:kern w:val="0"/>
      <w:sz w:val="24"/>
    </w:rPr>
  </w:style>
  <w:style w:type="paragraph" w:customStyle="1" w:styleId="64">
    <w:name w:val="Table Paragraph"/>
    <w:basedOn w:val="1"/>
    <w:qFormat/>
    <w:uiPriority w:val="1"/>
    <w:pPr>
      <w:jc w:val="left"/>
    </w:pPr>
    <w:rPr>
      <w:rFonts w:ascii="宋体" w:hAnsi="宋体" w:cs="宋体"/>
      <w:kern w:val="0"/>
      <w:sz w:val="22"/>
      <w:szCs w:val="22"/>
      <w:lang w:eastAsia="en-US"/>
    </w:rPr>
  </w:style>
  <w:style w:type="paragraph" w:customStyle="1" w:styleId="65">
    <w:name w:val="无间隔1"/>
    <w:basedOn w:val="1"/>
    <w:qFormat/>
    <w:uiPriority w:val="1"/>
    <w:pPr>
      <w:spacing w:line="400" w:lineRule="exact"/>
    </w:pPr>
    <w:rPr>
      <w:sz w:val="24"/>
    </w:rPr>
  </w:style>
  <w:style w:type="paragraph" w:customStyle="1" w:styleId="66">
    <w:name w:val="正文格式"/>
    <w:qFormat/>
    <w:uiPriority w:val="0"/>
    <w:pPr>
      <w:widowControl w:val="0"/>
      <w:spacing w:line="360" w:lineRule="auto"/>
      <w:ind w:left="-2" w:leftChars="-1" w:firstLine="422" w:firstLineChars="200"/>
      <w:jc w:val="both"/>
    </w:pPr>
    <w:rPr>
      <w:rFonts w:ascii="宋体" w:hAnsi="宋体" w:eastAsia="宋体" w:cs="Times New Roman"/>
      <w:b/>
      <w:sz w:val="21"/>
      <w:szCs w:val="21"/>
      <w:u w:val="single"/>
      <w:lang w:val="en-US" w:eastAsia="zh-CN" w:bidi="ar-SA"/>
    </w:rPr>
  </w:style>
  <w:style w:type="paragraph" w:customStyle="1" w:styleId="67">
    <w:name w:val="3"/>
    <w:basedOn w:val="1"/>
    <w:qFormat/>
    <w:uiPriority w:val="0"/>
    <w:pPr>
      <w:widowControl/>
      <w:spacing w:beforeAutospacing="1" w:afterAutospacing="1"/>
      <w:jc w:val="left"/>
    </w:pPr>
    <w:rPr>
      <w:rFonts w:ascii="宋体" w:hAnsi="宋体" w:cs="宋体"/>
      <w:kern w:val="0"/>
      <w:sz w:val="24"/>
    </w:rPr>
  </w:style>
  <w:style w:type="paragraph" w:customStyle="1" w:styleId="68">
    <w:name w:val="列出段落1"/>
    <w:basedOn w:val="1"/>
    <w:qFormat/>
    <w:uiPriority w:val="34"/>
    <w:pPr>
      <w:ind w:firstLine="420" w:firstLineChars="200"/>
    </w:pPr>
  </w:style>
  <w:style w:type="paragraph" w:customStyle="1" w:styleId="69">
    <w:name w:val="列出段落111"/>
    <w:qFormat/>
    <w:uiPriority w:val="34"/>
    <w:pPr>
      <w:ind w:firstLine="420" w:firstLineChars="200"/>
    </w:pPr>
    <w:rPr>
      <w:rFonts w:ascii="Times New Roman" w:hAnsi="Times New Roman" w:eastAsia="宋体" w:cs="Times New Roman"/>
      <w:lang w:val="en-US" w:eastAsia="zh-CN" w:bidi="ar-SA"/>
    </w:rPr>
  </w:style>
  <w:style w:type="paragraph" w:customStyle="1" w:styleId="70">
    <w:name w:val="a0"/>
    <w:basedOn w:val="1"/>
    <w:qFormat/>
    <w:uiPriority w:val="0"/>
    <w:pPr>
      <w:widowControl/>
      <w:spacing w:beforeAutospacing="1" w:afterAutospacing="1"/>
      <w:jc w:val="left"/>
    </w:pPr>
    <w:rPr>
      <w:rFonts w:ascii="宋体" w:hAnsi="宋体" w:cs="宋体"/>
      <w:kern w:val="0"/>
      <w:sz w:val="24"/>
    </w:rPr>
  </w:style>
  <w:style w:type="paragraph" w:customStyle="1" w:styleId="71">
    <w:name w:val="default"/>
    <w:basedOn w:val="1"/>
    <w:qFormat/>
    <w:uiPriority w:val="0"/>
    <w:pPr>
      <w:widowControl/>
      <w:spacing w:beforeAutospacing="1" w:afterAutospacing="1"/>
      <w:jc w:val="left"/>
    </w:pPr>
    <w:rPr>
      <w:rFonts w:ascii="宋体" w:hAnsi="宋体" w:cs="宋体"/>
      <w:kern w:val="0"/>
      <w:sz w:val="24"/>
    </w:rPr>
  </w:style>
  <w:style w:type="paragraph" w:customStyle="1" w:styleId="72">
    <w:name w:val="列出段落11"/>
    <w:basedOn w:val="1"/>
    <w:qFormat/>
    <w:uiPriority w:val="0"/>
    <w:pPr>
      <w:ind w:firstLine="420" w:firstLineChars="200"/>
    </w:pPr>
    <w:rPr>
      <w:rFonts w:ascii="Calibri" w:hAnsi="Calibri"/>
      <w:szCs w:val="22"/>
    </w:rPr>
  </w:style>
  <w:style w:type="character" w:customStyle="1" w:styleId="73">
    <w:name w:val="正文文本 Char"/>
    <w:basedOn w:val="33"/>
    <w:link w:val="11"/>
    <w:qFormat/>
    <w:uiPriority w:val="0"/>
  </w:style>
  <w:style w:type="character" w:customStyle="1" w:styleId="74">
    <w:name w:val="apple-converted-space"/>
    <w:basedOn w:val="33"/>
    <w:qFormat/>
    <w:uiPriority w:val="0"/>
  </w:style>
  <w:style w:type="character" w:customStyle="1" w:styleId="75">
    <w:name w:val="文档结构图 Char"/>
    <w:link w:val="8"/>
    <w:qFormat/>
    <w:uiPriority w:val="0"/>
    <w:rPr>
      <w:rFonts w:ascii="宋体"/>
      <w:kern w:val="2"/>
      <w:sz w:val="18"/>
      <w:szCs w:val="18"/>
    </w:rPr>
  </w:style>
  <w:style w:type="character" w:customStyle="1" w:styleId="76">
    <w:name w:val="不明显强调1"/>
    <w:qFormat/>
    <w:uiPriority w:val="19"/>
    <w:rPr>
      <w:i/>
      <w:iCs/>
      <w:color w:val="7F7F7F"/>
      <w:szCs w:val="24"/>
    </w:rPr>
  </w:style>
  <w:style w:type="character" w:customStyle="1" w:styleId="77">
    <w:name w:val="font71"/>
    <w:qFormat/>
    <w:uiPriority w:val="0"/>
    <w:rPr>
      <w:rFonts w:hint="eastAsia" w:ascii="宋体" w:hAnsi="宋体" w:eastAsia="宋体" w:cs="宋体"/>
      <w:color w:val="000000"/>
      <w:sz w:val="28"/>
      <w:szCs w:val="28"/>
      <w:u w:val="none"/>
    </w:rPr>
  </w:style>
  <w:style w:type="character" w:customStyle="1" w:styleId="78">
    <w:name w:val="font21"/>
    <w:basedOn w:val="33"/>
    <w:qFormat/>
    <w:uiPriority w:val="0"/>
    <w:rPr>
      <w:rFonts w:hint="default" w:ascii="Calibri" w:hAnsi="Calibri" w:cs="Calibri"/>
      <w:color w:val="000000"/>
      <w:sz w:val="28"/>
      <w:szCs w:val="28"/>
      <w:u w:val="none"/>
    </w:rPr>
  </w:style>
  <w:style w:type="character" w:customStyle="1" w:styleId="79">
    <w:name w:val="17"/>
    <w:qFormat/>
    <w:uiPriority w:val="0"/>
    <w:rPr>
      <w:rFonts w:hint="eastAsia" w:ascii="宋体" w:hAnsi="宋体" w:eastAsia="宋体"/>
      <w:color w:val="000000"/>
    </w:rPr>
  </w:style>
  <w:style w:type="character" w:customStyle="1" w:styleId="80">
    <w:name w:val="font91"/>
    <w:qFormat/>
    <w:uiPriority w:val="0"/>
    <w:rPr>
      <w:rFonts w:hint="eastAsia" w:ascii="宋体" w:hAnsi="宋体" w:eastAsia="宋体" w:cs="宋体"/>
      <w:color w:val="FF0000"/>
      <w:sz w:val="28"/>
      <w:szCs w:val="28"/>
      <w:u w:val="none"/>
    </w:rPr>
  </w:style>
  <w:style w:type="paragraph" w:customStyle="1" w:styleId="81">
    <w:name w:val="p"/>
    <w:basedOn w:val="1"/>
    <w:qFormat/>
    <w:uiPriority w:val="0"/>
    <w:pPr>
      <w:widowControl/>
      <w:spacing w:line="432" w:lineRule="auto"/>
      <w:jc w:val="left"/>
    </w:pPr>
    <w:rPr>
      <w:rFonts w:ascii="宋体" w:hAnsi="宋体" w:cs="宋体"/>
      <w:kern w:val="0"/>
      <w:sz w:val="24"/>
    </w:rPr>
  </w:style>
  <w:style w:type="paragraph" w:customStyle="1" w:styleId="82">
    <w:name w:val="WPSOffice手动目录 1"/>
    <w:qFormat/>
    <w:uiPriority w:val="0"/>
    <w:rPr>
      <w:rFonts w:ascii="Times New Roman" w:hAnsi="Times New Roman" w:eastAsia="宋体" w:cs="Times New Roman"/>
      <w:lang w:val="en-US" w:eastAsia="zh-CN" w:bidi="ar-SA"/>
    </w:rPr>
  </w:style>
  <w:style w:type="paragraph" w:customStyle="1" w:styleId="83">
    <w:name w:val="*正文_1"/>
    <w:basedOn w:val="1"/>
    <w:next w:val="1"/>
    <w:qFormat/>
    <w:uiPriority w:val="0"/>
    <w:pPr>
      <w:widowControl/>
      <w:ind w:firstLine="482"/>
    </w:pPr>
    <w:rPr>
      <w:rFonts w:ascii="微软雅黑" w:hAnsi="微软雅黑" w:eastAsia="微软雅黑"/>
      <w:kern w:val="0"/>
      <w:szCs w:val="20"/>
    </w:rPr>
  </w:style>
  <w:style w:type="paragraph" w:customStyle="1" w:styleId="84">
    <w:name w:val="表格文字"/>
    <w:basedOn w:val="1"/>
    <w:next w:val="11"/>
    <w:qFormat/>
    <w:uiPriority w:val="0"/>
    <w:pPr>
      <w:adjustRightInd w:val="0"/>
      <w:spacing w:line="420" w:lineRule="atLeast"/>
      <w:jc w:val="left"/>
      <w:textAlignment w:val="baseline"/>
    </w:pPr>
    <w:rPr>
      <w:kern w:val="0"/>
      <w:szCs w:val="20"/>
    </w:rPr>
  </w:style>
  <w:style w:type="character" w:customStyle="1" w:styleId="85">
    <w:name w:val="NormalCharacter"/>
    <w:semiHidden/>
    <w:qFormat/>
    <w:uiPriority w:val="0"/>
    <w:rPr>
      <w:rFonts w:ascii="Times New Roman" w:hAnsi="Times New Roman" w:eastAsia="宋体" w:cs="Times New Roman"/>
      <w:kern w:val="2"/>
      <w:sz w:val="21"/>
      <w:szCs w:val="24"/>
      <w:lang w:val="en-US" w:eastAsia="zh-CN" w:bidi="ar-SA"/>
    </w:rPr>
  </w:style>
  <w:style w:type="paragraph" w:customStyle="1" w:styleId="86">
    <w:name w:val="列表段落1"/>
    <w:basedOn w:val="1"/>
    <w:qFormat/>
    <w:uiPriority w:val="34"/>
    <w:pPr>
      <w:widowControl/>
      <w:ind w:firstLine="420"/>
      <w:jc w:val="left"/>
    </w:pPr>
    <w:rPr>
      <w:kern w:val="0"/>
    </w:rPr>
  </w:style>
  <w:style w:type="paragraph" w:styleId="87">
    <w:name w:val="List Paragraph"/>
    <w:basedOn w:val="1"/>
    <w:qFormat/>
    <w:uiPriority w:val="34"/>
    <w:pPr>
      <w:ind w:firstLine="420" w:firstLineChars="200"/>
    </w:pPr>
  </w:style>
  <w:style w:type="character" w:customStyle="1" w:styleId="88">
    <w:name w:val="hover18"/>
    <w:basedOn w:val="33"/>
    <w:qFormat/>
    <w:uiPriority w:val="0"/>
  </w:style>
  <w:style w:type="table" w:customStyle="1" w:styleId="89">
    <w:name w:val="Table Normal"/>
    <w:qFormat/>
    <w:uiPriority w:val="0"/>
    <w:tblPr>
      <w:tblCellMar>
        <w:top w:w="0" w:type="dxa"/>
        <w:left w:w="0" w:type="dxa"/>
        <w:bottom w:w="0" w:type="dxa"/>
        <w:right w:w="0" w:type="dxa"/>
      </w:tblCellMar>
    </w:tblPr>
  </w:style>
  <w:style w:type="character" w:customStyle="1" w:styleId="90">
    <w:name w:val="font11"/>
    <w:basedOn w:val="33"/>
    <w:qFormat/>
    <w:uiPriority w:val="0"/>
    <w:rPr>
      <w:rFonts w:hint="default" w:ascii="仿宋_GB2312" w:eastAsia="仿宋_GB2312" w:cs="仿宋_GB2312"/>
      <w:b/>
      <w:bCs/>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2C39694-E2D4-4EC7-B4CE-52C55243A652}">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34</Pages>
  <Words>14706</Words>
  <Characters>15379</Characters>
  <Lines>50</Lines>
  <Paragraphs>68</Paragraphs>
  <TotalTime>0</TotalTime>
  <ScaleCrop>false</ScaleCrop>
  <LinksUpToDate>false</LinksUpToDate>
  <CharactersWithSpaces>16376</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2012-11-07T02:07:00Z</dcterms:created>
  <dc:creator>微软用户</dc:creator>
  <cp:lastModifiedBy>陈壹</cp:lastModifiedBy>
  <cp:lastPrinted>2021-09-30T00:46:00Z</cp:lastPrinted>
  <dcterms:modified xsi:type="dcterms:W3CDTF">2023-09-19T08:34:20Z</dcterms:modified>
  <dc:title>驻马店市政府采购货物项目</dc:title>
  <cp:revision>1088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BABF91824EC1475297DB676B0F545D5A</vt:lpwstr>
  </property>
</Properties>
</file>