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953395"/>
      <w:bookmarkEnd w:id="0"/>
      <w:bookmarkStart w:id="1" w:name="_Toc22804073"/>
      <w:bookmarkEnd w:id="1"/>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lang w:eastAsia="zh-CN"/>
        </w:rPr>
        <w:t>驻马店市中心医院磁共振科和放射科UPS电源更换电池组</w:t>
      </w: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Cs w:val="44"/>
        </w:rPr>
      </w:pPr>
      <w:r>
        <w:rPr>
          <w:rStyle w:val="45"/>
          <w:rFonts w:hint="eastAsia" w:cs="宋体"/>
          <w:b/>
          <w:bCs/>
          <w:color w:val="auto"/>
          <w:sz w:val="72"/>
          <w:szCs w:val="72"/>
          <w:lang w:val="en-US" w:eastAsia="zh-CN"/>
        </w:rPr>
        <w:t>采购</w:t>
      </w:r>
      <w:r>
        <w:rPr>
          <w:rStyle w:val="45"/>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3"/>
        <w:rPr>
          <w:rFonts w:hint="eastAsia"/>
          <w:color w:val="auto"/>
        </w:rPr>
      </w:pPr>
    </w:p>
    <w:p>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pStyle w:val="2"/>
        <w:rPr>
          <w:rFonts w:hint="eastAsia"/>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rPr>
        <w:t xml:space="preserve">代理机构: </w:t>
      </w:r>
      <w:r>
        <w:rPr>
          <w:rFonts w:hint="eastAsia" w:ascii="宋体" w:hAnsi="宋体" w:eastAsia="宋体" w:cs="宋体"/>
          <w:b/>
          <w:bCs/>
          <w:color w:val="auto"/>
          <w:spacing w:val="-10"/>
          <w:sz w:val="34"/>
          <w:szCs w:val="34"/>
          <w:lang w:eastAsia="zh-CN"/>
        </w:rPr>
        <w:t>中大宇辰项目管理有限公司</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w:t>
      </w:r>
      <w:r>
        <w:rPr>
          <w:rFonts w:hint="eastAsia" w:ascii="宋体" w:hAnsi="宋体" w:cs="宋体"/>
          <w:b/>
          <w:bCs/>
          <w:color w:val="auto"/>
          <w:spacing w:val="40"/>
          <w:sz w:val="34"/>
          <w:szCs w:val="34"/>
          <w:lang w:val="en-US" w:eastAsia="zh-CN"/>
        </w:rPr>
        <w:t>3</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09</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lang w:eastAsia="zh-CN"/>
        </w:rPr>
        <w:t>驻马店市中心医院磁共振科和放射科UPS电源更换电池组</w:t>
      </w:r>
      <w:r>
        <w:rPr>
          <w:rFonts w:hint="eastAsia" w:ascii="黑体" w:hAnsi="黑体" w:eastAsia="黑体" w:cs="宋体"/>
          <w:bCs/>
          <w:color w:val="auto"/>
          <w:kern w:val="0"/>
          <w:sz w:val="28"/>
          <w:szCs w:val="28"/>
          <w:lang w:val="en-US" w:eastAsia="zh-CN"/>
        </w:rPr>
        <w:t>更换电池组</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eastAsia="zh-CN"/>
        </w:rPr>
        <w:t>驻马店市中心医院磁共振科和放射科UPS电源更换电池组</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驻马店市中心医院磁共振科和放射科UPS电源更换电池组</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38.14</w:t>
      </w:r>
      <w:r>
        <w:rPr>
          <w:rFonts w:hint="eastAsia" w:ascii="宋体" w:hAnsi="宋体" w:cs="宋体"/>
          <w:color w:val="auto"/>
          <w:szCs w:val="21"/>
          <w:highlight w:val="none"/>
          <w:shd w:val="clear" w:color="auto" w:fill="FFFFFF"/>
          <w:lang w:val="en-US" w:eastAsia="zh-CN"/>
        </w:rPr>
        <w:t>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27913"/>
      <w:bookmarkStart w:id="5" w:name="_Toc21071"/>
      <w:bookmarkStart w:id="6" w:name="_Toc24040"/>
      <w:bookmarkStart w:id="7" w:name="_Toc26079"/>
      <w:bookmarkStart w:id="8" w:name="_Toc1952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lang w:val="en-US" w:eastAsia="zh-CN"/>
        </w:rPr>
        <w:t>6、标段：共</w:t>
      </w:r>
      <w:r>
        <w:rPr>
          <w:rFonts w:hint="eastAsia" w:ascii="宋体" w:hAnsi="宋体" w:cs="宋体"/>
          <w:color w:val="auto"/>
          <w:szCs w:val="21"/>
          <w:highlight w:val="none"/>
          <w:shd w:val="clear" w:color="auto" w:fill="FFFFFF"/>
          <w:lang w:val="en-US" w:eastAsia="zh-CN"/>
        </w:rPr>
        <w:t>一</w:t>
      </w:r>
      <w:r>
        <w:rPr>
          <w:rFonts w:hint="eastAsia" w:ascii="宋体" w:hAnsi="宋体" w:eastAsia="宋体" w:cs="宋体"/>
          <w:color w:val="auto"/>
          <w:szCs w:val="21"/>
          <w:highlight w:val="none"/>
          <w:shd w:val="clear" w:color="auto" w:fill="FFFFFF"/>
          <w:lang w:val="en-US" w:eastAsia="zh-CN"/>
        </w:rPr>
        <w:t>个标段</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16639"/>
      <w:bookmarkStart w:id="10" w:name="_Toc18607"/>
      <w:bookmarkStart w:id="11" w:name="_Toc27704"/>
      <w:bookmarkStart w:id="12" w:name="_Toc23626"/>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ascii="宋体" w:hAnsi="宋体" w:eastAsia="宋体" w:cs="宋体"/>
          <w:b w:val="0"/>
          <w:bCs w:val="0"/>
          <w:color w:val="auto"/>
          <w:kern w:val="2"/>
          <w:sz w:val="21"/>
          <w:szCs w:val="21"/>
          <w:shd w:val="clear" w:color="auto" w:fill="FFFFFF"/>
          <w:lang w:val="en-US" w:eastAsia="zh-CN" w:bidi="ar-SA"/>
        </w:rPr>
      </w:pPr>
      <w:bookmarkStart w:id="13" w:name="_Toc30643"/>
      <w:bookmarkStart w:id="14" w:name="_Toc23395"/>
      <w:bookmarkStart w:id="15" w:name="_Toc7823"/>
      <w:bookmarkStart w:id="16" w:name="_Toc30971"/>
      <w:bookmarkStart w:id="17" w:name="_Toc9562"/>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w:t>
      </w:r>
      <w:r>
        <w:rPr>
          <w:rFonts w:hint="eastAsia" w:ascii="宋体" w:hAnsi="宋体" w:cs="宋体"/>
          <w:b w:val="0"/>
          <w:bCs w:val="0"/>
          <w:color w:val="auto"/>
          <w:kern w:val="2"/>
          <w:sz w:val="21"/>
          <w:szCs w:val="21"/>
          <w:shd w:val="clear" w:color="auto" w:fill="FFFFFF"/>
          <w:lang w:val="en-US" w:eastAsia="zh-CN" w:bidi="ar-SA"/>
        </w:rPr>
        <w:t>2</w:t>
      </w:r>
      <w:r>
        <w:rPr>
          <w:rFonts w:hint="eastAsia" w:ascii="宋体" w:hAnsi="宋体" w:eastAsia="宋体" w:cs="宋体"/>
          <w:b w:val="0"/>
          <w:bCs w:val="0"/>
          <w:color w:val="auto"/>
          <w:kern w:val="2"/>
          <w:sz w:val="21"/>
          <w:szCs w:val="21"/>
          <w:shd w:val="clear" w:color="auto" w:fill="FFFFFF"/>
          <w:lang w:val="en-US" w:eastAsia="zh-CN" w:bidi="ar-SA"/>
        </w:rPr>
        <w:t>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bookmarkStart w:id="18" w:name="_Toc15111"/>
      <w:bookmarkStart w:id="19" w:name="_Toc27480"/>
      <w:bookmarkStart w:id="20" w:name="_Toc25869"/>
      <w:bookmarkStart w:id="21" w:name="_Toc10738"/>
      <w:bookmarkStart w:id="22" w:name="_Toc15135"/>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30918"/>
      <w:bookmarkStart w:id="24" w:name="_Toc29784"/>
      <w:bookmarkStart w:id="25" w:name="_Toc20287"/>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604"/>
      <w:bookmarkStart w:id="30" w:name="_Toc27370"/>
      <w:bookmarkStart w:id="31" w:name="_Toc16291"/>
      <w:bookmarkStart w:id="32" w:name="_Toc31928"/>
      <w:bookmarkStart w:id="33" w:name="_Toc2427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采 购 人：驻马店市中心医院</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    址：驻马店市中华大道747号</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 系 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    话：0396-2726379 </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代理机构：中大宇辰项目管理有限公司</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地址：河南省郑州市金水东路与通泰路交叉口蓝天空港1-1-901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 系 人： 李先生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    话：</w:t>
      </w: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cs="宋体"/>
          <w:color w:val="auto"/>
          <w:kern w:val="0"/>
          <w:sz w:val="21"/>
          <w:szCs w:val="21"/>
          <w:highlight w:val="none"/>
          <w:shd w:val="clear" w:color="auto" w:fill="FFFFFF"/>
          <w:lang w:val="en-US" w:eastAsia="zh-CN" w:bidi="ar-SA"/>
        </w:rPr>
        <w:t>3283085329 / 0396</w:t>
      </w:r>
      <w:r>
        <w:rPr>
          <w:rFonts w:hint="eastAsia" w:ascii="宋体" w:hAnsi="宋体" w:eastAsia="宋体" w:cs="宋体"/>
          <w:color w:val="auto"/>
          <w:kern w:val="0"/>
          <w:sz w:val="21"/>
          <w:szCs w:val="21"/>
          <w:shd w:val="clear" w:color="auto" w:fill="FFFFFF"/>
          <w:lang w:val="en-US" w:eastAsia="zh-CN" w:bidi="ar-SA"/>
        </w:rPr>
        <w:t>-</w:t>
      </w:r>
      <w:r>
        <w:rPr>
          <w:rFonts w:hint="eastAsia" w:ascii="宋体" w:hAnsi="宋体" w:cs="宋体"/>
          <w:color w:val="auto"/>
          <w:kern w:val="0"/>
          <w:sz w:val="21"/>
          <w:szCs w:val="21"/>
          <w:shd w:val="clear" w:color="auto" w:fill="FFFFFF"/>
          <w:lang w:val="en-US" w:eastAsia="zh-CN" w:bidi="ar-SA"/>
        </w:rPr>
        <w:t>3383666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w:t>
      </w:r>
      <w:r>
        <w:rPr>
          <w:rFonts w:hint="eastAsia" w:ascii="宋体" w:hAnsi="宋体" w:cs="宋体"/>
          <w:color w:val="auto"/>
          <w:kern w:val="0"/>
          <w:sz w:val="21"/>
          <w:szCs w:val="21"/>
          <w:highlight w:val="none"/>
          <w:shd w:val="clear" w:color="auto" w:fill="FFFFFF"/>
          <w:lang w:val="en-US" w:eastAsia="zh-CN" w:bidi="ar-SA"/>
        </w:rPr>
        <w:t>26678</w:t>
      </w:r>
    </w:p>
    <w:p>
      <w:pPr>
        <w:pStyle w:val="33"/>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31"/>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202</w:t>
      </w:r>
      <w:r>
        <w:rPr>
          <w:rFonts w:hint="eastAsia" w:ascii="宋体" w:hAnsi="宋体" w:cs="宋体"/>
          <w:color w:val="auto"/>
          <w:kern w:val="0"/>
          <w:sz w:val="21"/>
          <w:szCs w:val="21"/>
          <w:shd w:val="clear" w:color="auto" w:fill="FFFFFF"/>
          <w:lang w:val="en-US" w:eastAsia="zh-CN" w:bidi="ar-SA"/>
        </w:rPr>
        <w:t>3</w:t>
      </w:r>
      <w:r>
        <w:rPr>
          <w:rFonts w:hint="eastAsia" w:ascii="宋体" w:hAnsi="宋体" w:eastAsia="宋体" w:cs="宋体"/>
          <w:color w:val="auto"/>
          <w:kern w:val="0"/>
          <w:sz w:val="21"/>
          <w:szCs w:val="21"/>
          <w:shd w:val="clear" w:color="auto" w:fill="FFFFFF"/>
          <w:lang w:val="en-US" w:eastAsia="zh-CN" w:bidi="ar-SA"/>
        </w:rPr>
        <w:t>年</w:t>
      </w:r>
      <w:r>
        <w:rPr>
          <w:rFonts w:hint="eastAsia" w:ascii="宋体" w:hAnsi="宋体" w:cs="宋体"/>
          <w:color w:val="auto"/>
          <w:kern w:val="0"/>
          <w:sz w:val="21"/>
          <w:szCs w:val="21"/>
          <w:shd w:val="clear" w:color="auto" w:fill="FFFFFF"/>
          <w:lang w:val="en-US" w:eastAsia="zh-CN" w:bidi="ar-SA"/>
        </w:rPr>
        <w:t>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5</w:t>
      </w:r>
      <w:bookmarkStart w:id="91" w:name="_GoBack"/>
      <w:bookmarkEnd w:id="91"/>
      <w:r>
        <w:rPr>
          <w:rFonts w:hint="eastAsia" w:ascii="宋体" w:hAnsi="宋体" w:eastAsia="宋体" w:cs="宋体"/>
          <w:color w:val="auto"/>
          <w:kern w:val="0"/>
          <w:sz w:val="21"/>
          <w:szCs w:val="21"/>
          <w:highlight w:val="yellow"/>
          <w:shd w:val="clear" w:color="auto" w:fill="FFFFFF"/>
          <w:lang w:val="en-US" w:eastAsia="zh-CN" w:bidi="ar-SA"/>
        </w:rPr>
        <w:t>日</w:t>
      </w:r>
    </w:p>
    <w:p>
      <w:pPr>
        <w:pStyle w:val="31"/>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9989"/>
      <w:bookmarkStart w:id="39" w:name="_Toc31536"/>
    </w:p>
    <w:bookmarkEnd w:id="37"/>
    <w:bookmarkEnd w:id="38"/>
    <w:bookmarkEnd w:id="39"/>
    <w:p>
      <w:pPr>
        <w:widowControl/>
        <w:adjustRightInd w:val="0"/>
        <w:snapToGrid w:val="0"/>
        <w:spacing w:line="360" w:lineRule="auto"/>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一、项目名称、数量： 磁共振科和放射科UPS电源更换电池组        </w:t>
      </w:r>
    </w:p>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项目用途说明：磁共振科和放射科配备的UPS电源电池组已到使用年限无法正常使用，需要进行更换。</w:t>
      </w:r>
      <w:r>
        <w:rPr>
          <w:rFonts w:hint="eastAsia" w:ascii="宋体" w:hAnsi="宋体" w:eastAsia="宋体" w:cs="宋体"/>
          <w:color w:val="auto"/>
          <w:kern w:val="2"/>
          <w:sz w:val="21"/>
          <w:szCs w:val="21"/>
          <w:highlight w:val="none"/>
          <w:lang w:val="en-US" w:eastAsia="zh-CN" w:bidi="ar-SA"/>
        </w:rPr>
        <w:t xml:space="preserve">                                                        </w:t>
      </w:r>
    </w:p>
    <w:tbl>
      <w:tblPr>
        <w:tblStyle w:val="34"/>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hint="default" w:ascii="宋体" w:hAnsi="宋体" w:eastAsia="宋体" w:cs="宋体"/>
                <w:b/>
                <w:bCs/>
                <w:color w:val="auto"/>
                <w:sz w:val="21"/>
                <w:szCs w:val="21"/>
                <w:lang w:val="en-US" w:eastAsia="zh-CN"/>
              </w:rPr>
            </w:pPr>
            <w:r>
              <w:rPr>
                <w:rFonts w:hint="eastAsia" w:cs="宋体"/>
                <w:b/>
                <w:bCs/>
                <w:color w:val="auto"/>
                <w:sz w:val="21"/>
                <w:szCs w:val="21"/>
                <w:lang w:val="en-US" w:eastAsia="zh-CN"/>
              </w:rPr>
              <w:t>序号</w:t>
            </w:r>
          </w:p>
        </w:tc>
        <w:tc>
          <w:tcPr>
            <w:tcW w:w="2718" w:type="dxa"/>
            <w:tcBorders>
              <w:top w:val="single" w:color="auto" w:sz="4" w:space="0"/>
              <w:left w:val="nil"/>
              <w:bottom w:val="single" w:color="auto" w:sz="4" w:space="0"/>
              <w:right w:val="single" w:color="auto" w:sz="4" w:space="0"/>
            </w:tcBorders>
            <w:vAlign w:val="center"/>
          </w:tcPr>
          <w:p>
            <w:pPr>
              <w:pStyle w:val="16"/>
              <w:ind w:left="0" w:leftChars="0"/>
              <w:jc w:val="center"/>
              <w:rPr>
                <w:rFonts w:hint="eastAsia" w:cs="宋体"/>
                <w:b/>
                <w:bCs/>
                <w:color w:val="auto"/>
                <w:sz w:val="21"/>
                <w:szCs w:val="21"/>
                <w:lang w:val="en-US" w:eastAsia="zh-CN"/>
              </w:rPr>
            </w:pPr>
            <w:r>
              <w:rPr>
                <w:rFonts w:hint="eastAsia" w:cs="宋体"/>
                <w:b/>
                <w:bCs/>
                <w:color w:val="auto"/>
                <w:sz w:val="21"/>
                <w:szCs w:val="21"/>
                <w:lang w:val="en-US" w:eastAsia="zh-CN"/>
              </w:rPr>
              <w:t>项目名称</w:t>
            </w:r>
          </w:p>
        </w:tc>
        <w:tc>
          <w:tcPr>
            <w:tcW w:w="1736" w:type="dxa"/>
            <w:tcBorders>
              <w:top w:val="single" w:color="auto" w:sz="4" w:space="0"/>
              <w:left w:val="nil"/>
              <w:bottom w:val="single" w:color="auto" w:sz="4" w:space="0"/>
              <w:right w:val="single" w:color="auto" w:sz="4" w:space="0"/>
            </w:tcBorders>
            <w:vAlign w:val="center"/>
          </w:tcPr>
          <w:p>
            <w:pPr>
              <w:pStyle w:val="16"/>
              <w:ind w:left="0" w:leftChars="0"/>
              <w:jc w:val="center"/>
              <w:rPr>
                <w:rFonts w:hint="eastAsia" w:cs="宋体"/>
                <w:b/>
                <w:bCs/>
                <w:color w:val="auto"/>
                <w:sz w:val="21"/>
                <w:szCs w:val="21"/>
                <w:lang w:val="en-US" w:eastAsia="zh-CN"/>
              </w:rPr>
            </w:pPr>
            <w:r>
              <w:rPr>
                <w:rFonts w:hint="eastAsia" w:cs="宋体"/>
                <w:b/>
                <w:bCs/>
                <w:color w:val="auto"/>
                <w:sz w:val="21"/>
                <w:szCs w:val="21"/>
                <w:lang w:val="en-US" w:eastAsia="zh-CN"/>
              </w:rPr>
              <w:t>数量或规模</w:t>
            </w:r>
          </w:p>
        </w:tc>
        <w:tc>
          <w:tcPr>
            <w:tcW w:w="1473" w:type="dxa"/>
            <w:tcBorders>
              <w:top w:val="single" w:color="auto" w:sz="4" w:space="0"/>
              <w:left w:val="nil"/>
              <w:bottom w:val="single" w:color="auto" w:sz="4" w:space="0"/>
              <w:right w:val="single" w:color="auto" w:sz="4" w:space="0"/>
            </w:tcBorders>
            <w:vAlign w:val="center"/>
          </w:tcPr>
          <w:p>
            <w:pPr>
              <w:pStyle w:val="16"/>
              <w:ind w:left="0" w:leftChars="0"/>
              <w:jc w:val="center"/>
              <w:rPr>
                <w:rFonts w:hint="eastAsia" w:cs="宋体"/>
                <w:b/>
                <w:bCs/>
                <w:color w:val="auto"/>
                <w:sz w:val="21"/>
                <w:szCs w:val="21"/>
                <w:lang w:val="en-US" w:eastAsia="zh-CN"/>
              </w:rPr>
            </w:pPr>
            <w:r>
              <w:rPr>
                <w:rFonts w:hint="eastAsia" w:cs="宋体"/>
                <w:b/>
                <w:bCs/>
                <w:color w:val="auto"/>
                <w:sz w:val="21"/>
                <w:szCs w:val="21"/>
                <w:lang w:val="en-US" w:eastAsia="zh-CN"/>
              </w:rPr>
              <w:t>资金预算</w:t>
            </w:r>
          </w:p>
        </w:tc>
        <w:tc>
          <w:tcPr>
            <w:tcW w:w="2014" w:type="dxa"/>
            <w:tcBorders>
              <w:top w:val="single" w:color="auto" w:sz="4" w:space="0"/>
              <w:left w:val="nil"/>
              <w:bottom w:val="single" w:color="auto" w:sz="4" w:space="0"/>
              <w:right w:val="single" w:color="auto" w:sz="4" w:space="0"/>
            </w:tcBorders>
            <w:vAlign w:val="center"/>
          </w:tcPr>
          <w:p>
            <w:pPr>
              <w:pStyle w:val="16"/>
              <w:ind w:left="0" w:leftChars="0"/>
              <w:jc w:val="center"/>
              <w:rPr>
                <w:rFonts w:hint="eastAsia" w:cs="宋体"/>
                <w:b/>
                <w:bCs/>
                <w:color w:val="auto"/>
                <w:sz w:val="21"/>
                <w:szCs w:val="21"/>
                <w:lang w:val="en-US" w:eastAsia="zh-CN"/>
              </w:rPr>
            </w:pPr>
            <w:r>
              <w:rPr>
                <w:rFonts w:hint="eastAsia" w:cs="宋体"/>
                <w:b/>
                <w:bCs/>
                <w:color w:val="auto"/>
                <w:sz w:val="21"/>
                <w:szCs w:val="21"/>
                <w:lang w:val="en-US" w:eastAsia="zh-CN"/>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top"/>
          </w:tcPr>
          <w:p>
            <w:pPr>
              <w:pStyle w:val="16"/>
              <w:jc w:val="center"/>
              <w:rPr>
                <w:rFonts w:hint="default" w:ascii="宋体" w:hAnsi="宋体" w:eastAsia="宋体" w:cs="宋体"/>
                <w:color w:val="auto"/>
                <w:sz w:val="21"/>
                <w:szCs w:val="21"/>
                <w:lang w:val="en-US" w:eastAsia="zh-CN"/>
              </w:rPr>
            </w:pPr>
            <w:r>
              <w:rPr>
                <w:rFonts w:hint="eastAsia" w:ascii="宋体" w:hAnsi="宋体"/>
                <w:sz w:val="24"/>
                <w:szCs w:val="24"/>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6"/>
              <w:jc w:val="center"/>
              <w:rPr>
                <w:rFonts w:hint="eastAsia" w:ascii="宋体" w:hAnsi="宋体"/>
                <w:sz w:val="24"/>
                <w:szCs w:val="24"/>
                <w:lang w:val="en-US" w:eastAsia="zh-CN"/>
              </w:rPr>
            </w:pPr>
            <w:r>
              <w:rPr>
                <w:rFonts w:hint="eastAsia" w:ascii="宋体" w:hAnsi="宋体"/>
                <w:sz w:val="24"/>
                <w:szCs w:val="24"/>
                <w:lang w:val="en-US" w:eastAsia="zh-CN"/>
              </w:rPr>
              <w:t>磁共振科和放射科UPS电源更换电池组</w:t>
            </w:r>
          </w:p>
        </w:tc>
        <w:tc>
          <w:tcPr>
            <w:tcW w:w="1736" w:type="dxa"/>
            <w:tcBorders>
              <w:top w:val="single" w:color="auto" w:sz="4" w:space="0"/>
              <w:left w:val="nil"/>
              <w:bottom w:val="single" w:color="auto" w:sz="4" w:space="0"/>
              <w:right w:val="single" w:color="auto" w:sz="4" w:space="0"/>
            </w:tcBorders>
            <w:vAlign w:val="center"/>
          </w:tcPr>
          <w:p>
            <w:pPr>
              <w:pStyle w:val="16"/>
              <w:jc w:val="center"/>
              <w:rPr>
                <w:rFonts w:hint="eastAsia" w:ascii="宋体" w:hAnsi="宋体"/>
                <w:sz w:val="24"/>
                <w:szCs w:val="24"/>
                <w:lang w:val="en-US" w:eastAsia="zh-CN"/>
              </w:rPr>
            </w:pPr>
            <w:r>
              <w:rPr>
                <w:rFonts w:hint="eastAsia" w:ascii="宋体" w:hAnsi="宋体"/>
                <w:sz w:val="24"/>
                <w:szCs w:val="24"/>
                <w:lang w:val="en-US" w:eastAsia="zh-CN"/>
              </w:rPr>
              <w:t>详见清单</w:t>
            </w:r>
          </w:p>
        </w:tc>
        <w:tc>
          <w:tcPr>
            <w:tcW w:w="1473" w:type="dxa"/>
            <w:tcBorders>
              <w:top w:val="single" w:color="auto" w:sz="4" w:space="0"/>
              <w:left w:val="nil"/>
              <w:bottom w:val="single" w:color="auto" w:sz="4" w:space="0"/>
              <w:right w:val="single" w:color="auto" w:sz="4" w:space="0"/>
            </w:tcBorders>
            <w:vAlign w:val="center"/>
          </w:tcPr>
          <w:p>
            <w:pPr>
              <w:pStyle w:val="16"/>
              <w:jc w:val="center"/>
              <w:rPr>
                <w:rFonts w:hint="default" w:ascii="宋体" w:hAnsi="宋体"/>
                <w:sz w:val="24"/>
                <w:szCs w:val="24"/>
                <w:lang w:val="en-US" w:eastAsia="zh-CN"/>
              </w:rPr>
            </w:pPr>
            <w:r>
              <w:rPr>
                <w:rFonts w:hint="eastAsia" w:ascii="宋体" w:hAnsi="宋体"/>
                <w:sz w:val="24"/>
                <w:szCs w:val="24"/>
                <w:lang w:val="en-US" w:eastAsia="zh-CN"/>
              </w:rPr>
              <w:t>38.14万元</w:t>
            </w:r>
          </w:p>
        </w:tc>
        <w:tc>
          <w:tcPr>
            <w:tcW w:w="2014" w:type="dxa"/>
            <w:tcBorders>
              <w:top w:val="single" w:color="auto" w:sz="4" w:space="0"/>
              <w:left w:val="nil"/>
              <w:bottom w:val="single" w:color="auto" w:sz="4" w:space="0"/>
              <w:right w:val="single" w:color="auto" w:sz="4" w:space="0"/>
            </w:tcBorders>
            <w:vAlign w:val="center"/>
          </w:tcPr>
          <w:p>
            <w:pPr>
              <w:pStyle w:val="16"/>
              <w:jc w:val="center"/>
              <w:rPr>
                <w:rFonts w:hint="eastAsia" w:ascii="宋体" w:hAnsi="宋体"/>
                <w:sz w:val="24"/>
                <w:szCs w:val="24"/>
                <w:lang w:val="en-US" w:eastAsia="zh-CN"/>
              </w:rPr>
            </w:pPr>
            <w:r>
              <w:rPr>
                <w:rFonts w:hint="eastAsia" w:ascii="宋体" w:hAnsi="宋体"/>
                <w:sz w:val="24"/>
                <w:szCs w:val="24"/>
                <w:lang w:val="en-US" w:eastAsia="zh-CN"/>
              </w:rPr>
              <w:t>自筹</w:t>
            </w:r>
          </w:p>
        </w:tc>
      </w:tr>
    </w:tbl>
    <w:p>
      <w:pPr>
        <w:pStyle w:val="16"/>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二、详细技术要求、参数及产品资料等：</w:t>
      </w:r>
    </w:p>
    <w:p>
      <w:pPr>
        <w:spacing w:line="360" w:lineRule="auto"/>
        <w:jc w:val="both"/>
        <w:rPr>
          <w:rFonts w:hint="default"/>
          <w:b/>
          <w:bCs/>
          <w:sz w:val="24"/>
          <w:szCs w:val="24"/>
          <w:lang w:val="en-US" w:eastAsia="zh-CN"/>
        </w:rPr>
      </w:pPr>
      <w:r>
        <w:rPr>
          <w:rFonts w:hint="eastAsia"/>
          <w:b/>
          <w:bCs/>
          <w:sz w:val="24"/>
          <w:szCs w:val="24"/>
          <w:lang w:val="en-US" w:eastAsia="zh-CN"/>
        </w:rPr>
        <w:t>采购清单</w:t>
      </w:r>
    </w:p>
    <w:tbl>
      <w:tblPr>
        <w:tblStyle w:val="89"/>
        <w:tblW w:w="93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545"/>
        <w:gridCol w:w="1635"/>
        <w:gridCol w:w="885"/>
        <w:gridCol w:w="1098"/>
        <w:gridCol w:w="34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20" w:type="dxa"/>
            <w:shd w:val="clear" w:color="auto" w:fill="auto"/>
            <w:vAlign w:val="center"/>
          </w:tcPr>
          <w:p>
            <w:pPr>
              <w:spacing w:before="74" w:line="189"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序号</w:t>
            </w:r>
          </w:p>
        </w:tc>
        <w:tc>
          <w:tcPr>
            <w:tcW w:w="1545" w:type="dxa"/>
            <w:shd w:val="clear" w:color="auto" w:fill="auto"/>
            <w:vAlign w:val="center"/>
          </w:tcPr>
          <w:p>
            <w:pPr>
              <w:spacing w:before="74" w:line="189"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货物名称</w:t>
            </w:r>
          </w:p>
        </w:tc>
        <w:tc>
          <w:tcPr>
            <w:tcW w:w="1635" w:type="dxa"/>
            <w:shd w:val="clear" w:color="auto" w:fill="auto"/>
            <w:vAlign w:val="center"/>
          </w:tcPr>
          <w:p>
            <w:pPr>
              <w:spacing w:before="74" w:line="189"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规格型号</w:t>
            </w:r>
          </w:p>
        </w:tc>
        <w:tc>
          <w:tcPr>
            <w:tcW w:w="885" w:type="dxa"/>
            <w:shd w:val="clear" w:color="auto" w:fill="auto"/>
            <w:vAlign w:val="center"/>
          </w:tcPr>
          <w:p>
            <w:pPr>
              <w:spacing w:before="74" w:line="189"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单位</w:t>
            </w:r>
          </w:p>
        </w:tc>
        <w:tc>
          <w:tcPr>
            <w:tcW w:w="1098" w:type="dxa"/>
            <w:shd w:val="clear" w:color="auto" w:fill="auto"/>
            <w:vAlign w:val="center"/>
          </w:tcPr>
          <w:p>
            <w:pPr>
              <w:spacing w:before="74" w:line="189"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数量</w:t>
            </w:r>
          </w:p>
        </w:tc>
        <w:tc>
          <w:tcPr>
            <w:tcW w:w="3495" w:type="dxa"/>
            <w:shd w:val="clear" w:color="auto" w:fill="auto"/>
            <w:vAlign w:val="center"/>
          </w:tcPr>
          <w:p>
            <w:pPr>
              <w:spacing w:before="74" w:line="189"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20" w:type="dxa"/>
            <w:vMerge w:val="restart"/>
            <w:vAlign w:val="center"/>
          </w:tcPr>
          <w:p>
            <w:pPr>
              <w:spacing w:before="74" w:line="189"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545" w:type="dxa"/>
            <w:vMerge w:val="restart"/>
            <w:tcBorders>
              <w:bottom w:val="nil"/>
            </w:tcBorders>
            <w:vAlign w:val="center"/>
          </w:tcPr>
          <w:p>
            <w:pPr>
              <w:spacing w:before="74" w:line="189"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蓄电池</w:t>
            </w:r>
          </w:p>
        </w:tc>
        <w:tc>
          <w:tcPr>
            <w:tcW w:w="1635" w:type="dxa"/>
            <w:vAlign w:val="top"/>
          </w:tcPr>
          <w:p>
            <w:pPr>
              <w:spacing w:before="256" w:line="233" w:lineRule="auto"/>
              <w:ind w:left="350"/>
              <w:rPr>
                <w:rFonts w:ascii="宋体" w:hAnsi="宋体" w:eastAsia="宋体" w:cs="宋体"/>
                <w:sz w:val="22"/>
                <w:szCs w:val="22"/>
              </w:rPr>
            </w:pPr>
            <w:r>
              <w:rPr>
                <w:rFonts w:ascii="宋体" w:hAnsi="宋体" w:eastAsia="宋体" w:cs="宋体"/>
                <w:spacing w:val="4"/>
                <w:sz w:val="22"/>
                <w:szCs w:val="22"/>
              </w:rPr>
              <w:t>12</w:t>
            </w:r>
            <w:r>
              <w:rPr>
                <w:rFonts w:ascii="宋体" w:hAnsi="宋体" w:eastAsia="宋体" w:cs="宋体"/>
                <w:sz w:val="22"/>
                <w:szCs w:val="22"/>
              </w:rPr>
              <w:t>V</w:t>
            </w:r>
            <w:r>
              <w:rPr>
                <w:rFonts w:ascii="宋体" w:hAnsi="宋体" w:eastAsia="宋体" w:cs="宋体"/>
                <w:spacing w:val="4"/>
                <w:sz w:val="22"/>
                <w:szCs w:val="22"/>
              </w:rPr>
              <w:t>/20</w:t>
            </w:r>
            <w:r>
              <w:rPr>
                <w:rFonts w:ascii="宋体" w:hAnsi="宋体" w:eastAsia="宋体" w:cs="宋体"/>
                <w:spacing w:val="3"/>
                <w:sz w:val="22"/>
                <w:szCs w:val="22"/>
              </w:rPr>
              <w:t>0</w:t>
            </w:r>
            <w:r>
              <w:rPr>
                <w:rFonts w:ascii="宋体" w:hAnsi="宋体" w:eastAsia="宋体" w:cs="宋体"/>
                <w:sz w:val="22"/>
                <w:szCs w:val="22"/>
              </w:rPr>
              <w:t>AH</w:t>
            </w:r>
          </w:p>
        </w:tc>
        <w:tc>
          <w:tcPr>
            <w:tcW w:w="885" w:type="dxa"/>
            <w:vAlign w:val="top"/>
          </w:tcPr>
          <w:p>
            <w:pPr>
              <w:spacing w:before="242" w:line="228" w:lineRule="auto"/>
              <w:jc w:val="center"/>
              <w:rPr>
                <w:rFonts w:ascii="宋体" w:hAnsi="宋体" w:eastAsia="宋体" w:cs="宋体"/>
                <w:sz w:val="22"/>
                <w:szCs w:val="22"/>
              </w:rPr>
            </w:pPr>
            <w:r>
              <w:rPr>
                <w:rFonts w:ascii="宋体" w:hAnsi="宋体" w:eastAsia="宋体" w:cs="宋体"/>
                <w:sz w:val="22"/>
                <w:szCs w:val="22"/>
              </w:rPr>
              <w:t>块</w:t>
            </w:r>
          </w:p>
        </w:tc>
        <w:tc>
          <w:tcPr>
            <w:tcW w:w="1098" w:type="dxa"/>
            <w:vAlign w:val="top"/>
          </w:tcPr>
          <w:p>
            <w:pPr>
              <w:spacing w:before="242" w:line="228" w:lineRule="auto"/>
              <w:jc w:val="center"/>
              <w:rPr>
                <w:rFonts w:ascii="宋体" w:hAnsi="宋体" w:eastAsia="宋体" w:cs="宋体"/>
                <w:sz w:val="22"/>
                <w:szCs w:val="22"/>
              </w:rPr>
            </w:pPr>
            <w:r>
              <w:rPr>
                <w:rFonts w:ascii="宋体" w:hAnsi="宋体" w:eastAsia="宋体" w:cs="宋体"/>
                <w:sz w:val="22"/>
                <w:szCs w:val="22"/>
              </w:rPr>
              <w:t>80</w:t>
            </w:r>
          </w:p>
        </w:tc>
        <w:tc>
          <w:tcPr>
            <w:tcW w:w="3495" w:type="dxa"/>
            <w:vAlign w:val="top"/>
          </w:tcPr>
          <w:p>
            <w:pPr>
              <w:spacing w:before="251" w:line="221" w:lineRule="auto"/>
              <w:jc w:val="center"/>
              <w:rPr>
                <w:rFonts w:ascii="宋体" w:hAnsi="宋体" w:eastAsia="宋体" w:cs="宋体"/>
                <w:sz w:val="22"/>
                <w:szCs w:val="22"/>
              </w:rPr>
            </w:pPr>
            <w:r>
              <w:rPr>
                <w:rFonts w:ascii="宋体" w:hAnsi="宋体" w:eastAsia="宋体" w:cs="宋体"/>
                <w:spacing w:val="-7"/>
                <w:sz w:val="22"/>
                <w:szCs w:val="22"/>
              </w:rPr>
              <w:t>医</w:t>
            </w:r>
            <w:r>
              <w:rPr>
                <w:rFonts w:ascii="宋体" w:hAnsi="宋体" w:eastAsia="宋体" w:cs="宋体"/>
                <w:spacing w:val="-4"/>
                <w:sz w:val="22"/>
                <w:szCs w:val="22"/>
              </w:rPr>
              <w:t>疗专用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20" w:type="dxa"/>
            <w:vMerge w:val="continue"/>
            <w:vAlign w:val="center"/>
          </w:tcPr>
          <w:p>
            <w:pPr>
              <w:spacing w:before="74" w:line="189" w:lineRule="auto"/>
              <w:ind w:left="315"/>
              <w:jc w:val="center"/>
              <w:rPr>
                <w:rFonts w:hint="eastAsia" w:ascii="宋体" w:hAnsi="宋体" w:eastAsia="宋体" w:cs="宋体"/>
                <w:sz w:val="22"/>
                <w:szCs w:val="22"/>
                <w:lang w:val="en-US" w:eastAsia="zh-CN"/>
              </w:rPr>
            </w:pPr>
          </w:p>
        </w:tc>
        <w:tc>
          <w:tcPr>
            <w:tcW w:w="1545" w:type="dxa"/>
            <w:vMerge w:val="continue"/>
            <w:tcBorders>
              <w:top w:val="nil"/>
              <w:bottom w:val="nil"/>
            </w:tcBorders>
            <w:vAlign w:val="center"/>
          </w:tcPr>
          <w:p>
            <w:pPr>
              <w:spacing w:before="74" w:line="189" w:lineRule="auto"/>
              <w:ind w:left="315"/>
              <w:jc w:val="center"/>
              <w:rPr>
                <w:rFonts w:hint="eastAsia" w:ascii="宋体" w:hAnsi="宋体" w:eastAsia="宋体" w:cs="宋体"/>
                <w:sz w:val="22"/>
                <w:szCs w:val="22"/>
                <w:lang w:val="en-US" w:eastAsia="zh-CN"/>
              </w:rPr>
            </w:pPr>
          </w:p>
        </w:tc>
        <w:tc>
          <w:tcPr>
            <w:tcW w:w="1635" w:type="dxa"/>
            <w:vAlign w:val="top"/>
          </w:tcPr>
          <w:p>
            <w:pPr>
              <w:spacing w:before="256" w:line="233" w:lineRule="auto"/>
              <w:ind w:left="350"/>
              <w:rPr>
                <w:rFonts w:ascii="宋体" w:hAnsi="宋体" w:eastAsia="宋体" w:cs="宋体"/>
                <w:sz w:val="22"/>
                <w:szCs w:val="22"/>
              </w:rPr>
            </w:pPr>
            <w:r>
              <w:rPr>
                <w:rFonts w:ascii="宋体" w:hAnsi="宋体" w:eastAsia="宋体" w:cs="宋体"/>
                <w:spacing w:val="4"/>
                <w:sz w:val="22"/>
                <w:szCs w:val="22"/>
              </w:rPr>
              <w:t>12</w:t>
            </w:r>
            <w:r>
              <w:rPr>
                <w:rFonts w:ascii="宋体" w:hAnsi="宋体" w:eastAsia="宋体" w:cs="宋体"/>
                <w:sz w:val="22"/>
                <w:szCs w:val="22"/>
              </w:rPr>
              <w:t>V</w:t>
            </w:r>
            <w:r>
              <w:rPr>
                <w:rFonts w:ascii="宋体" w:hAnsi="宋体" w:eastAsia="宋体" w:cs="宋体"/>
                <w:spacing w:val="4"/>
                <w:sz w:val="22"/>
                <w:szCs w:val="22"/>
              </w:rPr>
              <w:t>/10</w:t>
            </w:r>
            <w:r>
              <w:rPr>
                <w:rFonts w:ascii="宋体" w:hAnsi="宋体" w:eastAsia="宋体" w:cs="宋体"/>
                <w:spacing w:val="3"/>
                <w:sz w:val="22"/>
                <w:szCs w:val="22"/>
              </w:rPr>
              <w:t>0</w:t>
            </w:r>
            <w:r>
              <w:rPr>
                <w:rFonts w:ascii="宋体" w:hAnsi="宋体" w:eastAsia="宋体" w:cs="宋体"/>
                <w:sz w:val="22"/>
                <w:szCs w:val="22"/>
              </w:rPr>
              <w:t>AH</w:t>
            </w:r>
          </w:p>
        </w:tc>
        <w:tc>
          <w:tcPr>
            <w:tcW w:w="885" w:type="dxa"/>
            <w:vAlign w:val="top"/>
          </w:tcPr>
          <w:p>
            <w:pPr>
              <w:spacing w:before="241" w:line="228" w:lineRule="auto"/>
              <w:jc w:val="center"/>
              <w:rPr>
                <w:rFonts w:ascii="宋体" w:hAnsi="宋体" w:eastAsia="宋体" w:cs="宋体"/>
                <w:sz w:val="22"/>
                <w:szCs w:val="22"/>
              </w:rPr>
            </w:pPr>
            <w:r>
              <w:rPr>
                <w:rFonts w:ascii="宋体" w:hAnsi="宋体" w:eastAsia="宋体" w:cs="宋体"/>
                <w:sz w:val="22"/>
                <w:szCs w:val="22"/>
              </w:rPr>
              <w:t>块</w:t>
            </w:r>
          </w:p>
        </w:tc>
        <w:tc>
          <w:tcPr>
            <w:tcW w:w="1098" w:type="dxa"/>
            <w:vAlign w:val="top"/>
          </w:tcPr>
          <w:p>
            <w:pPr>
              <w:spacing w:before="242" w:line="228" w:lineRule="auto"/>
              <w:jc w:val="center"/>
              <w:rPr>
                <w:rFonts w:ascii="宋体" w:hAnsi="宋体" w:eastAsia="宋体" w:cs="宋体"/>
                <w:sz w:val="22"/>
                <w:szCs w:val="22"/>
              </w:rPr>
            </w:pPr>
            <w:r>
              <w:rPr>
                <w:rFonts w:ascii="宋体" w:hAnsi="宋体" w:eastAsia="宋体" w:cs="宋体"/>
                <w:sz w:val="22"/>
                <w:szCs w:val="22"/>
              </w:rPr>
              <w:t>64</w:t>
            </w:r>
          </w:p>
        </w:tc>
        <w:tc>
          <w:tcPr>
            <w:tcW w:w="3495" w:type="dxa"/>
            <w:vAlign w:val="center"/>
          </w:tcPr>
          <w:p>
            <w:pPr>
              <w:jc w:val="center"/>
              <w:rPr>
                <w:rFonts w:ascii="Arial"/>
                <w:sz w:val="22"/>
                <w:szCs w:val="22"/>
              </w:rPr>
            </w:pPr>
            <w:r>
              <w:rPr>
                <w:rFonts w:ascii="宋体" w:hAnsi="宋体" w:eastAsia="宋体" w:cs="宋体"/>
                <w:spacing w:val="-7"/>
                <w:sz w:val="22"/>
                <w:szCs w:val="22"/>
              </w:rPr>
              <w:t>医</w:t>
            </w:r>
            <w:r>
              <w:rPr>
                <w:rFonts w:ascii="宋体" w:hAnsi="宋体" w:eastAsia="宋体" w:cs="宋体"/>
                <w:spacing w:val="-4"/>
                <w:sz w:val="22"/>
                <w:szCs w:val="22"/>
              </w:rPr>
              <w:t>疗专用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20" w:type="dxa"/>
            <w:vMerge w:val="continue"/>
            <w:vAlign w:val="center"/>
          </w:tcPr>
          <w:p>
            <w:pPr>
              <w:spacing w:before="74" w:line="189" w:lineRule="auto"/>
              <w:ind w:left="315"/>
              <w:jc w:val="center"/>
              <w:rPr>
                <w:rFonts w:hint="eastAsia" w:ascii="宋体" w:hAnsi="宋体" w:eastAsia="宋体" w:cs="宋体"/>
                <w:sz w:val="22"/>
                <w:szCs w:val="22"/>
                <w:lang w:val="en-US" w:eastAsia="zh-CN"/>
              </w:rPr>
            </w:pPr>
          </w:p>
        </w:tc>
        <w:tc>
          <w:tcPr>
            <w:tcW w:w="1545" w:type="dxa"/>
            <w:vMerge w:val="continue"/>
            <w:tcBorders>
              <w:top w:val="nil"/>
            </w:tcBorders>
            <w:vAlign w:val="center"/>
          </w:tcPr>
          <w:p>
            <w:pPr>
              <w:spacing w:before="74" w:line="189" w:lineRule="auto"/>
              <w:ind w:left="315"/>
              <w:jc w:val="center"/>
              <w:rPr>
                <w:rFonts w:hint="eastAsia" w:ascii="宋体" w:hAnsi="宋体" w:eastAsia="宋体" w:cs="宋体"/>
                <w:sz w:val="22"/>
                <w:szCs w:val="22"/>
                <w:lang w:val="en-US" w:eastAsia="zh-CN"/>
              </w:rPr>
            </w:pPr>
          </w:p>
        </w:tc>
        <w:tc>
          <w:tcPr>
            <w:tcW w:w="1635" w:type="dxa"/>
            <w:vAlign w:val="top"/>
          </w:tcPr>
          <w:p>
            <w:pPr>
              <w:spacing w:before="258" w:line="233" w:lineRule="auto"/>
              <w:ind w:left="350"/>
              <w:rPr>
                <w:rFonts w:ascii="宋体" w:hAnsi="宋体" w:eastAsia="宋体" w:cs="宋体"/>
                <w:sz w:val="22"/>
                <w:szCs w:val="22"/>
              </w:rPr>
            </w:pPr>
            <w:r>
              <w:rPr>
                <w:rFonts w:ascii="宋体" w:hAnsi="宋体" w:eastAsia="宋体" w:cs="宋体"/>
                <w:spacing w:val="4"/>
                <w:sz w:val="22"/>
                <w:szCs w:val="22"/>
              </w:rPr>
              <w:t>12</w:t>
            </w:r>
            <w:r>
              <w:rPr>
                <w:rFonts w:ascii="宋体" w:hAnsi="宋体" w:eastAsia="宋体" w:cs="宋体"/>
                <w:sz w:val="22"/>
                <w:szCs w:val="22"/>
              </w:rPr>
              <w:t>V</w:t>
            </w:r>
            <w:r>
              <w:rPr>
                <w:rFonts w:ascii="宋体" w:hAnsi="宋体" w:eastAsia="宋体" w:cs="宋体"/>
                <w:spacing w:val="4"/>
                <w:sz w:val="22"/>
                <w:szCs w:val="22"/>
              </w:rPr>
              <w:t>/15</w:t>
            </w:r>
            <w:r>
              <w:rPr>
                <w:rFonts w:ascii="宋体" w:hAnsi="宋体" w:eastAsia="宋体" w:cs="宋体"/>
                <w:spacing w:val="3"/>
                <w:sz w:val="22"/>
                <w:szCs w:val="22"/>
              </w:rPr>
              <w:t>0</w:t>
            </w:r>
            <w:r>
              <w:rPr>
                <w:rFonts w:ascii="宋体" w:hAnsi="宋体" w:eastAsia="宋体" w:cs="宋体"/>
                <w:sz w:val="22"/>
                <w:szCs w:val="22"/>
              </w:rPr>
              <w:t>AH</w:t>
            </w:r>
          </w:p>
        </w:tc>
        <w:tc>
          <w:tcPr>
            <w:tcW w:w="885" w:type="dxa"/>
            <w:vAlign w:val="top"/>
          </w:tcPr>
          <w:p>
            <w:pPr>
              <w:spacing w:before="243" w:line="228" w:lineRule="auto"/>
              <w:jc w:val="center"/>
              <w:rPr>
                <w:rFonts w:ascii="宋体" w:hAnsi="宋体" w:eastAsia="宋体" w:cs="宋体"/>
                <w:sz w:val="22"/>
                <w:szCs w:val="22"/>
              </w:rPr>
            </w:pPr>
            <w:r>
              <w:rPr>
                <w:rFonts w:ascii="宋体" w:hAnsi="宋体" w:eastAsia="宋体" w:cs="宋体"/>
                <w:sz w:val="22"/>
                <w:szCs w:val="22"/>
              </w:rPr>
              <w:t>块</w:t>
            </w:r>
          </w:p>
        </w:tc>
        <w:tc>
          <w:tcPr>
            <w:tcW w:w="1098" w:type="dxa"/>
            <w:vAlign w:val="top"/>
          </w:tcPr>
          <w:p>
            <w:pPr>
              <w:spacing w:before="242" w:line="228" w:lineRule="auto"/>
              <w:jc w:val="center"/>
              <w:rPr>
                <w:rFonts w:ascii="宋体" w:hAnsi="宋体" w:eastAsia="宋体" w:cs="宋体"/>
                <w:sz w:val="22"/>
                <w:szCs w:val="22"/>
              </w:rPr>
            </w:pPr>
            <w:r>
              <w:rPr>
                <w:rFonts w:ascii="宋体" w:hAnsi="宋体" w:eastAsia="宋体" w:cs="宋体"/>
                <w:sz w:val="22"/>
                <w:szCs w:val="22"/>
              </w:rPr>
              <w:t>64</w:t>
            </w:r>
          </w:p>
        </w:tc>
        <w:tc>
          <w:tcPr>
            <w:tcW w:w="3495" w:type="dxa"/>
            <w:vAlign w:val="center"/>
          </w:tcPr>
          <w:p>
            <w:pPr>
              <w:jc w:val="center"/>
              <w:rPr>
                <w:rFonts w:ascii="Arial"/>
                <w:sz w:val="22"/>
                <w:szCs w:val="22"/>
              </w:rPr>
            </w:pPr>
            <w:r>
              <w:rPr>
                <w:rFonts w:ascii="宋体" w:hAnsi="宋体" w:eastAsia="宋体" w:cs="宋体"/>
                <w:spacing w:val="-7"/>
                <w:sz w:val="22"/>
                <w:szCs w:val="22"/>
              </w:rPr>
              <w:t>医</w:t>
            </w:r>
            <w:r>
              <w:rPr>
                <w:rFonts w:ascii="宋体" w:hAnsi="宋体" w:eastAsia="宋体" w:cs="宋体"/>
                <w:spacing w:val="-4"/>
                <w:sz w:val="22"/>
                <w:szCs w:val="22"/>
              </w:rPr>
              <w:t>疗专用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720" w:type="dxa"/>
            <w:vAlign w:val="center"/>
          </w:tcPr>
          <w:p>
            <w:pPr>
              <w:spacing w:before="74" w:line="189"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545" w:type="dxa"/>
            <w:vAlign w:val="center"/>
          </w:tcPr>
          <w:p>
            <w:pPr>
              <w:spacing w:before="74" w:line="189"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直流配电柜</w:t>
            </w:r>
          </w:p>
        </w:tc>
        <w:tc>
          <w:tcPr>
            <w:tcW w:w="1635" w:type="dxa"/>
            <w:vAlign w:val="top"/>
          </w:tcPr>
          <w:p>
            <w:pPr>
              <w:spacing w:before="259" w:line="192" w:lineRule="auto"/>
              <w:ind w:left="567"/>
              <w:rPr>
                <w:rFonts w:ascii="宋体" w:hAnsi="宋体" w:eastAsia="宋体" w:cs="宋体"/>
                <w:sz w:val="22"/>
                <w:szCs w:val="22"/>
              </w:rPr>
            </w:pPr>
            <w:r>
              <w:rPr>
                <w:rFonts w:ascii="宋体" w:hAnsi="宋体" w:eastAsia="宋体" w:cs="宋体"/>
                <w:spacing w:val="4"/>
                <w:sz w:val="22"/>
                <w:szCs w:val="22"/>
              </w:rPr>
              <w:t>40</w:t>
            </w:r>
            <w:r>
              <w:rPr>
                <w:rFonts w:ascii="宋体" w:hAnsi="宋体" w:eastAsia="宋体" w:cs="宋体"/>
                <w:spacing w:val="3"/>
                <w:sz w:val="22"/>
                <w:szCs w:val="22"/>
              </w:rPr>
              <w:t>0</w:t>
            </w:r>
            <w:r>
              <w:rPr>
                <w:rFonts w:ascii="宋体" w:hAnsi="宋体" w:eastAsia="宋体" w:cs="宋体"/>
                <w:sz w:val="22"/>
                <w:szCs w:val="22"/>
              </w:rPr>
              <w:t>A</w:t>
            </w:r>
          </w:p>
        </w:tc>
        <w:tc>
          <w:tcPr>
            <w:tcW w:w="885" w:type="dxa"/>
            <w:vAlign w:val="top"/>
          </w:tcPr>
          <w:p>
            <w:pPr>
              <w:spacing w:before="223" w:line="230" w:lineRule="auto"/>
              <w:jc w:val="center"/>
              <w:rPr>
                <w:rFonts w:ascii="宋体" w:hAnsi="宋体" w:eastAsia="宋体" w:cs="宋体"/>
                <w:sz w:val="22"/>
                <w:szCs w:val="22"/>
              </w:rPr>
            </w:pPr>
            <w:r>
              <w:rPr>
                <w:rFonts w:ascii="宋体" w:hAnsi="宋体" w:eastAsia="宋体" w:cs="宋体"/>
                <w:sz w:val="22"/>
                <w:szCs w:val="22"/>
              </w:rPr>
              <w:t>台</w:t>
            </w:r>
          </w:p>
        </w:tc>
        <w:tc>
          <w:tcPr>
            <w:tcW w:w="1098" w:type="dxa"/>
            <w:vAlign w:val="top"/>
          </w:tcPr>
          <w:p>
            <w:pPr>
              <w:spacing w:before="242" w:line="228" w:lineRule="auto"/>
              <w:jc w:val="center"/>
              <w:rPr>
                <w:rFonts w:ascii="宋体" w:hAnsi="宋体" w:eastAsia="宋体" w:cs="宋体"/>
                <w:sz w:val="22"/>
                <w:szCs w:val="22"/>
              </w:rPr>
            </w:pPr>
            <w:r>
              <w:rPr>
                <w:rFonts w:ascii="宋体" w:hAnsi="宋体" w:eastAsia="宋体" w:cs="宋体"/>
                <w:sz w:val="22"/>
                <w:szCs w:val="22"/>
              </w:rPr>
              <w:t>3</w:t>
            </w:r>
          </w:p>
        </w:tc>
        <w:tc>
          <w:tcPr>
            <w:tcW w:w="3495" w:type="dxa"/>
            <w:vAlign w:val="top"/>
          </w:tcPr>
          <w:p>
            <w:pPr>
              <w:rPr>
                <w:rFonts w:ascii="Arial"/>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20" w:type="dxa"/>
            <w:vAlign w:val="center"/>
          </w:tcPr>
          <w:p>
            <w:pPr>
              <w:spacing w:before="74" w:line="189"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545" w:type="dxa"/>
            <w:vAlign w:val="center"/>
          </w:tcPr>
          <w:p>
            <w:pPr>
              <w:spacing w:before="74" w:line="189"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电池连接线</w:t>
            </w:r>
          </w:p>
        </w:tc>
        <w:tc>
          <w:tcPr>
            <w:tcW w:w="1635" w:type="dxa"/>
            <w:vAlign w:val="top"/>
          </w:tcPr>
          <w:p>
            <w:pPr>
              <w:spacing w:before="222" w:line="228" w:lineRule="auto"/>
              <w:ind w:left="117"/>
              <w:rPr>
                <w:rFonts w:ascii="宋体" w:hAnsi="宋体" w:eastAsia="宋体" w:cs="宋体"/>
                <w:sz w:val="22"/>
                <w:szCs w:val="22"/>
              </w:rPr>
            </w:pPr>
            <w:r>
              <w:rPr>
                <w:rFonts w:ascii="宋体" w:hAnsi="宋体" w:eastAsia="宋体" w:cs="宋体"/>
                <w:spacing w:val="-2"/>
                <w:sz w:val="22"/>
                <w:szCs w:val="22"/>
              </w:rPr>
              <w:t xml:space="preserve">软铜线 </w:t>
            </w:r>
            <w:r>
              <w:rPr>
                <w:rFonts w:ascii="宋体" w:hAnsi="宋体" w:eastAsia="宋体" w:cs="宋体"/>
                <w:spacing w:val="-1"/>
                <w:sz w:val="22"/>
                <w:szCs w:val="22"/>
              </w:rPr>
              <w:t>70mm²</w:t>
            </w:r>
          </w:p>
        </w:tc>
        <w:tc>
          <w:tcPr>
            <w:tcW w:w="885" w:type="dxa"/>
            <w:vAlign w:val="top"/>
          </w:tcPr>
          <w:p>
            <w:pPr>
              <w:spacing w:before="222" w:line="228" w:lineRule="auto"/>
              <w:jc w:val="center"/>
              <w:rPr>
                <w:rFonts w:ascii="宋体" w:hAnsi="宋体" w:eastAsia="宋体" w:cs="宋体"/>
                <w:sz w:val="22"/>
                <w:szCs w:val="22"/>
              </w:rPr>
            </w:pPr>
            <w:r>
              <w:rPr>
                <w:rFonts w:ascii="宋体" w:hAnsi="宋体" w:eastAsia="宋体" w:cs="宋体"/>
                <w:sz w:val="22"/>
                <w:szCs w:val="22"/>
              </w:rPr>
              <w:t>套</w:t>
            </w:r>
          </w:p>
        </w:tc>
        <w:tc>
          <w:tcPr>
            <w:tcW w:w="1098" w:type="dxa"/>
            <w:vAlign w:val="top"/>
          </w:tcPr>
          <w:p>
            <w:pPr>
              <w:spacing w:before="242" w:line="228" w:lineRule="auto"/>
              <w:jc w:val="center"/>
              <w:rPr>
                <w:rFonts w:ascii="宋体" w:hAnsi="宋体" w:eastAsia="宋体" w:cs="宋体"/>
                <w:sz w:val="22"/>
                <w:szCs w:val="22"/>
              </w:rPr>
            </w:pPr>
            <w:r>
              <w:rPr>
                <w:rFonts w:ascii="宋体" w:hAnsi="宋体" w:eastAsia="宋体" w:cs="宋体"/>
                <w:sz w:val="22"/>
                <w:szCs w:val="22"/>
              </w:rPr>
              <w:t>3</w:t>
            </w:r>
          </w:p>
        </w:tc>
        <w:tc>
          <w:tcPr>
            <w:tcW w:w="3495" w:type="dxa"/>
            <w:vAlign w:val="top"/>
          </w:tcPr>
          <w:p>
            <w:pPr>
              <w:rPr>
                <w:rFonts w:ascii="Arial"/>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20" w:type="dxa"/>
            <w:vAlign w:val="center"/>
          </w:tcPr>
          <w:p>
            <w:pPr>
              <w:spacing w:before="74" w:line="189"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545" w:type="dxa"/>
            <w:vAlign w:val="center"/>
          </w:tcPr>
          <w:p>
            <w:pPr>
              <w:spacing w:before="74" w:line="189"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移除原设备</w:t>
            </w:r>
          </w:p>
        </w:tc>
        <w:tc>
          <w:tcPr>
            <w:tcW w:w="1635" w:type="dxa"/>
            <w:vAlign w:val="top"/>
          </w:tcPr>
          <w:p>
            <w:pPr>
              <w:spacing w:before="222" w:line="232" w:lineRule="auto"/>
              <w:ind w:left="747"/>
              <w:rPr>
                <w:rFonts w:ascii="宋体" w:hAnsi="宋体" w:eastAsia="宋体" w:cs="宋体"/>
                <w:sz w:val="22"/>
                <w:szCs w:val="22"/>
              </w:rPr>
            </w:pPr>
            <w:r>
              <w:rPr>
                <w:rFonts w:ascii="宋体" w:hAnsi="宋体" w:eastAsia="宋体" w:cs="宋体"/>
                <w:sz w:val="22"/>
                <w:szCs w:val="22"/>
              </w:rPr>
              <w:t>/</w:t>
            </w:r>
          </w:p>
        </w:tc>
        <w:tc>
          <w:tcPr>
            <w:tcW w:w="885" w:type="dxa"/>
            <w:vAlign w:val="top"/>
          </w:tcPr>
          <w:p>
            <w:pPr>
              <w:spacing w:before="222" w:line="228" w:lineRule="auto"/>
              <w:jc w:val="center"/>
              <w:rPr>
                <w:rFonts w:ascii="宋体" w:hAnsi="宋体" w:eastAsia="宋体" w:cs="宋体"/>
                <w:sz w:val="22"/>
                <w:szCs w:val="22"/>
              </w:rPr>
            </w:pPr>
            <w:r>
              <w:rPr>
                <w:rFonts w:ascii="宋体" w:hAnsi="宋体" w:eastAsia="宋体" w:cs="宋体"/>
                <w:sz w:val="22"/>
                <w:szCs w:val="22"/>
              </w:rPr>
              <w:t>项</w:t>
            </w:r>
          </w:p>
        </w:tc>
        <w:tc>
          <w:tcPr>
            <w:tcW w:w="1098" w:type="dxa"/>
            <w:vAlign w:val="top"/>
          </w:tcPr>
          <w:p>
            <w:pPr>
              <w:spacing w:before="242" w:line="228" w:lineRule="auto"/>
              <w:jc w:val="center"/>
              <w:rPr>
                <w:rFonts w:ascii="宋体" w:hAnsi="宋体" w:eastAsia="宋体" w:cs="宋体"/>
                <w:sz w:val="22"/>
                <w:szCs w:val="22"/>
              </w:rPr>
            </w:pPr>
            <w:r>
              <w:rPr>
                <w:rFonts w:ascii="宋体" w:hAnsi="宋体" w:eastAsia="宋体" w:cs="宋体"/>
                <w:sz w:val="22"/>
                <w:szCs w:val="22"/>
              </w:rPr>
              <w:t>1</w:t>
            </w:r>
          </w:p>
        </w:tc>
        <w:tc>
          <w:tcPr>
            <w:tcW w:w="3495" w:type="dxa"/>
            <w:vAlign w:val="top"/>
          </w:tcPr>
          <w:p>
            <w:pPr>
              <w:spacing w:before="74" w:line="241" w:lineRule="auto"/>
              <w:ind w:left="115" w:right="194" w:firstLine="1"/>
              <w:rPr>
                <w:rFonts w:hint="eastAsia" w:ascii="宋体" w:hAnsi="宋体" w:eastAsia="宋体" w:cs="宋体"/>
                <w:sz w:val="22"/>
                <w:szCs w:val="22"/>
                <w:lang w:eastAsia="zh-CN"/>
              </w:rPr>
            </w:pPr>
            <w:r>
              <w:rPr>
                <w:rFonts w:ascii="宋体" w:hAnsi="宋体" w:eastAsia="宋体" w:cs="宋体"/>
                <w:spacing w:val="-2"/>
                <w:sz w:val="22"/>
                <w:szCs w:val="22"/>
              </w:rPr>
              <w:t>按国</w:t>
            </w:r>
            <w:r>
              <w:rPr>
                <w:rFonts w:ascii="宋体" w:hAnsi="宋体" w:eastAsia="宋体" w:cs="宋体"/>
                <w:spacing w:val="-1"/>
                <w:sz w:val="22"/>
                <w:szCs w:val="22"/>
              </w:rPr>
              <w:t>家施工标准对电池进行开关机拆除等</w:t>
            </w:r>
            <w:r>
              <w:rPr>
                <w:rFonts w:hint="eastAsia" w:ascii="宋体" w:hAnsi="宋体" w:cs="宋体"/>
                <w:spacing w:val="-1"/>
                <w:sz w:val="22"/>
                <w:szCs w:val="2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jc w:val="center"/>
        </w:trPr>
        <w:tc>
          <w:tcPr>
            <w:tcW w:w="720" w:type="dxa"/>
            <w:vAlign w:val="center"/>
          </w:tcPr>
          <w:p>
            <w:pPr>
              <w:spacing w:before="74" w:line="189" w:lineRule="auto"/>
              <w:ind w:left="315"/>
              <w:jc w:val="both"/>
              <w:rPr>
                <w:rFonts w:hint="eastAsia" w:ascii="宋体" w:hAnsi="宋体" w:eastAsia="宋体" w:cs="宋体"/>
                <w:sz w:val="22"/>
                <w:szCs w:val="22"/>
                <w:lang w:val="en-US" w:eastAsia="zh-CN"/>
              </w:rPr>
            </w:pPr>
            <w:r>
              <w:rPr>
                <w:rFonts w:hint="eastAsia" w:ascii="宋体" w:hAnsi="宋体" w:cs="宋体"/>
                <w:sz w:val="22"/>
                <w:szCs w:val="22"/>
                <w:lang w:val="en-US" w:eastAsia="zh-CN"/>
              </w:rPr>
              <w:t>5</w:t>
            </w:r>
          </w:p>
        </w:tc>
        <w:tc>
          <w:tcPr>
            <w:tcW w:w="1545" w:type="dxa"/>
            <w:vAlign w:val="center"/>
          </w:tcPr>
          <w:p>
            <w:pPr>
              <w:spacing w:before="74" w:line="228" w:lineRule="auto"/>
              <w:jc w:val="center"/>
              <w:rPr>
                <w:rFonts w:ascii="宋体" w:hAnsi="宋体" w:eastAsia="宋体" w:cs="宋体"/>
                <w:sz w:val="22"/>
                <w:szCs w:val="22"/>
              </w:rPr>
            </w:pPr>
            <w:r>
              <w:rPr>
                <w:rFonts w:ascii="宋体" w:hAnsi="宋体" w:eastAsia="宋体" w:cs="宋体"/>
                <w:spacing w:val="7"/>
                <w:sz w:val="22"/>
                <w:szCs w:val="22"/>
              </w:rPr>
              <w:t>安</w:t>
            </w:r>
            <w:r>
              <w:rPr>
                <w:rFonts w:ascii="宋体" w:hAnsi="宋体" w:eastAsia="宋体" w:cs="宋体"/>
                <w:spacing w:val="6"/>
                <w:sz w:val="22"/>
                <w:szCs w:val="22"/>
              </w:rPr>
              <w:t>装调试</w:t>
            </w:r>
          </w:p>
        </w:tc>
        <w:tc>
          <w:tcPr>
            <w:tcW w:w="1635" w:type="dxa"/>
            <w:vAlign w:val="center"/>
          </w:tcPr>
          <w:p>
            <w:pPr>
              <w:spacing w:before="75" w:line="232" w:lineRule="auto"/>
              <w:ind w:left="747"/>
              <w:jc w:val="both"/>
              <w:rPr>
                <w:rFonts w:ascii="宋体" w:hAnsi="宋体" w:eastAsia="宋体" w:cs="宋体"/>
                <w:sz w:val="22"/>
                <w:szCs w:val="22"/>
              </w:rPr>
            </w:pPr>
            <w:r>
              <w:rPr>
                <w:rFonts w:ascii="宋体" w:hAnsi="宋体" w:eastAsia="宋体" w:cs="宋体"/>
                <w:sz w:val="22"/>
                <w:szCs w:val="22"/>
              </w:rPr>
              <w:t>/</w:t>
            </w:r>
          </w:p>
        </w:tc>
        <w:tc>
          <w:tcPr>
            <w:tcW w:w="885" w:type="dxa"/>
            <w:vAlign w:val="center"/>
          </w:tcPr>
          <w:p>
            <w:pPr>
              <w:spacing w:before="222" w:line="228" w:lineRule="auto"/>
              <w:jc w:val="center"/>
              <w:rPr>
                <w:rFonts w:ascii="宋体" w:hAnsi="宋体" w:eastAsia="宋体" w:cs="宋体"/>
                <w:sz w:val="22"/>
                <w:szCs w:val="22"/>
              </w:rPr>
            </w:pPr>
            <w:r>
              <w:rPr>
                <w:rFonts w:ascii="宋体" w:hAnsi="宋体" w:eastAsia="宋体" w:cs="宋体"/>
                <w:sz w:val="22"/>
                <w:szCs w:val="22"/>
              </w:rPr>
              <w:t>项</w:t>
            </w:r>
          </w:p>
        </w:tc>
        <w:tc>
          <w:tcPr>
            <w:tcW w:w="1098" w:type="dxa"/>
            <w:vAlign w:val="center"/>
          </w:tcPr>
          <w:p>
            <w:pPr>
              <w:spacing w:before="242" w:line="228" w:lineRule="auto"/>
              <w:jc w:val="center"/>
              <w:rPr>
                <w:rFonts w:ascii="宋体" w:hAnsi="宋体" w:eastAsia="宋体" w:cs="宋体"/>
                <w:sz w:val="22"/>
                <w:szCs w:val="22"/>
              </w:rPr>
            </w:pPr>
            <w:r>
              <w:rPr>
                <w:rFonts w:ascii="宋体" w:hAnsi="宋体" w:eastAsia="宋体" w:cs="宋体"/>
                <w:sz w:val="22"/>
                <w:szCs w:val="22"/>
              </w:rPr>
              <w:t>1</w:t>
            </w:r>
          </w:p>
        </w:tc>
        <w:tc>
          <w:tcPr>
            <w:tcW w:w="3495" w:type="dxa"/>
            <w:vAlign w:val="top"/>
          </w:tcPr>
          <w:p>
            <w:pPr>
              <w:spacing w:before="48" w:line="255" w:lineRule="auto"/>
              <w:ind w:left="115" w:right="139" w:firstLine="1"/>
              <w:rPr>
                <w:rFonts w:hint="eastAsia" w:ascii="宋体" w:hAnsi="宋体" w:eastAsia="宋体" w:cs="宋体"/>
                <w:sz w:val="22"/>
                <w:szCs w:val="22"/>
                <w:lang w:eastAsia="zh-CN"/>
              </w:rPr>
            </w:pPr>
            <w:r>
              <w:rPr>
                <w:rFonts w:ascii="宋体" w:hAnsi="宋体" w:eastAsia="宋体" w:cs="宋体"/>
                <w:spacing w:val="-2"/>
                <w:sz w:val="22"/>
                <w:szCs w:val="22"/>
              </w:rPr>
              <w:t>按国</w:t>
            </w:r>
            <w:r>
              <w:rPr>
                <w:rFonts w:ascii="宋体" w:hAnsi="宋体" w:eastAsia="宋体" w:cs="宋体"/>
                <w:spacing w:val="-1"/>
                <w:sz w:val="22"/>
                <w:szCs w:val="22"/>
              </w:rPr>
              <w:t>家电力标准进行开关机调试，保证放射科设备的正常</w:t>
            </w:r>
            <w:r>
              <w:rPr>
                <w:rFonts w:ascii="宋体" w:hAnsi="宋体" w:eastAsia="宋体" w:cs="宋体"/>
                <w:sz w:val="22"/>
                <w:szCs w:val="22"/>
              </w:rPr>
              <w:t>运</w:t>
            </w:r>
            <w:r>
              <w:rPr>
                <w:rFonts w:ascii="宋体" w:hAnsi="宋体" w:eastAsia="宋体" w:cs="宋体"/>
                <w:spacing w:val="-1"/>
                <w:sz w:val="22"/>
                <w:szCs w:val="22"/>
              </w:rPr>
              <w:t>行，不能出现掉电现</w:t>
            </w:r>
            <w:r>
              <w:rPr>
                <w:rFonts w:ascii="宋体" w:hAnsi="宋体" w:eastAsia="宋体" w:cs="宋体"/>
                <w:spacing w:val="-10"/>
                <w:sz w:val="22"/>
                <w:szCs w:val="22"/>
              </w:rPr>
              <w:t>象</w:t>
            </w:r>
            <w:r>
              <w:rPr>
                <w:rFonts w:ascii="宋体" w:hAnsi="宋体" w:eastAsia="宋体" w:cs="宋体"/>
                <w:spacing w:val="-9"/>
                <w:sz w:val="22"/>
                <w:szCs w:val="22"/>
              </w:rPr>
              <w:t>，</w:t>
            </w:r>
            <w:r>
              <w:rPr>
                <w:rFonts w:ascii="宋体" w:hAnsi="宋体" w:eastAsia="宋体" w:cs="宋体"/>
                <w:spacing w:val="-5"/>
                <w:sz w:val="22"/>
                <w:szCs w:val="22"/>
              </w:rPr>
              <w:t>防止核磁、CT因</w:t>
            </w:r>
            <w:r>
              <w:rPr>
                <w:rFonts w:ascii="宋体" w:hAnsi="宋体" w:eastAsia="宋体" w:cs="宋体"/>
                <w:spacing w:val="-1"/>
                <w:sz w:val="22"/>
                <w:szCs w:val="22"/>
              </w:rPr>
              <w:t>掉电造成经济损</w:t>
            </w:r>
            <w:r>
              <w:rPr>
                <w:rFonts w:ascii="宋体" w:hAnsi="宋体" w:eastAsia="宋体" w:cs="宋体"/>
                <w:sz w:val="22"/>
                <w:szCs w:val="22"/>
              </w:rPr>
              <w:t>失</w:t>
            </w:r>
            <w:r>
              <w:rPr>
                <w:rFonts w:hint="eastAsia" w:ascii="宋体" w:hAnsi="宋体" w:cs="宋体"/>
                <w:sz w:val="22"/>
                <w:szCs w:val="22"/>
                <w:lang w:eastAsia="zh-CN"/>
              </w:rPr>
              <w:t>。</w:t>
            </w:r>
          </w:p>
        </w:tc>
      </w:tr>
    </w:tbl>
    <w:p>
      <w:pPr>
        <w:jc w:val="both"/>
        <w:rPr>
          <w:rFonts w:hint="default"/>
          <w:b/>
          <w:bCs/>
          <w:sz w:val="24"/>
          <w:szCs w:val="24"/>
          <w:lang w:val="en-US" w:eastAsia="zh-CN"/>
        </w:rPr>
      </w:pPr>
      <w:r>
        <w:rPr>
          <w:rFonts w:hint="eastAsia"/>
          <w:b/>
          <w:bCs/>
          <w:sz w:val="24"/>
          <w:szCs w:val="24"/>
          <w:lang w:val="en-US" w:eastAsia="zh-CN"/>
        </w:rPr>
        <w:t>技术参数</w:t>
      </w:r>
    </w:p>
    <w:tbl>
      <w:tblPr>
        <w:tblStyle w:val="34"/>
        <w:tblW w:w="9087" w:type="dxa"/>
        <w:jc w:val="center"/>
        <w:tblLayout w:type="fixed"/>
        <w:tblCellMar>
          <w:top w:w="0" w:type="dxa"/>
          <w:left w:w="108" w:type="dxa"/>
          <w:bottom w:w="0" w:type="dxa"/>
          <w:right w:w="108" w:type="dxa"/>
        </w:tblCellMar>
      </w:tblPr>
      <w:tblGrid>
        <w:gridCol w:w="674"/>
        <w:gridCol w:w="1620"/>
        <w:gridCol w:w="6793"/>
      </w:tblGrid>
      <w:tr>
        <w:tblPrEx>
          <w:tblCellMar>
            <w:top w:w="0" w:type="dxa"/>
            <w:left w:w="108" w:type="dxa"/>
            <w:bottom w:w="0" w:type="dxa"/>
            <w:right w:w="108" w:type="dxa"/>
          </w:tblCellMar>
        </w:tblPrEx>
        <w:trPr>
          <w:trHeight w:val="5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rPr>
            </w:pPr>
            <w:r>
              <w:rPr>
                <w:rFonts w:hint="eastAsia" w:ascii="宋体" w:hAnsi="宋体" w:cs="宋体"/>
                <w:b/>
                <w:color w:val="000000"/>
                <w:kern w:val="0"/>
                <w:sz w:val="22"/>
                <w:szCs w:val="22"/>
              </w:rPr>
              <w:t>序号</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 w:val="22"/>
                <w:szCs w:val="22"/>
              </w:rPr>
            </w:pPr>
            <w:r>
              <w:rPr>
                <w:rFonts w:hint="eastAsia" w:ascii="宋体" w:hAnsi="宋体" w:cs="宋体"/>
                <w:b/>
                <w:color w:val="000000"/>
                <w:kern w:val="0"/>
                <w:sz w:val="22"/>
                <w:szCs w:val="22"/>
                <w:lang w:val="en-US" w:eastAsia="zh-CN"/>
              </w:rPr>
              <w:t>货物</w:t>
            </w:r>
            <w:r>
              <w:rPr>
                <w:rFonts w:hint="eastAsia" w:ascii="宋体" w:hAnsi="宋体" w:cs="宋体"/>
                <w:b/>
                <w:color w:val="000000"/>
                <w:kern w:val="0"/>
                <w:sz w:val="22"/>
                <w:szCs w:val="22"/>
              </w:rPr>
              <w:t>名称</w:t>
            </w:r>
          </w:p>
        </w:tc>
        <w:tc>
          <w:tcPr>
            <w:tcW w:w="679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color w:val="auto"/>
                <w:sz w:val="22"/>
                <w:szCs w:val="22"/>
              </w:rPr>
            </w:pPr>
            <w:r>
              <w:rPr>
                <w:rFonts w:hint="eastAsia" w:ascii="宋体" w:hAnsi="宋体" w:cs="宋体"/>
                <w:b/>
                <w:color w:val="000000"/>
                <w:kern w:val="0"/>
                <w:sz w:val="22"/>
                <w:szCs w:val="22"/>
              </w:rPr>
              <w:t>技术参数</w:t>
            </w:r>
            <w:r>
              <w:rPr>
                <w:rFonts w:hint="eastAsia" w:ascii="宋体" w:hAnsi="宋体" w:cs="宋体"/>
                <w:b/>
                <w:color w:val="000000"/>
                <w:kern w:val="0"/>
                <w:sz w:val="22"/>
                <w:szCs w:val="22"/>
                <w:lang w:val="en-US" w:eastAsia="zh-CN"/>
              </w:rPr>
              <w:t>要求</w:t>
            </w:r>
          </w:p>
        </w:tc>
      </w:tr>
      <w:tr>
        <w:tblPrEx>
          <w:tblCellMar>
            <w:top w:w="0" w:type="dxa"/>
            <w:left w:w="108" w:type="dxa"/>
            <w:bottom w:w="0" w:type="dxa"/>
            <w:right w:w="108" w:type="dxa"/>
          </w:tblCellMar>
        </w:tblPrEx>
        <w:trPr>
          <w:trHeight w:val="5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ascii="宋体" w:cs="宋体"/>
                <w:color w:val="auto"/>
                <w:sz w:val="22"/>
                <w:szCs w:val="22"/>
              </w:rPr>
            </w:pPr>
            <w:r>
              <w:rPr>
                <w:rFonts w:ascii="宋体" w:hAnsi="宋体" w:cs="宋体"/>
                <w:color w:val="auto"/>
                <w:sz w:val="22"/>
                <w:szCs w:val="22"/>
              </w:rPr>
              <w:t>1</w:t>
            </w:r>
          </w:p>
        </w:tc>
        <w:tc>
          <w:tcPr>
            <w:tcW w:w="162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textAlignment w:val="center"/>
              <w:rPr>
                <w:rFonts w:ascii="宋体" w:cs="宋体"/>
                <w:color w:val="auto"/>
                <w:sz w:val="22"/>
                <w:szCs w:val="22"/>
              </w:rPr>
            </w:pPr>
            <w:r>
              <w:rPr>
                <w:rFonts w:hint="eastAsia" w:ascii="宋体" w:hAnsi="宋体" w:cs="宋体"/>
                <w:color w:val="auto"/>
                <w:kern w:val="0"/>
                <w:sz w:val="22"/>
                <w:szCs w:val="22"/>
              </w:rPr>
              <w:t>蓄电池</w:t>
            </w:r>
          </w:p>
        </w:tc>
        <w:tc>
          <w:tcPr>
            <w:tcW w:w="67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hint="eastAsia" w:ascii="Times New Roman" w:hAnsi="Times New Roman" w:eastAsia="宋体" w:cs="Times New Roman"/>
                <w:sz w:val="22"/>
                <w:szCs w:val="22"/>
                <w:lang w:eastAsia="zh-CN"/>
              </w:rPr>
            </w:pPr>
            <w:r>
              <w:rPr>
                <w:rFonts w:ascii="Times New Roman" w:hAnsi="Times New Roman" w:eastAsia="宋体" w:cs="Times New Roman"/>
                <w:sz w:val="22"/>
                <w:szCs w:val="22"/>
              </w:rPr>
              <w:t>1</w:t>
            </w:r>
            <w:r>
              <w:rPr>
                <w:rFonts w:hint="eastAsia" w:ascii="Times New Roman" w:hAnsi="Times New Roman" w:eastAsia="宋体" w:cs="Times New Roman"/>
                <w:sz w:val="22"/>
                <w:szCs w:val="22"/>
              </w:rPr>
              <w:t>、12V/100AH</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12V/1</w:t>
            </w:r>
            <w:r>
              <w:rPr>
                <w:rFonts w:hint="eastAsia" w:ascii="Times New Roman" w:hAnsi="Times New Roman" w:eastAsia="宋体" w:cs="Times New Roman"/>
                <w:sz w:val="22"/>
                <w:szCs w:val="22"/>
                <w:lang w:val="en-US" w:eastAsia="zh-CN"/>
              </w:rPr>
              <w:t>5</w:t>
            </w:r>
            <w:r>
              <w:rPr>
                <w:rFonts w:hint="eastAsia" w:ascii="Times New Roman" w:hAnsi="Times New Roman" w:eastAsia="宋体" w:cs="Times New Roman"/>
                <w:sz w:val="22"/>
                <w:szCs w:val="22"/>
              </w:rPr>
              <w:t>0AH</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12V/</w:t>
            </w:r>
            <w:r>
              <w:rPr>
                <w:rFonts w:hint="eastAsia" w:ascii="Times New Roman" w:hAnsi="Times New Roman" w:eastAsia="宋体" w:cs="Times New Roman"/>
                <w:sz w:val="22"/>
                <w:szCs w:val="22"/>
                <w:lang w:val="en-US" w:eastAsia="zh-CN"/>
              </w:rPr>
              <w:t>2</w:t>
            </w:r>
            <w:r>
              <w:rPr>
                <w:rFonts w:hint="eastAsia" w:ascii="Times New Roman" w:hAnsi="Times New Roman" w:eastAsia="宋体" w:cs="Times New Roman"/>
                <w:sz w:val="22"/>
                <w:szCs w:val="22"/>
              </w:rPr>
              <w:t>00AH</w:t>
            </w:r>
            <w:r>
              <w:rPr>
                <w:rFonts w:hint="eastAsia" w:ascii="Times New Roman" w:hAnsi="Times New Roman" w:eastAsia="宋体" w:cs="Times New Roman"/>
                <w:sz w:val="22"/>
                <w:szCs w:val="22"/>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hint="eastAsia" w:eastAsia="宋体"/>
                <w:sz w:val="22"/>
                <w:szCs w:val="22"/>
                <w:lang w:eastAsia="zh-CN"/>
              </w:rPr>
            </w:pPr>
            <w:r>
              <w:rPr>
                <w:rFonts w:hint="eastAsia"/>
                <w:sz w:val="22"/>
                <w:szCs w:val="22"/>
                <w:lang w:val="en-US" w:eastAsia="zh-CN"/>
              </w:rPr>
              <w:t>2</w:t>
            </w:r>
            <w:r>
              <w:rPr>
                <w:rFonts w:hint="eastAsia"/>
                <w:sz w:val="22"/>
                <w:szCs w:val="22"/>
              </w:rPr>
              <w:t>、蓄电池容量一致性，同组蓄电池10h率容量实验时，最大实际容量与最小实际容量差值≤5%</w:t>
            </w:r>
            <w:r>
              <w:rPr>
                <w:rFonts w:hint="eastAsia"/>
                <w:sz w:val="22"/>
                <w:szCs w:val="22"/>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hint="eastAsia" w:eastAsia="宋体"/>
                <w:sz w:val="22"/>
                <w:szCs w:val="22"/>
                <w:lang w:eastAsia="zh-CN"/>
              </w:rPr>
            </w:pPr>
            <w:r>
              <w:rPr>
                <w:rFonts w:hint="eastAsia"/>
                <w:sz w:val="22"/>
                <w:szCs w:val="22"/>
                <w:lang w:val="en-US" w:eastAsia="zh-CN"/>
              </w:rPr>
              <w:t>3</w:t>
            </w:r>
            <w:r>
              <w:rPr>
                <w:rFonts w:hint="eastAsia"/>
                <w:sz w:val="22"/>
                <w:szCs w:val="22"/>
              </w:rPr>
              <w:t>、蓄电池端电压均衡性，在开路时，端电压最高与最低差值应≤80mV；进入浮充状态24h后端电压差≤160mV；放电后，端电压差≤380mV</w:t>
            </w:r>
            <w:r>
              <w:rPr>
                <w:rFonts w:hint="eastAsia"/>
                <w:sz w:val="22"/>
                <w:szCs w:val="22"/>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hint="eastAsia" w:eastAsia="宋体"/>
                <w:b/>
                <w:bCs/>
                <w:sz w:val="22"/>
                <w:szCs w:val="22"/>
                <w:lang w:eastAsia="zh-CN"/>
              </w:rPr>
            </w:pPr>
            <w:r>
              <w:rPr>
                <w:rFonts w:hint="eastAsia"/>
                <w:sz w:val="22"/>
                <w:szCs w:val="22"/>
                <w:lang w:val="en-US" w:eastAsia="zh-CN"/>
              </w:rPr>
              <w:t>4</w:t>
            </w:r>
            <w:r>
              <w:rPr>
                <w:rFonts w:hint="eastAsia"/>
                <w:sz w:val="22"/>
                <w:szCs w:val="22"/>
              </w:rPr>
              <w:t>、同组电池内阻偏差应≤7</w:t>
            </w:r>
            <w:r>
              <w:rPr>
                <w:rFonts w:hint="eastAsia"/>
                <w:sz w:val="22"/>
                <w:szCs w:val="22"/>
                <w:lang w:eastAsia="zh-CN"/>
              </w:rPr>
              <w:t>，</w:t>
            </w:r>
            <w:r>
              <w:rPr>
                <w:rFonts w:hint="eastAsia"/>
                <w:sz w:val="22"/>
                <w:szCs w:val="22"/>
                <w:lang w:val="en-US" w:eastAsia="zh-CN"/>
              </w:rPr>
              <w:t>须</w:t>
            </w:r>
            <w:r>
              <w:rPr>
                <w:rFonts w:hint="eastAsia"/>
                <w:sz w:val="22"/>
                <w:szCs w:val="22"/>
              </w:rPr>
              <w:t>提供检测报告</w:t>
            </w:r>
            <w:r>
              <w:rPr>
                <w:rFonts w:hint="eastAsia"/>
                <w:sz w:val="22"/>
                <w:szCs w:val="22"/>
                <w:lang w:eastAsia="zh-CN"/>
              </w:rPr>
              <w:t>。</w:t>
            </w:r>
            <w:r>
              <w:rPr>
                <w:rFonts w:hint="eastAsia"/>
                <w:b/>
                <w:bCs/>
                <w:sz w:val="22"/>
                <w:szCs w:val="22"/>
                <w:lang w:eastAsia="zh-CN"/>
              </w:rPr>
              <w:t>（</w:t>
            </w:r>
            <w:r>
              <w:rPr>
                <w:rFonts w:hint="eastAsia"/>
                <w:b/>
                <w:bCs/>
                <w:sz w:val="22"/>
                <w:szCs w:val="22"/>
                <w:lang w:val="en-US" w:eastAsia="zh-CN"/>
              </w:rPr>
              <w:t>提供复印件并加盖制造商公章</w:t>
            </w:r>
            <w:r>
              <w:rPr>
                <w:rFonts w:hint="eastAsia"/>
                <w:b/>
                <w:bCs/>
                <w:sz w:val="22"/>
                <w:szCs w:val="22"/>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hint="eastAsia" w:eastAsia="宋体"/>
                <w:sz w:val="22"/>
                <w:szCs w:val="22"/>
                <w:lang w:eastAsia="zh-CN"/>
              </w:rPr>
            </w:pPr>
            <w:r>
              <w:rPr>
                <w:rFonts w:hint="eastAsia"/>
                <w:sz w:val="22"/>
                <w:szCs w:val="22"/>
                <w:lang w:val="en-US" w:eastAsia="zh-CN"/>
              </w:rPr>
              <w:t>5</w:t>
            </w:r>
            <w:r>
              <w:rPr>
                <w:rFonts w:hint="eastAsia"/>
                <w:sz w:val="22"/>
                <w:szCs w:val="22"/>
              </w:rPr>
              <w:t>、蓄电池能承受</w:t>
            </w:r>
            <w:r>
              <w:rPr>
                <w:rFonts w:hint="eastAsia"/>
                <w:sz w:val="22"/>
                <w:szCs w:val="22"/>
                <w:lang w:val="en-US" w:eastAsia="zh-CN"/>
              </w:rPr>
              <w:t>至少</w:t>
            </w:r>
            <w:r>
              <w:rPr>
                <w:rFonts w:hint="eastAsia"/>
                <w:sz w:val="22"/>
                <w:szCs w:val="22"/>
              </w:rPr>
              <w:t>50kPa的正压或或负压而不破裂、不开胶，压力释放后壳体无残余变形</w:t>
            </w:r>
            <w:r>
              <w:rPr>
                <w:rFonts w:hint="eastAsia"/>
                <w:sz w:val="22"/>
                <w:szCs w:val="22"/>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hint="eastAsia" w:eastAsia="宋体"/>
                <w:sz w:val="22"/>
                <w:szCs w:val="22"/>
                <w:lang w:eastAsia="zh-CN"/>
              </w:rPr>
            </w:pPr>
            <w:r>
              <w:rPr>
                <w:rFonts w:hint="eastAsia"/>
                <w:sz w:val="22"/>
                <w:szCs w:val="22"/>
                <w:lang w:val="en-US" w:eastAsia="zh-CN"/>
              </w:rPr>
              <w:t>6</w:t>
            </w:r>
            <w:r>
              <w:rPr>
                <w:rFonts w:hint="eastAsia"/>
                <w:sz w:val="22"/>
                <w:szCs w:val="22"/>
              </w:rPr>
              <w:t>、蓄电池静置28天容量保存率≥99%</w:t>
            </w:r>
            <w:r>
              <w:rPr>
                <w:rFonts w:hint="eastAsia"/>
                <w:sz w:val="22"/>
                <w:szCs w:val="22"/>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hint="eastAsia" w:eastAsia="宋体"/>
                <w:sz w:val="22"/>
                <w:szCs w:val="22"/>
                <w:lang w:eastAsia="zh-CN"/>
              </w:rPr>
            </w:pPr>
            <w:r>
              <w:rPr>
                <w:rFonts w:hint="eastAsia"/>
                <w:sz w:val="22"/>
                <w:szCs w:val="22"/>
                <w:lang w:val="en-US" w:eastAsia="zh-CN"/>
              </w:rPr>
              <w:t>7</w:t>
            </w:r>
            <w:r>
              <w:rPr>
                <w:sz w:val="22"/>
                <w:szCs w:val="22"/>
              </w:rPr>
              <w:t>、</w:t>
            </w:r>
            <w:r>
              <w:rPr>
                <w:rFonts w:hint="default"/>
                <w:sz w:val="22"/>
                <w:szCs w:val="22"/>
              </w:rPr>
              <w:t>电池密封反应效率≥9</w:t>
            </w:r>
            <w:r>
              <w:rPr>
                <w:sz w:val="22"/>
                <w:szCs w:val="22"/>
              </w:rPr>
              <w:t>7</w:t>
            </w:r>
            <w:r>
              <w:rPr>
                <w:rFonts w:hint="default"/>
                <w:sz w:val="22"/>
                <w:szCs w:val="22"/>
              </w:rPr>
              <w:t>%</w:t>
            </w:r>
            <w:r>
              <w:rPr>
                <w:rFonts w:hint="eastAsia"/>
                <w:sz w:val="22"/>
                <w:szCs w:val="22"/>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hint="eastAsia" w:eastAsia="宋体"/>
                <w:sz w:val="22"/>
                <w:szCs w:val="22"/>
                <w:lang w:eastAsia="zh-CN"/>
              </w:rPr>
            </w:pPr>
            <w:r>
              <w:rPr>
                <w:rFonts w:hint="eastAsia"/>
                <w:sz w:val="22"/>
                <w:szCs w:val="22"/>
                <w:lang w:val="en-US" w:eastAsia="zh-CN"/>
              </w:rPr>
              <w:t>8</w:t>
            </w:r>
            <w:r>
              <w:rPr>
                <w:rFonts w:hint="eastAsia"/>
                <w:sz w:val="22"/>
                <w:szCs w:val="22"/>
              </w:rPr>
              <w:t>、蓄电池温度≤38℃；每24h的电流增长率≤40%</w:t>
            </w:r>
            <w:r>
              <w:rPr>
                <w:rFonts w:hint="eastAsia"/>
                <w:sz w:val="22"/>
                <w:szCs w:val="22"/>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hint="eastAsia" w:eastAsia="宋体"/>
                <w:sz w:val="22"/>
                <w:szCs w:val="22"/>
                <w:lang w:eastAsia="zh-CN"/>
              </w:rPr>
            </w:pPr>
            <w:r>
              <w:rPr>
                <w:rFonts w:hint="eastAsia"/>
                <w:sz w:val="22"/>
                <w:szCs w:val="22"/>
                <w:lang w:val="en-US" w:eastAsia="zh-CN"/>
              </w:rPr>
              <w:t>9</w:t>
            </w:r>
            <w:r>
              <w:rPr>
                <w:rFonts w:hint="eastAsia"/>
                <w:sz w:val="22"/>
                <w:szCs w:val="22"/>
              </w:rPr>
              <w:t>、蓄电池过度放电，容量恢复值≥95%</w:t>
            </w:r>
            <w:r>
              <w:rPr>
                <w:rFonts w:hint="eastAsia"/>
                <w:sz w:val="22"/>
                <w:szCs w:val="22"/>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hint="eastAsia" w:eastAsia="宋体"/>
                <w:sz w:val="22"/>
                <w:szCs w:val="22"/>
                <w:lang w:eastAsia="zh-CN"/>
              </w:rPr>
            </w:pPr>
            <w:r>
              <w:rPr>
                <w:rFonts w:hint="eastAsia"/>
                <w:sz w:val="22"/>
                <w:szCs w:val="22"/>
                <w:lang w:val="en-US" w:eastAsia="zh-CN"/>
              </w:rPr>
              <w:t>10</w:t>
            </w:r>
            <w:r>
              <w:rPr>
                <w:rFonts w:hint="eastAsia"/>
                <w:sz w:val="22"/>
                <w:szCs w:val="22"/>
              </w:rPr>
              <w:t>、10h率容量≥0.96C10；外观无破裂、过度膨胀及槽、盖分离现象</w:t>
            </w:r>
            <w:r>
              <w:rPr>
                <w:rFonts w:hint="eastAsia"/>
                <w:sz w:val="22"/>
                <w:szCs w:val="22"/>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hint="eastAsia" w:eastAsia="宋体"/>
                <w:sz w:val="22"/>
                <w:szCs w:val="22"/>
                <w:lang w:eastAsia="zh-CN"/>
              </w:rPr>
            </w:pPr>
            <w:r>
              <w:rPr>
                <w:rFonts w:hint="eastAsia"/>
                <w:sz w:val="22"/>
                <w:szCs w:val="22"/>
                <w:lang w:val="en-US" w:eastAsia="zh-CN"/>
              </w:rPr>
              <w:t>11</w:t>
            </w:r>
            <w:r>
              <w:rPr>
                <w:rFonts w:hint="eastAsia"/>
                <w:sz w:val="22"/>
                <w:szCs w:val="22"/>
              </w:rPr>
              <w:t>、在恒压充电24h的在充电能力因素Rbf24h≥94%</w:t>
            </w:r>
            <w:r>
              <w:rPr>
                <w:rFonts w:hint="eastAsia"/>
                <w:sz w:val="22"/>
                <w:szCs w:val="22"/>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hint="eastAsia" w:eastAsia="宋体"/>
                <w:sz w:val="22"/>
                <w:szCs w:val="22"/>
                <w:highlight w:val="none"/>
                <w:lang w:eastAsia="zh-CN"/>
              </w:rPr>
            </w:pPr>
            <w:r>
              <w:rPr>
                <w:rFonts w:hint="eastAsia"/>
                <w:sz w:val="22"/>
                <w:szCs w:val="22"/>
                <w:lang w:val="en-US" w:eastAsia="zh-CN"/>
              </w:rPr>
              <w:t>12</w:t>
            </w:r>
            <w:r>
              <w:rPr>
                <w:rFonts w:hint="eastAsia"/>
                <w:sz w:val="22"/>
                <w:szCs w:val="22"/>
              </w:rPr>
              <w:t>、</w:t>
            </w:r>
            <w:r>
              <w:rPr>
                <w:rFonts w:hint="eastAsia"/>
                <w:sz w:val="22"/>
                <w:szCs w:val="22"/>
                <w:highlight w:val="none"/>
              </w:rPr>
              <w:t>蓄电池极柱端子</w:t>
            </w:r>
            <w:r>
              <w:rPr>
                <w:rFonts w:hint="eastAsia"/>
                <w:sz w:val="22"/>
                <w:szCs w:val="22"/>
                <w:highlight w:val="none"/>
                <w:lang w:val="en-US" w:eastAsia="zh-CN"/>
              </w:rPr>
              <w:t>至少</w:t>
            </w:r>
            <w:r>
              <w:rPr>
                <w:rFonts w:hint="eastAsia"/>
                <w:sz w:val="22"/>
                <w:szCs w:val="22"/>
                <w:highlight w:val="none"/>
              </w:rPr>
              <w:t>应采用纯铜材料，</w:t>
            </w:r>
            <w:r>
              <w:rPr>
                <w:rFonts w:hint="eastAsia"/>
                <w:sz w:val="22"/>
                <w:szCs w:val="22"/>
                <w:highlight w:val="none"/>
                <w:lang w:val="en-US" w:eastAsia="zh-CN"/>
              </w:rPr>
              <w:t>以</w:t>
            </w:r>
            <w:r>
              <w:rPr>
                <w:rFonts w:hint="eastAsia"/>
                <w:sz w:val="22"/>
                <w:szCs w:val="22"/>
                <w:highlight w:val="none"/>
              </w:rPr>
              <w:t>提高蓄电池的导电性能；蓄电池</w:t>
            </w:r>
            <w:r>
              <w:rPr>
                <w:rFonts w:hint="eastAsia"/>
                <w:sz w:val="22"/>
                <w:szCs w:val="22"/>
                <w:highlight w:val="none"/>
                <w:lang w:val="en-US" w:eastAsia="zh-CN"/>
              </w:rPr>
              <w:t>至少应</w:t>
            </w:r>
            <w:r>
              <w:rPr>
                <w:rFonts w:hint="eastAsia"/>
                <w:sz w:val="22"/>
                <w:szCs w:val="22"/>
                <w:highlight w:val="none"/>
              </w:rPr>
              <w:t>用纯铜无渡层端子，以保证电池导电性能</w:t>
            </w:r>
            <w:r>
              <w:rPr>
                <w:rFonts w:hint="eastAsia"/>
                <w:sz w:val="22"/>
                <w:szCs w:val="22"/>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b/>
                <w:bCs/>
                <w:sz w:val="22"/>
                <w:szCs w:val="22"/>
                <w:highlight w:val="none"/>
                <w:shd w:val="clear"/>
              </w:rPr>
            </w:pPr>
            <w:r>
              <w:rPr>
                <w:rFonts w:hint="eastAsia"/>
                <w:sz w:val="22"/>
                <w:szCs w:val="22"/>
                <w:lang w:val="en-US" w:eastAsia="zh-CN"/>
              </w:rPr>
              <w:t>13</w:t>
            </w:r>
            <w:r>
              <w:rPr>
                <w:rFonts w:hint="eastAsia"/>
                <w:sz w:val="22"/>
                <w:szCs w:val="22"/>
              </w:rPr>
              <w:t>、</w:t>
            </w:r>
            <w:r>
              <w:rPr>
                <w:rFonts w:hint="eastAsia"/>
                <w:b w:val="0"/>
                <w:bCs w:val="0"/>
                <w:sz w:val="22"/>
                <w:szCs w:val="22"/>
                <w:highlight w:val="none"/>
                <w:shd w:val="clear"/>
              </w:rPr>
              <w:t>蓄电池必须拥有端极柱密封</w:t>
            </w:r>
            <w:r>
              <w:rPr>
                <w:rFonts w:hint="eastAsia"/>
                <w:b w:val="0"/>
                <w:bCs w:val="0"/>
                <w:sz w:val="22"/>
                <w:szCs w:val="22"/>
                <w:highlight w:val="none"/>
                <w:shd w:val="clear"/>
                <w:lang w:val="en-US" w:eastAsia="zh-CN"/>
              </w:rPr>
              <w:t>性</w:t>
            </w:r>
            <w:r>
              <w:rPr>
                <w:rFonts w:hint="eastAsia"/>
                <w:b w:val="0"/>
                <w:bCs w:val="0"/>
                <w:sz w:val="22"/>
                <w:szCs w:val="22"/>
                <w:highlight w:val="none"/>
                <w:shd w:val="clear"/>
              </w:rPr>
              <w:t>，防止因电池端子漏液发生短路起火；须提供对应的证明文件</w:t>
            </w:r>
            <w:r>
              <w:rPr>
                <w:rFonts w:hint="eastAsia"/>
                <w:b w:val="0"/>
                <w:bCs w:val="0"/>
                <w:sz w:val="22"/>
                <w:szCs w:val="22"/>
                <w:highlight w:val="none"/>
                <w:shd w:val="clear"/>
                <w:lang w:eastAsia="zh-CN"/>
              </w:rPr>
              <w:t>。</w:t>
            </w:r>
            <w:r>
              <w:rPr>
                <w:rFonts w:hint="eastAsia"/>
                <w:b/>
                <w:bCs/>
                <w:sz w:val="22"/>
                <w:szCs w:val="22"/>
                <w:highlight w:val="none"/>
                <w:shd w:val="clear"/>
                <w:lang w:eastAsia="zh-CN"/>
              </w:rPr>
              <w:t>（</w:t>
            </w:r>
            <w:r>
              <w:rPr>
                <w:rFonts w:hint="eastAsia"/>
                <w:b/>
                <w:bCs/>
                <w:sz w:val="22"/>
                <w:szCs w:val="22"/>
                <w:highlight w:val="none"/>
                <w:shd w:val="clear"/>
                <w:lang w:val="en-US" w:eastAsia="zh-CN"/>
              </w:rPr>
              <w:t>提供复印件并加盖制造商公章</w:t>
            </w:r>
            <w:r>
              <w:rPr>
                <w:rFonts w:hint="eastAsia"/>
                <w:b/>
                <w:bCs/>
                <w:sz w:val="22"/>
                <w:szCs w:val="22"/>
                <w:highlight w:val="none"/>
                <w:shd w:val="clear"/>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hint="eastAsia"/>
                <w:b/>
                <w:bCs/>
                <w:sz w:val="22"/>
                <w:szCs w:val="22"/>
                <w:highlight w:val="none"/>
              </w:rPr>
            </w:pPr>
            <w:r>
              <w:rPr>
                <w:rFonts w:hint="eastAsia"/>
                <w:sz w:val="22"/>
                <w:szCs w:val="22"/>
                <w:lang w:val="en-US" w:eastAsia="zh-CN"/>
              </w:rPr>
              <w:t>14</w:t>
            </w:r>
            <w:r>
              <w:rPr>
                <w:rFonts w:hint="eastAsia"/>
                <w:sz w:val="22"/>
                <w:szCs w:val="22"/>
              </w:rPr>
              <w:t>、</w:t>
            </w:r>
            <w:r>
              <w:rPr>
                <w:rFonts w:hint="eastAsia"/>
                <w:sz w:val="22"/>
                <w:szCs w:val="22"/>
                <w:highlight w:val="none"/>
              </w:rPr>
              <w:t>蓄电池必须拥有高安全性，须提供对应的证明文件</w:t>
            </w:r>
            <w:r>
              <w:rPr>
                <w:rFonts w:hint="eastAsia"/>
                <w:sz w:val="22"/>
                <w:szCs w:val="22"/>
                <w:highlight w:val="none"/>
                <w:lang w:eastAsia="zh-CN"/>
              </w:rPr>
              <w:t>。</w:t>
            </w:r>
            <w:r>
              <w:rPr>
                <w:rFonts w:hint="eastAsia"/>
                <w:b/>
                <w:bCs/>
                <w:sz w:val="22"/>
                <w:szCs w:val="22"/>
                <w:highlight w:val="none"/>
                <w:lang w:eastAsia="zh-CN"/>
              </w:rPr>
              <w:t>（</w:t>
            </w:r>
            <w:r>
              <w:rPr>
                <w:rFonts w:hint="eastAsia"/>
                <w:b/>
                <w:bCs/>
                <w:sz w:val="22"/>
                <w:szCs w:val="22"/>
                <w:highlight w:val="none"/>
                <w:lang w:val="en-US" w:eastAsia="zh-CN"/>
              </w:rPr>
              <w:t>提供复印件并加盖制造商公章</w:t>
            </w:r>
            <w:r>
              <w:rPr>
                <w:rFonts w:hint="eastAsia"/>
                <w:b/>
                <w:bCs/>
                <w:sz w:val="22"/>
                <w:szCs w:val="22"/>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hint="eastAsia"/>
                <w:b/>
                <w:bCs/>
                <w:sz w:val="22"/>
                <w:szCs w:val="22"/>
              </w:rPr>
            </w:pPr>
            <w:r>
              <w:rPr>
                <w:rFonts w:hint="eastAsia"/>
                <w:sz w:val="22"/>
                <w:szCs w:val="22"/>
                <w:lang w:val="en-US" w:eastAsia="zh-CN"/>
              </w:rPr>
              <w:t>15</w:t>
            </w:r>
            <w:r>
              <w:rPr>
                <w:rFonts w:hint="eastAsia"/>
                <w:sz w:val="22"/>
                <w:szCs w:val="22"/>
              </w:rPr>
              <w:t>、蓄电池产品必须易于散热，防止因环境温度过高的问题造成电池过热而引起着火；</w:t>
            </w:r>
            <w:r>
              <w:rPr>
                <w:rFonts w:hint="eastAsia"/>
                <w:sz w:val="22"/>
                <w:szCs w:val="22"/>
                <w:lang w:val="en-US" w:eastAsia="zh-CN"/>
              </w:rPr>
              <w:t>须</w:t>
            </w:r>
            <w:r>
              <w:rPr>
                <w:rFonts w:hint="eastAsia"/>
                <w:sz w:val="22"/>
                <w:szCs w:val="22"/>
              </w:rPr>
              <w:t>提供对应的证明文件</w:t>
            </w:r>
            <w:r>
              <w:rPr>
                <w:rFonts w:hint="eastAsia"/>
                <w:sz w:val="22"/>
                <w:szCs w:val="22"/>
                <w:lang w:eastAsia="zh-CN"/>
              </w:rPr>
              <w:t>。</w:t>
            </w:r>
            <w:r>
              <w:rPr>
                <w:rFonts w:hint="eastAsia"/>
                <w:b/>
                <w:bCs/>
                <w:sz w:val="22"/>
                <w:szCs w:val="22"/>
                <w:lang w:eastAsia="zh-CN"/>
              </w:rPr>
              <w:t>（</w:t>
            </w:r>
            <w:r>
              <w:rPr>
                <w:rFonts w:hint="eastAsia"/>
                <w:b/>
                <w:bCs/>
                <w:sz w:val="22"/>
                <w:szCs w:val="22"/>
                <w:lang w:val="en-US" w:eastAsia="zh-CN"/>
              </w:rPr>
              <w:t>提供复印件并加盖制造商公章</w:t>
            </w:r>
            <w:r>
              <w:rPr>
                <w:rFonts w:hint="eastAsia"/>
                <w:b/>
                <w:bCs/>
                <w:sz w:val="22"/>
                <w:szCs w:val="22"/>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220" w:firstLineChars="100"/>
              <w:jc w:val="left"/>
              <w:textAlignment w:val="center"/>
              <w:rPr>
                <w:rFonts w:ascii="宋体" w:cs="宋体"/>
                <w:color w:val="auto"/>
                <w:sz w:val="22"/>
                <w:szCs w:val="22"/>
              </w:rPr>
            </w:pPr>
            <w:r>
              <w:rPr>
                <w:rFonts w:hint="eastAsia" w:asciiTheme="minorHAnsi" w:hAnsiTheme="minorHAnsi" w:eastAsiaTheme="minorEastAsia" w:cstheme="minorBidi"/>
                <w:b w:val="0"/>
                <w:bCs w:val="0"/>
                <w:kern w:val="2"/>
                <w:sz w:val="22"/>
                <w:szCs w:val="22"/>
                <w:lang w:val="en-US" w:eastAsia="zh-CN" w:bidi="ar-SA"/>
              </w:rPr>
              <w:t>1</w:t>
            </w:r>
            <w:r>
              <w:rPr>
                <w:rFonts w:hint="eastAsia" w:cstheme="minorBidi"/>
                <w:b w:val="0"/>
                <w:bCs w:val="0"/>
                <w:kern w:val="2"/>
                <w:sz w:val="22"/>
                <w:szCs w:val="22"/>
                <w:lang w:val="en-US" w:eastAsia="zh-CN" w:bidi="ar-SA"/>
              </w:rPr>
              <w:t>6、</w:t>
            </w:r>
            <w:r>
              <w:rPr>
                <w:rFonts w:hint="eastAsia" w:ascii="宋体" w:hAnsi="宋体" w:cs="宋体"/>
                <w:b w:val="0"/>
                <w:bCs w:val="0"/>
                <w:color w:val="auto"/>
                <w:kern w:val="0"/>
                <w:sz w:val="22"/>
                <w:szCs w:val="22"/>
              </w:rPr>
              <w:t>投标人须提供</w:t>
            </w:r>
            <w:r>
              <w:rPr>
                <w:rFonts w:hint="eastAsia" w:ascii="宋体" w:hAnsi="宋体" w:cs="宋体"/>
                <w:b w:val="0"/>
                <w:bCs w:val="0"/>
                <w:color w:val="auto"/>
                <w:kern w:val="0"/>
                <w:sz w:val="22"/>
                <w:szCs w:val="22"/>
                <w:lang w:eastAsia="zh-CN"/>
              </w:rPr>
              <w:t>所投</w:t>
            </w:r>
            <w:r>
              <w:rPr>
                <w:rFonts w:hint="eastAsia" w:ascii="宋体" w:hAnsi="宋体" w:cs="宋体"/>
                <w:b w:val="0"/>
                <w:bCs w:val="0"/>
                <w:color w:val="auto"/>
                <w:kern w:val="0"/>
                <w:sz w:val="22"/>
                <w:szCs w:val="22"/>
              </w:rPr>
              <w:t>蓄电池制造商泰尔认证证书</w:t>
            </w:r>
            <w:r>
              <w:rPr>
                <w:rFonts w:hint="eastAsia" w:ascii="宋体" w:hAnsi="宋体" w:cs="宋体"/>
                <w:b w:val="0"/>
                <w:bCs w:val="0"/>
                <w:color w:val="auto"/>
                <w:kern w:val="0"/>
                <w:sz w:val="22"/>
                <w:szCs w:val="22"/>
                <w:lang w:eastAsia="zh-CN"/>
              </w:rPr>
              <w:t>。</w:t>
            </w:r>
            <w:r>
              <w:rPr>
                <w:rFonts w:hint="eastAsia"/>
                <w:b/>
                <w:bCs/>
                <w:sz w:val="22"/>
                <w:szCs w:val="22"/>
                <w:lang w:eastAsia="zh-CN"/>
              </w:rPr>
              <w:t>（</w:t>
            </w:r>
            <w:r>
              <w:rPr>
                <w:rFonts w:hint="eastAsia"/>
                <w:b/>
                <w:bCs/>
                <w:sz w:val="22"/>
                <w:szCs w:val="22"/>
                <w:lang w:val="en-US" w:eastAsia="zh-CN"/>
              </w:rPr>
              <w:t>提供复印件并加盖制造商公章</w:t>
            </w:r>
            <w:r>
              <w:rPr>
                <w:rFonts w:hint="eastAsia"/>
                <w:b/>
                <w:bCs/>
                <w:sz w:val="22"/>
                <w:szCs w:val="22"/>
                <w:lang w:eastAsia="zh-CN"/>
              </w:rPr>
              <w:t>）</w:t>
            </w:r>
          </w:p>
        </w:tc>
      </w:tr>
      <w:tr>
        <w:tblPrEx>
          <w:tblCellMar>
            <w:top w:w="0" w:type="dxa"/>
            <w:left w:w="108" w:type="dxa"/>
            <w:bottom w:w="0" w:type="dxa"/>
            <w:right w:w="108" w:type="dxa"/>
          </w:tblCellMar>
        </w:tblPrEx>
        <w:trPr>
          <w:trHeight w:val="5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2</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2"/>
                <w:szCs w:val="22"/>
              </w:rPr>
            </w:pPr>
            <w:r>
              <w:rPr>
                <w:rFonts w:ascii="宋体" w:hAnsi="宋体" w:eastAsia="宋体" w:cs="宋体"/>
                <w:color w:val="auto"/>
                <w:kern w:val="0"/>
                <w:sz w:val="22"/>
                <w:szCs w:val="22"/>
              </w:rPr>
              <w:t>直流配电柜</w:t>
            </w:r>
          </w:p>
        </w:tc>
        <w:tc>
          <w:tcPr>
            <w:tcW w:w="6793" w:type="dxa"/>
            <w:tcBorders>
              <w:top w:val="single" w:color="auto" w:sz="4" w:space="0"/>
              <w:left w:val="nil"/>
              <w:bottom w:val="single" w:color="auto" w:sz="4" w:space="0"/>
              <w:right w:val="single" w:color="auto" w:sz="4" w:space="0"/>
            </w:tcBorders>
            <w:noWrap w:val="0"/>
            <w:vAlign w:val="center"/>
          </w:tcPr>
          <w:p>
            <w:pPr>
              <w:widowControl/>
              <w:jc w:val="both"/>
              <w:textAlignment w:val="center"/>
              <w:rPr>
                <w:rFonts w:hint="eastAsia" w:ascii="宋体" w:hAnsi="宋体" w:eastAsia="宋体" w:cs="宋体"/>
                <w:color w:val="auto"/>
                <w:kern w:val="0"/>
                <w:sz w:val="22"/>
                <w:szCs w:val="22"/>
                <w:lang w:val="en-US" w:eastAsia="zh-CN"/>
              </w:rPr>
            </w:pPr>
            <w:r>
              <w:rPr>
                <w:rFonts w:ascii="宋体" w:hAnsi="宋体" w:eastAsia="宋体" w:cs="宋体"/>
                <w:spacing w:val="4"/>
                <w:sz w:val="22"/>
                <w:szCs w:val="22"/>
              </w:rPr>
              <w:t>40</w:t>
            </w:r>
            <w:r>
              <w:rPr>
                <w:rFonts w:ascii="宋体" w:hAnsi="宋体" w:eastAsia="宋体" w:cs="宋体"/>
                <w:spacing w:val="3"/>
                <w:sz w:val="22"/>
                <w:szCs w:val="22"/>
              </w:rPr>
              <w:t>0</w:t>
            </w:r>
            <w:r>
              <w:rPr>
                <w:rFonts w:ascii="宋体" w:hAnsi="宋体" w:eastAsia="宋体" w:cs="宋体"/>
                <w:sz w:val="22"/>
                <w:szCs w:val="22"/>
              </w:rPr>
              <w:t>A</w:t>
            </w:r>
          </w:p>
        </w:tc>
      </w:tr>
      <w:tr>
        <w:tblPrEx>
          <w:tblCellMar>
            <w:top w:w="0" w:type="dxa"/>
            <w:left w:w="108" w:type="dxa"/>
            <w:bottom w:w="0" w:type="dxa"/>
            <w:right w:w="108" w:type="dxa"/>
          </w:tblCellMar>
        </w:tblPrEx>
        <w:trPr>
          <w:trHeight w:val="5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3</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2"/>
                <w:szCs w:val="22"/>
              </w:rPr>
            </w:pPr>
            <w:r>
              <w:rPr>
                <w:rFonts w:ascii="宋体" w:hAnsi="宋体" w:eastAsia="宋体" w:cs="宋体"/>
                <w:color w:val="auto"/>
                <w:kern w:val="0"/>
                <w:sz w:val="22"/>
                <w:szCs w:val="22"/>
              </w:rPr>
              <w:t>电池连接线</w:t>
            </w:r>
          </w:p>
        </w:tc>
        <w:tc>
          <w:tcPr>
            <w:tcW w:w="6793" w:type="dxa"/>
            <w:tcBorders>
              <w:top w:val="single" w:color="auto" w:sz="4" w:space="0"/>
              <w:left w:val="nil"/>
              <w:bottom w:val="single" w:color="auto" w:sz="4" w:space="0"/>
              <w:right w:val="single" w:color="auto" w:sz="4" w:space="0"/>
            </w:tcBorders>
            <w:noWrap w:val="0"/>
            <w:vAlign w:val="center"/>
          </w:tcPr>
          <w:p>
            <w:pPr>
              <w:widowControl/>
              <w:spacing w:line="360" w:lineRule="auto"/>
              <w:jc w:val="left"/>
              <w:textAlignment w:val="center"/>
              <w:rPr>
                <w:rFonts w:hint="eastAsia"/>
                <w:sz w:val="22"/>
                <w:szCs w:val="22"/>
              </w:rPr>
            </w:pPr>
            <w:r>
              <w:rPr>
                <w:rFonts w:hint="eastAsia" w:ascii="宋体" w:hAnsi="宋体" w:cs="宋体"/>
                <w:color w:val="auto"/>
                <w:kern w:val="0"/>
                <w:sz w:val="22"/>
                <w:szCs w:val="22"/>
              </w:rPr>
              <w:t>软铜线</w:t>
            </w:r>
            <w:r>
              <w:rPr>
                <w:rFonts w:ascii="宋体" w:hAnsi="宋体" w:cs="宋体"/>
                <w:color w:val="auto"/>
                <w:kern w:val="0"/>
                <w:sz w:val="22"/>
                <w:szCs w:val="22"/>
              </w:rPr>
              <w:t>70</w:t>
            </w:r>
            <w:r>
              <w:rPr>
                <w:rStyle w:val="90"/>
                <w:color w:val="auto"/>
                <w:sz w:val="22"/>
                <w:szCs w:val="22"/>
                <w:lang w:bidi="ar"/>
              </w:rPr>
              <w:t>mm</w:t>
            </w:r>
            <w:r>
              <w:rPr>
                <w:rStyle w:val="90"/>
                <w:rFonts w:hint="eastAsia"/>
                <w:color w:val="auto"/>
                <w:sz w:val="22"/>
                <w:szCs w:val="22"/>
                <w:lang w:bidi="ar"/>
              </w:rPr>
              <w:t>²</w:t>
            </w:r>
          </w:p>
        </w:tc>
      </w:tr>
      <w:tr>
        <w:tblPrEx>
          <w:tblCellMar>
            <w:top w:w="0" w:type="dxa"/>
            <w:left w:w="108" w:type="dxa"/>
            <w:bottom w:w="0" w:type="dxa"/>
            <w:right w:w="108" w:type="dxa"/>
          </w:tblCellMar>
        </w:tblPrEx>
        <w:trPr>
          <w:trHeight w:val="5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4</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2"/>
                <w:szCs w:val="22"/>
              </w:rPr>
            </w:pPr>
            <w:r>
              <w:rPr>
                <w:rFonts w:ascii="宋体" w:hAnsi="宋体" w:eastAsia="宋体" w:cs="宋体"/>
                <w:color w:val="auto"/>
                <w:kern w:val="0"/>
                <w:sz w:val="22"/>
                <w:szCs w:val="22"/>
              </w:rPr>
              <w:t>移除原设备</w:t>
            </w:r>
          </w:p>
        </w:tc>
        <w:tc>
          <w:tcPr>
            <w:tcW w:w="6793" w:type="dxa"/>
            <w:tcBorders>
              <w:top w:val="single" w:color="auto" w:sz="4" w:space="0"/>
              <w:left w:val="nil"/>
              <w:bottom w:val="single" w:color="auto" w:sz="4" w:space="0"/>
              <w:right w:val="single" w:color="auto" w:sz="4" w:space="0"/>
            </w:tcBorders>
            <w:noWrap w:val="0"/>
            <w:vAlign w:val="center"/>
          </w:tcPr>
          <w:p>
            <w:pPr>
              <w:spacing w:before="74" w:line="241" w:lineRule="auto"/>
              <w:ind w:right="194" w:rightChars="0"/>
              <w:jc w:val="both"/>
              <w:rPr>
                <w:rFonts w:hint="eastAsia"/>
                <w:sz w:val="22"/>
                <w:szCs w:val="22"/>
              </w:rPr>
            </w:pPr>
            <w:r>
              <w:rPr>
                <w:rFonts w:ascii="宋体" w:hAnsi="宋体" w:eastAsia="宋体" w:cs="宋体"/>
                <w:spacing w:val="-2"/>
                <w:sz w:val="22"/>
                <w:szCs w:val="22"/>
              </w:rPr>
              <w:t>按国</w:t>
            </w:r>
            <w:r>
              <w:rPr>
                <w:rFonts w:ascii="宋体" w:hAnsi="宋体" w:eastAsia="宋体" w:cs="宋体"/>
                <w:spacing w:val="-1"/>
                <w:sz w:val="22"/>
                <w:szCs w:val="22"/>
              </w:rPr>
              <w:t>家施工标准对电池进行开关机拆除等</w:t>
            </w:r>
            <w:r>
              <w:rPr>
                <w:rFonts w:hint="eastAsia" w:ascii="宋体" w:hAnsi="宋体" w:cs="宋体"/>
                <w:spacing w:val="-1"/>
                <w:sz w:val="22"/>
                <w:szCs w:val="22"/>
                <w:lang w:eastAsia="zh-CN"/>
              </w:rPr>
              <w:t>。</w:t>
            </w:r>
          </w:p>
        </w:tc>
      </w:tr>
      <w:tr>
        <w:tblPrEx>
          <w:tblCellMar>
            <w:top w:w="0" w:type="dxa"/>
            <w:left w:w="108" w:type="dxa"/>
            <w:bottom w:w="0" w:type="dxa"/>
            <w:right w:w="108" w:type="dxa"/>
          </w:tblCellMar>
        </w:tblPrEx>
        <w:trPr>
          <w:trHeight w:val="5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5</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2"/>
                <w:szCs w:val="22"/>
              </w:rPr>
            </w:pPr>
            <w:r>
              <w:rPr>
                <w:rFonts w:ascii="宋体" w:hAnsi="宋体" w:eastAsia="宋体" w:cs="宋体"/>
                <w:color w:val="auto"/>
                <w:kern w:val="0"/>
                <w:sz w:val="22"/>
                <w:szCs w:val="22"/>
              </w:rPr>
              <w:t>安装调试</w:t>
            </w:r>
          </w:p>
        </w:tc>
        <w:tc>
          <w:tcPr>
            <w:tcW w:w="6793" w:type="dxa"/>
            <w:tcBorders>
              <w:top w:val="single" w:color="auto" w:sz="4" w:space="0"/>
              <w:left w:val="nil"/>
              <w:bottom w:val="single" w:color="auto" w:sz="4" w:space="0"/>
              <w:right w:val="single" w:color="auto" w:sz="4" w:space="0"/>
            </w:tcBorders>
            <w:noWrap w:val="0"/>
            <w:vAlign w:val="center"/>
          </w:tcPr>
          <w:p>
            <w:pPr>
              <w:spacing w:before="48" w:line="255" w:lineRule="auto"/>
              <w:ind w:right="139" w:rightChars="0"/>
              <w:jc w:val="both"/>
              <w:rPr>
                <w:rFonts w:hint="eastAsia"/>
                <w:sz w:val="22"/>
                <w:szCs w:val="22"/>
              </w:rPr>
            </w:pPr>
            <w:r>
              <w:rPr>
                <w:rFonts w:ascii="宋体" w:hAnsi="宋体" w:eastAsia="宋体" w:cs="宋体"/>
                <w:spacing w:val="-2"/>
                <w:sz w:val="22"/>
                <w:szCs w:val="22"/>
              </w:rPr>
              <w:t>按国</w:t>
            </w:r>
            <w:r>
              <w:rPr>
                <w:rFonts w:ascii="宋体" w:hAnsi="宋体" w:eastAsia="宋体" w:cs="宋体"/>
                <w:spacing w:val="-1"/>
                <w:sz w:val="22"/>
                <w:szCs w:val="22"/>
              </w:rPr>
              <w:t>家电力标准进行开关机调试，保证放射科设备的正常</w:t>
            </w:r>
            <w:r>
              <w:rPr>
                <w:rFonts w:ascii="宋体" w:hAnsi="宋体" w:eastAsia="宋体" w:cs="宋体"/>
                <w:sz w:val="22"/>
                <w:szCs w:val="22"/>
              </w:rPr>
              <w:t>运</w:t>
            </w:r>
            <w:r>
              <w:rPr>
                <w:rFonts w:ascii="宋体" w:hAnsi="宋体" w:eastAsia="宋体" w:cs="宋体"/>
                <w:spacing w:val="-1"/>
                <w:sz w:val="22"/>
                <w:szCs w:val="22"/>
              </w:rPr>
              <w:t>行，不能出现掉电现</w:t>
            </w:r>
            <w:r>
              <w:rPr>
                <w:rFonts w:ascii="宋体" w:hAnsi="宋体" w:eastAsia="宋体" w:cs="宋体"/>
                <w:spacing w:val="-10"/>
                <w:sz w:val="22"/>
                <w:szCs w:val="22"/>
              </w:rPr>
              <w:t>象</w:t>
            </w:r>
            <w:r>
              <w:rPr>
                <w:rFonts w:ascii="宋体" w:hAnsi="宋体" w:eastAsia="宋体" w:cs="宋体"/>
                <w:spacing w:val="-9"/>
                <w:sz w:val="22"/>
                <w:szCs w:val="22"/>
              </w:rPr>
              <w:t>，</w:t>
            </w:r>
            <w:r>
              <w:rPr>
                <w:rFonts w:ascii="宋体" w:hAnsi="宋体" w:eastAsia="宋体" w:cs="宋体"/>
                <w:spacing w:val="-5"/>
                <w:sz w:val="22"/>
                <w:szCs w:val="22"/>
              </w:rPr>
              <w:t>防止核磁、CT因</w:t>
            </w:r>
            <w:r>
              <w:rPr>
                <w:rFonts w:ascii="宋体" w:hAnsi="宋体" w:eastAsia="宋体" w:cs="宋体"/>
                <w:spacing w:val="-1"/>
                <w:sz w:val="22"/>
                <w:szCs w:val="22"/>
              </w:rPr>
              <w:t>掉电造成经济损</w:t>
            </w:r>
            <w:r>
              <w:rPr>
                <w:rFonts w:ascii="宋体" w:hAnsi="宋体" w:eastAsia="宋体" w:cs="宋体"/>
                <w:sz w:val="22"/>
                <w:szCs w:val="22"/>
              </w:rPr>
              <w:t>失</w:t>
            </w:r>
            <w:r>
              <w:rPr>
                <w:rFonts w:hint="eastAsia" w:ascii="宋体" w:hAnsi="宋体" w:cs="宋体"/>
                <w:sz w:val="22"/>
                <w:szCs w:val="22"/>
                <w:lang w:eastAsia="zh-CN"/>
              </w:rPr>
              <w:t>。</w:t>
            </w:r>
          </w:p>
        </w:tc>
      </w:tr>
      <w:tr>
        <w:tblPrEx>
          <w:tblCellMar>
            <w:top w:w="0" w:type="dxa"/>
            <w:left w:w="108" w:type="dxa"/>
            <w:bottom w:w="0" w:type="dxa"/>
            <w:right w:w="108" w:type="dxa"/>
          </w:tblCellMar>
        </w:tblPrEx>
        <w:trPr>
          <w:trHeight w:val="567" w:hRule="atLeast"/>
          <w:jc w:val="center"/>
        </w:trPr>
        <w:tc>
          <w:tcPr>
            <w:tcW w:w="229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auto"/>
                <w:kern w:val="0"/>
                <w:sz w:val="22"/>
                <w:szCs w:val="22"/>
              </w:rPr>
            </w:pPr>
            <w:r>
              <w:rPr>
                <w:rFonts w:hint="eastAsia" w:ascii="宋体" w:hAnsi="宋体" w:cs="宋体"/>
                <w:color w:val="auto"/>
                <w:kern w:val="0"/>
                <w:sz w:val="22"/>
                <w:szCs w:val="22"/>
              </w:rPr>
              <w:t>质量标准</w:t>
            </w:r>
          </w:p>
        </w:tc>
        <w:tc>
          <w:tcPr>
            <w:tcW w:w="6793" w:type="dxa"/>
            <w:tcBorders>
              <w:top w:val="single" w:color="auto" w:sz="4" w:space="0"/>
              <w:left w:val="nil"/>
              <w:bottom w:val="single" w:color="auto" w:sz="4" w:space="0"/>
              <w:right w:val="single" w:color="auto" w:sz="4" w:space="0"/>
            </w:tcBorders>
            <w:noWrap/>
            <w:vAlign w:val="center"/>
          </w:tcPr>
          <w:p>
            <w:pPr>
              <w:widowControl/>
              <w:shd w:val="clear" w:color="auto" w:fill="FFFFFF"/>
              <w:jc w:val="both"/>
              <w:rPr>
                <w:rFonts w:ascii="宋体" w:cs="宋体"/>
                <w:b/>
                <w:bCs/>
                <w:color w:val="auto"/>
                <w:kern w:val="0"/>
                <w:sz w:val="22"/>
                <w:szCs w:val="22"/>
              </w:rPr>
            </w:pPr>
            <w:r>
              <w:rPr>
                <w:rFonts w:hint="eastAsia" w:ascii="宋体" w:hAnsi="宋体" w:cs="宋体"/>
                <w:color w:val="auto"/>
                <w:kern w:val="0"/>
                <w:sz w:val="22"/>
                <w:szCs w:val="22"/>
              </w:rPr>
              <w:t>符合现行国家质量要求和行业有关标准。</w:t>
            </w:r>
          </w:p>
        </w:tc>
      </w:tr>
    </w:tbl>
    <w:p>
      <w:pPr>
        <w:pStyle w:val="16"/>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                                                   </w:t>
      </w:r>
    </w:p>
    <w:p>
      <w:pPr>
        <w:pStyle w:val="16"/>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三、售后服务条件及交货日期（或工期）：</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交货日期：合同签订后30日内，质保期：36个月。</w:t>
      </w:r>
    </w:p>
    <w:p>
      <w:pPr>
        <w:snapToGrid/>
        <w:spacing w:before="0" w:beforeAutospacing="0" w:after="0" w:afterAutospacing="0" w:line="360" w:lineRule="auto"/>
        <w:jc w:val="center"/>
        <w:textAlignment w:val="baseline"/>
        <w:rPr>
          <w:b/>
          <w:bCs/>
          <w:color w:val="auto"/>
          <w:sz w:val="30"/>
          <w:szCs w:val="30"/>
          <w:highlight w:val="none"/>
        </w:rPr>
      </w:pPr>
      <w:r>
        <w:rPr>
          <w:rFonts w:hint="eastAsia" w:ascii="宋体" w:hAnsi="宋体" w:eastAsia="宋体" w:cs="宋体"/>
          <w:color w:val="auto"/>
          <w:kern w:val="2"/>
          <w:sz w:val="21"/>
          <w:szCs w:val="24"/>
          <w:lang w:val="en-US" w:eastAsia="zh-CN" w:bidi="ar-SA"/>
        </w:rPr>
        <w:br w:type="page"/>
      </w:r>
      <w:bookmarkEnd w:id="35"/>
      <w:bookmarkEnd w:id="36"/>
      <w:r>
        <w:rPr>
          <w:rFonts w:hint="eastAsia"/>
          <w:b/>
          <w:bCs/>
          <w:color w:val="auto"/>
          <w:sz w:val="30"/>
          <w:szCs w:val="30"/>
          <w:highlight w:val="none"/>
        </w:rPr>
        <w:t>商务要求</w:t>
      </w:r>
    </w:p>
    <w:tbl>
      <w:tblPr>
        <w:tblStyle w:val="34"/>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日历天</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pStyle w:val="33"/>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4"/>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pPr>
            <w:r>
              <w:rPr>
                <w:rFonts w:hint="eastAsia"/>
                <w:lang w:val="en-US" w:eastAsia="zh-CN"/>
              </w:rPr>
              <w:t>2</w:t>
            </w:r>
            <w:r>
              <w:rPr>
                <w:rFonts w:hint="eastAsia"/>
              </w:rPr>
              <w:t>、授权评标委员会确定一名中标人并推荐</w:t>
            </w:r>
            <w:r>
              <w:rPr>
                <w:rFonts w:hint="eastAsia"/>
                <w:lang w:eastAsia="zh-CN"/>
              </w:rPr>
              <w:t>一</w:t>
            </w:r>
            <w:r>
              <w:rPr>
                <w:rFonts w:hint="eastAsia"/>
              </w:rPr>
              <w:t>名中标候选人。</w:t>
            </w:r>
          </w:p>
          <w:p>
            <w:pPr>
              <w:widowControl/>
              <w:snapToGrid w:val="0"/>
              <w:spacing w:line="360" w:lineRule="auto"/>
              <w:rPr>
                <w:rFonts w:hint="eastAsia" w:eastAsia="黑体"/>
                <w:lang w:val="en-US" w:eastAsia="zh-CN"/>
              </w:rPr>
            </w:pPr>
            <w:r>
              <w:rPr>
                <w:rFonts w:hint="eastAsia"/>
                <w:lang w:val="en-US" w:eastAsia="zh-CN"/>
              </w:rPr>
              <w:t>3</w:t>
            </w:r>
            <w:r>
              <w:rPr>
                <w:rFonts w:hint="eastAsia"/>
              </w:rPr>
              <w:t>、供应商应根据</w:t>
            </w:r>
            <w:r>
              <w:rPr>
                <w:rFonts w:hint="eastAsia"/>
                <w:lang w:eastAsia="zh-CN"/>
              </w:rPr>
              <w:t>采购</w:t>
            </w:r>
            <w:r>
              <w:rPr>
                <w:rFonts w:hint="eastAsia"/>
              </w:rPr>
              <w:t>文件的要求提供技术响应表、商务响应表等内容以对</w:t>
            </w:r>
            <w:r>
              <w:rPr>
                <w:rFonts w:hint="eastAsia"/>
                <w:lang w:eastAsia="zh-CN"/>
              </w:rPr>
              <w:t>采购</w:t>
            </w:r>
            <w:r>
              <w:rPr>
                <w:rFonts w:hint="eastAsia"/>
              </w:rPr>
              <w:t>文件作出响应。</w:t>
            </w:r>
          </w:p>
        </w:tc>
      </w:tr>
    </w:tbl>
    <w:p>
      <w:pPr>
        <w:rPr>
          <w:color w:val="auto"/>
          <w:highlight w:val="none"/>
        </w:rPr>
      </w:pPr>
    </w:p>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4"/>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cs="宋体"/>
                <w:color w:val="auto"/>
                <w:lang w:eastAsia="zh-CN"/>
              </w:rPr>
              <w:t>驻马店市中心医院磁共振科和放射科UPS电源更换电池组</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采购预算（最高限价）：</w:t>
            </w:r>
            <w:r>
              <w:rPr>
                <w:rFonts w:hint="eastAsia" w:ascii="宋体" w:hAnsi="宋体" w:cs="宋体"/>
                <w:color w:val="auto"/>
                <w:kern w:val="0"/>
                <w:szCs w:val="21"/>
                <w:highlight w:val="none"/>
                <w:lang w:val="en-US" w:eastAsia="zh-CN"/>
              </w:rPr>
              <w:t>38.14万</w:t>
            </w:r>
            <w:r>
              <w:rPr>
                <w:rFonts w:hint="eastAsia" w:ascii="宋体" w:hAnsi="宋体" w:eastAsia="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38.14万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w:t>
      </w:r>
      <w:r>
        <w:rPr>
          <w:rFonts w:hint="eastAsia" w:ascii="宋体" w:hAnsi="宋体" w:eastAsia="宋体" w:cs="宋体"/>
          <w:b w:val="0"/>
          <w:bCs w:val="0"/>
          <w:color w:val="auto"/>
          <w:kern w:val="2"/>
          <w:sz w:val="21"/>
          <w:szCs w:val="21"/>
          <w:shd w:val="clear" w:color="auto" w:fill="FFFFFF"/>
          <w:lang w:val="en-US" w:eastAsia="zh-CN" w:bidi="ar-SA"/>
        </w:rPr>
        <w:t>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15"/>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 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4"/>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9009"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7770" w:type="dxa"/>
            <w:gridSpan w:val="2"/>
            <w:noWrap w:val="0"/>
            <w:vAlign w:val="center"/>
          </w:tcPr>
          <w:p>
            <w:pPr>
              <w:pStyle w:val="13"/>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3"/>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3"/>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kern w:val="0"/>
                <w:sz w:val="21"/>
                <w:szCs w:val="21"/>
                <w:highlight w:val="none"/>
                <w:lang w:val="en-US" w:eastAsia="zh-CN"/>
              </w:rPr>
              <w:t>1、产品技术参数（30分）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投标人对“第二章  采购需求”技术参数、性能及产品功能等的响应，所投内容全部满足磋商文件要求得30分，一项不满足扣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cs="宋体"/>
                <w:b w:val="0"/>
                <w:bCs w:val="0"/>
                <w:color w:val="auto"/>
                <w:sz w:val="21"/>
                <w:szCs w:val="21"/>
                <w:highlight w:val="none"/>
                <w:lang w:val="en-US" w:eastAsia="zh-CN"/>
              </w:rPr>
            </w:pP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2、实施方案（10分）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以上措施详细、合理、可行的7-10分；基本详细、基本合理、基本可行的4-6分；基本详细度、合理性差、可行性差的1-3分；缺项得0分。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质保期（6分）</w:t>
            </w:r>
          </w:p>
        </w:tc>
        <w:tc>
          <w:tcPr>
            <w:tcW w:w="5630"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sz w:val="21"/>
                <w:szCs w:val="21"/>
                <w:highlight w:val="none"/>
                <w:lang w:val="en-US" w:eastAsia="zh-CN"/>
              </w:rPr>
              <w:t>2、类似业绩（4分）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3"/>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售后服务体系（15分）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售后服务承诺内容具体、完善、合理性程度强得11-15分，具体、完善、合理性程度一般得6-10分，具体、完善、合理性程度差得1-5分，缺项得0分。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7770"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256519703"/>
      <w:bookmarkStart w:id="49" w:name="_Toc326786897"/>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3"/>
        <w:rPr>
          <w:color w:val="auto"/>
        </w:rPr>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附件11 供应商信用承诺函（格式）</w:t>
      </w:r>
    </w:p>
    <w:p>
      <w:pPr>
        <w:pStyle w:val="33"/>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2"/>
        <w:rPr>
          <w:rFonts w:ascii="宋体" w:hAnsi="宋体" w:cs="宋体"/>
          <w:b/>
          <w:bCs/>
          <w:color w:val="auto"/>
          <w:kern w:val="0"/>
          <w:sz w:val="24"/>
          <w:highlight w:val="none"/>
        </w:rPr>
      </w:pPr>
    </w:p>
    <w:p>
      <w:pPr>
        <w:pStyle w:val="13"/>
        <w:rPr>
          <w:rFonts w:hAnsi="宋体"/>
          <w:b/>
          <w:bCs/>
          <w:color w:val="auto"/>
          <w:highlight w:val="none"/>
        </w:rPr>
      </w:pPr>
    </w:p>
    <w:p>
      <w:pPr>
        <w:pStyle w:val="13"/>
        <w:rPr>
          <w:rFonts w:hAnsi="宋体"/>
          <w:b/>
          <w:bCs/>
          <w:color w:val="auto"/>
          <w:highlight w:val="none"/>
        </w:rPr>
      </w:pPr>
    </w:p>
    <w:p>
      <w:pPr>
        <w:rPr>
          <w:color w:val="auto"/>
          <w:highlight w:val="none"/>
        </w:rPr>
      </w:pPr>
      <w:r>
        <w:rPr>
          <w:rFonts w:hint="eastAsia"/>
          <w:color w:val="auto"/>
          <w:highlight w:val="none"/>
        </w:rPr>
        <w:br w:type="page"/>
      </w:r>
    </w:p>
    <w:p>
      <w:pPr>
        <w:pStyle w:val="28"/>
        <w:rPr>
          <w:color w:val="auto"/>
          <w:highlight w:val="none"/>
        </w:rPr>
      </w:pPr>
    </w:p>
    <w:p>
      <w:pPr>
        <w:pStyle w:val="4"/>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3"/>
        <w:spacing w:line="360" w:lineRule="auto"/>
        <w:rPr>
          <w:rFonts w:hint="eastAsia" w:ascii="宋体" w:hAnsi="宋体" w:eastAsia="宋体" w:cs="宋体"/>
          <w:color w:val="auto"/>
          <w:highlight w:val="none"/>
        </w:rPr>
      </w:pPr>
    </w:p>
    <w:p>
      <w:pPr>
        <w:pStyle w:val="13"/>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交货日期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2"/>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4"/>
        <w:spacing w:before="20" w:after="20"/>
        <w:rPr>
          <w:color w:val="auto"/>
          <w:highlight w:val="none"/>
        </w:rPr>
      </w:pPr>
      <w:bookmarkStart w:id="74" w:name="_Toc22004"/>
      <w:bookmarkStart w:id="75" w:name="_Toc2498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4"/>
        <w:tblW w:w="92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61"/>
        <w:gridCol w:w="1200"/>
        <w:gridCol w:w="1470"/>
        <w:gridCol w:w="1065"/>
        <w:gridCol w:w="1080"/>
        <w:gridCol w:w="930"/>
        <w:gridCol w:w="12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661"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2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7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65"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08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c>
          <w:tcPr>
            <w:tcW w:w="1285"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7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7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7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7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7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7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7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7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7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46" w:type="dxa"/>
            <w:gridSpan w:val="7"/>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285"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4"/>
        <w:rPr>
          <w:color w:val="auto"/>
          <w:highlight w:val="none"/>
        </w:rPr>
      </w:pPr>
      <w:r>
        <w:rPr>
          <w:rFonts w:hint="eastAsia"/>
          <w:color w:val="auto"/>
          <w:highlight w:val="none"/>
        </w:rPr>
        <w:br w:type="page"/>
      </w:r>
      <w:bookmarkStart w:id="76" w:name="_Toc226"/>
      <w:bookmarkStart w:id="77" w:name="_Toc15804"/>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5"/>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outlineLvl w:val="9"/>
        <w:rPr>
          <w:rFonts w:cs="宋体"/>
          <w:b/>
          <w:color w:val="auto"/>
          <w:kern w:val="0"/>
          <w:sz w:val="24"/>
          <w:highlight w:val="none"/>
        </w:rPr>
      </w:pPr>
    </w:p>
    <w:p>
      <w:pPr>
        <w:widowControl/>
        <w:wordWrap w:val="0"/>
        <w:spacing w:line="460" w:lineRule="exact"/>
        <w:jc w:val="left"/>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color w:val="auto"/>
        </w:rPr>
      </w:pPr>
    </w:p>
    <w:p>
      <w:pPr>
        <w:outlineLvl w:val="9"/>
        <w:rPr>
          <w:rFonts w:cs="宋体"/>
          <w:b/>
          <w:color w:val="auto"/>
          <w:kern w:val="0"/>
          <w:sz w:val="24"/>
          <w:highlight w:val="none"/>
        </w:rPr>
      </w:pPr>
      <w:r>
        <w:rPr>
          <w:rFonts w:cs="宋体"/>
          <w:b/>
          <w:color w:val="auto"/>
          <w:kern w:val="0"/>
          <w:sz w:val="24"/>
          <w:highlight w:val="none"/>
        </w:rPr>
        <w:br w:type="page"/>
      </w:r>
    </w:p>
    <w:p>
      <w:pPr>
        <w:pStyle w:val="33"/>
        <w:rPr>
          <w:color w:val="auto"/>
        </w:rPr>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3"/>
        <w:rPr>
          <w:rFonts w:hint="eastAsia" w:ascii="宋体" w:hAnsi="宋体" w:eastAsia="宋体" w:cs="宋体"/>
          <w:sz w:val="24"/>
          <w:szCs w:val="24"/>
        </w:rPr>
      </w:pPr>
    </w:p>
    <w:p>
      <w:pPr>
        <w:pStyle w:val="15"/>
        <w:rPr>
          <w:rFonts w:hint="eastAsia" w:ascii="宋体" w:hAnsi="宋体" w:eastAsia="宋体" w:cs="宋体"/>
          <w:sz w:val="24"/>
          <w:szCs w:val="24"/>
        </w:rPr>
      </w:pPr>
    </w:p>
    <w:p>
      <w:pPr>
        <w:rPr>
          <w:rFonts w:hint="eastAsia" w:ascii="宋体" w:hAnsi="宋体" w:eastAsia="宋体" w:cs="宋体"/>
          <w:sz w:val="24"/>
          <w:szCs w:val="24"/>
        </w:rPr>
      </w:pPr>
    </w:p>
    <w:p>
      <w:pPr>
        <w:pStyle w:val="33"/>
        <w:rPr>
          <w:rFonts w:hint="eastAsia" w:ascii="宋体" w:hAnsi="宋体" w:eastAsia="宋体" w:cs="宋体"/>
          <w:sz w:val="24"/>
          <w:szCs w:val="24"/>
        </w:rPr>
      </w:pPr>
    </w:p>
    <w:p>
      <w:pPr>
        <w:pStyle w:val="15"/>
        <w:rPr>
          <w:rFonts w:hint="eastAsia" w:ascii="宋体" w:hAnsi="宋体" w:eastAsia="宋体" w:cs="宋体"/>
          <w:sz w:val="24"/>
          <w:szCs w:val="24"/>
        </w:rPr>
      </w:pPr>
    </w:p>
    <w:p>
      <w:pPr>
        <w:rPr>
          <w:rFonts w:hint="eastAsia" w:ascii="宋体" w:hAnsi="宋体" w:eastAsia="宋体" w:cs="宋体"/>
          <w:sz w:val="24"/>
          <w:szCs w:val="24"/>
        </w:rPr>
      </w:pPr>
    </w:p>
    <w:p>
      <w:pPr>
        <w:pStyle w:val="33"/>
        <w:rPr>
          <w:rFonts w:hint="eastAsia" w:ascii="宋体" w:hAnsi="宋体" w:eastAsia="宋体" w:cs="宋体"/>
          <w:sz w:val="24"/>
          <w:szCs w:val="24"/>
        </w:rPr>
      </w:pPr>
    </w:p>
    <w:p>
      <w:pPr>
        <w:pStyle w:val="15"/>
        <w:rPr>
          <w:rFonts w:hint="eastAsia" w:ascii="宋体" w:hAnsi="宋体" w:eastAsia="宋体" w:cs="宋体"/>
          <w:sz w:val="24"/>
          <w:szCs w:val="24"/>
        </w:rPr>
      </w:pPr>
    </w:p>
    <w:p>
      <w:pPr>
        <w:rPr>
          <w:rFonts w:hint="eastAsia" w:ascii="宋体" w:hAnsi="宋体" w:eastAsia="宋体" w:cs="宋体"/>
          <w:sz w:val="24"/>
          <w:szCs w:val="24"/>
        </w:rPr>
      </w:pPr>
    </w:p>
    <w:p>
      <w:pPr>
        <w:pStyle w:val="33"/>
        <w:rPr>
          <w:rFonts w:hint="eastAsia" w:ascii="宋体" w:hAnsi="宋体" w:eastAsia="宋体" w:cs="宋体"/>
          <w:sz w:val="24"/>
          <w:szCs w:val="24"/>
        </w:rPr>
      </w:pPr>
    </w:p>
    <w:p>
      <w:pPr>
        <w:pStyle w:val="15"/>
        <w:rPr>
          <w:rFonts w:hint="eastAsia" w:ascii="宋体" w:hAnsi="宋体" w:eastAsia="宋体" w:cs="宋体"/>
          <w:sz w:val="24"/>
          <w:szCs w:val="24"/>
        </w:rPr>
      </w:pPr>
    </w:p>
    <w:p>
      <w:pPr>
        <w:rPr>
          <w:rFonts w:hint="eastAsia" w:ascii="宋体" w:hAnsi="宋体" w:eastAsia="宋体" w:cs="宋体"/>
          <w:sz w:val="24"/>
          <w:szCs w:val="24"/>
        </w:rPr>
      </w:pPr>
    </w:p>
    <w:p>
      <w:pPr>
        <w:pStyle w:val="33"/>
        <w:rPr>
          <w:rFonts w:hint="eastAsia"/>
        </w:rPr>
      </w:pPr>
    </w:p>
    <w:p>
      <w:pPr>
        <w:pStyle w:val="50"/>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ascii="宋体" w:hAnsi="宋体" w:cs="宋体"/>
        <w:color w:val="auto"/>
        <w:lang w:eastAsia="zh-CN"/>
      </w:rPr>
      <w:t>驻马店市中心医院磁共振科和放射科UPS电源更换电池组</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eastAsia="宋体"/>
        <w:lang w:val="en-US" w:eastAsia="zh-CN"/>
      </w:rPr>
    </w:pPr>
    <w:r>
      <w:rPr>
        <w:rFonts w:hint="eastAsia"/>
      </w:rPr>
      <w:t xml:space="preserve">                            </w:t>
    </w:r>
    <w:r>
      <w:rPr>
        <w:rFonts w:hint="eastAsia" w:ascii="宋体" w:hAnsi="宋体" w:cs="宋体"/>
        <w:color w:val="auto"/>
        <w:lang w:eastAsia="zh-CN"/>
      </w:rPr>
      <w:t>驻马店市中心医院磁共振科和放射科UPS电源更换电池组</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CE55E6"/>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D206F0"/>
    <w:rsid w:val="0A321AC2"/>
    <w:rsid w:val="0A343D4E"/>
    <w:rsid w:val="0A3E6D2E"/>
    <w:rsid w:val="0A6C3DC0"/>
    <w:rsid w:val="0AD13A85"/>
    <w:rsid w:val="0AE033D9"/>
    <w:rsid w:val="0B091954"/>
    <w:rsid w:val="0B167AE8"/>
    <w:rsid w:val="0B1A1257"/>
    <w:rsid w:val="0B637D77"/>
    <w:rsid w:val="0BAC324F"/>
    <w:rsid w:val="0BF72F1E"/>
    <w:rsid w:val="0C3957A5"/>
    <w:rsid w:val="0C626DA7"/>
    <w:rsid w:val="0C6876AE"/>
    <w:rsid w:val="0C720EC8"/>
    <w:rsid w:val="0C942042"/>
    <w:rsid w:val="0C9D50DC"/>
    <w:rsid w:val="0CA5271D"/>
    <w:rsid w:val="0CAC4D10"/>
    <w:rsid w:val="0CC72121"/>
    <w:rsid w:val="0CD30126"/>
    <w:rsid w:val="0CEE5A21"/>
    <w:rsid w:val="0D0646E7"/>
    <w:rsid w:val="0D0C38CA"/>
    <w:rsid w:val="0D3F3A0E"/>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647475"/>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F67868"/>
    <w:rsid w:val="19044EAB"/>
    <w:rsid w:val="190B2D88"/>
    <w:rsid w:val="190E6B63"/>
    <w:rsid w:val="19123928"/>
    <w:rsid w:val="19194264"/>
    <w:rsid w:val="19420786"/>
    <w:rsid w:val="19427EC0"/>
    <w:rsid w:val="195711D7"/>
    <w:rsid w:val="195D2A3F"/>
    <w:rsid w:val="198310E9"/>
    <w:rsid w:val="198D747A"/>
    <w:rsid w:val="19A15638"/>
    <w:rsid w:val="1A125525"/>
    <w:rsid w:val="1A514E33"/>
    <w:rsid w:val="1A5F4342"/>
    <w:rsid w:val="1A8C5D82"/>
    <w:rsid w:val="1A994988"/>
    <w:rsid w:val="1A9B546C"/>
    <w:rsid w:val="1AA3511F"/>
    <w:rsid w:val="1AAE3B54"/>
    <w:rsid w:val="1AC10987"/>
    <w:rsid w:val="1B0C5B32"/>
    <w:rsid w:val="1B0D3E82"/>
    <w:rsid w:val="1B1652AB"/>
    <w:rsid w:val="1B181CD5"/>
    <w:rsid w:val="1B265306"/>
    <w:rsid w:val="1B4F2450"/>
    <w:rsid w:val="1B8C18B7"/>
    <w:rsid w:val="1BB73AE1"/>
    <w:rsid w:val="1BC50CF2"/>
    <w:rsid w:val="1BDA6D68"/>
    <w:rsid w:val="1C555978"/>
    <w:rsid w:val="1C6554A1"/>
    <w:rsid w:val="1C7971B7"/>
    <w:rsid w:val="1CD402EC"/>
    <w:rsid w:val="1CF02333"/>
    <w:rsid w:val="1D0C33A2"/>
    <w:rsid w:val="1D113E6E"/>
    <w:rsid w:val="1D114E5E"/>
    <w:rsid w:val="1D1F0050"/>
    <w:rsid w:val="1D2222DC"/>
    <w:rsid w:val="1D5B3CDE"/>
    <w:rsid w:val="1D6E2950"/>
    <w:rsid w:val="1D98209B"/>
    <w:rsid w:val="1DA23746"/>
    <w:rsid w:val="1DAA14B9"/>
    <w:rsid w:val="1DD04513"/>
    <w:rsid w:val="1E4C5F8A"/>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10F579E"/>
    <w:rsid w:val="212550B5"/>
    <w:rsid w:val="21484F14"/>
    <w:rsid w:val="21592B62"/>
    <w:rsid w:val="21747CD2"/>
    <w:rsid w:val="219E5782"/>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A30D10"/>
    <w:rsid w:val="23B57016"/>
    <w:rsid w:val="23D4764B"/>
    <w:rsid w:val="23EC3718"/>
    <w:rsid w:val="24044EF2"/>
    <w:rsid w:val="2407139D"/>
    <w:rsid w:val="240B04F4"/>
    <w:rsid w:val="241C2B31"/>
    <w:rsid w:val="242A0646"/>
    <w:rsid w:val="2435301D"/>
    <w:rsid w:val="243D6E1A"/>
    <w:rsid w:val="24607F91"/>
    <w:rsid w:val="246C581B"/>
    <w:rsid w:val="247C52A2"/>
    <w:rsid w:val="24CC106B"/>
    <w:rsid w:val="24D00598"/>
    <w:rsid w:val="24D725E9"/>
    <w:rsid w:val="25045F70"/>
    <w:rsid w:val="25056E93"/>
    <w:rsid w:val="25092EBA"/>
    <w:rsid w:val="25241020"/>
    <w:rsid w:val="256016AA"/>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0B7C95"/>
    <w:rsid w:val="2B100BA9"/>
    <w:rsid w:val="2B1E3AFC"/>
    <w:rsid w:val="2B41674B"/>
    <w:rsid w:val="2B9E4F56"/>
    <w:rsid w:val="2BDB5A88"/>
    <w:rsid w:val="2BE91C37"/>
    <w:rsid w:val="2BEC3F72"/>
    <w:rsid w:val="2C083572"/>
    <w:rsid w:val="2C137777"/>
    <w:rsid w:val="2C185F94"/>
    <w:rsid w:val="2C1F1AC4"/>
    <w:rsid w:val="2C3F3A41"/>
    <w:rsid w:val="2C4431C4"/>
    <w:rsid w:val="2C62059F"/>
    <w:rsid w:val="2C6634FA"/>
    <w:rsid w:val="2CAC022C"/>
    <w:rsid w:val="2CC11807"/>
    <w:rsid w:val="2CF16074"/>
    <w:rsid w:val="2CF81D1B"/>
    <w:rsid w:val="2D3F2453"/>
    <w:rsid w:val="2D7828F8"/>
    <w:rsid w:val="2D835174"/>
    <w:rsid w:val="2DD90B7B"/>
    <w:rsid w:val="2DDD3FC1"/>
    <w:rsid w:val="2DF701D8"/>
    <w:rsid w:val="2DF970A1"/>
    <w:rsid w:val="2E010FDE"/>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2A5C42"/>
    <w:rsid w:val="3075258E"/>
    <w:rsid w:val="30BF439A"/>
    <w:rsid w:val="30C64475"/>
    <w:rsid w:val="30CB1B61"/>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96649"/>
    <w:rsid w:val="33CC3D88"/>
    <w:rsid w:val="33D76F4A"/>
    <w:rsid w:val="33DE722D"/>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87608E"/>
    <w:rsid w:val="35A61FCC"/>
    <w:rsid w:val="35A815CB"/>
    <w:rsid w:val="35AA1B9C"/>
    <w:rsid w:val="35DB09A6"/>
    <w:rsid w:val="367813FE"/>
    <w:rsid w:val="369B4CF0"/>
    <w:rsid w:val="36D62629"/>
    <w:rsid w:val="36D76172"/>
    <w:rsid w:val="36E833BB"/>
    <w:rsid w:val="36EB1E1B"/>
    <w:rsid w:val="36F17F0D"/>
    <w:rsid w:val="3735197D"/>
    <w:rsid w:val="373756A2"/>
    <w:rsid w:val="375E0DA6"/>
    <w:rsid w:val="37691503"/>
    <w:rsid w:val="378B61A6"/>
    <w:rsid w:val="37CD3F98"/>
    <w:rsid w:val="37DF75BA"/>
    <w:rsid w:val="37E148E2"/>
    <w:rsid w:val="38304889"/>
    <w:rsid w:val="38382675"/>
    <w:rsid w:val="3851700B"/>
    <w:rsid w:val="385246B6"/>
    <w:rsid w:val="38A53DB7"/>
    <w:rsid w:val="38BF3388"/>
    <w:rsid w:val="38CC268D"/>
    <w:rsid w:val="38EC2960"/>
    <w:rsid w:val="3906718E"/>
    <w:rsid w:val="392536E2"/>
    <w:rsid w:val="39465F15"/>
    <w:rsid w:val="396453C5"/>
    <w:rsid w:val="39922CCF"/>
    <w:rsid w:val="39A65327"/>
    <w:rsid w:val="39A65C9B"/>
    <w:rsid w:val="39BC5ED6"/>
    <w:rsid w:val="39EB39E0"/>
    <w:rsid w:val="39EF02D4"/>
    <w:rsid w:val="3A11342A"/>
    <w:rsid w:val="3A153110"/>
    <w:rsid w:val="3A2507C0"/>
    <w:rsid w:val="3A273368"/>
    <w:rsid w:val="3A297E52"/>
    <w:rsid w:val="3A393FA7"/>
    <w:rsid w:val="3A64203E"/>
    <w:rsid w:val="3A663D00"/>
    <w:rsid w:val="3A7428D0"/>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F433E"/>
    <w:rsid w:val="41B7239D"/>
    <w:rsid w:val="41E47AD6"/>
    <w:rsid w:val="41FF3845"/>
    <w:rsid w:val="421104A9"/>
    <w:rsid w:val="42143B88"/>
    <w:rsid w:val="42164586"/>
    <w:rsid w:val="422143B7"/>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CF632F0"/>
    <w:rsid w:val="4D297BF3"/>
    <w:rsid w:val="4D2D0EAF"/>
    <w:rsid w:val="4D63401A"/>
    <w:rsid w:val="4D7F0082"/>
    <w:rsid w:val="4D952FD9"/>
    <w:rsid w:val="4D970662"/>
    <w:rsid w:val="4DB33393"/>
    <w:rsid w:val="4DCF1E0D"/>
    <w:rsid w:val="4DD632D9"/>
    <w:rsid w:val="4DE05DF9"/>
    <w:rsid w:val="4DE44800"/>
    <w:rsid w:val="4DEE0709"/>
    <w:rsid w:val="4DFC14EA"/>
    <w:rsid w:val="4DFF6815"/>
    <w:rsid w:val="4E0A3427"/>
    <w:rsid w:val="4E27036A"/>
    <w:rsid w:val="4E304B5D"/>
    <w:rsid w:val="4E682F8C"/>
    <w:rsid w:val="4E6A7BB7"/>
    <w:rsid w:val="4F0773B4"/>
    <w:rsid w:val="4F307BB1"/>
    <w:rsid w:val="4F3D562D"/>
    <w:rsid w:val="4F5C4EE0"/>
    <w:rsid w:val="4F6E1972"/>
    <w:rsid w:val="4F943166"/>
    <w:rsid w:val="4FBA02A1"/>
    <w:rsid w:val="4FE7106E"/>
    <w:rsid w:val="50053943"/>
    <w:rsid w:val="50356422"/>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9003B1"/>
    <w:rsid w:val="52DE008D"/>
    <w:rsid w:val="52EE341E"/>
    <w:rsid w:val="52F37FE6"/>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845217"/>
    <w:rsid w:val="54935B8F"/>
    <w:rsid w:val="54CC6227"/>
    <w:rsid w:val="54D10F9B"/>
    <w:rsid w:val="551D586C"/>
    <w:rsid w:val="55200298"/>
    <w:rsid w:val="55335E1B"/>
    <w:rsid w:val="554B7EF0"/>
    <w:rsid w:val="556F3D99"/>
    <w:rsid w:val="55860894"/>
    <w:rsid w:val="55B02DF1"/>
    <w:rsid w:val="55DC290C"/>
    <w:rsid w:val="55F01FA1"/>
    <w:rsid w:val="567A124A"/>
    <w:rsid w:val="56990B7C"/>
    <w:rsid w:val="569E1126"/>
    <w:rsid w:val="56AC249A"/>
    <w:rsid w:val="56B80DEB"/>
    <w:rsid w:val="56E06E61"/>
    <w:rsid w:val="56F653FE"/>
    <w:rsid w:val="575B7AFD"/>
    <w:rsid w:val="57660D3F"/>
    <w:rsid w:val="57706F91"/>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A7822"/>
    <w:rsid w:val="59AB52AC"/>
    <w:rsid w:val="59AC3C86"/>
    <w:rsid w:val="59D42FDA"/>
    <w:rsid w:val="59DA4E01"/>
    <w:rsid w:val="59F64E82"/>
    <w:rsid w:val="5A10435C"/>
    <w:rsid w:val="5A2654CC"/>
    <w:rsid w:val="5A323A44"/>
    <w:rsid w:val="5A395E66"/>
    <w:rsid w:val="5A484352"/>
    <w:rsid w:val="5A5321A5"/>
    <w:rsid w:val="5A74522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349B4"/>
    <w:rsid w:val="5BF03D58"/>
    <w:rsid w:val="5C1A6BB2"/>
    <w:rsid w:val="5C5355FE"/>
    <w:rsid w:val="5C6F4105"/>
    <w:rsid w:val="5C7A4EE2"/>
    <w:rsid w:val="5CBB7F6F"/>
    <w:rsid w:val="5D7C3F11"/>
    <w:rsid w:val="5D9D49E0"/>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6C3D66"/>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970898"/>
    <w:rsid w:val="61A90D68"/>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82686"/>
    <w:rsid w:val="64673C87"/>
    <w:rsid w:val="64A251DD"/>
    <w:rsid w:val="64AF4418"/>
    <w:rsid w:val="64DB63AB"/>
    <w:rsid w:val="650242F0"/>
    <w:rsid w:val="65542778"/>
    <w:rsid w:val="655829AF"/>
    <w:rsid w:val="656B70C3"/>
    <w:rsid w:val="658F4798"/>
    <w:rsid w:val="659B1EBA"/>
    <w:rsid w:val="65B461E9"/>
    <w:rsid w:val="65BE39A8"/>
    <w:rsid w:val="65FB3FBE"/>
    <w:rsid w:val="66247D11"/>
    <w:rsid w:val="66736112"/>
    <w:rsid w:val="667F5B5B"/>
    <w:rsid w:val="66897C79"/>
    <w:rsid w:val="6694262A"/>
    <w:rsid w:val="669609C2"/>
    <w:rsid w:val="66990381"/>
    <w:rsid w:val="66A64541"/>
    <w:rsid w:val="66B31B01"/>
    <w:rsid w:val="66CE1E80"/>
    <w:rsid w:val="66E362F9"/>
    <w:rsid w:val="66E47FD9"/>
    <w:rsid w:val="67071922"/>
    <w:rsid w:val="671626D9"/>
    <w:rsid w:val="673B73C0"/>
    <w:rsid w:val="675608B6"/>
    <w:rsid w:val="67754402"/>
    <w:rsid w:val="677D54ED"/>
    <w:rsid w:val="67AC6886"/>
    <w:rsid w:val="67B25E27"/>
    <w:rsid w:val="67C4383B"/>
    <w:rsid w:val="67C944C8"/>
    <w:rsid w:val="67D35E1A"/>
    <w:rsid w:val="67F35317"/>
    <w:rsid w:val="680201B7"/>
    <w:rsid w:val="68362BFB"/>
    <w:rsid w:val="683F1130"/>
    <w:rsid w:val="684456A1"/>
    <w:rsid w:val="685E1363"/>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CFF6BBC"/>
    <w:rsid w:val="6D480984"/>
    <w:rsid w:val="6DB13E57"/>
    <w:rsid w:val="6DC71662"/>
    <w:rsid w:val="6DCD5126"/>
    <w:rsid w:val="6DDB6CB0"/>
    <w:rsid w:val="6DE52ACD"/>
    <w:rsid w:val="6DFC0B44"/>
    <w:rsid w:val="6E0458E7"/>
    <w:rsid w:val="6E212037"/>
    <w:rsid w:val="6E3B221B"/>
    <w:rsid w:val="6E475779"/>
    <w:rsid w:val="6E582B92"/>
    <w:rsid w:val="6E7764EF"/>
    <w:rsid w:val="6EAD447C"/>
    <w:rsid w:val="6ECD7F59"/>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9C6026"/>
    <w:rsid w:val="72A17C99"/>
    <w:rsid w:val="72AF6F7E"/>
    <w:rsid w:val="72C576C8"/>
    <w:rsid w:val="73047904"/>
    <w:rsid w:val="734345B2"/>
    <w:rsid w:val="734C1A6A"/>
    <w:rsid w:val="735C5949"/>
    <w:rsid w:val="73737DA5"/>
    <w:rsid w:val="73887B3E"/>
    <w:rsid w:val="73892412"/>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033DC"/>
    <w:rsid w:val="75E8633A"/>
    <w:rsid w:val="763F09AA"/>
    <w:rsid w:val="764F3FCC"/>
    <w:rsid w:val="7650339F"/>
    <w:rsid w:val="76603C9A"/>
    <w:rsid w:val="76BB1CAB"/>
    <w:rsid w:val="76C04050"/>
    <w:rsid w:val="76E65049"/>
    <w:rsid w:val="77076007"/>
    <w:rsid w:val="77413F7E"/>
    <w:rsid w:val="77835654"/>
    <w:rsid w:val="7797109C"/>
    <w:rsid w:val="779A2A38"/>
    <w:rsid w:val="77B07B65"/>
    <w:rsid w:val="77B4450A"/>
    <w:rsid w:val="77B46E73"/>
    <w:rsid w:val="77E37A12"/>
    <w:rsid w:val="77FE3468"/>
    <w:rsid w:val="78546F0C"/>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qFormat/>
    <w:uiPriority w:val="0"/>
    <w:rPr>
      <w:rFonts w:ascii="宋体" w:hAnsi="Calibri"/>
      <w:sz w:val="18"/>
      <w:szCs w:val="18"/>
    </w:rPr>
  </w:style>
  <w:style w:type="paragraph" w:styleId="10">
    <w:name w:val="annotation text"/>
    <w:basedOn w:val="1"/>
    <w:qFormat/>
    <w:uiPriority w:val="0"/>
    <w:pPr>
      <w:jc w:val="left"/>
    </w:pPr>
  </w:style>
  <w:style w:type="paragraph" w:styleId="11">
    <w:name w:val="Body Text 3"/>
    <w:basedOn w:val="1"/>
    <w:qFormat/>
    <w:uiPriority w:val="0"/>
    <w:rPr>
      <w:sz w:val="16"/>
      <w:szCs w:val="16"/>
    </w:rPr>
  </w:style>
  <w:style w:type="paragraph" w:styleId="12">
    <w:name w:val="Body Text"/>
    <w:basedOn w:val="1"/>
    <w:next w:val="13"/>
    <w:link w:val="73"/>
    <w:qFormat/>
    <w:uiPriority w:val="0"/>
  </w:style>
  <w:style w:type="paragraph" w:customStyle="1" w:styleId="13">
    <w:name w:val="Default"/>
    <w:next w:val="14"/>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大标题"/>
    <w:basedOn w:val="1"/>
    <w:next w:val="15"/>
    <w:qFormat/>
    <w:uiPriority w:val="0"/>
    <w:pPr>
      <w:jc w:val="center"/>
    </w:pPr>
    <w:rPr>
      <w:rFonts w:ascii="Arial" w:hAnsi="Arial"/>
      <w:b/>
      <w:sz w:val="28"/>
    </w:rPr>
  </w:style>
  <w:style w:type="paragraph" w:styleId="15">
    <w:name w:val="Body Text First Indent 2"/>
    <w:basedOn w:val="16"/>
    <w:next w:val="1"/>
    <w:qFormat/>
    <w:uiPriority w:val="0"/>
    <w:pPr>
      <w:ind w:firstLine="420" w:firstLineChars="200"/>
    </w:pPr>
  </w:style>
  <w:style w:type="paragraph" w:styleId="16">
    <w:name w:val="Body Text Indent"/>
    <w:basedOn w:val="1"/>
    <w:next w:val="17"/>
    <w:qFormat/>
    <w:uiPriority w:val="0"/>
    <w:pPr>
      <w:widowControl/>
      <w:spacing w:beforeAutospacing="1" w:afterAutospacing="1"/>
      <w:jc w:val="left"/>
    </w:pPr>
    <w:rPr>
      <w:rFonts w:ascii="宋体" w:hAnsi="宋体" w:cs="宋体"/>
      <w:kern w:val="0"/>
      <w:sz w:val="24"/>
    </w:rPr>
  </w:style>
  <w:style w:type="paragraph" w:customStyle="1" w:styleId="1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8">
    <w:name w:val="List 2"/>
    <w:basedOn w:val="1"/>
    <w:qFormat/>
    <w:uiPriority w:val="0"/>
    <w:pPr>
      <w:ind w:left="100" w:leftChars="200" w:hanging="200" w:hangingChars="200"/>
    </w:pPr>
  </w:style>
  <w:style w:type="paragraph" w:styleId="19">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qFormat/>
    <w:uiPriority w:val="0"/>
    <w:pPr>
      <w:tabs>
        <w:tab w:val="left" w:pos="709"/>
        <w:tab w:val="right" w:leader="dot" w:pos="8789"/>
      </w:tabs>
      <w:spacing w:line="400" w:lineRule="atLeast"/>
    </w:pPr>
    <w:rPr>
      <w:rFonts w:ascii="宋体"/>
      <w:kern w:val="0"/>
      <w:szCs w:val="20"/>
    </w:rPr>
  </w:style>
  <w:style w:type="paragraph" w:styleId="21">
    <w:name w:val="Plain Text"/>
    <w:basedOn w:val="1"/>
    <w:qFormat/>
    <w:uiPriority w:val="0"/>
    <w:pPr>
      <w:widowControl/>
      <w:spacing w:beforeAutospacing="1" w:afterAutospacing="1"/>
      <w:jc w:val="left"/>
    </w:pPr>
    <w:rPr>
      <w:rFonts w:ascii="宋体" w:hAnsi="宋体" w:cs="宋体"/>
      <w:kern w:val="0"/>
      <w:sz w:val="24"/>
    </w:rPr>
  </w:style>
  <w:style w:type="paragraph" w:styleId="22">
    <w:name w:val="Date"/>
    <w:basedOn w:val="1"/>
    <w:next w:val="1"/>
    <w:qFormat/>
    <w:uiPriority w:val="0"/>
    <w:pPr>
      <w:ind w:left="100" w:leftChars="2500"/>
    </w:pPr>
    <w:rPr>
      <w:rFonts w:ascii="宋体" w:hAnsi="宋体"/>
      <w:sz w:val="2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envelope return"/>
    <w:basedOn w:val="1"/>
    <w:unhideWhenUsed/>
    <w:qFormat/>
    <w:uiPriority w:val="99"/>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Body Text 2"/>
    <w:basedOn w:val="1"/>
    <w:next w:val="12"/>
    <w:qFormat/>
    <w:uiPriority w:val="0"/>
    <w:pPr>
      <w:spacing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qFormat/>
    <w:uiPriority w:val="0"/>
    <w:pPr>
      <w:jc w:val="center"/>
      <w:outlineLvl w:val="0"/>
    </w:pPr>
    <w:rPr>
      <w:rFonts w:ascii="Arial" w:hAnsi="Arial" w:cs="Arial"/>
      <w:b/>
      <w:bCs/>
      <w:sz w:val="32"/>
      <w:szCs w:val="32"/>
    </w:rPr>
  </w:style>
  <w:style w:type="paragraph" w:styleId="33">
    <w:name w:val="Body Text First Indent"/>
    <w:basedOn w:val="12"/>
    <w:next w:val="15"/>
    <w:qFormat/>
    <w:uiPriority w:val="0"/>
    <w:pPr>
      <w:spacing w:line="360" w:lineRule="auto"/>
      <w:ind w:firstLine="420" w:firstLineChars="100"/>
    </w:pPr>
    <w:rPr>
      <w:szCs w:val="21"/>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szCs w:val="24"/>
    </w:rPr>
  </w:style>
  <w:style w:type="character" w:styleId="38">
    <w:name w:val="page number"/>
    <w:basedOn w:val="36"/>
    <w:qFormat/>
    <w:uiPriority w:val="0"/>
  </w:style>
  <w:style w:type="character" w:styleId="39">
    <w:name w:val="FollowedHyperlink"/>
    <w:qFormat/>
    <w:uiPriority w:val="0"/>
    <w:rPr>
      <w:color w:val="333333"/>
      <w:szCs w:val="24"/>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Typewriter"/>
    <w:basedOn w:val="36"/>
    <w:qFormat/>
    <w:uiPriority w:val="0"/>
    <w:rPr>
      <w:rFonts w:hint="default"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qFormat/>
    <w:uiPriority w:val="0"/>
    <w:rPr>
      <w:color w:val="333333"/>
      <w:szCs w:val="24"/>
      <w:u w:val="none"/>
    </w:rPr>
  </w:style>
  <w:style w:type="character" w:styleId="46">
    <w:name w:val="HTML Code"/>
    <w:basedOn w:val="36"/>
    <w:qFormat/>
    <w:uiPriority w:val="0"/>
    <w:rPr>
      <w:rFonts w:ascii="monospace" w:hAnsi="monospace" w:eastAsia="monospace" w:cs="monospace"/>
      <w:sz w:val="20"/>
    </w:rPr>
  </w:style>
  <w:style w:type="character" w:styleId="47">
    <w:name w:val="HTML Cite"/>
    <w:basedOn w:val="36"/>
    <w:qFormat/>
    <w:uiPriority w:val="0"/>
  </w:style>
  <w:style w:type="character" w:styleId="48">
    <w:name w:val="HTML Keyboard"/>
    <w:basedOn w:val="36"/>
    <w:qFormat/>
    <w:uiPriority w:val="0"/>
    <w:rPr>
      <w:rFonts w:hint="default" w:ascii="monospace" w:hAnsi="monospace" w:eastAsia="monospace" w:cs="monospace"/>
      <w:sz w:val="20"/>
    </w:rPr>
  </w:style>
  <w:style w:type="character" w:styleId="49">
    <w:name w:val="HTML Sample"/>
    <w:basedOn w:val="36"/>
    <w:qFormat/>
    <w:uiPriority w:val="0"/>
    <w:rPr>
      <w:rFonts w:hint="default" w:ascii="monospace" w:hAnsi="monospace" w:eastAsia="monospace" w:cs="monospace"/>
    </w:rPr>
  </w:style>
  <w:style w:type="paragraph" w:customStyle="1" w:styleId="5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1">
    <w:name w:val="No Spacing1"/>
    <w:basedOn w:val="1"/>
    <w:qFormat/>
    <w:uiPriority w:val="0"/>
    <w:pPr>
      <w:spacing w:line="400" w:lineRule="exact"/>
    </w:pPr>
    <w:rPr>
      <w:sz w:val="24"/>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6"/>
    <w:link w:val="12"/>
    <w:qFormat/>
    <w:uiPriority w:val="0"/>
  </w:style>
  <w:style w:type="character" w:customStyle="1" w:styleId="74">
    <w:name w:val="apple-converted-space"/>
    <w:basedOn w:val="36"/>
    <w:qFormat/>
    <w:uiPriority w:val="0"/>
  </w:style>
  <w:style w:type="character" w:customStyle="1" w:styleId="75">
    <w:name w:val="文档结构图 Char"/>
    <w:link w:val="9"/>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2"/>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6"/>
    <w:qFormat/>
    <w:uiPriority w:val="0"/>
  </w:style>
  <w:style w:type="table" w:customStyle="1" w:styleId="89">
    <w:name w:val="Table Normal"/>
    <w:semiHidden/>
    <w:unhideWhenUsed/>
    <w:qFormat/>
    <w:uiPriority w:val="0"/>
    <w:tblPr>
      <w:tblCellMar>
        <w:top w:w="0" w:type="dxa"/>
        <w:left w:w="0" w:type="dxa"/>
        <w:bottom w:w="0" w:type="dxa"/>
        <w:right w:w="0" w:type="dxa"/>
      </w:tblCellMar>
    </w:tblPr>
  </w:style>
  <w:style w:type="character" w:customStyle="1" w:styleId="90">
    <w:name w:val="font41"/>
    <w:basedOn w:val="36"/>
    <w:qFormat/>
    <w:uiPriority w:val="0"/>
    <w:rPr>
      <w:rFonts w:ascii="宋体" w:hAnsi="宋体" w:eastAsia="宋体" w:cs="宋体"/>
      <w:color w:val="000000"/>
      <w:sz w:val="21"/>
      <w:szCs w:val="21"/>
      <w:u w:val="none"/>
    </w:rPr>
  </w:style>
  <w:style w:type="paragraph" w:customStyle="1" w:styleId="91">
    <w:name w:val="p0"/>
    <w:basedOn w:val="1"/>
    <w:qFormat/>
    <w:uiPriority w:val="0"/>
    <w:pPr>
      <w:widowControl/>
      <w:jc w:val="left"/>
    </w:pPr>
    <w:rPr>
      <w:rFonts w:ascii="宋体" w:hAnsi="宋体" w:cs="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15486</Words>
  <Characters>16313</Characters>
  <Lines>50</Lines>
  <Paragraphs>68</Paragraphs>
  <TotalTime>12</TotalTime>
  <ScaleCrop>false</ScaleCrop>
  <LinksUpToDate>false</LinksUpToDate>
  <CharactersWithSpaces>17301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2023-09-05T08:54:33Z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562A285641654D2EA086C4325B3B203C</vt:lpwstr>
  </property>
</Properties>
</file>