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驻马店市中心医院开立彩超凸探头采购项目</w:t>
      </w: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32"/>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7</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驻马店市中心医院开立彩超凸探头采购项目竞争性磋商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开立彩超凸探头采购</w:t>
      </w:r>
      <w:r>
        <w:rPr>
          <w:rFonts w:hint="eastAsia" w:ascii="宋体" w:hAnsi="宋体" w:eastAsia="宋体" w:cs="宋体"/>
          <w:color w:val="auto"/>
          <w:sz w:val="24"/>
          <w:szCs w:val="28"/>
          <w:u w:val="single"/>
          <w:lang w:eastAsia="zh-CN"/>
        </w:rPr>
        <w:t>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驻马店市中心医院开立彩超凸探头采购项目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9.5</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4040"/>
      <w:bookmarkStart w:id="10" w:name="_Toc19521"/>
      <w:bookmarkStart w:id="11" w:name="_Toc21071"/>
      <w:bookmarkStart w:id="12" w:name="_Toc27913"/>
      <w:bookmarkStart w:id="13" w:name="_Toc26079"/>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6、标段：共一个标段</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23626"/>
      <w:bookmarkStart w:id="16" w:name="_Toc27704"/>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2、供应商应提供2021年度或2022年度经审计的财务报告或者其基本开户银行出具的资信证明；采购活动前近三个月内或上个季度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9562"/>
      <w:bookmarkStart w:id="19" w:name="_Toc30643"/>
      <w:bookmarkStart w:id="20" w:name="_Toc23395"/>
      <w:bookmarkStart w:id="21" w:name="_Toc30971"/>
      <w:bookmarkStart w:id="22" w:name="_Toc7823"/>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FF0000"/>
          <w:sz w:val="24"/>
          <w:szCs w:val="24"/>
          <w:highlight w:val="none"/>
          <w:shd w:val="clear" w:color="auto" w:fill="FFFFFF"/>
        </w:rPr>
        <w:t>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07</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18</w:t>
      </w:r>
      <w:r>
        <w:rPr>
          <w:rFonts w:hint="eastAsia" w:ascii="宋体" w:hAnsi="宋体" w:eastAsia="宋体" w:cs="宋体"/>
          <w:color w:val="FF0000"/>
          <w:sz w:val="24"/>
          <w:szCs w:val="24"/>
          <w:highlight w:val="none"/>
          <w:shd w:val="clear" w:color="auto" w:fill="FFFFFF"/>
        </w:rPr>
        <w:t>日-202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07</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20</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0738"/>
      <w:bookmarkStart w:id="24" w:name="_Toc15135"/>
      <w:bookmarkStart w:id="25" w:name="_Toc25869"/>
      <w:bookmarkStart w:id="26" w:name="_Toc15111"/>
      <w:bookmarkStart w:id="27" w:name="_Toc27480"/>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0287"/>
      <w:bookmarkStart w:id="29" w:name="_Toc29784"/>
      <w:bookmarkStart w:id="30" w:name="_Toc6523"/>
      <w:bookmarkStart w:id="31" w:name="_Toc3091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16291"/>
      <w:bookmarkStart w:id="33" w:name="_Toc3604"/>
      <w:bookmarkStart w:id="34" w:name="_Toc27370"/>
      <w:bookmarkStart w:id="35" w:name="_Toc24274"/>
      <w:bookmarkStart w:id="36" w:name="_Toc31928"/>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联系电话：18838148020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监督电话：0396-2725435</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line="336" w:lineRule="auto"/>
        <w:jc w:val="right"/>
        <w:textAlignment w:val="auto"/>
        <w:rPr>
          <w:rFonts w:hint="eastAsia"/>
        </w:rPr>
      </w:pPr>
      <w:r>
        <w:rPr>
          <w:rFonts w:hint="eastAsia" w:ascii="宋体" w:hAnsi="宋体" w:eastAsia="宋体" w:cs="宋体"/>
          <w:color w:val="FF0000"/>
          <w:kern w:val="0"/>
          <w:sz w:val="24"/>
          <w:szCs w:val="24"/>
          <w:shd w:val="clear" w:color="auto" w:fill="FFFFFF"/>
          <w:lang w:val="en-US" w:eastAsia="zh-CN" w:bidi="ar-SA"/>
        </w:rPr>
        <w:t>2023年</w:t>
      </w:r>
      <w:r>
        <w:rPr>
          <w:rFonts w:hint="eastAsia" w:ascii="宋体" w:hAnsi="宋体" w:eastAsia="宋体" w:cs="宋体"/>
          <w:color w:val="FF0000"/>
          <w:kern w:val="0"/>
          <w:sz w:val="24"/>
          <w:szCs w:val="24"/>
          <w:highlight w:val="none"/>
          <w:shd w:val="clear" w:color="auto" w:fill="FFFFFF"/>
          <w:lang w:val="en-US" w:eastAsia="zh-CN" w:bidi="ar-SA"/>
        </w:rPr>
        <w:t>07月</w:t>
      </w:r>
      <w:r>
        <w:rPr>
          <w:rFonts w:hint="eastAsia" w:ascii="宋体" w:hAnsi="宋体" w:cs="宋体"/>
          <w:color w:val="FF0000"/>
          <w:kern w:val="0"/>
          <w:sz w:val="24"/>
          <w:szCs w:val="24"/>
          <w:highlight w:val="none"/>
          <w:shd w:val="clear" w:color="auto" w:fill="FFFFFF"/>
          <w:lang w:val="en-US" w:eastAsia="zh-CN" w:bidi="ar-SA"/>
        </w:rPr>
        <w:t>17</w:t>
      </w:r>
      <w:bookmarkStart w:id="103" w:name="_GoBack"/>
      <w:bookmarkEnd w:id="103"/>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9989"/>
      <w:bookmarkStart w:id="38" w:name="_Toc31536"/>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cs="宋体"/>
          <w:b w:val="0"/>
          <w:bCs w:val="0"/>
          <w:color w:val="auto"/>
          <w:kern w:val="0"/>
          <w:sz w:val="21"/>
          <w:szCs w:val="21"/>
          <w:highlight w:val="none"/>
          <w:u w:val="single"/>
          <w:shd w:val="clear" w:color="auto" w:fill="FFFFFF"/>
          <w:lang w:val="en-US" w:eastAsia="zh-CN" w:bidi="ar-SA"/>
        </w:rPr>
        <w:t>开立彩超凸探头采购项目。</w:t>
      </w:r>
      <w:r>
        <w:rPr>
          <w:rFonts w:hint="eastAsia" w:ascii="宋体" w:hAnsi="宋体" w:eastAsia="宋体" w:cs="宋体"/>
          <w:b/>
          <w:bCs/>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p>
    <w:p>
      <w:pPr>
        <w:pStyle w:val="11"/>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二、项目用途说明：</w:t>
      </w:r>
      <w:r>
        <w:rPr>
          <w:rFonts w:hint="eastAsia" w:cs="宋体"/>
          <w:b w:val="0"/>
          <w:bCs w:val="0"/>
          <w:kern w:val="2"/>
          <w:sz w:val="21"/>
          <w:szCs w:val="21"/>
          <w:u w:val="single"/>
          <w:lang w:val="en-US" w:eastAsia="zh-CN" w:bidi="ar-SA"/>
        </w:rPr>
        <w:t>/</w:t>
      </w:r>
      <w:r>
        <w:rPr>
          <w:rFonts w:hint="eastAsia" w:ascii="宋体" w:hAnsi="宋体" w:eastAsia="宋体" w:cs="宋体"/>
          <w:kern w:val="2"/>
          <w:sz w:val="21"/>
          <w:szCs w:val="21"/>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473"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tcPr>
          <w:p>
            <w:pPr>
              <w:pStyle w:val="1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718"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r>
              <w:rPr>
                <w:rFonts w:hint="eastAsia" w:ascii="宋体" w:hAnsi="宋体" w:eastAsia="宋体" w:cs="宋体"/>
                <w:sz w:val="21"/>
                <w:szCs w:val="21"/>
                <w:lang w:val="en-US" w:eastAsia="zh-CN"/>
              </w:rPr>
              <w:t>开立彩超凸探头</w:t>
            </w:r>
          </w:p>
        </w:tc>
        <w:tc>
          <w:tcPr>
            <w:tcW w:w="1736" w:type="dxa"/>
            <w:tcBorders>
              <w:top w:val="single" w:color="auto" w:sz="4" w:space="0"/>
              <w:left w:val="nil"/>
              <w:bottom w:val="single" w:color="auto" w:sz="4" w:space="0"/>
              <w:right w:val="single" w:color="auto" w:sz="4" w:space="0"/>
            </w:tcBorders>
          </w:tcPr>
          <w:p>
            <w:pPr>
              <w:pStyle w:val="11"/>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73" w:type="dxa"/>
            <w:tcBorders>
              <w:top w:val="single" w:color="auto" w:sz="4" w:space="0"/>
              <w:left w:val="nil"/>
              <w:bottom w:val="single" w:color="auto" w:sz="4" w:space="0"/>
              <w:right w:val="single" w:color="auto" w:sz="4" w:space="0"/>
            </w:tcBorders>
          </w:tcPr>
          <w:p>
            <w:pPr>
              <w:pStyle w:val="11"/>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9.5万元</w:t>
            </w:r>
          </w:p>
        </w:tc>
        <w:tc>
          <w:tcPr>
            <w:tcW w:w="1554" w:type="dxa"/>
            <w:tcBorders>
              <w:top w:val="single" w:color="auto" w:sz="4" w:space="0"/>
              <w:left w:val="nil"/>
              <w:bottom w:val="single" w:color="auto" w:sz="4" w:space="0"/>
              <w:right w:val="single" w:color="auto" w:sz="4" w:space="0"/>
            </w:tcBorders>
          </w:tcPr>
          <w:p>
            <w:pPr>
              <w:pStyle w:val="11"/>
              <w:rPr>
                <w:rFonts w:hint="eastAsia" w:ascii="宋体" w:hAnsi="宋体" w:eastAsia="宋体" w:cs="宋体"/>
                <w:sz w:val="21"/>
                <w:szCs w:val="21"/>
                <w:lang w:eastAsia="zh-CN"/>
              </w:rPr>
            </w:pPr>
            <w:r>
              <w:rPr>
                <w:rFonts w:hint="eastAsia" w:ascii="宋体" w:hAnsi="宋体" w:eastAsia="宋体" w:cs="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1"/>
              <w:ind w:left="0" w:leftChars="0"/>
              <w:rPr>
                <w:rFonts w:hint="eastAsia" w:ascii="宋体" w:hAnsi="宋体" w:eastAsia="宋体" w:cs="宋体"/>
                <w:b/>
                <w:bCs/>
                <w:sz w:val="21"/>
                <w:szCs w:val="21"/>
              </w:rPr>
            </w:pPr>
            <w:r>
              <w:rPr>
                <w:rFonts w:hint="eastAsia" w:ascii="宋体" w:hAnsi="宋体" w:eastAsia="宋体" w:cs="宋体"/>
                <w:b/>
                <w:bCs/>
                <w:sz w:val="21"/>
                <w:szCs w:val="21"/>
              </w:rPr>
              <w:t>合计</w:t>
            </w:r>
          </w:p>
        </w:tc>
        <w:tc>
          <w:tcPr>
            <w:tcW w:w="2718"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736"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473"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554" w:type="dxa"/>
            <w:tcBorders>
              <w:top w:val="single" w:color="auto" w:sz="4" w:space="0"/>
              <w:left w:val="nil"/>
              <w:bottom w:val="single" w:color="auto" w:sz="4" w:space="0"/>
              <w:right w:val="single" w:color="auto" w:sz="4" w:space="0"/>
            </w:tcBorders>
          </w:tcPr>
          <w:p>
            <w:pPr>
              <w:pStyle w:val="11"/>
              <w:rPr>
                <w:rFonts w:hint="eastAsia" w:ascii="宋体" w:hAnsi="宋体" w:eastAsia="宋体" w:cs="宋体"/>
                <w:sz w:val="21"/>
                <w:szCs w:val="21"/>
              </w:rPr>
            </w:pPr>
          </w:p>
        </w:tc>
      </w:tr>
    </w:tbl>
    <w:p>
      <w:pPr>
        <w:numPr>
          <w:ilvl w:val="0"/>
          <w:numId w:val="0"/>
        </w:numPr>
        <w:spacing w:line="460" w:lineRule="exact"/>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四</w:t>
      </w:r>
      <w:r>
        <w:rPr>
          <w:rFonts w:hint="eastAsia" w:ascii="宋体" w:hAnsi="宋体" w:eastAsia="宋体" w:cs="宋体"/>
          <w:b/>
          <w:bCs/>
          <w:kern w:val="2"/>
          <w:sz w:val="21"/>
          <w:szCs w:val="21"/>
          <w:highlight w:val="none"/>
          <w:lang w:val="en-US" w:eastAsia="zh-CN" w:bidi="ar-SA"/>
        </w:rPr>
        <w:t>、详细</w:t>
      </w:r>
      <w:r>
        <w:rPr>
          <w:rFonts w:hint="eastAsia" w:ascii="宋体" w:hAnsi="宋体" w:eastAsia="宋体" w:cs="宋体"/>
          <w:b/>
          <w:bCs/>
          <w:color w:val="auto"/>
          <w:kern w:val="0"/>
          <w:sz w:val="21"/>
          <w:szCs w:val="21"/>
          <w:highlight w:val="none"/>
          <w:shd w:val="clear" w:color="auto" w:fill="FFFFFF"/>
          <w:lang w:val="en-US" w:eastAsia="zh-CN" w:bidi="ar-SA"/>
        </w:rPr>
        <w:t>技术要求、参数及产品资料等：</w:t>
      </w:r>
    </w:p>
    <w:bookmarkEnd w:id="6"/>
    <w:bookmarkEnd w:id="7"/>
    <w:p>
      <w:pPr>
        <w:pStyle w:val="22"/>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b/>
          <w:bCs/>
          <w:sz w:val="21"/>
          <w:szCs w:val="21"/>
          <w:lang w:val="en-US" w:eastAsia="zh-CN"/>
        </w:rPr>
      </w:pPr>
      <w:r>
        <w:rPr>
          <w:rFonts w:hint="eastAsia"/>
          <w:b/>
          <w:bCs/>
          <w:sz w:val="21"/>
          <w:szCs w:val="21"/>
          <w:lang w:val="en-US" w:eastAsia="zh-CN"/>
        </w:rPr>
        <w:t>（一）技术参数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1.适用于</w:t>
      </w:r>
      <w:r>
        <w:rPr>
          <w:rFonts w:hint="eastAsia" w:ascii="宋体" w:hAnsi="宋体" w:eastAsia="宋体" w:cs="宋体"/>
          <w:b w:val="0"/>
          <w:bCs w:val="0"/>
          <w:sz w:val="21"/>
          <w:szCs w:val="21"/>
          <w:lang w:val="en-US" w:eastAsia="zh-CN"/>
        </w:rPr>
        <w:t>开立彩超S9，高频小微凸探头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≥9</w:t>
      </w:r>
      <w:r>
        <w:rPr>
          <w:rFonts w:hint="eastAsia" w:ascii="宋体" w:hAnsi="宋体" w:eastAsia="宋体" w:cs="宋体"/>
          <w:sz w:val="21"/>
          <w:szCs w:val="21"/>
          <w:lang w:val="en-US" w:eastAsia="zh-CN"/>
        </w:rPr>
        <w:t>2</w:t>
      </w:r>
      <w:r>
        <w:rPr>
          <w:rFonts w:hint="eastAsia" w:ascii="宋体" w:hAnsi="宋体" w:eastAsia="宋体" w:cs="宋体"/>
          <w:sz w:val="21"/>
          <w:szCs w:val="21"/>
        </w:rPr>
        <w:t>°扫查角度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应用于小儿腹部、心脏、颅脑，甲状腺细针穿刺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4.频率范围：4.0-13.0MHz，中心频率：6.0MHz。</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b/>
          <w:bCs/>
          <w:sz w:val="21"/>
          <w:szCs w:val="21"/>
          <w:lang w:val="en-US" w:eastAsia="zh-CN"/>
        </w:rPr>
      </w:pPr>
      <w:r>
        <w:rPr>
          <w:rFonts w:hint="eastAsia"/>
          <w:b/>
          <w:bCs/>
          <w:sz w:val="21"/>
          <w:szCs w:val="21"/>
          <w:lang w:val="en-US" w:eastAsia="zh-CN"/>
        </w:rPr>
        <w:t>（二）产品资料</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1、提供响应技术参数条款的注册检验报告或相关资料（完整版）</w:t>
      </w:r>
      <w:bookmarkStart w:id="40" w:name="_Toc258360231"/>
      <w:bookmarkStart w:id="41" w:name="_Toc258333709"/>
      <w:bookmarkStart w:id="42" w:name="_Toc258360342"/>
      <w:bookmarkStart w:id="43" w:name="_Toc258354219"/>
      <w:bookmarkStart w:id="44" w:name="_Toc261708924"/>
      <w:r>
        <w:rPr>
          <w:rFonts w:hint="eastAsia" w:ascii="宋体" w:hAnsi="宋体" w:eastAsia="宋体" w:cs="宋体"/>
          <w:sz w:val="21"/>
          <w:szCs w:val="21"/>
          <w:lang w:val="en-US" w:eastAsia="zh-CN"/>
        </w:rPr>
        <w:t>，并对响应技术参数部分做出明显标注</w:t>
      </w:r>
      <w:bookmarkEnd w:id="40"/>
      <w:bookmarkEnd w:id="41"/>
      <w:bookmarkEnd w:id="42"/>
      <w:bookmarkEnd w:id="43"/>
      <w:bookmarkEnd w:id="44"/>
      <w:r>
        <w:rPr>
          <w:rFonts w:hint="eastAsia" w:ascii="宋体" w:hAnsi="宋体" w:eastAsia="宋体" w:cs="宋体"/>
          <w:sz w:val="21"/>
          <w:szCs w:val="21"/>
          <w:lang w:val="en-US" w:eastAsia="zh-CN"/>
        </w:rPr>
        <w:t>；</w:t>
      </w:r>
      <w:bookmarkStart w:id="45" w:name="_Toc476420855"/>
      <w:bookmarkStart w:id="46" w:name="_Toc8282"/>
      <w:bookmarkStart w:id="47" w:name="_Toc476419058"/>
      <w:bookmarkStart w:id="48" w:name="_Toc30861"/>
      <w:bookmarkStart w:id="49" w:name="_Toc349642342"/>
      <w:bookmarkStart w:id="50" w:name="_Toc3739"/>
      <w:bookmarkStart w:id="51" w:name="_Toc337554821"/>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2、需提供响应技术参数条款的技术白皮书和彩页等相关文件，并对响应技术参数部分做出明显标注</w:t>
      </w:r>
      <w:bookmarkEnd w:id="45"/>
      <w:bookmarkEnd w:id="46"/>
      <w:bookmarkEnd w:id="47"/>
      <w:bookmarkEnd w:id="48"/>
      <w:bookmarkEnd w:id="49"/>
      <w:bookmarkEnd w:id="50"/>
      <w:bookmarkEnd w:id="51"/>
      <w:r>
        <w:rPr>
          <w:rFonts w:hint="eastAsia" w:ascii="宋体" w:hAnsi="宋体" w:eastAsia="宋体" w:cs="宋体"/>
          <w:sz w:val="21"/>
          <w:szCs w:val="21"/>
          <w:lang w:val="en-US" w:eastAsia="zh-CN"/>
        </w:rPr>
        <w:t>；</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3、注册证中有附件的提供完整版的附件；</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4、供应商如为代理商的并所投产品如为进口产品的，需提供拟投产品制造商或中国境内办事处或中国总代理经销商针对本项目的授权书。</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bCs/>
          <w:color w:val="auto"/>
          <w:sz w:val="21"/>
          <w:szCs w:val="21"/>
          <w:highlight w:val="none"/>
          <w:lang w:val="en-US" w:eastAsia="zh-CN"/>
        </w:rPr>
        <w:t xml:space="preserve"> 五、售后服务条件及交货日期（或工期）</w:t>
      </w:r>
      <w:r>
        <w:rPr>
          <w:rFonts w:hint="eastAsia"/>
          <w:b/>
          <w:bCs/>
          <w:color w:val="auto"/>
          <w:sz w:val="21"/>
          <w:szCs w:val="21"/>
          <w:highlight w:val="none"/>
        </w:rPr>
        <w:t>：</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1、从产品最终验收合格之日起，整机保修两年，出具相关服务承诺书。2、费用：在保修期内，由于非人为因素货物故障所产生的费用由供应商负责。3、响应：供应商应保证在12小时内对用户提出的问题或故障予以响应及处理。4、供应商应免费提供维护手册、维修手册、软件备份、故障代码表、备件清单、零部件、维修密码等维护维修必需的材料和信息。5、培训：免费提供操作培训和维修培训。</w:t>
      </w:r>
    </w:p>
    <w:p>
      <w:pPr>
        <w:rPr>
          <w:rFonts w:hint="eastAsia"/>
          <w:b/>
          <w:bCs/>
          <w:color w:val="auto"/>
          <w:sz w:val="30"/>
          <w:szCs w:val="30"/>
          <w:highlight w:val="none"/>
        </w:rPr>
      </w:pPr>
      <w:r>
        <w:rPr>
          <w:rFonts w:hint="eastAsia"/>
          <w:b/>
          <w:bCs/>
          <w:color w:val="auto"/>
          <w:sz w:val="30"/>
          <w:szCs w:val="30"/>
          <w:highlight w:val="none"/>
        </w:rPr>
        <w:br w:type="page"/>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合同签订后30日内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52"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52"/>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驻马店市中心医院开立彩超凸探头采购项目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9.5</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9.5</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53"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53"/>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54"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54"/>
    <w:p>
      <w:pPr>
        <w:rPr>
          <w:rFonts w:hint="eastAsia" w:ascii="黑体" w:hAnsi="宋体" w:eastAsia="黑体" w:cs="宋体"/>
          <w:b/>
          <w:bCs/>
          <w:color w:val="auto"/>
          <w:kern w:val="0"/>
          <w:sz w:val="32"/>
          <w:szCs w:val="32"/>
          <w:highlight w:val="none"/>
        </w:rPr>
      </w:pPr>
      <w:bookmarkStart w:id="55" w:name="_Toc9022"/>
      <w:bookmarkStart w:id="56" w:name="_Toc4700"/>
      <w:bookmarkStart w:id="57"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55"/>
      <w:bookmarkEnd w:id="56"/>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采购需求”技术参数、性能及产品功能等的响应，所投内容全部满足磋商文件要求得30分，加★号一项不满足扣4分，不加★号的一项不满足扣2分，如得分为0，则投标无效。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57"/>
    <w:p>
      <w:pPr>
        <w:rPr>
          <w:color w:val="auto"/>
          <w:highlight w:val="none"/>
        </w:rPr>
      </w:pPr>
      <w:bookmarkStart w:id="58" w:name="_Toc1947"/>
      <w:bookmarkStart w:id="59" w:name="_Toc1482"/>
      <w:bookmarkStart w:id="60" w:name="_Toc256519703"/>
      <w:bookmarkStart w:id="61" w:name="_Toc326786897"/>
    </w:p>
    <w:p>
      <w:pPr>
        <w:jc w:val="center"/>
        <w:rPr>
          <w:rFonts w:hint="eastAsia" w:ascii="宋体" w:hAnsi="宋体" w:eastAsia="宋体" w:cs="宋体"/>
          <w:b/>
          <w:bCs/>
          <w:color w:val="auto"/>
          <w:kern w:val="44"/>
          <w:sz w:val="28"/>
          <w:szCs w:val="28"/>
          <w:highlight w:val="none"/>
          <w:lang w:val="en-US" w:eastAsia="zh-CN" w:bidi="ar-SA"/>
        </w:rPr>
      </w:pPr>
      <w:bookmarkStart w:id="62" w:name="_Toc28988"/>
      <w:r>
        <w:rPr>
          <w:rFonts w:hint="eastAsia" w:ascii="宋体" w:hAnsi="宋体" w:eastAsia="宋体" w:cs="宋体"/>
          <w:b/>
          <w:bCs/>
          <w:color w:val="auto"/>
          <w:kern w:val="44"/>
          <w:sz w:val="28"/>
          <w:szCs w:val="28"/>
          <w:highlight w:val="none"/>
          <w:lang w:val="en-US" w:eastAsia="zh-CN" w:bidi="ar-SA"/>
        </w:rPr>
        <w:t>第五章  采购合同</w:t>
      </w:r>
      <w:bookmarkEnd w:id="62"/>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2"/>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63" w:name="_Toc2638"/>
      <w:r>
        <w:rPr>
          <w:rFonts w:hint="eastAsia" w:ascii="宋体" w:hAnsi="宋体" w:eastAsia="宋体" w:cs="宋体"/>
          <w:b/>
          <w:bCs/>
          <w:color w:val="auto"/>
          <w:kern w:val="44"/>
          <w:sz w:val="32"/>
          <w:szCs w:val="32"/>
          <w:highlight w:val="none"/>
          <w:lang w:val="en-US" w:eastAsia="zh-CN" w:bidi="ar-SA"/>
        </w:rPr>
        <w:t>第六章  投标文件格式</w:t>
      </w:r>
      <w:bookmarkEnd w:id="58"/>
      <w:bookmarkEnd w:id="59"/>
      <w:bookmarkEnd w:id="63"/>
    </w:p>
    <w:p>
      <w:pPr>
        <w:spacing w:line="440" w:lineRule="exact"/>
        <w:rPr>
          <w:color w:val="auto"/>
          <w:sz w:val="24"/>
          <w:highlight w:val="none"/>
        </w:rPr>
      </w:pPr>
    </w:p>
    <w:p>
      <w:pPr>
        <w:jc w:val="center"/>
        <w:rPr>
          <w:b/>
          <w:bCs/>
          <w:color w:val="auto"/>
          <w:sz w:val="32"/>
          <w:szCs w:val="32"/>
          <w:highlight w:val="none"/>
        </w:rPr>
      </w:pPr>
      <w:bookmarkStart w:id="64" w:name="_Toc13604"/>
      <w:r>
        <w:rPr>
          <w:rFonts w:hint="eastAsia"/>
          <w:b/>
          <w:bCs/>
          <w:color w:val="auto"/>
          <w:sz w:val="32"/>
          <w:szCs w:val="32"/>
          <w:highlight w:val="none"/>
        </w:rPr>
        <w:t>目    录</w:t>
      </w:r>
      <w:bookmarkEnd w:id="64"/>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65" w:name="_Toc11308"/>
      <w:r>
        <w:rPr>
          <w:rFonts w:hint="eastAsia"/>
          <w:color w:val="auto"/>
          <w:sz w:val="24"/>
          <w:highlight w:val="none"/>
        </w:rPr>
        <w:t>附件1投标文件封面（格式）</w:t>
      </w:r>
      <w:bookmarkEnd w:id="65"/>
    </w:p>
    <w:p>
      <w:pPr>
        <w:snapToGrid w:val="0"/>
        <w:spacing w:line="360" w:lineRule="auto"/>
        <w:ind w:firstLine="480" w:firstLineChars="200"/>
        <w:rPr>
          <w:color w:val="auto"/>
          <w:sz w:val="24"/>
          <w:highlight w:val="none"/>
        </w:rPr>
      </w:pPr>
      <w:bookmarkStart w:id="66" w:name="_Toc25345"/>
      <w:r>
        <w:rPr>
          <w:rFonts w:hint="eastAsia"/>
          <w:color w:val="auto"/>
          <w:sz w:val="24"/>
          <w:highlight w:val="none"/>
        </w:rPr>
        <w:t>附件2 投标书（格式）</w:t>
      </w:r>
      <w:bookmarkEnd w:id="66"/>
    </w:p>
    <w:p>
      <w:pPr>
        <w:snapToGrid w:val="0"/>
        <w:spacing w:line="360" w:lineRule="auto"/>
        <w:ind w:firstLine="480" w:firstLineChars="200"/>
        <w:rPr>
          <w:color w:val="auto"/>
          <w:sz w:val="24"/>
          <w:highlight w:val="none"/>
        </w:rPr>
      </w:pPr>
      <w:bookmarkStart w:id="67" w:name="_Toc10217"/>
      <w:r>
        <w:rPr>
          <w:rFonts w:hint="eastAsia"/>
          <w:color w:val="auto"/>
          <w:sz w:val="24"/>
          <w:highlight w:val="none"/>
        </w:rPr>
        <w:t>附件3 开标一览表（格式）</w:t>
      </w:r>
      <w:bookmarkEnd w:id="67"/>
    </w:p>
    <w:p>
      <w:pPr>
        <w:snapToGrid w:val="0"/>
        <w:spacing w:line="360" w:lineRule="auto"/>
        <w:ind w:firstLine="480" w:firstLineChars="200"/>
        <w:rPr>
          <w:color w:val="auto"/>
          <w:sz w:val="24"/>
          <w:highlight w:val="none"/>
        </w:rPr>
      </w:pPr>
      <w:bookmarkStart w:id="68" w:name="_Toc9579"/>
      <w:r>
        <w:rPr>
          <w:rFonts w:hint="eastAsia"/>
          <w:color w:val="auto"/>
          <w:sz w:val="24"/>
          <w:highlight w:val="none"/>
        </w:rPr>
        <w:t>附件4 报价明细表（格式）</w:t>
      </w:r>
      <w:bookmarkEnd w:id="68"/>
    </w:p>
    <w:p>
      <w:pPr>
        <w:snapToGrid w:val="0"/>
        <w:spacing w:line="360" w:lineRule="auto"/>
        <w:ind w:firstLine="480" w:firstLineChars="200"/>
        <w:rPr>
          <w:rFonts w:hint="default" w:eastAsia="宋体"/>
          <w:color w:val="auto"/>
          <w:sz w:val="24"/>
          <w:highlight w:val="none"/>
          <w:lang w:val="en-US" w:eastAsia="zh-CN"/>
        </w:rPr>
      </w:pPr>
      <w:bookmarkStart w:id="69" w:name="_Toc28392"/>
      <w:r>
        <w:rPr>
          <w:rFonts w:hint="eastAsia"/>
          <w:color w:val="auto"/>
          <w:sz w:val="24"/>
          <w:highlight w:val="none"/>
        </w:rPr>
        <w:t>附件5</w:t>
      </w:r>
      <w:bookmarkEnd w:id="69"/>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70" w:name="_Toc6234"/>
      <w:r>
        <w:rPr>
          <w:rFonts w:hint="eastAsia"/>
          <w:color w:val="auto"/>
          <w:sz w:val="24"/>
          <w:highlight w:val="none"/>
        </w:rPr>
        <w:t xml:space="preserve">附件6 </w:t>
      </w:r>
      <w:bookmarkEnd w:id="70"/>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71"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71"/>
    </w:p>
    <w:p>
      <w:pPr>
        <w:snapToGrid w:val="0"/>
        <w:spacing w:line="360" w:lineRule="auto"/>
        <w:ind w:firstLine="480" w:firstLineChars="200"/>
        <w:rPr>
          <w:color w:val="auto"/>
          <w:sz w:val="24"/>
          <w:highlight w:val="none"/>
        </w:rPr>
      </w:pPr>
      <w:bookmarkStart w:id="72"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72"/>
    </w:p>
    <w:p>
      <w:pPr>
        <w:snapToGrid w:val="0"/>
        <w:spacing w:line="360" w:lineRule="auto"/>
        <w:ind w:firstLine="480" w:firstLineChars="200"/>
        <w:rPr>
          <w:color w:val="auto"/>
          <w:sz w:val="24"/>
          <w:highlight w:val="none"/>
        </w:rPr>
      </w:pPr>
      <w:bookmarkStart w:id="73" w:name="_Toc31857"/>
      <w:r>
        <w:rPr>
          <w:rFonts w:hint="eastAsia"/>
          <w:color w:val="auto"/>
          <w:sz w:val="24"/>
          <w:highlight w:val="none"/>
        </w:rPr>
        <w:t>附件9 证明文件</w:t>
      </w:r>
      <w:bookmarkEnd w:id="73"/>
    </w:p>
    <w:p>
      <w:pPr>
        <w:snapToGrid w:val="0"/>
        <w:spacing w:line="360" w:lineRule="auto"/>
        <w:ind w:firstLine="480" w:firstLineChars="200"/>
        <w:rPr>
          <w:rFonts w:hint="eastAsia"/>
          <w:color w:val="auto"/>
          <w:sz w:val="24"/>
          <w:highlight w:val="none"/>
        </w:rPr>
      </w:pPr>
      <w:bookmarkStart w:id="74" w:name="_Toc23116"/>
      <w:r>
        <w:rPr>
          <w:rFonts w:hint="eastAsia"/>
          <w:color w:val="auto"/>
          <w:sz w:val="24"/>
          <w:highlight w:val="none"/>
        </w:rPr>
        <w:t>附件10 供应商承诺书（格式）</w:t>
      </w:r>
      <w:bookmarkEnd w:id="74"/>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5"/>
        <w:rPr>
          <w:color w:val="auto"/>
          <w:highlight w:val="none"/>
        </w:rPr>
      </w:pPr>
    </w:p>
    <w:p>
      <w:pPr>
        <w:pStyle w:val="2"/>
        <w:rPr>
          <w:color w:val="auto"/>
          <w:highlight w:val="none"/>
        </w:rPr>
      </w:pPr>
      <w:bookmarkStart w:id="75" w:name="_Toc31798"/>
      <w:bookmarkStart w:id="76" w:name="_Toc24743"/>
      <w:r>
        <w:rPr>
          <w:rFonts w:hint="eastAsia"/>
          <w:color w:val="auto"/>
          <w:highlight w:val="none"/>
        </w:rPr>
        <w:t>附件1               投标文件封面（格式）</w:t>
      </w:r>
      <w:bookmarkEnd w:id="75"/>
      <w:bookmarkEnd w:id="76"/>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9"/>
        <w:spacing w:line="360" w:lineRule="auto"/>
        <w:rPr>
          <w:rFonts w:hint="eastAsia" w:ascii="宋体" w:hAnsi="宋体" w:eastAsia="宋体" w:cs="宋体"/>
          <w:color w:val="auto"/>
          <w:highlight w:val="none"/>
        </w:rPr>
      </w:pPr>
    </w:p>
    <w:p>
      <w:pPr>
        <w:pStyle w:val="49"/>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77" w:name="_Toc8818"/>
      <w:bookmarkStart w:id="78" w:name="_Toc14560"/>
      <w:r>
        <w:rPr>
          <w:rFonts w:hint="eastAsia"/>
          <w:color w:val="auto"/>
          <w:highlight w:val="none"/>
        </w:rPr>
        <w:t>附件2               投  标  书（格式）</w:t>
      </w:r>
      <w:bookmarkEnd w:id="77"/>
      <w:bookmarkEnd w:id="78"/>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79" w:name="_Toc7838"/>
      <w:r>
        <w:rPr>
          <w:rFonts w:hint="eastAsia" w:ascii="宋体" w:hAnsi="宋体" w:eastAsia="宋体" w:cs="宋体"/>
          <w:color w:val="auto"/>
          <w:highlight w:val="none"/>
        </w:rPr>
        <w:t>附件3               开标一览表</w:t>
      </w:r>
      <w:bookmarkEnd w:id="79"/>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80" w:name="_Toc20877"/>
      <w:bookmarkStart w:id="81" w:name="_Toc11620"/>
      <w:r>
        <w:rPr>
          <w:rFonts w:hint="eastAsia" w:ascii="宋体" w:hAnsi="宋体"/>
          <w:color w:val="auto"/>
          <w:szCs w:val="21"/>
          <w:highlight w:val="none"/>
        </w:rPr>
        <w:t>投标人（全称并加盖公章）：</w:t>
      </w:r>
      <w:bookmarkEnd w:id="80"/>
      <w:bookmarkEnd w:id="8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82" w:name="_Toc12222"/>
      <w:bookmarkStart w:id="83" w:name="_Toc625"/>
      <w:r>
        <w:rPr>
          <w:rFonts w:hint="eastAsia" w:ascii="宋体" w:hAnsi="宋体"/>
          <w:color w:val="auto"/>
          <w:szCs w:val="21"/>
          <w:highlight w:val="none"/>
        </w:rPr>
        <w:t>法定代表人或其委托代理人（签字）：</w:t>
      </w:r>
      <w:bookmarkEnd w:id="82"/>
      <w:bookmarkEnd w:id="8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84" w:name="_Toc1330"/>
      <w:bookmarkStart w:id="85" w:name="_Toc9950"/>
      <w:r>
        <w:rPr>
          <w:rFonts w:hint="eastAsia" w:ascii="宋体" w:hAnsi="宋体"/>
          <w:color w:val="auto"/>
          <w:szCs w:val="21"/>
          <w:highlight w:val="none"/>
        </w:rPr>
        <w:t>年  月  日</w:t>
      </w:r>
      <w:bookmarkEnd w:id="84"/>
      <w:bookmarkEnd w:id="85"/>
    </w:p>
    <w:p>
      <w:pPr>
        <w:rPr>
          <w:color w:val="auto"/>
          <w:highlight w:val="none"/>
        </w:rPr>
      </w:pPr>
      <w:r>
        <w:rPr>
          <w:color w:val="auto"/>
          <w:highlight w:val="none"/>
        </w:rPr>
        <w:br w:type="page"/>
      </w:r>
    </w:p>
    <w:p>
      <w:pPr>
        <w:rPr>
          <w:color w:val="auto"/>
          <w:highlight w:val="none"/>
        </w:rPr>
      </w:pPr>
    </w:p>
    <w:bookmarkEnd w:id="60"/>
    <w:bookmarkEnd w:id="61"/>
    <w:p>
      <w:pPr>
        <w:pStyle w:val="2"/>
        <w:spacing w:before="20" w:after="20"/>
        <w:rPr>
          <w:rFonts w:hint="eastAsia" w:ascii="宋体" w:hAnsi="宋体" w:eastAsia="宋体" w:cs="宋体"/>
          <w:color w:val="auto"/>
          <w:highlight w:val="none"/>
        </w:rPr>
      </w:pPr>
      <w:bookmarkStart w:id="86" w:name="_Toc24984"/>
      <w:bookmarkStart w:id="87" w:name="_Toc22004"/>
      <w:r>
        <w:rPr>
          <w:rFonts w:hint="eastAsia" w:ascii="宋体" w:hAnsi="宋体" w:eastAsia="宋体" w:cs="宋体"/>
          <w:color w:val="auto"/>
          <w:highlight w:val="none"/>
        </w:rPr>
        <w:t>附件4               报价明细表</w:t>
      </w:r>
      <w:bookmarkEnd w:id="86"/>
      <w:bookmarkEnd w:id="87"/>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88" w:name="_Toc226"/>
      <w:bookmarkStart w:id="89" w:name="_Toc15804"/>
      <w:r>
        <w:rPr>
          <w:rFonts w:hint="eastAsia" w:ascii="宋体" w:hAnsi="宋体" w:eastAsia="宋体" w:cs="宋体"/>
          <w:color w:val="auto"/>
          <w:highlight w:val="none"/>
        </w:rPr>
        <w:t>附件5               技术响应表（格式）</w:t>
      </w:r>
      <w:bookmarkEnd w:id="88"/>
      <w:bookmarkEnd w:id="89"/>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90" w:name="_Toc29960"/>
      <w:bookmarkStart w:id="91" w:name="_Toc20420"/>
      <w:r>
        <w:rPr>
          <w:rFonts w:hint="eastAsia" w:ascii="Arial" w:hAnsi="Arial" w:eastAsia="新宋体"/>
          <w:b/>
          <w:color w:val="auto"/>
          <w:sz w:val="28"/>
          <w:highlight w:val="none"/>
        </w:rPr>
        <w:t xml:space="preserve">附件6              </w:t>
      </w:r>
      <w:bookmarkEnd w:id="90"/>
      <w:bookmarkEnd w:id="91"/>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rPr>
          <w:highlight w:val="none"/>
        </w:rPr>
      </w:pPr>
    </w:p>
    <w:p>
      <w:pPr>
        <w:widowControl/>
        <w:wordWrap w:val="0"/>
        <w:spacing w:line="460" w:lineRule="exact"/>
        <w:jc w:val="left"/>
        <w:outlineLvl w:val="0"/>
        <w:rPr>
          <w:rFonts w:ascii="Arial" w:hAnsi="Arial" w:eastAsia="新宋体"/>
          <w:b/>
          <w:color w:val="auto"/>
          <w:sz w:val="28"/>
          <w:highlight w:val="none"/>
        </w:rPr>
      </w:pPr>
      <w:bookmarkStart w:id="92" w:name="_Toc28621"/>
      <w:bookmarkStart w:id="93" w:name="_Toc31526"/>
      <w:r>
        <w:rPr>
          <w:rFonts w:hint="eastAsia" w:ascii="Arial" w:hAnsi="Arial" w:eastAsia="新宋体"/>
          <w:b/>
          <w:color w:val="auto"/>
          <w:sz w:val="28"/>
          <w:highlight w:val="none"/>
        </w:rPr>
        <w:t>附件7               法定代表人身份证明（格式）</w:t>
      </w:r>
      <w:bookmarkEnd w:id="92"/>
      <w:bookmarkEnd w:id="93"/>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94" w:name="_Toc30519"/>
      <w:bookmarkStart w:id="95" w:name="_Toc13976"/>
      <w:r>
        <w:rPr>
          <w:rFonts w:hint="eastAsia" w:ascii="Arial" w:hAnsi="Arial" w:eastAsia="新宋体"/>
          <w:b/>
          <w:color w:val="auto"/>
          <w:sz w:val="28"/>
          <w:highlight w:val="none"/>
        </w:rPr>
        <w:t>附件8               法定代表人授权书（格式）</w:t>
      </w:r>
      <w:bookmarkEnd w:id="94"/>
      <w:bookmarkEnd w:id="95"/>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96" w:name="_Toc24693"/>
      <w:bookmarkStart w:id="97" w:name="_Toc18105"/>
      <w:r>
        <w:rPr>
          <w:rFonts w:hint="eastAsia" w:ascii="Arial" w:hAnsi="Arial" w:eastAsia="新宋体"/>
          <w:b/>
          <w:color w:val="auto"/>
          <w:sz w:val="28"/>
          <w:highlight w:val="none"/>
        </w:rPr>
        <w:t>附件9               证明文件</w:t>
      </w:r>
      <w:bookmarkEnd w:id="96"/>
      <w:bookmarkEnd w:id="97"/>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98"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99" w:name="_Toc13726"/>
      <w:bookmarkStart w:id="100" w:name="_Toc12888"/>
      <w:r>
        <w:rPr>
          <w:rFonts w:hint="eastAsia" w:ascii="宋体" w:hAnsi="宋体" w:cs="Lucida Sans Unicode"/>
          <w:b/>
          <w:color w:val="auto"/>
          <w:kern w:val="0"/>
          <w:sz w:val="28"/>
          <w:szCs w:val="28"/>
          <w:highlight w:val="none"/>
        </w:rPr>
        <w:t xml:space="preserve">附件10        </w:t>
      </w:r>
      <w:bookmarkEnd w:id="9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99"/>
      <w:bookmarkEnd w:id="100"/>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101" w:name="_Toc23394"/>
      <w:bookmarkStart w:id="102" w:name="_Toc25094"/>
      <w:r>
        <w:rPr>
          <w:rFonts w:hint="eastAsia" w:ascii="宋体" w:hAnsi="宋体" w:cs="Lucida Sans Unicode"/>
          <w:b/>
          <w:color w:val="auto"/>
          <w:kern w:val="0"/>
          <w:sz w:val="24"/>
          <w:highlight w:val="none"/>
        </w:rPr>
        <w:t>投标人认为有必要的其他资料</w:t>
      </w:r>
      <w:bookmarkEnd w:id="101"/>
      <w:bookmarkEnd w:id="102"/>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lang w:val="en-US" w:eastAsia="zh-CN"/>
      </w:rPr>
      <w:t>驻马店市中心医院开立彩超凸探头采购项目采购文件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ascii="宋体" w:hAnsi="宋体" w:cs="宋体"/>
        <w:color w:val="auto"/>
        <w:szCs w:val="21"/>
        <w:highlight w:val="none"/>
        <w:shd w:val="clear" w:color="auto" w:fill="FFFFFF"/>
        <w:lang w:eastAsia="zh-CN"/>
      </w:rPr>
      <w:t>驻马店市中心医院开立彩超凸探头采购项目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2D25290"/>
    <w:rsid w:val="100D65BF"/>
    <w:rsid w:val="146A4213"/>
    <w:rsid w:val="1A856091"/>
    <w:rsid w:val="23F57CC4"/>
    <w:rsid w:val="350D171A"/>
    <w:rsid w:val="3D226758"/>
    <w:rsid w:val="48D10692"/>
    <w:rsid w:val="4C185248"/>
    <w:rsid w:val="5A295181"/>
    <w:rsid w:val="5E742597"/>
    <w:rsid w:val="5F0D70EB"/>
    <w:rsid w:val="62097280"/>
    <w:rsid w:val="65447343"/>
    <w:rsid w:val="707912DA"/>
    <w:rsid w:val="71227EBF"/>
    <w:rsid w:val="76076E1C"/>
    <w:rsid w:val="77520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4">
    <w:name w:val="Body Text"/>
    <w:basedOn w:val="1"/>
    <w:next w:val="5"/>
    <w:link w:val="74"/>
    <w:qFormat/>
    <w:uiPriority w:val="0"/>
  </w:style>
  <w:style w:type="paragraph" w:styleId="5">
    <w:name w:val="Body Text 2"/>
    <w:basedOn w:val="1"/>
    <w:next w:val="4"/>
    <w:qFormat/>
    <w:uiPriority w:val="0"/>
    <w:pPr>
      <w:spacing w:line="480" w:lineRule="auto"/>
    </w:p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customStyle="1" w:styleId="12">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4"/>
    <w:next w:val="1"/>
    <w:qFormat/>
    <w:uiPriority w:val="0"/>
  </w:style>
  <w:style w:type="paragraph" w:styleId="27">
    <w:name w:val="List"/>
    <w:basedOn w:val="1"/>
    <w:qFormat/>
    <w:uiPriority w:val="0"/>
    <w:pPr>
      <w:ind w:left="200" w:hanging="200" w:hangingChars="200"/>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4"/>
    <w:next w:val="10"/>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Default"/>
    <w:next w:val="50"/>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qFormat/>
    <w:uiPriority w:val="0"/>
    <w:pPr>
      <w:jc w:val="center"/>
    </w:pPr>
    <w:rPr>
      <w:rFonts w:ascii="Arial" w:hAnsi="Arial"/>
      <w:b/>
      <w:sz w:val="28"/>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4"/>
    <w:qFormat/>
    <w:uiPriority w:val="0"/>
  </w:style>
  <w:style w:type="character" w:customStyle="1" w:styleId="75">
    <w:name w:val="apple-converted-space"/>
    <w:basedOn w:val="35"/>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basedOn w:val="35"/>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4"/>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customStyle="1"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0"/>
      <w:szCs w:val="20"/>
      <w:u w:val="none"/>
    </w:rPr>
  </w:style>
  <w:style w:type="character" w:customStyle="1" w:styleId="93">
    <w:name w:val="font11"/>
    <w:basedOn w:val="35"/>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7</TotalTime>
  <ScaleCrop>false</ScaleCrop>
  <LinksUpToDate>false</LinksUpToDate>
  <CharactersWithSpaces>16570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2023-07-17T07:19:27Z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