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驻马店市中心医院暑期爱心托管（办学）服务机构遴选项目</w:t>
      </w: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驻马店市中心医院暑期爱心托管（办学）服务机构遴选项目</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u w:val="single"/>
          <w:lang w:val="en-US" w:eastAsia="zh-CN"/>
        </w:rPr>
        <w:t>市中心医院暑期爱心托管（办学）服务机构遴选</w:t>
      </w:r>
      <w:r>
        <w:rPr>
          <w:rFonts w:hint="eastAsia" w:ascii="宋体" w:hAnsi="宋体" w:eastAsia="宋体" w:cs="宋体"/>
          <w:color w:val="auto"/>
          <w:sz w:val="24"/>
          <w:szCs w:val="28"/>
          <w:u w:val="single"/>
          <w:lang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驻马店市中心医院暑期爱心托管（办学）服务机构遴选项目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kern w:val="0"/>
          <w:sz w:val="24"/>
          <w:szCs w:val="24"/>
          <w:highlight w:val="none"/>
          <w:u w:val="none"/>
          <w:lang w:val="en-US" w:eastAsia="zh-CN"/>
        </w:rPr>
        <w:t>10万</w:t>
      </w:r>
      <w:r>
        <w:rPr>
          <w:rFonts w:hint="eastAsia" w:ascii="宋体" w:hAnsi="宋体" w:eastAsia="宋体" w:cs="宋体"/>
          <w:color w:val="auto"/>
          <w:kern w:val="0"/>
          <w:sz w:val="24"/>
          <w:szCs w:val="24"/>
          <w:highlight w:val="none"/>
        </w:rPr>
        <w:t>元（据实结算）</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服务地点：采购人指定地点；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bookmarkStart w:id="9" w:name="_Toc19521"/>
      <w:bookmarkStart w:id="10" w:name="_Toc26079"/>
      <w:bookmarkStart w:id="11" w:name="_Toc24040"/>
      <w:bookmarkStart w:id="12" w:name="_Toc27913"/>
      <w:bookmarkStart w:id="13" w:name="_Toc21071"/>
      <w:r>
        <w:rPr>
          <w:rFonts w:hint="eastAsia" w:ascii="宋体" w:hAnsi="宋体" w:eastAsia="宋体" w:cs="宋体"/>
          <w:color w:val="auto"/>
          <w:sz w:val="24"/>
          <w:szCs w:val="24"/>
          <w:highlight w:val="none"/>
          <w:shd w:val="clear" w:color="auto" w:fill="FFFFFF"/>
        </w:rPr>
        <w:t>5、合同履行期限：</w:t>
      </w:r>
      <w:r>
        <w:rPr>
          <w:rFonts w:hint="eastAsia" w:ascii="宋体" w:hAnsi="宋体" w:eastAsia="宋体" w:cs="宋体"/>
          <w:color w:val="auto"/>
          <w:sz w:val="24"/>
          <w:szCs w:val="24"/>
          <w:highlight w:val="none"/>
          <w:shd w:val="clear" w:color="auto" w:fill="FFFFFF"/>
          <w:lang w:eastAsia="zh-CN"/>
        </w:rPr>
        <w:t>2023年7月</w:t>
      </w:r>
      <w:r>
        <w:rPr>
          <w:rFonts w:hint="eastAsia" w:ascii="宋体" w:hAnsi="宋体" w:eastAsia="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lang w:eastAsia="zh-CN"/>
        </w:rPr>
        <w:t>日—</w:t>
      </w:r>
      <w:r>
        <w:rPr>
          <w:rFonts w:hint="eastAsia" w:ascii="宋体" w:hAnsi="宋体" w:eastAsia="宋体" w:cs="宋体"/>
          <w:color w:val="auto"/>
          <w:sz w:val="24"/>
          <w:szCs w:val="24"/>
          <w:highlight w:val="none"/>
          <w:shd w:val="clear" w:color="auto" w:fill="FFFFFF"/>
          <w:lang w:val="en-US" w:eastAsia="zh-CN"/>
        </w:rPr>
        <w:t>2023年</w:t>
      </w:r>
      <w:r>
        <w:rPr>
          <w:rFonts w:hint="eastAsia" w:ascii="宋体" w:hAnsi="宋体" w:eastAsia="宋体" w:cs="宋体"/>
          <w:color w:val="auto"/>
          <w:sz w:val="24"/>
          <w:szCs w:val="24"/>
          <w:highlight w:val="none"/>
          <w:shd w:val="clear" w:color="auto" w:fill="FFFFFF"/>
          <w:lang w:eastAsia="zh-CN"/>
        </w:rPr>
        <w:t>8月</w:t>
      </w:r>
      <w:r>
        <w:rPr>
          <w:rFonts w:hint="eastAsia" w:ascii="宋体" w:hAnsi="宋体" w:eastAsia="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lang w:eastAsia="zh-CN"/>
        </w:rPr>
        <w:t>日</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eastAsia="zh-CN"/>
        </w:rPr>
        <w:t>服务</w:t>
      </w:r>
      <w:r>
        <w:rPr>
          <w:rFonts w:hint="eastAsia" w:ascii="宋体" w:hAnsi="宋体" w:eastAsia="宋体" w:cs="宋体"/>
          <w:color w:val="auto"/>
          <w:sz w:val="24"/>
          <w:szCs w:val="24"/>
          <w:highlight w:val="none"/>
          <w:shd w:val="clear" w:color="auto" w:fill="FFFFFF"/>
        </w:rPr>
        <w:t>要求：</w:t>
      </w:r>
      <w:r>
        <w:rPr>
          <w:rFonts w:hint="eastAsia" w:ascii="宋体" w:hAnsi="宋体" w:eastAsia="宋体" w:cs="宋体"/>
          <w:color w:val="auto"/>
          <w:sz w:val="24"/>
          <w:szCs w:val="24"/>
          <w:highlight w:val="none"/>
          <w:shd w:val="clear" w:color="auto" w:fill="FFFFFF"/>
          <w:lang w:eastAsia="zh-CN"/>
        </w:rPr>
        <w:t>合格（以采购人要求为准）。</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3626"/>
      <w:bookmarkStart w:id="15" w:name="_Toc27704"/>
      <w:bookmarkStart w:id="16" w:name="_Toc18607"/>
      <w:bookmarkStart w:id="17" w:name="_Toc16639"/>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5、具备相关许可证（提供办学、消防安全、食品安全等资质证明文件）。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default"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6、培训课程涵盖文艺、体育等素质教育（提供书面声明函）。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7</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8</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9</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23395"/>
      <w:bookmarkStart w:id="19" w:name="_Toc7823"/>
      <w:bookmarkStart w:id="20" w:name="_Toc30971"/>
      <w:bookmarkStart w:id="21" w:name="_Toc9562"/>
      <w:bookmarkStart w:id="22" w:name="_Toc3064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14</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18</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0738"/>
      <w:bookmarkStart w:id="24" w:name="_Toc15111"/>
      <w:bookmarkStart w:id="25" w:name="_Toc25869"/>
      <w:bookmarkStart w:id="26" w:name="_Toc27480"/>
      <w:bookmarkStart w:id="27" w:name="_Toc15135"/>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20287"/>
      <w:bookmarkStart w:id="30" w:name="_Toc6523"/>
      <w:bookmarkStart w:id="31" w:name="_Toc3091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31928"/>
      <w:bookmarkStart w:id="34" w:name="_Toc27370"/>
      <w:bookmarkStart w:id="35" w:name="_Toc24274"/>
      <w:bookmarkStart w:id="36" w:name="_Toc16291"/>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eastAsia="宋体" w:cs="宋体"/>
          <w:color w:val="FF0000"/>
          <w:kern w:val="0"/>
          <w:sz w:val="24"/>
          <w:szCs w:val="24"/>
          <w:highlight w:val="none"/>
          <w:shd w:val="clear" w:color="auto" w:fill="FFFFFF"/>
          <w:lang w:val="en-US" w:eastAsia="zh-CN" w:bidi="ar-SA"/>
        </w:rPr>
        <w:t>07月</w:t>
      </w:r>
      <w:r>
        <w:rPr>
          <w:rFonts w:hint="eastAsia" w:ascii="宋体" w:hAnsi="宋体" w:cs="宋体"/>
          <w:color w:val="FF0000"/>
          <w:kern w:val="0"/>
          <w:sz w:val="24"/>
          <w:szCs w:val="24"/>
          <w:highlight w:val="none"/>
          <w:shd w:val="clear" w:color="auto" w:fill="FFFFFF"/>
          <w:lang w:val="en-US" w:eastAsia="zh-CN" w:bidi="ar-SA"/>
        </w:rPr>
        <w:t>13</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9989"/>
      <w:bookmarkStart w:id="38" w:name="_Toc31536"/>
      <w:bookmarkStart w:id="39" w:name="_Toc23610"/>
    </w:p>
    <w:bookmarkEnd w:id="6"/>
    <w:bookmarkEnd w:id="7"/>
    <w:bookmarkEnd w:id="37"/>
    <w:bookmarkEnd w:id="38"/>
    <w:bookmarkEnd w:id="39"/>
    <w:p>
      <w:pPr>
        <w:pStyle w:val="12"/>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4"/>
          <w:szCs w:val="24"/>
          <w:lang w:val="en-US" w:eastAsia="zh-CN" w:bidi="ar-SA"/>
        </w:rPr>
      </w:pPr>
      <w:bookmarkStart w:id="40" w:name="_Toc14504"/>
      <w:r>
        <w:rPr>
          <w:rFonts w:hint="eastAsia" w:ascii="宋体" w:hAnsi="宋体" w:eastAsia="宋体" w:cs="宋体"/>
          <w:b/>
          <w:bCs/>
          <w:kern w:val="2"/>
          <w:sz w:val="24"/>
          <w:szCs w:val="24"/>
          <w:lang w:val="en-US" w:eastAsia="zh-CN" w:bidi="ar-SA"/>
        </w:rPr>
        <w:t>一、项目名称、数量</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市中心医院暑期爱心托管（办学）服务机构遴选 ；1家</w:t>
      </w:r>
      <w:r>
        <w:rPr>
          <w:rFonts w:hint="eastAsia" w:cs="宋体"/>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pStyle w:val="12"/>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为切实将院党委“关爱员工”的相关措施落到实处，院工会以人为本，突出工会服务职能和特点，为职工群众办实事、做好事、解难事，解决职工子女假期托管难的问题，使广大职工全身心地投入到日常医疗工作。托管孩子年龄范围为3岁至12岁。</w:t>
      </w:r>
      <w:r>
        <w:rPr>
          <w:rFonts w:hint="eastAsia" w:ascii="宋体" w:hAnsi="宋体" w:eastAsia="宋体" w:cs="宋体"/>
          <w:kern w:val="2"/>
          <w:sz w:val="24"/>
          <w:szCs w:val="24"/>
          <w:lang w:val="en-US" w:eastAsia="zh-CN" w:bidi="ar-SA"/>
        </w:rPr>
        <w:t xml:space="preserve">                       </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三、配置规格、附件及零配件（包括专用工具）：</w:t>
      </w:r>
    </w:p>
    <w:p>
      <w:pPr>
        <w:pStyle w:val="1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b/>
          <w:bCs/>
          <w:sz w:val="24"/>
          <w:szCs w:val="24"/>
          <w:u w:val="none"/>
          <w:lang w:eastAsia="zh-CN"/>
        </w:rPr>
        <w:t>托管人数：</w:t>
      </w:r>
      <w:r>
        <w:rPr>
          <w:rFonts w:hint="eastAsia" w:ascii="宋体" w:hAnsi="宋体" w:eastAsia="宋体" w:cs="宋体"/>
          <w:sz w:val="24"/>
          <w:szCs w:val="24"/>
          <w:u w:val="none"/>
          <w:lang w:eastAsia="zh-CN"/>
        </w:rPr>
        <w:t>以中心医院实际报名人数为准。</w:t>
      </w:r>
    </w:p>
    <w:p>
      <w:pPr>
        <w:pStyle w:val="1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b/>
          <w:bCs/>
          <w:sz w:val="24"/>
          <w:szCs w:val="24"/>
          <w:u w:val="none"/>
          <w:lang w:eastAsia="zh-CN"/>
        </w:rPr>
        <w:t>托管时间：</w:t>
      </w:r>
      <w:r>
        <w:rPr>
          <w:rFonts w:hint="eastAsia" w:ascii="宋体" w:hAnsi="宋体" w:eastAsia="宋体" w:cs="宋体"/>
          <w:sz w:val="24"/>
          <w:szCs w:val="24"/>
          <w:u w:val="none"/>
          <w:lang w:eastAsia="zh-CN"/>
        </w:rPr>
        <w:t>2023年7月</w:t>
      </w:r>
      <w:r>
        <w:rPr>
          <w:rFonts w:hint="eastAsia" w:ascii="宋体" w:hAnsi="宋体" w:eastAsia="宋体" w:cs="宋体"/>
          <w:sz w:val="24"/>
          <w:szCs w:val="24"/>
          <w:u w:val="none"/>
          <w:lang w:val="en-US" w:eastAsia="zh-CN"/>
        </w:rPr>
        <w:t>24</w:t>
      </w:r>
      <w:r>
        <w:rPr>
          <w:rFonts w:hint="eastAsia" w:ascii="宋体" w:hAnsi="宋体" w:eastAsia="宋体" w:cs="宋体"/>
          <w:sz w:val="24"/>
          <w:szCs w:val="24"/>
          <w:u w:val="none"/>
          <w:lang w:eastAsia="zh-CN"/>
        </w:rPr>
        <w:t>日—</w:t>
      </w:r>
      <w:r>
        <w:rPr>
          <w:rFonts w:hint="eastAsia" w:cs="宋体"/>
          <w:sz w:val="24"/>
          <w:szCs w:val="24"/>
          <w:u w:val="none"/>
          <w:lang w:val="en-US" w:eastAsia="zh-CN"/>
        </w:rPr>
        <w:t>2023年</w:t>
      </w:r>
      <w:r>
        <w:rPr>
          <w:rFonts w:hint="eastAsia" w:ascii="宋体" w:hAnsi="宋体" w:eastAsia="宋体" w:cs="宋体"/>
          <w:sz w:val="24"/>
          <w:szCs w:val="24"/>
          <w:u w:val="none"/>
          <w:lang w:eastAsia="zh-CN"/>
        </w:rPr>
        <w:t>8月</w:t>
      </w:r>
      <w:r>
        <w:rPr>
          <w:rFonts w:hint="eastAsia" w:ascii="宋体" w:hAnsi="宋体" w:eastAsia="宋体" w:cs="宋体"/>
          <w:sz w:val="24"/>
          <w:szCs w:val="24"/>
          <w:u w:val="none"/>
          <w:lang w:val="en-US" w:eastAsia="zh-CN"/>
        </w:rPr>
        <w:t>18</w:t>
      </w:r>
      <w:r>
        <w:rPr>
          <w:rFonts w:hint="eastAsia" w:ascii="宋体" w:hAnsi="宋体" w:eastAsia="宋体" w:cs="宋体"/>
          <w:sz w:val="24"/>
          <w:szCs w:val="24"/>
          <w:u w:val="none"/>
          <w:lang w:eastAsia="zh-CN"/>
        </w:rPr>
        <w:t>日（法定工作日，早7:40－晚6:30）。</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bCs/>
          <w:sz w:val="24"/>
          <w:szCs w:val="24"/>
          <w:u w:val="none"/>
          <w:lang w:eastAsia="zh-CN"/>
        </w:rPr>
        <w:t>托管服务项目费用：</w:t>
      </w:r>
      <w:r>
        <w:rPr>
          <w:rFonts w:hint="eastAsia" w:ascii="宋体" w:hAnsi="宋体" w:eastAsia="宋体" w:cs="宋体"/>
          <w:sz w:val="24"/>
          <w:szCs w:val="24"/>
          <w:u w:val="none"/>
          <w:lang w:eastAsia="zh-CN"/>
        </w:rPr>
        <w:t>1、</w:t>
      </w:r>
      <w:r>
        <w:rPr>
          <w:rFonts w:hint="eastAsia" w:ascii="宋体" w:hAnsi="宋体" w:eastAsia="宋体" w:cs="宋体"/>
          <w:sz w:val="24"/>
          <w:szCs w:val="24"/>
          <w:u w:val="none"/>
          <w:lang w:val="en-US" w:eastAsia="zh-CN"/>
        </w:rPr>
        <w:t>3-6岁儿童</w:t>
      </w:r>
      <w:r>
        <w:rPr>
          <w:rFonts w:hint="eastAsia" w:ascii="宋体" w:hAnsi="宋体" w:eastAsia="宋体" w:cs="宋体"/>
          <w:sz w:val="24"/>
          <w:szCs w:val="24"/>
          <w:u w:val="none"/>
          <w:lang w:eastAsia="zh-CN"/>
        </w:rPr>
        <w:t>托管费用</w:t>
      </w:r>
      <w:r>
        <w:rPr>
          <w:rFonts w:hint="eastAsia" w:ascii="宋体" w:hAnsi="宋体" w:eastAsia="宋体" w:cs="宋体"/>
          <w:sz w:val="24"/>
          <w:szCs w:val="24"/>
          <w:u w:val="none"/>
          <w:lang w:val="en-US" w:eastAsia="zh-CN"/>
        </w:rPr>
        <w:t>预算</w:t>
      </w:r>
      <w:r>
        <w:rPr>
          <w:rFonts w:hint="eastAsia" w:ascii="宋体" w:hAnsi="宋体" w:eastAsia="宋体" w:cs="宋体"/>
          <w:sz w:val="24"/>
          <w:szCs w:val="24"/>
          <w:u w:val="none"/>
          <w:lang w:eastAsia="zh-CN"/>
        </w:rPr>
        <w:t>为1</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lang w:eastAsia="zh-CN"/>
        </w:rPr>
        <w:t>00元/人；2、</w:t>
      </w:r>
      <w:r>
        <w:rPr>
          <w:rFonts w:hint="eastAsia" w:ascii="宋体" w:hAnsi="宋体" w:eastAsia="宋体" w:cs="宋体"/>
          <w:sz w:val="24"/>
          <w:szCs w:val="24"/>
          <w:u w:val="none"/>
          <w:lang w:val="en-US" w:eastAsia="zh-CN"/>
        </w:rPr>
        <w:t>6-12</w:t>
      </w:r>
      <w:r>
        <w:rPr>
          <w:rFonts w:hint="eastAsia" w:ascii="宋体" w:hAnsi="宋体" w:eastAsia="宋体" w:cs="宋体"/>
          <w:sz w:val="24"/>
          <w:szCs w:val="24"/>
          <w:u w:val="none"/>
          <w:lang w:eastAsia="zh-CN"/>
        </w:rPr>
        <w:t>岁儿童托管费用预算为1</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lang w:eastAsia="zh-CN"/>
        </w:rPr>
        <w:t>00元/人。</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eastAsia="zh-CN"/>
        </w:rPr>
        <w:t>、结算以实际人数和托管天数计算。</w:t>
      </w:r>
    </w:p>
    <w:p>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lang w:val="en-US" w:eastAsia="zh-CN"/>
        </w:rPr>
      </w:pPr>
      <w:r>
        <w:rPr>
          <w:rFonts w:hint="eastAsia"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详细技术要求、参数及产品资料等：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1、硬件设施需达行业高标准，环境优雅，学习和生活场地不低于500平米，室外活动场地不低于300平米，能提供专业、亲切、贴心的托管服务。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2、具备学校名称及介绍，包括但不限于：食堂、面积、设施、床位等环境的全面介绍，并提供照片10—12张（门头、教室、宿舍、后厨、活动场所等场地照片）。</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color w:val="auto"/>
          <w:sz w:val="24"/>
          <w:szCs w:val="24"/>
          <w:u w:val="none"/>
          <w:lang w:val="en-US" w:eastAsia="zh-CN"/>
        </w:rPr>
        <w:t>3、课程和活动安排、食谱等</w:t>
      </w:r>
      <w:r>
        <w:rPr>
          <w:rFonts w:hint="eastAsia" w:ascii="宋体" w:hAnsi="宋体" w:eastAsia="宋体" w:cs="宋体"/>
          <w:b w:val="0"/>
          <w:bCs w:val="0"/>
          <w:sz w:val="24"/>
          <w:szCs w:val="24"/>
          <w:u w:val="none"/>
          <w:lang w:eastAsia="zh-CN"/>
        </w:rPr>
        <w:t>托管设施齐全，伙食健康营养。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4、其它特色或需要展现的内容。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5、地址、固定电话及负责人电话。</w:t>
      </w:r>
      <w:r>
        <w:rPr>
          <w:rFonts w:hint="eastAsia" w:ascii="宋体" w:hAnsi="宋体" w:eastAsia="宋体" w:cs="宋体"/>
          <w:color w:val="auto"/>
          <w:sz w:val="24"/>
          <w:szCs w:val="24"/>
          <w:u w:val="none"/>
          <w:lang w:val="en-US" w:eastAsia="zh-CN"/>
        </w:rPr>
        <w:t xml:space="preserve"> </w:t>
      </w:r>
    </w:p>
    <w:p>
      <w:pPr>
        <w:pStyle w:val="13"/>
        <w:keepNext w:val="0"/>
        <w:keepLines w:val="0"/>
        <w:pageBreakBefore w:val="0"/>
        <w:widowControl/>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五、售后服务条件及交货日期（或工期）：</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1、第三方托管服务机构负责孩子午休、午餐及下午加餐及指导写作业、组织益智游戏等基础性的托管服务。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2、热衷社会公益事业，愿意提供最大限度地增值服务，并严格履行相关协议</w:t>
      </w:r>
      <w:r>
        <w:rPr>
          <w:rFonts w:hint="eastAsia" w:ascii="宋体" w:hAnsi="宋体" w:cs="宋体"/>
          <w:b w:val="0"/>
          <w:bCs w:val="0"/>
          <w:color w:val="auto"/>
          <w:sz w:val="24"/>
          <w:szCs w:val="24"/>
          <w:u w:val="none"/>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3、托管期内，第三方托管服务机构负责提供专业、专职老师负责照看职工子女，并负责托管子女的人身安全。</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4、日常管理均按照有关部门的要求和标准统一执行。</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5、托管服务机构为托管孩子办理年度相关意外伤害保险，并与单位和职工分别签订相关协议。</w:t>
      </w:r>
    </w:p>
    <w:p>
      <w:pPr>
        <w:pStyle w:val="13"/>
        <w:keepNext w:val="0"/>
        <w:keepLines w:val="0"/>
        <w:pageBreakBefore w:val="0"/>
        <w:widowControl/>
        <w:kinsoku/>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val="0"/>
          <w:bCs w:val="0"/>
          <w:kern w:val="2"/>
          <w:sz w:val="24"/>
          <w:szCs w:val="24"/>
          <w:lang w:val="en-US" w:eastAsia="zh-CN" w:bidi="ar-SA"/>
        </w:rPr>
      </w:pPr>
    </w:p>
    <w:p>
      <w:pPr>
        <w:pStyle w:val="12"/>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2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2"/>
        <w:gridCol w:w="66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w:t>
            </w:r>
            <w:r>
              <w:rPr>
                <w:rFonts w:hint="eastAsia" w:cs="宋体"/>
                <w:color w:val="000000" w:themeColor="text1"/>
                <w:sz w:val="24"/>
                <w:szCs w:val="24"/>
                <w:lang w:val="en-US" w:eastAsia="zh-CN"/>
                <w14:textFill>
                  <w14:solidFill>
                    <w14:schemeClr w14:val="tx1"/>
                  </w14:solidFill>
                </w14:textFill>
              </w:rPr>
              <w:t>成交通知书</w:t>
            </w:r>
            <w:r>
              <w:rPr>
                <w:rFonts w:hint="eastAsia" w:ascii="宋体" w:hAnsi="宋体" w:eastAsia="宋体" w:cs="宋体"/>
                <w:color w:val="000000" w:themeColor="text1"/>
                <w:sz w:val="24"/>
                <w:szCs w:val="24"/>
                <w:lang w:val="en-US" w:eastAsia="zh-CN"/>
                <w14:textFill>
                  <w14:solidFill>
                    <w14:schemeClr w14:val="tx1"/>
                  </w14:solidFill>
                </w14:textFill>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合同履行期限</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2023年7月24日—2023年8月18日。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59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售后技术服务要求、售后服务保障要求</w:t>
            </w:r>
          </w:p>
        </w:tc>
        <w:tc>
          <w:tcPr>
            <w:tcW w:w="6661"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5"/>
        <w:gridCol w:w="80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8075"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不接受联合体投标，不允许转包和分包。</w:t>
            </w:r>
          </w:p>
          <w:p>
            <w:pPr>
              <w:widowControl/>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2、授权评标委员会确定一名中标人并推荐两名中标候选人。</w:t>
            </w:r>
          </w:p>
          <w:p>
            <w:pPr>
              <w:widowControl/>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3、供应商应根据采购文件的要求提供技术响应表、商务响应表等内容以对采购文件作出响应。</w:t>
            </w:r>
          </w:p>
        </w:tc>
      </w:tr>
    </w:tbl>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239" w:type="dxa"/>
        <w:jc w:val="center"/>
        <w:tblLayout w:type="fixed"/>
        <w:tblCellMar>
          <w:top w:w="0" w:type="dxa"/>
          <w:left w:w="0" w:type="dxa"/>
          <w:bottom w:w="0" w:type="dxa"/>
          <w:right w:w="0" w:type="dxa"/>
        </w:tblCellMar>
      </w:tblPr>
      <w:tblGrid>
        <w:gridCol w:w="869"/>
        <w:gridCol w:w="8370"/>
      </w:tblGrid>
      <w:tr>
        <w:tblPrEx>
          <w:tblCellMar>
            <w:top w:w="0" w:type="dxa"/>
            <w:left w:w="0" w:type="dxa"/>
            <w:bottom w:w="0" w:type="dxa"/>
            <w:right w:w="0" w:type="dxa"/>
          </w:tblCellMar>
        </w:tblPrEx>
        <w:trPr>
          <w:trHeight w:val="523" w:hRule="atLeast"/>
          <w:jc w:val="center"/>
        </w:trPr>
        <w:tc>
          <w:tcPr>
            <w:tcW w:w="869"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37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1432"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outlineLvl w:val="0"/>
              <w:rPr>
                <w:rFonts w:hint="eastAsia" w:ascii="宋体" w:hAnsi="宋体" w:eastAsia="宋体" w:cs="宋体"/>
                <w:sz w:val="24"/>
                <w:szCs w:val="24"/>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驻马店市中心医院暑期爱心托管（办学）服务机构遴选项目</w:t>
            </w:r>
          </w:p>
          <w:p>
            <w:pPr>
              <w:widowControl/>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1.2采购人名称：驻马店市中心医院</w:t>
            </w:r>
          </w:p>
          <w:p>
            <w:pPr>
              <w:widowControl/>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1903"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元（据实结算）</w:t>
            </w:r>
            <w:r>
              <w:rPr>
                <w:rFonts w:hint="eastAsia" w:ascii="宋体" w:hAnsi="宋体" w:cs="宋体"/>
                <w:color w:val="auto"/>
                <w:kern w:val="0"/>
                <w:sz w:val="24"/>
                <w:szCs w:val="24"/>
                <w:highlight w:val="none"/>
                <w:lang w:eastAsia="zh-CN"/>
              </w:rPr>
              <w:t>；</w:t>
            </w:r>
          </w:p>
          <w:p>
            <w:pPr>
              <w:widowControl/>
              <w:snapToGrid w:val="0"/>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其中：</w:t>
            </w:r>
            <w:r>
              <w:rPr>
                <w:rFonts w:hint="eastAsia" w:ascii="宋体" w:hAnsi="宋体" w:eastAsia="宋体" w:cs="宋体"/>
                <w:color w:val="auto"/>
                <w:kern w:val="0"/>
                <w:sz w:val="24"/>
                <w:szCs w:val="24"/>
                <w:highlight w:val="none"/>
                <w:lang w:val="en-US" w:eastAsia="zh-CN"/>
              </w:rPr>
              <w:t>3-6岁儿童</w:t>
            </w:r>
            <w:r>
              <w:rPr>
                <w:rFonts w:hint="eastAsia" w:ascii="宋体" w:hAnsi="宋体" w:eastAsia="宋体" w:cs="宋体"/>
                <w:color w:val="auto"/>
                <w:kern w:val="0"/>
                <w:sz w:val="24"/>
                <w:szCs w:val="24"/>
                <w:highlight w:val="none"/>
                <w:lang w:eastAsia="zh-CN"/>
              </w:rPr>
              <w:t>托管费用</w:t>
            </w:r>
            <w:r>
              <w:rPr>
                <w:rFonts w:hint="eastAsia" w:ascii="宋体" w:hAnsi="宋体" w:eastAsia="宋体" w:cs="宋体"/>
                <w:color w:val="auto"/>
                <w:kern w:val="0"/>
                <w:sz w:val="24"/>
                <w:szCs w:val="24"/>
                <w:highlight w:val="none"/>
                <w:lang w:val="en-US" w:eastAsia="zh-CN"/>
              </w:rPr>
              <w:t>预算</w:t>
            </w:r>
            <w:r>
              <w:rPr>
                <w:rFonts w:hint="eastAsia" w:ascii="宋体" w:hAnsi="宋体" w:eastAsia="宋体" w:cs="宋体"/>
                <w:color w:val="auto"/>
                <w:kern w:val="0"/>
                <w:sz w:val="24"/>
                <w:szCs w:val="24"/>
                <w:highlight w:val="none"/>
                <w:lang w:eastAsia="zh-CN"/>
              </w:rPr>
              <w:t>为1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00元/人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6-12</w:t>
            </w:r>
            <w:r>
              <w:rPr>
                <w:rFonts w:hint="eastAsia" w:ascii="宋体" w:hAnsi="宋体" w:eastAsia="宋体" w:cs="宋体"/>
                <w:color w:val="auto"/>
                <w:kern w:val="0"/>
                <w:sz w:val="24"/>
                <w:szCs w:val="24"/>
                <w:highlight w:val="none"/>
                <w:lang w:eastAsia="zh-CN"/>
              </w:rPr>
              <w:t>岁儿童托管费用预算为1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00元/人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结算以实际人数和托管天数计算</w:t>
            </w:r>
            <w:r>
              <w:rPr>
                <w:rFonts w:hint="eastAsia" w:ascii="宋体" w:hAnsi="宋体" w:cs="宋体"/>
                <w:color w:val="auto"/>
                <w:kern w:val="0"/>
                <w:sz w:val="24"/>
                <w:szCs w:val="24"/>
                <w:highlight w:val="none"/>
                <w:lang w:eastAsia="zh-CN"/>
              </w:rPr>
              <w:t>。</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961"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98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1468"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70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986"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704"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1951"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3399"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3902" w:hRule="atLeast"/>
          <w:jc w:val="center"/>
        </w:trPr>
        <w:tc>
          <w:tcPr>
            <w:tcW w:w="869"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37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000000" w:themeColor="text1"/>
          <w:kern w:val="0"/>
          <w:sz w:val="24"/>
          <w:szCs w:val="24"/>
          <w:highlight w:val="none"/>
          <w14:textFill>
            <w14:solidFill>
              <w14:schemeClr w14:val="tx1"/>
            </w14:solidFill>
          </w14:textFill>
        </w:rPr>
        <w:t>公告中所叙述项目的服务采购。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2.1 “采购人</w:t>
      </w:r>
      <w:r>
        <w:rPr>
          <w:rFonts w:hint="eastAsia" w:ascii="宋体" w:hAnsi="宋体" w:eastAsia="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 “投标人”系指</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eastAsia="宋体" w:cs="宋体"/>
          <w:color w:val="000000" w:themeColor="text1"/>
          <w:kern w:val="0"/>
          <w:sz w:val="24"/>
          <w:szCs w:val="24"/>
          <w:highlight w:val="none"/>
          <w14:textFill>
            <w14:solidFill>
              <w14:schemeClr w14:val="tx1"/>
            </w14:solidFill>
          </w14:textFill>
        </w:rPr>
        <w:t>了本</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 “投标人代表”系指代表投标人参加本次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widowControl/>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元（据实结算）</w:t>
      </w:r>
      <w:r>
        <w:rPr>
          <w:rFonts w:hint="eastAsia" w:ascii="宋体" w:hAnsi="宋体" w:eastAsia="宋体" w:cs="宋体"/>
          <w:b/>
          <w:bCs/>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其中：</w:t>
      </w:r>
      <w:r>
        <w:rPr>
          <w:rFonts w:hint="eastAsia" w:ascii="宋体" w:hAnsi="宋体" w:eastAsia="宋体" w:cs="宋体"/>
          <w:color w:val="auto"/>
          <w:kern w:val="0"/>
          <w:sz w:val="24"/>
          <w:szCs w:val="24"/>
          <w:highlight w:val="none"/>
          <w:lang w:val="en-US" w:eastAsia="zh-CN"/>
        </w:rPr>
        <w:t>3-6岁儿童</w:t>
      </w:r>
      <w:r>
        <w:rPr>
          <w:rFonts w:hint="eastAsia" w:ascii="宋体" w:hAnsi="宋体" w:eastAsia="宋体" w:cs="宋体"/>
          <w:color w:val="auto"/>
          <w:kern w:val="0"/>
          <w:sz w:val="24"/>
          <w:szCs w:val="24"/>
          <w:highlight w:val="none"/>
          <w:lang w:eastAsia="zh-CN"/>
        </w:rPr>
        <w:t>托管费用</w:t>
      </w:r>
      <w:r>
        <w:rPr>
          <w:rFonts w:hint="eastAsia" w:ascii="宋体" w:hAnsi="宋体" w:eastAsia="宋体" w:cs="宋体"/>
          <w:color w:val="auto"/>
          <w:kern w:val="0"/>
          <w:sz w:val="24"/>
          <w:szCs w:val="24"/>
          <w:highlight w:val="none"/>
          <w:lang w:val="en-US" w:eastAsia="zh-CN"/>
        </w:rPr>
        <w:t>预算</w:t>
      </w:r>
      <w:r>
        <w:rPr>
          <w:rFonts w:hint="eastAsia" w:ascii="宋体" w:hAnsi="宋体" w:eastAsia="宋体" w:cs="宋体"/>
          <w:color w:val="auto"/>
          <w:kern w:val="0"/>
          <w:sz w:val="24"/>
          <w:szCs w:val="24"/>
          <w:highlight w:val="none"/>
          <w:lang w:eastAsia="zh-CN"/>
        </w:rPr>
        <w:t>为1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00元/人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6-12</w:t>
      </w:r>
      <w:r>
        <w:rPr>
          <w:rFonts w:hint="eastAsia" w:ascii="宋体" w:hAnsi="宋体" w:eastAsia="宋体" w:cs="宋体"/>
          <w:color w:val="auto"/>
          <w:kern w:val="0"/>
          <w:sz w:val="24"/>
          <w:szCs w:val="24"/>
          <w:highlight w:val="none"/>
          <w:lang w:eastAsia="zh-CN"/>
        </w:rPr>
        <w:t>岁儿童托管费用预算为1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00元/人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结算以实际人数和托管天数计算</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sz w:val="24"/>
          <w:szCs w:val="24"/>
          <w:lang w:val="en-US" w:eastAsia="zh-CN"/>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4.5 </w:t>
      </w:r>
      <w:r>
        <w:rPr>
          <w:rFonts w:hint="eastAsia" w:ascii="宋体" w:hAnsi="宋体" w:eastAsia="宋体" w:cs="宋体"/>
          <w:color w:val="auto"/>
          <w:sz w:val="24"/>
          <w:szCs w:val="24"/>
          <w:lang w:val="en-US" w:eastAsia="zh-CN"/>
        </w:rPr>
        <w:t>具备相关许可证（提供办学、消防安全、食品安全等资质证明文件）。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培训课程涵盖文艺、体育等素质教育（提供书面声明函）。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 xml:space="preserve"> 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采购合同</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31"/>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19.投标保证金</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详见采购公告</w:t>
      </w:r>
      <w:r>
        <w:rPr>
          <w:rFonts w:hint="eastAsia" w:ascii="宋体" w:hAnsi="宋体" w:eastAsia="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.2 投标文件应当对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 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w:t>
      </w:r>
      <w:r>
        <w:rPr>
          <w:rFonts w:hint="eastAsia" w:ascii="宋体" w:hAnsi="宋体" w:eastAsia="宋体" w:cs="宋体"/>
          <w:color w:val="000000" w:themeColor="text1"/>
          <w:sz w:val="24"/>
          <w:szCs w:val="24"/>
          <w:highlight w:val="none"/>
          <w14:textFill>
            <w14:solidFill>
              <w14:schemeClr w14:val="tx1"/>
            </w14:solidFill>
          </w14:textFill>
        </w:rPr>
        <w:t>有效期、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color w:val="000000" w:themeColor="text1"/>
          <w:sz w:val="24"/>
          <w:szCs w:val="24"/>
          <w:highlight w:val="none"/>
          <w14:textFill>
            <w14:solidFill>
              <w14:schemeClr w14:val="tx1"/>
            </w14:solidFill>
          </w14:textFill>
        </w:rPr>
        <w:t>、质保期等不</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本项目由采购人授权评标委员会确定一名中标人并推荐两名中标候选人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8"/>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服务质量</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服务能力的响应程度(2</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完全满足招标文件“第二章 采购需求”服务要求的得2</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分；每有一项不满足在2</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分的基础上扣除</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服务方案（20分）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服务方案包括：托管服务</w:t>
            </w:r>
            <w:r>
              <w:rPr>
                <w:rFonts w:hint="eastAsia" w:ascii="宋体" w:hAnsi="宋体" w:cs="宋体"/>
                <w:sz w:val="24"/>
                <w:szCs w:val="24"/>
                <w:lang w:val="en-US" w:eastAsia="zh-CN"/>
              </w:rPr>
              <w:t>计划、餐食供应方案、培训课程计划以及安全</w:t>
            </w:r>
            <w:r>
              <w:rPr>
                <w:rFonts w:hint="eastAsia" w:ascii="宋体" w:hAnsi="宋体" w:eastAsia="宋体" w:cs="宋体"/>
                <w:sz w:val="24"/>
                <w:szCs w:val="24"/>
                <w:lang w:val="en-US" w:eastAsia="zh-CN"/>
              </w:rPr>
              <w:t>预防措施</w:t>
            </w:r>
            <w:r>
              <w:rPr>
                <w:rFonts w:hint="eastAsia" w:ascii="宋体" w:hAnsi="宋体" w:cs="宋体"/>
                <w:sz w:val="24"/>
                <w:szCs w:val="24"/>
                <w:lang w:val="en-US" w:eastAsia="zh-CN"/>
              </w:rPr>
              <w:t>等内容</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分)</w:t>
            </w:r>
          </w:p>
        </w:tc>
        <w:tc>
          <w:tcPr>
            <w:tcW w:w="186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1.拟投入团队情况（8分）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团队组织结构合理，人员分工及职责明确、持证上岗，完全满足采购需求的得8分；服务团队组织结构较合理，可以满足采购需求的得4分；人员分工及职责不明确或管理不完善，基本满足采购需求的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类似业绩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6分</w:t>
            </w:r>
            <w:r>
              <w:rPr>
                <w:rFonts w:hint="eastAsia" w:ascii="宋体" w:hAnsi="宋体" w:eastAsia="宋体" w:cs="宋体"/>
                <w:b w:val="0"/>
                <w:bCs w:val="0"/>
                <w:color w:val="auto"/>
                <w:sz w:val="24"/>
                <w:szCs w:val="24"/>
                <w:highlight w:val="none"/>
                <w:lang w:eastAsia="zh-CN"/>
              </w:rPr>
              <w:t>）</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z w:val="24"/>
                <w:szCs w:val="24"/>
                <w:lang w:val="en-US" w:eastAsia="zh-CN"/>
              </w:rPr>
              <w:t>自2020年1月1日至今（近三年）已完成的类似项目业绩(以合同文件为准），每提供一份得2分，最多得6分。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1860" w:type="dxa"/>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服务响应及时性、服务承诺及增值服务等</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根据投标人在投标文件中的服务及时率、服务到位程度、及保证</w:t>
            </w:r>
            <w:r>
              <w:rPr>
                <w:rFonts w:hint="eastAsia" w:ascii="宋体" w:hAnsi="宋体" w:cs="宋体"/>
                <w:b w:val="0"/>
                <w:bCs w:val="0"/>
                <w:color w:val="auto"/>
                <w:kern w:val="0"/>
                <w:sz w:val="24"/>
                <w:szCs w:val="24"/>
                <w:highlight w:val="none"/>
                <w:lang w:val="en-US" w:eastAsia="zh-CN"/>
              </w:rPr>
              <w:t>安全</w:t>
            </w:r>
            <w:r>
              <w:rPr>
                <w:rFonts w:hint="eastAsia" w:ascii="宋体" w:hAnsi="宋体" w:eastAsia="宋体" w:cs="宋体"/>
                <w:b w:val="0"/>
                <w:bCs w:val="0"/>
                <w:color w:val="auto"/>
                <w:kern w:val="0"/>
                <w:sz w:val="24"/>
                <w:szCs w:val="24"/>
                <w:highlight w:val="none"/>
                <w:lang w:val="en-US" w:eastAsia="zh-CN"/>
              </w:rPr>
              <w:t>措施落实到位的服务承诺及增值服务等内容；</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0"/>
                <w:sz w:val="24"/>
                <w:szCs w:val="24"/>
                <w:highlight w:val="none"/>
                <w:lang w:val="en-US" w:eastAsia="zh-CN"/>
              </w:rPr>
              <w:t>以上内容具体、完善、合理性程度强得11-1</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分，具体、完善、合理性程度一般得</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-10分，具体、完善、合理性程度差得1-</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2"/>
          <w:szCs w:val="22"/>
          <w:lang w:eastAsia="zh-CN"/>
        </w:rPr>
      </w:pPr>
      <w:r>
        <w:rPr>
          <w:rFonts w:hint="eastAsia" w:ascii="宋体" w:hAnsi="宋体"/>
          <w:sz w:val="22"/>
          <w:szCs w:val="22"/>
          <w:lang w:eastAsia="zh-CN"/>
        </w:rPr>
        <w:t>（</w:t>
      </w:r>
      <w:r>
        <w:rPr>
          <w:rFonts w:hint="eastAsia" w:ascii="宋体" w:hAnsi="宋体"/>
          <w:sz w:val="22"/>
          <w:szCs w:val="22"/>
          <w:lang w:val="en-US" w:eastAsia="zh-CN"/>
        </w:rPr>
        <w:t>以实际合同为准</w:t>
      </w:r>
      <w:r>
        <w:rPr>
          <w:rFonts w:hint="eastAsia" w:ascii="宋体" w:hAnsi="宋体"/>
          <w:sz w:val="22"/>
          <w:szCs w:val="22"/>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bookmarkStart w:id="58" w:name="_Toc26231"/>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技术响应</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9" w:name="_Toc6234"/>
      <w:r>
        <w:rPr>
          <w:rFonts w:hint="eastAsia"/>
          <w:color w:val="auto"/>
          <w:sz w:val="24"/>
          <w:highlight w:val="none"/>
        </w:rPr>
        <w:t xml:space="preserve">附件6 </w:t>
      </w:r>
      <w:bookmarkEnd w:id="59"/>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8"/>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8"/>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2004"/>
      <w:bookmarkStart w:id="75"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3-6岁儿童</w:t>
            </w:r>
            <w:r>
              <w:rPr>
                <w:rFonts w:hint="eastAsia" w:ascii="宋体" w:hAnsi="宋体" w:cs="宋体"/>
                <w:color w:val="000000" w:themeColor="text1"/>
                <w:spacing w:val="20"/>
                <w:kern w:val="0"/>
                <w:sz w:val="24"/>
                <w:highlight w:val="none"/>
                <w:lang w:eastAsia="zh-CN"/>
                <w14:textFill>
                  <w14:solidFill>
                    <w14:schemeClr w14:val="tx1"/>
                  </w14:solidFill>
                </w14:textFill>
              </w:rPr>
              <w:t>托管费用</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eastAsia="zh-CN"/>
                <w14:textFill>
                  <w14:solidFill>
                    <w14:schemeClr w14:val="tx1"/>
                  </w14:solidFill>
                </w14:textFill>
              </w:rPr>
              <w:t>人</w:t>
            </w: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6-12</w:t>
            </w:r>
            <w:r>
              <w:rPr>
                <w:rFonts w:hint="eastAsia" w:ascii="宋体" w:hAnsi="宋体" w:cs="宋体"/>
                <w:color w:val="000000" w:themeColor="text1"/>
                <w:spacing w:val="20"/>
                <w:kern w:val="0"/>
                <w:sz w:val="24"/>
                <w:highlight w:val="none"/>
                <w:lang w:eastAsia="zh-CN"/>
                <w14:textFill>
                  <w14:solidFill>
                    <w14:schemeClr w14:val="tx1"/>
                  </w14:solidFill>
                </w14:textFill>
              </w:rPr>
              <w:t>岁儿童托管费用</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eastAsia="zh-CN"/>
                <w14:textFill>
                  <w14:solidFill>
                    <w14:schemeClr w14:val="tx1"/>
                  </w14:solidFill>
                </w14:textFill>
              </w:rPr>
              <w:t>人</w:t>
            </w: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101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 xml:space="preserve">注: </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本次报价应按采购文件规定的托管时间每个</w:t>
      </w:r>
      <w:r>
        <w:rPr>
          <w:rFonts w:hint="eastAsia" w:ascii="宋体" w:hAnsi="宋体" w:cs="宋体"/>
          <w:color w:val="auto"/>
          <w:kern w:val="0"/>
          <w:szCs w:val="21"/>
          <w:highlight w:val="none"/>
          <w:lang w:val="en-US" w:eastAsia="zh-CN"/>
        </w:rPr>
        <w:t>儿童</w:t>
      </w:r>
      <w:r>
        <w:rPr>
          <w:rFonts w:hint="eastAsia" w:ascii="宋体" w:hAnsi="宋体" w:cs="宋体"/>
          <w:color w:val="auto"/>
          <w:kern w:val="0"/>
          <w:szCs w:val="21"/>
          <w:highlight w:val="none"/>
          <w:lang w:eastAsia="zh-CN"/>
        </w:rPr>
        <w:t>托管费用的综合单价进行报价。结算以实际人数和托管天数计算。</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上表投标总</w:t>
      </w:r>
      <w:r>
        <w:rPr>
          <w:rFonts w:hint="eastAsia" w:ascii="宋体" w:hAnsi="宋体" w:cs="宋体"/>
          <w:color w:val="auto"/>
          <w:kern w:val="0"/>
          <w:szCs w:val="21"/>
          <w:highlight w:val="none"/>
        </w:rPr>
        <w:t>价</w:t>
      </w:r>
      <w:r>
        <w:rPr>
          <w:rFonts w:hint="eastAsia" w:ascii="宋体" w:hAnsi="宋体" w:cs="宋体"/>
          <w:color w:val="auto"/>
          <w:kern w:val="0"/>
          <w:szCs w:val="21"/>
          <w:highlight w:val="none"/>
          <w:lang w:eastAsia="zh-CN"/>
        </w:rPr>
        <w:t>指的是“</w:t>
      </w:r>
      <w:r>
        <w:rPr>
          <w:rFonts w:hint="eastAsia" w:ascii="宋体" w:hAnsi="宋体" w:cs="宋体"/>
          <w:color w:val="auto"/>
          <w:kern w:val="0"/>
          <w:szCs w:val="21"/>
          <w:highlight w:val="none"/>
          <w:lang w:val="en-US" w:eastAsia="zh-CN"/>
        </w:rPr>
        <w:t>3-6岁儿童</w:t>
      </w:r>
      <w:r>
        <w:rPr>
          <w:rFonts w:hint="eastAsia" w:ascii="宋体" w:hAnsi="宋体" w:cs="宋体"/>
          <w:color w:val="auto"/>
          <w:kern w:val="0"/>
          <w:szCs w:val="21"/>
          <w:highlight w:val="none"/>
          <w:lang w:eastAsia="zh-CN"/>
        </w:rPr>
        <w:t>托管费用”与“</w:t>
      </w:r>
      <w:r>
        <w:rPr>
          <w:rFonts w:hint="eastAsia" w:ascii="宋体" w:hAnsi="宋体" w:cs="宋体"/>
          <w:color w:val="auto"/>
          <w:kern w:val="0"/>
          <w:szCs w:val="21"/>
          <w:highlight w:val="none"/>
          <w:lang w:val="en-US" w:eastAsia="zh-CN"/>
        </w:rPr>
        <w:t>6-12</w:t>
      </w:r>
      <w:r>
        <w:rPr>
          <w:rFonts w:hint="eastAsia" w:ascii="宋体" w:hAnsi="宋体" w:cs="宋体"/>
          <w:color w:val="auto"/>
          <w:kern w:val="0"/>
          <w:szCs w:val="21"/>
          <w:highlight w:val="none"/>
          <w:lang w:eastAsia="zh-CN"/>
        </w:rPr>
        <w:t>岁儿童托管费用”的单价之和</w:t>
      </w:r>
      <w:r>
        <w:rPr>
          <w:rFonts w:hint="eastAsia" w:ascii="宋体" w:hAnsi="宋体" w:cs="宋体"/>
          <w:color w:val="auto"/>
          <w:kern w:val="0"/>
          <w:szCs w:val="21"/>
          <w:highlight w:val="none"/>
        </w:rPr>
        <w:t>。</w:t>
      </w:r>
    </w:p>
    <w:p>
      <w:pPr>
        <w:widowControl/>
        <w:wordWrap w:val="0"/>
        <w:spacing w:line="460" w:lineRule="exact"/>
        <w:ind w:firstLine="2760" w:firstLineChars="1150"/>
        <w:jc w:val="left"/>
        <w:rPr>
          <w:rFonts w:hint="eastAsia" w:ascii="宋体" w:hAnsi="宋体" w:eastAsia="宋体" w:cs="宋体"/>
          <w:color w:val="auto"/>
          <w:kern w:val="0"/>
          <w:sz w:val="24"/>
          <w:highlight w:val="none"/>
          <w:lang w:eastAsia="zh-CN"/>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537" w:firstLineChars="224"/>
        <w:jc w:val="both"/>
        <w:rPr>
          <w:bCs/>
          <w:color w:val="auto"/>
          <w:sz w:val="24"/>
          <w:szCs w:val="24"/>
          <w:highlight w:val="none"/>
        </w:rPr>
      </w:pPr>
      <w:r>
        <w:rPr>
          <w:rFonts w:hint="eastAsia"/>
          <w:bCs/>
          <w:color w:val="auto"/>
          <w:sz w:val="24"/>
          <w:szCs w:val="24"/>
          <w:highlight w:val="none"/>
        </w:rPr>
        <w:t>9.1</w:t>
      </w:r>
      <w:r>
        <w:rPr>
          <w:rFonts w:hint="eastAsia"/>
          <w:bCs/>
          <w:color w:val="auto"/>
          <w:sz w:val="24"/>
          <w:szCs w:val="24"/>
          <w:highlight w:val="none"/>
          <w:lang w:val="en-US" w:eastAsia="zh-CN"/>
        </w:rPr>
        <w:t xml:space="preserve"> </w:t>
      </w:r>
      <w:r>
        <w:rPr>
          <w:rFonts w:hint="eastAsia"/>
          <w:bCs/>
          <w:color w:val="auto"/>
          <w:sz w:val="24"/>
          <w:szCs w:val="24"/>
          <w:highlight w:val="none"/>
        </w:rPr>
        <w:t>资格审查资料</w:t>
      </w:r>
    </w:p>
    <w:p>
      <w:pPr>
        <w:pStyle w:val="7"/>
        <w:spacing w:beforeAutospacing="0" w:afterAutospacing="0" w:line="480" w:lineRule="auto"/>
        <w:ind w:firstLine="537" w:firstLineChars="224"/>
        <w:jc w:val="both"/>
        <w:rPr>
          <w:bCs/>
          <w:color w:val="auto"/>
          <w:sz w:val="24"/>
          <w:szCs w:val="24"/>
          <w:highlight w:val="none"/>
        </w:rPr>
      </w:pPr>
      <w:r>
        <w:rPr>
          <w:rFonts w:hint="eastAsia"/>
          <w:bCs/>
          <w:color w:val="auto"/>
          <w:sz w:val="24"/>
          <w:szCs w:val="24"/>
          <w:highlight w:val="none"/>
        </w:rPr>
        <w:t>9.2</w:t>
      </w:r>
      <w:r>
        <w:rPr>
          <w:rFonts w:hint="eastAsia"/>
          <w:bCs/>
          <w:color w:val="auto"/>
          <w:sz w:val="24"/>
          <w:szCs w:val="24"/>
          <w:highlight w:val="none"/>
          <w:lang w:val="en-US" w:eastAsia="zh-CN"/>
        </w:rPr>
        <w:t xml:space="preserve"> </w:t>
      </w:r>
      <w:r>
        <w:rPr>
          <w:rFonts w:hint="eastAsia"/>
          <w:bCs/>
          <w:color w:val="auto"/>
          <w:sz w:val="24"/>
          <w:szCs w:val="24"/>
          <w:highlight w:val="none"/>
        </w:rPr>
        <w:t>技术方案</w:t>
      </w:r>
    </w:p>
    <w:p>
      <w:pPr>
        <w:pStyle w:val="7"/>
        <w:spacing w:beforeAutospacing="0" w:afterAutospacing="0" w:line="480" w:lineRule="auto"/>
        <w:ind w:firstLine="537" w:firstLineChars="224"/>
        <w:jc w:val="both"/>
        <w:rPr>
          <w:rFonts w:hint="eastAsia"/>
          <w:bCs/>
          <w:color w:val="auto"/>
          <w:sz w:val="24"/>
          <w:szCs w:val="24"/>
          <w:highlight w:val="none"/>
        </w:rPr>
      </w:pPr>
      <w:r>
        <w:rPr>
          <w:rFonts w:hint="eastAsia"/>
          <w:bCs/>
          <w:color w:val="auto"/>
          <w:sz w:val="24"/>
          <w:szCs w:val="24"/>
          <w:highlight w:val="none"/>
        </w:rPr>
        <w:t>9.3</w:t>
      </w:r>
      <w:r>
        <w:rPr>
          <w:rFonts w:hint="eastAsia"/>
          <w:bCs/>
          <w:color w:val="auto"/>
          <w:sz w:val="24"/>
          <w:szCs w:val="24"/>
          <w:highlight w:val="none"/>
          <w:lang w:val="en-US" w:eastAsia="zh-CN"/>
        </w:rPr>
        <w:t xml:space="preserve"> </w:t>
      </w:r>
      <w:r>
        <w:rPr>
          <w:rFonts w:hint="eastAsia"/>
          <w:bCs/>
          <w:color w:val="auto"/>
          <w:sz w:val="24"/>
          <w:szCs w:val="24"/>
          <w:highlight w:val="none"/>
        </w:rPr>
        <w:t>其他需要提供的证明材料</w:t>
      </w:r>
      <w:bookmarkStart w:id="86" w:name="_Toc17966"/>
    </w:p>
    <w:p>
      <w:pPr>
        <w:pStyle w:val="7"/>
        <w:spacing w:beforeAutospacing="0" w:afterAutospacing="0" w:line="480" w:lineRule="auto"/>
        <w:ind w:firstLine="537" w:firstLineChars="224"/>
        <w:jc w:val="both"/>
        <w:rPr>
          <w:bCs/>
          <w:color w:val="auto"/>
          <w:sz w:val="21"/>
          <w:szCs w:val="21"/>
          <w:highlight w:val="none"/>
        </w:rPr>
      </w:pPr>
      <w:r>
        <w:rPr>
          <w:rFonts w:hint="eastAsia"/>
          <w:bCs/>
          <w:color w:val="auto"/>
          <w:sz w:val="24"/>
          <w:szCs w:val="24"/>
          <w:highlight w:val="none"/>
        </w:rPr>
        <w:t>9.</w:t>
      </w:r>
      <w:r>
        <w:rPr>
          <w:rFonts w:hint="eastAsia"/>
          <w:bCs/>
          <w:color w:val="auto"/>
          <w:sz w:val="24"/>
          <w:szCs w:val="24"/>
          <w:highlight w:val="none"/>
          <w:lang w:val="en-US" w:eastAsia="zh-CN"/>
        </w:rPr>
        <w:t xml:space="preserve">4 </w:t>
      </w:r>
      <w:r>
        <w:rPr>
          <w:rFonts w:hint="eastAsia"/>
          <w:bCs/>
          <w:color w:val="auto"/>
          <w:sz w:val="24"/>
          <w:szCs w:val="24"/>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cs="宋体"/>
        <w:color w:val="auto"/>
        <w:szCs w:val="21"/>
        <w:highlight w:val="none"/>
        <w:shd w:val="clear" w:color="auto" w:fill="FFFFFF"/>
        <w:lang w:val="en-US" w:eastAsia="zh-CN"/>
      </w:rPr>
      <w:t>驻马店市中心医院暑期爱心托管（办学）服务机构遴选项目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u w:val="none"/>
        <w:shd w:val="clear" w:color="auto" w:fill="FFFFFF"/>
        <w:lang w:val="en-US" w:eastAsia="zh-CN"/>
      </w:rPr>
      <w:t>驻马店市中心医院暑期爱心托管（办学）服务机构遴选项目采购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20F53"/>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4D637B7"/>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52D01"/>
    <w:rsid w:val="06560AED"/>
    <w:rsid w:val="066469C9"/>
    <w:rsid w:val="066646A1"/>
    <w:rsid w:val="06856A47"/>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D4164E"/>
    <w:rsid w:val="07EC2ECB"/>
    <w:rsid w:val="07FE66CB"/>
    <w:rsid w:val="080B4D47"/>
    <w:rsid w:val="08321601"/>
    <w:rsid w:val="08326375"/>
    <w:rsid w:val="083D5C91"/>
    <w:rsid w:val="0847191F"/>
    <w:rsid w:val="08591DC3"/>
    <w:rsid w:val="08695E80"/>
    <w:rsid w:val="087C4541"/>
    <w:rsid w:val="087E5595"/>
    <w:rsid w:val="08BC0A60"/>
    <w:rsid w:val="08C52D6F"/>
    <w:rsid w:val="08EF0201"/>
    <w:rsid w:val="08F41DE8"/>
    <w:rsid w:val="09737462"/>
    <w:rsid w:val="099156C3"/>
    <w:rsid w:val="09A53F39"/>
    <w:rsid w:val="09A60E13"/>
    <w:rsid w:val="09A82D92"/>
    <w:rsid w:val="09AB2883"/>
    <w:rsid w:val="09D206F0"/>
    <w:rsid w:val="0A321AC2"/>
    <w:rsid w:val="0A343D4E"/>
    <w:rsid w:val="0A3E6D2E"/>
    <w:rsid w:val="0A7809B7"/>
    <w:rsid w:val="0A8455AD"/>
    <w:rsid w:val="0AD13A85"/>
    <w:rsid w:val="0AE0655C"/>
    <w:rsid w:val="0B091954"/>
    <w:rsid w:val="0B58547E"/>
    <w:rsid w:val="0B637D77"/>
    <w:rsid w:val="0B7006C4"/>
    <w:rsid w:val="0B726646"/>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0083E"/>
    <w:rsid w:val="12AB0349"/>
    <w:rsid w:val="12B66520"/>
    <w:rsid w:val="12CD57F1"/>
    <w:rsid w:val="12CE7AFA"/>
    <w:rsid w:val="12D67466"/>
    <w:rsid w:val="13036052"/>
    <w:rsid w:val="13070B2A"/>
    <w:rsid w:val="13272A5D"/>
    <w:rsid w:val="13493108"/>
    <w:rsid w:val="13733928"/>
    <w:rsid w:val="13920D68"/>
    <w:rsid w:val="139C16C9"/>
    <w:rsid w:val="13B63CE1"/>
    <w:rsid w:val="13BC6684"/>
    <w:rsid w:val="13C72B3A"/>
    <w:rsid w:val="13DF575E"/>
    <w:rsid w:val="13E470BD"/>
    <w:rsid w:val="13EE3A98"/>
    <w:rsid w:val="14072FCF"/>
    <w:rsid w:val="142123F7"/>
    <w:rsid w:val="142A11D8"/>
    <w:rsid w:val="144B544C"/>
    <w:rsid w:val="145B7B45"/>
    <w:rsid w:val="146C0662"/>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41014"/>
    <w:rsid w:val="16D54FA3"/>
    <w:rsid w:val="16D84D9F"/>
    <w:rsid w:val="16E94D3E"/>
    <w:rsid w:val="170D06E0"/>
    <w:rsid w:val="17332185"/>
    <w:rsid w:val="17475951"/>
    <w:rsid w:val="179F2E61"/>
    <w:rsid w:val="17BC6C9F"/>
    <w:rsid w:val="17BE19D3"/>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A3E0D"/>
    <w:rsid w:val="195D2A3F"/>
    <w:rsid w:val="198310E9"/>
    <w:rsid w:val="198D747A"/>
    <w:rsid w:val="19A15638"/>
    <w:rsid w:val="1A073B05"/>
    <w:rsid w:val="1A12156C"/>
    <w:rsid w:val="1A125525"/>
    <w:rsid w:val="1A5F4342"/>
    <w:rsid w:val="1A616E2C"/>
    <w:rsid w:val="1A7F369B"/>
    <w:rsid w:val="1A8C5D82"/>
    <w:rsid w:val="1A8D5F5F"/>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310B02"/>
    <w:rsid w:val="206F0406"/>
    <w:rsid w:val="20784063"/>
    <w:rsid w:val="207E346A"/>
    <w:rsid w:val="208E12C3"/>
    <w:rsid w:val="209502A3"/>
    <w:rsid w:val="20F75336"/>
    <w:rsid w:val="2100305C"/>
    <w:rsid w:val="210F579E"/>
    <w:rsid w:val="212550B5"/>
    <w:rsid w:val="21592B62"/>
    <w:rsid w:val="2172049B"/>
    <w:rsid w:val="21747CD2"/>
    <w:rsid w:val="219263AA"/>
    <w:rsid w:val="219E5782"/>
    <w:rsid w:val="21E72B0B"/>
    <w:rsid w:val="221F2D96"/>
    <w:rsid w:val="22246DB1"/>
    <w:rsid w:val="22440067"/>
    <w:rsid w:val="225A6017"/>
    <w:rsid w:val="22631AF5"/>
    <w:rsid w:val="227A5532"/>
    <w:rsid w:val="22843A03"/>
    <w:rsid w:val="228E5C2C"/>
    <w:rsid w:val="22A338AB"/>
    <w:rsid w:val="22AD37A2"/>
    <w:rsid w:val="22B31E8A"/>
    <w:rsid w:val="22C05285"/>
    <w:rsid w:val="22C735BD"/>
    <w:rsid w:val="22F06957"/>
    <w:rsid w:val="230436C0"/>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5E07C6"/>
    <w:rsid w:val="24607F91"/>
    <w:rsid w:val="246C581B"/>
    <w:rsid w:val="247C52A2"/>
    <w:rsid w:val="24CC106B"/>
    <w:rsid w:val="24D00598"/>
    <w:rsid w:val="24D725E9"/>
    <w:rsid w:val="25045F70"/>
    <w:rsid w:val="250474F1"/>
    <w:rsid w:val="25056E93"/>
    <w:rsid w:val="25092EBA"/>
    <w:rsid w:val="25241020"/>
    <w:rsid w:val="25642DC3"/>
    <w:rsid w:val="257572C3"/>
    <w:rsid w:val="25790E85"/>
    <w:rsid w:val="25972C60"/>
    <w:rsid w:val="25974C6F"/>
    <w:rsid w:val="259D1676"/>
    <w:rsid w:val="25A353EB"/>
    <w:rsid w:val="25B87B65"/>
    <w:rsid w:val="25CB78C3"/>
    <w:rsid w:val="25D54390"/>
    <w:rsid w:val="261879A7"/>
    <w:rsid w:val="261A071C"/>
    <w:rsid w:val="26243349"/>
    <w:rsid w:val="26355556"/>
    <w:rsid w:val="264B0BA4"/>
    <w:rsid w:val="268C5256"/>
    <w:rsid w:val="268E455B"/>
    <w:rsid w:val="26912B30"/>
    <w:rsid w:val="269772F0"/>
    <w:rsid w:val="26997893"/>
    <w:rsid w:val="26A30712"/>
    <w:rsid w:val="26A526DC"/>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E71FC"/>
    <w:rsid w:val="2C3F3A41"/>
    <w:rsid w:val="2C4431C4"/>
    <w:rsid w:val="2C4464F3"/>
    <w:rsid w:val="2C62059F"/>
    <w:rsid w:val="2C6634FA"/>
    <w:rsid w:val="2CAC022C"/>
    <w:rsid w:val="2CC11807"/>
    <w:rsid w:val="2CF16074"/>
    <w:rsid w:val="2CF34C8F"/>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8557A8"/>
    <w:rsid w:val="31A359FC"/>
    <w:rsid w:val="31AD0D61"/>
    <w:rsid w:val="31CD73BD"/>
    <w:rsid w:val="31D66571"/>
    <w:rsid w:val="31DB4220"/>
    <w:rsid w:val="31DC56CD"/>
    <w:rsid w:val="31E63B94"/>
    <w:rsid w:val="31F27AF7"/>
    <w:rsid w:val="32176602"/>
    <w:rsid w:val="321C4663"/>
    <w:rsid w:val="322A7699"/>
    <w:rsid w:val="322B25C6"/>
    <w:rsid w:val="32422E70"/>
    <w:rsid w:val="325E56C6"/>
    <w:rsid w:val="3275698A"/>
    <w:rsid w:val="32A93829"/>
    <w:rsid w:val="32B943EC"/>
    <w:rsid w:val="32DC63A0"/>
    <w:rsid w:val="32DE787A"/>
    <w:rsid w:val="32E429C1"/>
    <w:rsid w:val="330503EE"/>
    <w:rsid w:val="334A3B2A"/>
    <w:rsid w:val="3365592E"/>
    <w:rsid w:val="336A31F3"/>
    <w:rsid w:val="336F6533"/>
    <w:rsid w:val="337E5E2F"/>
    <w:rsid w:val="3384610D"/>
    <w:rsid w:val="33AA5979"/>
    <w:rsid w:val="33B3276C"/>
    <w:rsid w:val="33C03E90"/>
    <w:rsid w:val="33C96649"/>
    <w:rsid w:val="33CC3D88"/>
    <w:rsid w:val="33DD0306"/>
    <w:rsid w:val="33F22CD8"/>
    <w:rsid w:val="33FD722F"/>
    <w:rsid w:val="3400362D"/>
    <w:rsid w:val="340B09C5"/>
    <w:rsid w:val="341E4CAB"/>
    <w:rsid w:val="34561AE5"/>
    <w:rsid w:val="34584EE2"/>
    <w:rsid w:val="346A0DA9"/>
    <w:rsid w:val="347D373F"/>
    <w:rsid w:val="3484331C"/>
    <w:rsid w:val="34922A93"/>
    <w:rsid w:val="34956481"/>
    <w:rsid w:val="34A35871"/>
    <w:rsid w:val="34C06C9D"/>
    <w:rsid w:val="34DF24AE"/>
    <w:rsid w:val="3512281F"/>
    <w:rsid w:val="351C4931"/>
    <w:rsid w:val="351C4EAC"/>
    <w:rsid w:val="351D4C26"/>
    <w:rsid w:val="352E7D40"/>
    <w:rsid w:val="35361A77"/>
    <w:rsid w:val="35461A22"/>
    <w:rsid w:val="35483CC9"/>
    <w:rsid w:val="35A815CB"/>
    <w:rsid w:val="35AA1B9C"/>
    <w:rsid w:val="35C31DE9"/>
    <w:rsid w:val="35DB09A6"/>
    <w:rsid w:val="36080591"/>
    <w:rsid w:val="3609472F"/>
    <w:rsid w:val="3648330A"/>
    <w:rsid w:val="369B4CF0"/>
    <w:rsid w:val="36AA33F6"/>
    <w:rsid w:val="36D62629"/>
    <w:rsid w:val="36D76172"/>
    <w:rsid w:val="36D84407"/>
    <w:rsid w:val="36E833BB"/>
    <w:rsid w:val="36EB1E1B"/>
    <w:rsid w:val="36F17F0D"/>
    <w:rsid w:val="36F65F56"/>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52217B"/>
    <w:rsid w:val="396453C5"/>
    <w:rsid w:val="396E592B"/>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595665"/>
    <w:rsid w:val="3B8D2B96"/>
    <w:rsid w:val="3B923660"/>
    <w:rsid w:val="3BCA44BE"/>
    <w:rsid w:val="3BE61128"/>
    <w:rsid w:val="3C061F3A"/>
    <w:rsid w:val="3C0A04F9"/>
    <w:rsid w:val="3C495480"/>
    <w:rsid w:val="3C4C3A42"/>
    <w:rsid w:val="3C6F0167"/>
    <w:rsid w:val="3C71667B"/>
    <w:rsid w:val="3C7E158E"/>
    <w:rsid w:val="3C914F3B"/>
    <w:rsid w:val="3CC17F13"/>
    <w:rsid w:val="3CE320A3"/>
    <w:rsid w:val="3CE9196C"/>
    <w:rsid w:val="3CF15105"/>
    <w:rsid w:val="3D0C04B9"/>
    <w:rsid w:val="3D1414C5"/>
    <w:rsid w:val="3D1C763E"/>
    <w:rsid w:val="3D201AA5"/>
    <w:rsid w:val="3D220785"/>
    <w:rsid w:val="3D2B37EA"/>
    <w:rsid w:val="3D2F7FF3"/>
    <w:rsid w:val="3D3103CE"/>
    <w:rsid w:val="3D3D1507"/>
    <w:rsid w:val="3D62085B"/>
    <w:rsid w:val="3D7B4622"/>
    <w:rsid w:val="3D942E29"/>
    <w:rsid w:val="3DA53531"/>
    <w:rsid w:val="3DB54E0C"/>
    <w:rsid w:val="3DB900C1"/>
    <w:rsid w:val="3DE91725"/>
    <w:rsid w:val="3DF159B1"/>
    <w:rsid w:val="3DFF2B4D"/>
    <w:rsid w:val="3E1A106E"/>
    <w:rsid w:val="3E36303B"/>
    <w:rsid w:val="3E416D36"/>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6D5A6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4B36A5"/>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4FF3749"/>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CC0E8B"/>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1073B"/>
    <w:rsid w:val="4AD52CE0"/>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265CFD"/>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4FFE4A87"/>
    <w:rsid w:val="50053943"/>
    <w:rsid w:val="50374A3C"/>
    <w:rsid w:val="50550E55"/>
    <w:rsid w:val="50901457"/>
    <w:rsid w:val="509F43E4"/>
    <w:rsid w:val="50A54D3E"/>
    <w:rsid w:val="50B82E88"/>
    <w:rsid w:val="50F1402B"/>
    <w:rsid w:val="50FD2AD9"/>
    <w:rsid w:val="51097D9A"/>
    <w:rsid w:val="51237D2E"/>
    <w:rsid w:val="515B06D0"/>
    <w:rsid w:val="51996737"/>
    <w:rsid w:val="51B408B8"/>
    <w:rsid w:val="51B80848"/>
    <w:rsid w:val="51CC0868"/>
    <w:rsid w:val="51D5340F"/>
    <w:rsid w:val="521B651D"/>
    <w:rsid w:val="52382F2A"/>
    <w:rsid w:val="52386E3D"/>
    <w:rsid w:val="523A7DD1"/>
    <w:rsid w:val="523B7711"/>
    <w:rsid w:val="5271774C"/>
    <w:rsid w:val="528645DB"/>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A24A8"/>
    <w:rsid w:val="545E1D01"/>
    <w:rsid w:val="54935B8F"/>
    <w:rsid w:val="54B01812"/>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6130B60"/>
    <w:rsid w:val="568E1BDA"/>
    <w:rsid w:val="56990B7C"/>
    <w:rsid w:val="569E1126"/>
    <w:rsid w:val="56B80DEB"/>
    <w:rsid w:val="56C71B0E"/>
    <w:rsid w:val="56E0560F"/>
    <w:rsid w:val="56E06E61"/>
    <w:rsid w:val="56EC15FF"/>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34F31"/>
    <w:rsid w:val="59F64E82"/>
    <w:rsid w:val="5A0A5DD6"/>
    <w:rsid w:val="5A10435C"/>
    <w:rsid w:val="5A2654CC"/>
    <w:rsid w:val="5A323A44"/>
    <w:rsid w:val="5A395E66"/>
    <w:rsid w:val="5A402DB2"/>
    <w:rsid w:val="5A484352"/>
    <w:rsid w:val="5A5321A5"/>
    <w:rsid w:val="5A8734AF"/>
    <w:rsid w:val="5A9D3E45"/>
    <w:rsid w:val="5AA4101D"/>
    <w:rsid w:val="5AB17576"/>
    <w:rsid w:val="5ABD68E6"/>
    <w:rsid w:val="5ABF73D2"/>
    <w:rsid w:val="5ACB3D8A"/>
    <w:rsid w:val="5AE1508F"/>
    <w:rsid w:val="5AF80256"/>
    <w:rsid w:val="5B110CC9"/>
    <w:rsid w:val="5B1F7B5D"/>
    <w:rsid w:val="5B416756"/>
    <w:rsid w:val="5B585171"/>
    <w:rsid w:val="5B585B78"/>
    <w:rsid w:val="5B6D62B9"/>
    <w:rsid w:val="5B9A2B59"/>
    <w:rsid w:val="5BC0085A"/>
    <w:rsid w:val="5BF03D58"/>
    <w:rsid w:val="5BF20AFB"/>
    <w:rsid w:val="5C1A6BB2"/>
    <w:rsid w:val="5C37233A"/>
    <w:rsid w:val="5C5355FE"/>
    <w:rsid w:val="5C6F4105"/>
    <w:rsid w:val="5CBB7F6F"/>
    <w:rsid w:val="5CC248CE"/>
    <w:rsid w:val="5D442CB4"/>
    <w:rsid w:val="5D482563"/>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6E6E08"/>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87513D"/>
    <w:rsid w:val="62A20409"/>
    <w:rsid w:val="62B54B44"/>
    <w:rsid w:val="62E045DA"/>
    <w:rsid w:val="62E454A1"/>
    <w:rsid w:val="62F36E4C"/>
    <w:rsid w:val="62F47F8F"/>
    <w:rsid w:val="62F7233F"/>
    <w:rsid w:val="631F3FB4"/>
    <w:rsid w:val="63307326"/>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0261C0"/>
    <w:rsid w:val="66247D11"/>
    <w:rsid w:val="664D7777"/>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636F0F"/>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149A6"/>
    <w:rsid w:val="6BDD15DD"/>
    <w:rsid w:val="6BDF2966"/>
    <w:rsid w:val="6BE74475"/>
    <w:rsid w:val="6BE86A5F"/>
    <w:rsid w:val="6C234DED"/>
    <w:rsid w:val="6C29198B"/>
    <w:rsid w:val="6C3A67D1"/>
    <w:rsid w:val="6C3D2D5C"/>
    <w:rsid w:val="6C3F2EB6"/>
    <w:rsid w:val="6C4800AA"/>
    <w:rsid w:val="6C4D28F8"/>
    <w:rsid w:val="6C573E9C"/>
    <w:rsid w:val="6C5C23DC"/>
    <w:rsid w:val="6C686061"/>
    <w:rsid w:val="6C6D1126"/>
    <w:rsid w:val="6C986334"/>
    <w:rsid w:val="6CA35B3A"/>
    <w:rsid w:val="6CA41A5D"/>
    <w:rsid w:val="6CA479DF"/>
    <w:rsid w:val="6CAF588C"/>
    <w:rsid w:val="6CB4638E"/>
    <w:rsid w:val="6CBF3C6A"/>
    <w:rsid w:val="6CBF5306"/>
    <w:rsid w:val="6CE70FA1"/>
    <w:rsid w:val="6CFA6351"/>
    <w:rsid w:val="6CFC3C40"/>
    <w:rsid w:val="6D367605"/>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656A03"/>
    <w:rsid w:val="70797317"/>
    <w:rsid w:val="70851FFD"/>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8C5ACB"/>
    <w:rsid w:val="72986FA0"/>
    <w:rsid w:val="72A17C99"/>
    <w:rsid w:val="72AD7197"/>
    <w:rsid w:val="72AF6F7E"/>
    <w:rsid w:val="72CD226C"/>
    <w:rsid w:val="73047904"/>
    <w:rsid w:val="73253EFA"/>
    <w:rsid w:val="734C1A6A"/>
    <w:rsid w:val="735C5949"/>
    <w:rsid w:val="73671287"/>
    <w:rsid w:val="73737DA5"/>
    <w:rsid w:val="73740A39"/>
    <w:rsid w:val="73887B3E"/>
    <w:rsid w:val="73892412"/>
    <w:rsid w:val="73AF2114"/>
    <w:rsid w:val="73BF51D2"/>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A3DB1"/>
    <w:rsid w:val="763F09AA"/>
    <w:rsid w:val="76435554"/>
    <w:rsid w:val="764F3FCC"/>
    <w:rsid w:val="7650339F"/>
    <w:rsid w:val="76603C9A"/>
    <w:rsid w:val="76BB1CAB"/>
    <w:rsid w:val="76C04050"/>
    <w:rsid w:val="76C5401E"/>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68578C"/>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E508C"/>
    <w:rsid w:val="7B0A3BCA"/>
    <w:rsid w:val="7B345AA9"/>
    <w:rsid w:val="7B4048C1"/>
    <w:rsid w:val="7B425A7B"/>
    <w:rsid w:val="7B73082F"/>
    <w:rsid w:val="7B7B492E"/>
    <w:rsid w:val="7B8645A6"/>
    <w:rsid w:val="7BB46FBD"/>
    <w:rsid w:val="7BC62E00"/>
    <w:rsid w:val="7BD85F27"/>
    <w:rsid w:val="7BE35E2A"/>
    <w:rsid w:val="7BF66C24"/>
    <w:rsid w:val="7BFA1CC7"/>
    <w:rsid w:val="7BFB70B3"/>
    <w:rsid w:val="7C0251DA"/>
    <w:rsid w:val="7C1052F2"/>
    <w:rsid w:val="7C2668D9"/>
    <w:rsid w:val="7C302AE4"/>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
    <w:link w:val="73"/>
    <w:qFormat/>
    <w:uiPriority w:val="0"/>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customStyle="1" w:styleId="13">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qFormat/>
    <w:uiPriority w:val="0"/>
    <w:pPr>
      <w:tabs>
        <w:tab w:val="left" w:pos="709"/>
        <w:tab w:val="right" w:leader="dot" w:pos="8789"/>
      </w:tabs>
      <w:spacing w:line="400" w:lineRule="atLeast"/>
    </w:pPr>
    <w:rPr>
      <w:rFonts w:ascii="宋体"/>
      <w:kern w:val="0"/>
      <w:szCs w:val="20"/>
    </w:rPr>
  </w:style>
  <w:style w:type="paragraph" w:styleId="17">
    <w:name w:val="Plain Text"/>
    <w:basedOn w:val="1"/>
    <w:qFormat/>
    <w:uiPriority w:val="0"/>
    <w:pPr>
      <w:widowControl/>
      <w:spacing w:beforeAutospacing="1" w:afterAutospacing="1"/>
      <w:jc w:val="left"/>
    </w:pPr>
    <w:rPr>
      <w:rFonts w:ascii="宋体" w:hAnsi="宋体" w:cs="宋体"/>
      <w:kern w:val="0"/>
      <w:sz w:val="24"/>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480" w:lineRule="auto"/>
      <w:ind w:left="420" w:leftChars="2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2"/>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15262</Words>
  <Characters>16027</Characters>
  <Lines>50</Lines>
  <Paragraphs>68</Paragraphs>
  <TotalTime>2</TotalTime>
  <ScaleCrop>false</ScaleCrop>
  <LinksUpToDate>false</LinksUpToDate>
  <CharactersWithSpaces>16909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2023-07-13T07:39:39Z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BABF91824EC1475297DB676B0F545D5A</vt:lpwstr>
  </property>
</Properties>
</file>