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驻马店市中心医院就诊卡采购项目</w:t>
      </w:r>
    </w:p>
    <w:p>
      <w:pPr>
        <w:pStyle w:val="21"/>
        <w:bidi w:val="0"/>
        <w:jc w:val="center"/>
        <w:rPr>
          <w:rStyle w:val="46"/>
          <w:rFonts w:hint="eastAsia" w:ascii="宋体" w:hAnsi="宋体" w:eastAsia="宋体" w:cs="宋体"/>
          <w:b/>
          <w:bCs/>
          <w:color w:val="auto"/>
          <w:sz w:val="48"/>
          <w:szCs w:val="48"/>
          <w:highlight w:val="none"/>
        </w:rPr>
      </w:pPr>
    </w:p>
    <w:p>
      <w:pPr>
        <w:pStyle w:val="21"/>
        <w:bidi w:val="0"/>
        <w:jc w:val="center"/>
        <w:rPr>
          <w:rStyle w:val="46"/>
          <w:rFonts w:hint="eastAsia" w:ascii="宋体" w:hAnsi="宋体" w:eastAsia="宋体" w:cs="宋体"/>
          <w:b/>
          <w:bCs/>
          <w:color w:val="auto"/>
          <w:sz w:val="48"/>
          <w:szCs w:val="48"/>
          <w:highlight w:val="none"/>
        </w:rPr>
      </w:pPr>
    </w:p>
    <w:p>
      <w:pPr>
        <w:pStyle w:val="21"/>
        <w:bidi w:val="0"/>
        <w:jc w:val="center"/>
        <w:rPr>
          <w:rStyle w:val="46"/>
          <w:rFonts w:hint="eastAsia" w:ascii="宋体" w:hAnsi="宋体" w:eastAsia="宋体" w:cs="宋体"/>
          <w:b/>
          <w:bCs/>
          <w:color w:val="auto"/>
          <w:szCs w:val="44"/>
          <w:highlight w:val="none"/>
        </w:rPr>
      </w:pPr>
      <w:r>
        <w:rPr>
          <w:rStyle w:val="46"/>
          <w:rFonts w:hint="eastAsia"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4"/>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6</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7"/>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u w:val="none"/>
          <w:lang w:val="en-US" w:eastAsia="zh-CN"/>
        </w:rPr>
      </w:pPr>
      <w:r>
        <w:rPr>
          <w:rFonts w:hint="eastAsia" w:ascii="黑体" w:hAnsi="黑体" w:eastAsia="黑体" w:cs="宋体"/>
          <w:bCs/>
          <w:color w:val="auto"/>
          <w:kern w:val="0"/>
          <w:sz w:val="28"/>
          <w:szCs w:val="28"/>
          <w:highlight w:val="none"/>
          <w:u w:val="none"/>
          <w:lang w:val="en-US" w:eastAsia="zh-CN"/>
        </w:rPr>
        <w:t>驻马店市中心医院就诊卡采购项目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highlight w:val="none"/>
        </w:rPr>
      </w:pPr>
      <w:bookmarkStart w:id="88" w:name="_GoBack"/>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医院就诊卡采购项目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pageBreakBefore w:val="0"/>
        <w:kinsoku/>
        <w:overflowPunct/>
        <w:topLinePunct w:val="0"/>
        <w:bidi w:val="0"/>
        <w:snapToGrid w:val="0"/>
        <w:spacing w:line="44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1"/>
          <w:szCs w:val="21"/>
          <w:highlight w:val="none"/>
          <w:shd w:val="clear" w:color="auto" w:fill="FFFFFF"/>
          <w:lang w:val="en-US" w:eastAsia="zh-CN" w:bidi="ar-SA"/>
        </w:rPr>
        <w:t>项目基</w:t>
      </w:r>
      <w:r>
        <w:rPr>
          <w:rFonts w:hint="eastAsia" w:ascii="宋体" w:hAnsi="宋体" w:eastAsia="宋体" w:cs="宋体"/>
          <w:color w:val="auto"/>
          <w:highlight w:val="none"/>
          <w:lang w:val="en-US" w:eastAsia="zh-CN"/>
        </w:rPr>
        <w:t>本情况</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eastAsia="zh-CN"/>
        </w:rPr>
      </w:pPr>
      <w:bookmarkStart w:id="3" w:name="_Toc23626"/>
      <w:bookmarkStart w:id="4" w:name="_Toc16639"/>
      <w:bookmarkStart w:id="5" w:name="_Toc27704"/>
      <w:bookmarkStart w:id="6" w:name="_Toc18607"/>
      <w:bookmarkStart w:id="7" w:name="_Toc26725"/>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采购</w:t>
      </w:r>
      <w:r>
        <w:rPr>
          <w:rFonts w:hint="eastAsia" w:ascii="宋体" w:hAnsi="宋体" w:eastAsia="宋体" w:cs="宋体"/>
          <w:color w:val="auto"/>
          <w:szCs w:val="21"/>
          <w:highlight w:val="none"/>
          <w:shd w:val="clear" w:color="auto" w:fill="FFFFFF"/>
        </w:rPr>
        <w:t>项目名称：驻马店市中心医院</w:t>
      </w:r>
      <w:r>
        <w:rPr>
          <w:rFonts w:hint="eastAsia" w:ascii="宋体" w:hAnsi="宋体" w:cs="宋体"/>
          <w:color w:val="auto"/>
          <w:szCs w:val="21"/>
          <w:highlight w:val="none"/>
          <w:shd w:val="clear" w:color="auto" w:fill="FFFFFF"/>
          <w:lang w:eastAsia="zh-CN"/>
        </w:rPr>
        <w:t>就诊卡采购项目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13.5</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8" w:name="_Toc21071"/>
      <w:bookmarkStart w:id="9" w:name="_Toc24040"/>
      <w:bookmarkStart w:id="10" w:name="_Toc26079"/>
      <w:bookmarkStart w:id="11" w:name="_Toc27913"/>
      <w:bookmarkStart w:id="12" w:name="_Toc19521"/>
      <w:r>
        <w:rPr>
          <w:rFonts w:hint="eastAsia" w:ascii="宋体" w:hAnsi="宋体" w:eastAsia="宋体" w:cs="宋体"/>
          <w:color w:val="auto"/>
          <w:szCs w:val="21"/>
          <w:highlight w:val="none"/>
          <w:shd w:val="clear" w:color="auto" w:fill="FFFFFF"/>
        </w:rPr>
        <w:t>5、</w:t>
      </w:r>
      <w:bookmarkEnd w:id="8"/>
      <w:bookmarkEnd w:id="9"/>
      <w:bookmarkEnd w:id="10"/>
      <w:bookmarkEnd w:id="11"/>
      <w:bookmarkEnd w:id="12"/>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ascii="宋体" w:hAnsi="宋体" w:eastAsia="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cs="宋体" w:asciiTheme="minorEastAsia" w:hAnsiTheme="minorEastAsia" w:eastAsiaTheme="minorEastAsia"/>
          <w:kern w:val="0"/>
          <w:sz w:val="21"/>
          <w:szCs w:val="21"/>
          <w:lang w:val="en-US" w:eastAsia="zh-CN" w:bidi="ar-SA"/>
        </w:rPr>
        <w:t>下单后10个工作日内。</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2、供应商应提供</w:t>
      </w:r>
      <w:r>
        <w:rPr>
          <w:rFonts w:hint="eastAsia" w:ascii="宋体" w:hAnsi="宋体" w:cs="宋体"/>
          <w:color w:val="auto"/>
          <w:kern w:val="2"/>
          <w:sz w:val="21"/>
          <w:szCs w:val="24"/>
          <w:highlight w:val="none"/>
          <w:lang w:val="en-US" w:eastAsia="zh-CN" w:bidi="ar-SA"/>
        </w:rPr>
        <w:t>2021或2022</w:t>
      </w:r>
      <w:r>
        <w:rPr>
          <w:rFonts w:hint="eastAsia" w:ascii="宋体" w:hAnsi="宋体" w:eastAsia="宋体" w:cs="宋体"/>
          <w:color w:val="auto"/>
          <w:kern w:val="2"/>
          <w:sz w:val="21"/>
          <w:szCs w:val="24"/>
          <w:highlight w:val="none"/>
          <w:lang w:val="en-US" w:eastAsia="zh-CN" w:bidi="ar-SA"/>
        </w:rPr>
        <w:t>年度经审计的财务报告或者其基本开户银行出具的资信证明；采购活动前近三个月内或上个季度任一个月的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6、根据《关于在政府采购活动中查询及使用信用记录有关问题的通知》（财库【2016】125号）的规定，对列入失信被执行人、</w:t>
      </w:r>
      <w:r>
        <w:rPr>
          <w:rFonts w:hint="eastAsia" w:ascii="宋体" w:hAnsi="宋体" w:cs="宋体"/>
          <w:color w:val="auto"/>
          <w:kern w:val="2"/>
          <w:sz w:val="21"/>
          <w:szCs w:val="24"/>
          <w:highlight w:val="none"/>
          <w:lang w:val="en-US" w:eastAsia="zh-CN" w:bidi="ar-SA"/>
        </w:rPr>
        <w:t>重大税收违法失信主体</w:t>
      </w:r>
      <w:r>
        <w:rPr>
          <w:rFonts w:hint="eastAsia" w:ascii="宋体" w:hAnsi="宋体" w:eastAsia="宋体" w:cs="宋体"/>
          <w:color w:val="auto"/>
          <w:kern w:val="2"/>
          <w:sz w:val="21"/>
          <w:szCs w:val="24"/>
          <w:highlight w:val="none"/>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highlight w:val="none"/>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highlight w:val="none"/>
          <w:lang w:val="en-US" w:eastAsia="zh-CN" w:bidi="ar-SA"/>
        </w:rPr>
      </w:pPr>
      <w:bookmarkStart w:id="13" w:name="_Toc30971"/>
      <w:bookmarkStart w:id="14" w:name="_Toc7823"/>
      <w:bookmarkStart w:id="15" w:name="_Toc23395"/>
      <w:bookmarkStart w:id="16" w:name="_Toc30643"/>
      <w:bookmarkStart w:id="17" w:name="_Toc9562"/>
      <w:r>
        <w:rPr>
          <w:rFonts w:hint="eastAsia" w:ascii="宋体" w:hAnsi="宋体" w:eastAsia="宋体" w:cs="宋体"/>
          <w:b/>
          <w:bCs/>
          <w:color w:val="auto"/>
          <w:kern w:val="2"/>
          <w:sz w:val="21"/>
          <w:szCs w:val="24"/>
          <w:highlight w:val="none"/>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12 </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上午8：30-11:30，下午14:30-17:30（北京时间，法定节假日除外）</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报名费用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com并标明XX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kern w:val="0"/>
          <w:sz w:val="21"/>
          <w:szCs w:val="21"/>
          <w:highlight w:val="none"/>
          <w:shd w:val="clear" w:color="auto" w:fill="FFFFFF"/>
          <w:lang w:val="en-US" w:eastAsia="zh-CN" w:bidi="ar-SA"/>
        </w:rPr>
        <w:t>公司</w:t>
      </w:r>
      <w:r>
        <w:rPr>
          <w:rFonts w:hint="eastAsia" w:ascii="宋体" w:hAnsi="宋体" w:eastAsia="宋体" w:cs="宋体"/>
          <w:color w:val="auto"/>
          <w:kern w:val="0"/>
          <w:sz w:val="21"/>
          <w:szCs w:val="21"/>
          <w:highlight w:val="none"/>
          <w:shd w:val="clear" w:color="auto" w:fill="FFFFFF"/>
          <w:lang w:val="en-US" w:eastAsia="zh-CN" w:bidi="ar-SA"/>
        </w:rPr>
        <w:t>XX项目报名资料；审核通过后按要求交纳</w:t>
      </w:r>
      <w:r>
        <w:rPr>
          <w:rFonts w:hint="eastAsia" w:ascii="宋体" w:hAnsi="宋体" w:cs="宋体"/>
          <w:color w:val="auto"/>
          <w:kern w:val="0"/>
          <w:sz w:val="21"/>
          <w:szCs w:val="21"/>
          <w:highlight w:val="none"/>
          <w:shd w:val="clear" w:color="auto" w:fill="FFFFFF"/>
          <w:lang w:val="en-US" w:eastAsia="zh-CN" w:bidi="ar-SA"/>
        </w:rPr>
        <w:t>报名费</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18" w:name="_Toc15135"/>
      <w:bookmarkStart w:id="19" w:name="_Toc27480"/>
      <w:bookmarkStart w:id="20" w:name="_Toc10738"/>
      <w:bookmarkStart w:id="21" w:name="_Toc25869"/>
      <w:bookmarkStart w:id="22" w:name="_Toc15111"/>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604"/>
      <w:bookmarkStart w:id="31" w:name="_Toc31928"/>
      <w:bookmarkStart w:id="32" w:name="_Toc24274"/>
      <w:bookmarkStart w:id="33" w:name="_Toc16291"/>
      <w:r>
        <w:rPr>
          <w:rFonts w:hint="eastAsia" w:ascii="宋体" w:hAnsi="宋体" w:eastAsia="宋体" w:cs="宋体"/>
          <w:b/>
          <w:bCs/>
          <w:color w:val="auto"/>
          <w:kern w:val="2"/>
          <w:sz w:val="21"/>
          <w:szCs w:val="21"/>
          <w:highlight w:val="none"/>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报名联系人：李女士</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联系电话：18137647844    0396-3676106</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32"/>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highlight w:val="none"/>
          <w:shd w:val="clear" w:color="auto" w:fill="FFFFFF"/>
          <w:lang w:val="en-US" w:eastAsia="zh-CN" w:bidi="ar-SA"/>
        </w:rPr>
        <w:t xml:space="preserve">                                                         </w:t>
      </w: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bookmarkEnd w:id="88"/>
    <w:p>
      <w:pPr>
        <w:jc w:val="center"/>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r>
        <w:rPr>
          <w:rFonts w:hint="eastAsia" w:ascii="宋体" w:hAnsi="宋体" w:cs="宋体"/>
          <w:color w:val="auto"/>
          <w:kern w:val="0"/>
          <w:sz w:val="21"/>
          <w:szCs w:val="21"/>
          <w:highlight w:val="none"/>
          <w:shd w:val="clear" w:color="auto" w:fill="FFFFFF"/>
          <w:lang w:val="en-US" w:eastAsia="zh-CN" w:bidi="ar-SA"/>
        </w:rPr>
        <w:t xml:space="preserve">    </w:t>
      </w:r>
    </w:p>
    <w:bookmarkEnd w:id="35"/>
    <w:bookmarkEnd w:id="36"/>
    <w:p>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sz w:val="21"/>
          <w:szCs w:val="21"/>
          <w:u w:val="none"/>
          <w:lang w:val="en-US"/>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项目名称、数量：</w:t>
      </w:r>
      <w:r>
        <w:rPr>
          <w:rFonts w:hint="eastAsia" w:ascii="宋体" w:hAnsi="宋体" w:eastAsia="宋体" w:cs="宋体"/>
          <w:b w:val="0"/>
          <w:bCs w:val="0"/>
          <w:sz w:val="21"/>
          <w:szCs w:val="21"/>
        </w:rPr>
        <w:t>驻马店市中心医院医院就诊卡采购项目</w:t>
      </w:r>
      <w:r>
        <w:rPr>
          <w:rFonts w:hint="eastAsia" w:cs="宋体"/>
          <w:b w:val="0"/>
          <w:bCs w:val="0"/>
          <w:sz w:val="21"/>
          <w:szCs w:val="21"/>
          <w:lang w:val="en-US" w:eastAsia="zh-CN"/>
        </w:rPr>
        <w:t>。</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sz w:val="21"/>
          <w:szCs w:val="21"/>
          <w:u w:val="none"/>
        </w:rPr>
      </w:pPr>
      <w:r>
        <w:rPr>
          <w:rFonts w:hint="eastAsia" w:ascii="宋体" w:hAnsi="宋体" w:eastAsia="宋体" w:cs="宋体"/>
          <w:b/>
          <w:bCs/>
          <w:sz w:val="21"/>
          <w:szCs w:val="21"/>
          <w:u w:val="none"/>
          <w:lang w:eastAsia="zh-CN"/>
        </w:rPr>
        <w:t>二、</w:t>
      </w:r>
      <w:r>
        <w:rPr>
          <w:rFonts w:hint="eastAsia" w:ascii="宋体" w:hAnsi="宋体" w:eastAsia="宋体" w:cs="宋体"/>
          <w:b/>
          <w:bCs/>
          <w:sz w:val="21"/>
          <w:szCs w:val="21"/>
          <w:u w:val="none"/>
        </w:rPr>
        <w:t xml:space="preserve">项目用途说明： </w:t>
      </w:r>
      <w:r>
        <w:rPr>
          <w:rFonts w:hint="eastAsia" w:ascii="宋体" w:hAnsi="宋体" w:eastAsia="宋体" w:cs="宋体"/>
          <w:b w:val="0"/>
          <w:bCs w:val="0"/>
          <w:sz w:val="21"/>
          <w:szCs w:val="21"/>
          <w:u w:val="none"/>
        </w:rPr>
        <w:t>门诊患者在未带任何证件时办理就诊卡方可在医院就诊。</w:t>
      </w:r>
    </w:p>
    <w:p>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eastAsia="宋体"/>
          <w:b/>
          <w:bCs/>
          <w:sz w:val="21"/>
          <w:szCs w:val="21"/>
          <w:lang w:val="en-US" w:eastAsia="zh-CN"/>
        </w:rPr>
      </w:pPr>
      <w:r>
        <w:rPr>
          <w:rFonts w:hint="eastAsia" w:cs="宋体"/>
          <w:b/>
          <w:bCs/>
          <w:sz w:val="21"/>
          <w:szCs w:val="21"/>
          <w:lang w:eastAsia="zh-CN"/>
        </w:rPr>
        <w:t>三</w:t>
      </w:r>
      <w:r>
        <w:rPr>
          <w:rFonts w:hint="eastAsia" w:ascii="宋体" w:hAnsi="宋体" w:eastAsia="宋体" w:cs="宋体"/>
          <w:b/>
          <w:bCs/>
          <w:sz w:val="21"/>
          <w:szCs w:val="21"/>
          <w:lang w:eastAsia="zh-CN"/>
        </w:rPr>
        <w:t>、配置规格、附件及零配件（包括专用工具）</w:t>
      </w:r>
      <w:r>
        <w:rPr>
          <w:rFonts w:hint="eastAsia" w:ascii="宋体" w:hAnsi="宋体" w:cs="宋体"/>
          <w:b/>
          <w:bCs/>
          <w:sz w:val="21"/>
          <w:szCs w:val="21"/>
          <w:lang w:eastAsia="zh-CN"/>
        </w:rPr>
        <w:t>：</w:t>
      </w:r>
    </w:p>
    <w:tbl>
      <w:tblPr>
        <w:tblStyle w:val="35"/>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843"/>
        <w:gridCol w:w="1559"/>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8"/>
              <w:ind w:left="0" w:leftChars="0"/>
              <w:jc w:val="center"/>
              <w:rPr>
                <w:rFonts w:ascii="宋体" w:hAnsi="宋体"/>
                <w:b/>
                <w:bCs/>
                <w:sz w:val="22"/>
                <w:szCs w:val="22"/>
              </w:rPr>
            </w:pPr>
            <w:r>
              <w:rPr>
                <w:rFonts w:hint="eastAsia" w:ascii="宋体" w:hAnsi="宋体"/>
                <w:b/>
                <w:bCs/>
                <w:sz w:val="22"/>
                <w:szCs w:val="22"/>
              </w:rPr>
              <w:t>序号</w:t>
            </w:r>
          </w:p>
        </w:tc>
        <w:tc>
          <w:tcPr>
            <w:tcW w:w="2693" w:type="dxa"/>
            <w:tcBorders>
              <w:top w:val="single" w:color="auto" w:sz="4" w:space="0"/>
              <w:left w:val="nil"/>
              <w:bottom w:val="single" w:color="auto" w:sz="4" w:space="0"/>
              <w:right w:val="single" w:color="auto" w:sz="4" w:space="0"/>
            </w:tcBorders>
            <w:vAlign w:val="center"/>
          </w:tcPr>
          <w:p>
            <w:pPr>
              <w:pStyle w:val="8"/>
              <w:ind w:left="0" w:leftChars="0"/>
              <w:jc w:val="center"/>
              <w:rPr>
                <w:rFonts w:ascii="宋体" w:hAnsi="宋体"/>
                <w:b/>
                <w:bCs/>
                <w:sz w:val="22"/>
                <w:szCs w:val="22"/>
              </w:rPr>
            </w:pPr>
            <w:r>
              <w:rPr>
                <w:rFonts w:hint="eastAsia" w:ascii="宋体" w:hAnsi="宋体"/>
                <w:b/>
                <w:bCs/>
                <w:sz w:val="22"/>
                <w:szCs w:val="22"/>
              </w:rPr>
              <w:t>项目名称</w:t>
            </w:r>
          </w:p>
        </w:tc>
        <w:tc>
          <w:tcPr>
            <w:tcW w:w="1843" w:type="dxa"/>
            <w:tcBorders>
              <w:top w:val="single" w:color="auto" w:sz="4" w:space="0"/>
              <w:left w:val="nil"/>
              <w:bottom w:val="single" w:color="auto" w:sz="4" w:space="0"/>
              <w:right w:val="single" w:color="auto" w:sz="4" w:space="0"/>
            </w:tcBorders>
            <w:vAlign w:val="center"/>
          </w:tcPr>
          <w:p>
            <w:pPr>
              <w:pStyle w:val="8"/>
              <w:ind w:left="0" w:leftChars="0"/>
              <w:jc w:val="center"/>
              <w:rPr>
                <w:rFonts w:ascii="宋体" w:hAnsi="宋体"/>
                <w:b/>
                <w:bCs/>
                <w:sz w:val="22"/>
                <w:szCs w:val="22"/>
              </w:rPr>
            </w:pPr>
            <w:r>
              <w:rPr>
                <w:rFonts w:hint="eastAsia" w:ascii="宋体" w:hAnsi="宋体"/>
                <w:b/>
                <w:bCs/>
                <w:sz w:val="22"/>
                <w:szCs w:val="22"/>
              </w:rPr>
              <w:t>数量或规模</w:t>
            </w:r>
          </w:p>
        </w:tc>
        <w:tc>
          <w:tcPr>
            <w:tcW w:w="1559" w:type="dxa"/>
            <w:tcBorders>
              <w:top w:val="single" w:color="auto" w:sz="4" w:space="0"/>
              <w:left w:val="nil"/>
              <w:bottom w:val="single" w:color="auto" w:sz="4" w:space="0"/>
              <w:right w:val="single" w:color="auto" w:sz="4" w:space="0"/>
            </w:tcBorders>
            <w:vAlign w:val="center"/>
          </w:tcPr>
          <w:p>
            <w:pPr>
              <w:pStyle w:val="8"/>
              <w:ind w:left="0" w:leftChars="0"/>
              <w:jc w:val="center"/>
              <w:rPr>
                <w:rFonts w:ascii="宋体" w:hAnsi="宋体"/>
                <w:b/>
                <w:bCs/>
                <w:sz w:val="22"/>
                <w:szCs w:val="22"/>
              </w:rPr>
            </w:pPr>
            <w:r>
              <w:rPr>
                <w:rFonts w:hint="eastAsia" w:ascii="宋体" w:hAnsi="宋体"/>
                <w:b/>
                <w:bCs/>
                <w:sz w:val="22"/>
                <w:szCs w:val="22"/>
              </w:rPr>
              <w:t>资金预算</w:t>
            </w:r>
          </w:p>
        </w:tc>
        <w:tc>
          <w:tcPr>
            <w:tcW w:w="2257" w:type="dxa"/>
            <w:tcBorders>
              <w:top w:val="single" w:color="auto" w:sz="4" w:space="0"/>
              <w:left w:val="nil"/>
              <w:bottom w:val="single" w:color="auto" w:sz="4" w:space="0"/>
              <w:right w:val="single" w:color="auto" w:sz="4" w:space="0"/>
            </w:tcBorders>
            <w:vAlign w:val="center"/>
          </w:tcPr>
          <w:p>
            <w:pPr>
              <w:pStyle w:val="8"/>
              <w:ind w:left="0" w:leftChars="0"/>
              <w:jc w:val="center"/>
              <w:rPr>
                <w:rFonts w:ascii="宋体" w:hAnsi="宋体"/>
                <w:b/>
                <w:bCs/>
                <w:sz w:val="22"/>
                <w:szCs w:val="22"/>
              </w:rPr>
            </w:pPr>
            <w:r>
              <w:rPr>
                <w:rFonts w:hint="eastAsia" w:ascii="宋体" w:hAnsi="宋体"/>
                <w:b/>
                <w:bCs/>
                <w:sz w:val="22"/>
                <w:szCs w:val="2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0"/>
                <w:szCs w:val="20"/>
              </w:rPr>
            </w:pPr>
            <w:r>
              <w:rPr>
                <w:rFonts w:hint="eastAsia" w:asciiTheme="minorEastAsia" w:hAnsiTheme="minorEastAsia"/>
                <w:sz w:val="20"/>
                <w:szCs w:val="20"/>
              </w:rPr>
              <w:t>1</w:t>
            </w:r>
          </w:p>
        </w:tc>
        <w:tc>
          <w:tcPr>
            <w:tcW w:w="2693"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 w:val="20"/>
                <w:szCs w:val="20"/>
              </w:rPr>
            </w:pPr>
            <w:r>
              <w:rPr>
                <w:rFonts w:asciiTheme="minorEastAsia" w:hAnsiTheme="minorEastAsia"/>
                <w:sz w:val="20"/>
                <w:szCs w:val="20"/>
              </w:rPr>
              <w:t>磁条就诊卡</w:t>
            </w:r>
          </w:p>
        </w:tc>
        <w:tc>
          <w:tcPr>
            <w:tcW w:w="1843"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0"/>
                <w:szCs w:val="20"/>
                <w:lang w:val="en-US" w:eastAsia="zh-CN"/>
              </w:rPr>
            </w:pPr>
            <w:r>
              <w:rPr>
                <w:rFonts w:hint="eastAsia" w:asciiTheme="minorEastAsia" w:hAnsiTheme="minorEastAsia"/>
                <w:sz w:val="20"/>
                <w:szCs w:val="20"/>
                <w:lang w:val="en-US" w:eastAsia="zh-CN"/>
              </w:rPr>
              <w:t>45万张</w:t>
            </w:r>
          </w:p>
        </w:tc>
        <w:tc>
          <w:tcPr>
            <w:tcW w:w="155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 w:val="20"/>
                <w:szCs w:val="20"/>
              </w:rPr>
            </w:pPr>
            <w:r>
              <w:rPr>
                <w:rFonts w:hint="eastAsia" w:asciiTheme="minorEastAsia" w:hAnsiTheme="minorEastAsia"/>
                <w:sz w:val="20"/>
                <w:szCs w:val="20"/>
              </w:rPr>
              <w:t>0.</w:t>
            </w:r>
            <w:r>
              <w:rPr>
                <w:rFonts w:hint="eastAsia" w:asciiTheme="minorEastAsia" w:hAnsiTheme="minorEastAsia"/>
                <w:sz w:val="20"/>
                <w:szCs w:val="20"/>
                <w:lang w:val="en-US" w:eastAsia="zh-CN"/>
              </w:rPr>
              <w:t>3</w:t>
            </w:r>
            <w:r>
              <w:rPr>
                <w:rFonts w:hint="eastAsia" w:asciiTheme="minorEastAsia" w:hAnsiTheme="minorEastAsia"/>
                <w:sz w:val="20"/>
                <w:szCs w:val="20"/>
              </w:rPr>
              <w:t>元/张</w:t>
            </w:r>
          </w:p>
        </w:tc>
        <w:tc>
          <w:tcPr>
            <w:tcW w:w="225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tcBorders>
              <w:top w:val="single" w:color="auto" w:sz="4" w:space="0"/>
              <w:left w:val="single" w:color="auto" w:sz="4" w:space="0"/>
              <w:bottom w:val="single" w:color="auto" w:sz="4" w:space="0"/>
              <w:right w:val="single" w:color="auto" w:sz="4" w:space="0"/>
            </w:tcBorders>
          </w:tcPr>
          <w:p>
            <w:pPr>
              <w:pStyle w:val="8"/>
              <w:ind w:left="0" w:leftChars="0"/>
              <w:rPr>
                <w:rFonts w:ascii="宋体" w:hAnsi="宋体"/>
                <w:b/>
                <w:bCs/>
                <w:sz w:val="22"/>
                <w:szCs w:val="22"/>
              </w:rPr>
            </w:pPr>
            <w:r>
              <w:rPr>
                <w:rFonts w:hint="eastAsia" w:ascii="宋体" w:hAnsi="宋体"/>
                <w:b/>
                <w:bCs/>
                <w:sz w:val="22"/>
                <w:szCs w:val="22"/>
              </w:rPr>
              <w:t>合计</w:t>
            </w:r>
          </w:p>
        </w:tc>
        <w:tc>
          <w:tcPr>
            <w:tcW w:w="2693" w:type="dxa"/>
            <w:tcBorders>
              <w:top w:val="single" w:color="auto" w:sz="4" w:space="0"/>
              <w:left w:val="nil"/>
              <w:bottom w:val="single" w:color="auto" w:sz="4" w:space="0"/>
              <w:right w:val="single" w:color="auto" w:sz="4" w:space="0"/>
            </w:tcBorders>
          </w:tcPr>
          <w:p>
            <w:pPr>
              <w:pStyle w:val="8"/>
              <w:jc w:val="center"/>
              <w:rPr>
                <w:rFonts w:ascii="宋体" w:hAnsi="宋体"/>
                <w:sz w:val="20"/>
                <w:szCs w:val="20"/>
              </w:rPr>
            </w:pPr>
          </w:p>
        </w:tc>
        <w:tc>
          <w:tcPr>
            <w:tcW w:w="1843" w:type="dxa"/>
            <w:tcBorders>
              <w:top w:val="single" w:color="auto" w:sz="4" w:space="0"/>
              <w:left w:val="nil"/>
              <w:bottom w:val="single" w:color="auto" w:sz="4" w:space="0"/>
              <w:right w:val="single" w:color="auto" w:sz="4" w:space="0"/>
            </w:tcBorders>
          </w:tcPr>
          <w:p>
            <w:pPr>
              <w:pStyle w:val="8"/>
              <w:jc w:val="center"/>
              <w:rPr>
                <w:rFonts w:ascii="宋体" w:hAnsi="宋体"/>
                <w:sz w:val="20"/>
                <w:szCs w:val="20"/>
              </w:rPr>
            </w:pPr>
          </w:p>
        </w:tc>
        <w:tc>
          <w:tcPr>
            <w:tcW w:w="1559" w:type="dxa"/>
            <w:tcBorders>
              <w:top w:val="single" w:color="auto" w:sz="4" w:space="0"/>
              <w:left w:val="nil"/>
              <w:bottom w:val="single" w:color="auto" w:sz="4" w:space="0"/>
              <w:right w:val="single" w:color="auto" w:sz="4" w:space="0"/>
            </w:tcBorders>
            <w:vAlign w:val="center"/>
          </w:tcPr>
          <w:p>
            <w:pPr>
              <w:pStyle w:val="8"/>
              <w:jc w:val="center"/>
              <w:rPr>
                <w:rFonts w:hint="default" w:ascii="宋体" w:hAnsi="宋体" w:eastAsia="宋体"/>
                <w:sz w:val="20"/>
                <w:szCs w:val="20"/>
                <w:lang w:val="en-US" w:eastAsia="zh-CN"/>
              </w:rPr>
            </w:pPr>
            <w:r>
              <w:rPr>
                <w:rFonts w:hint="eastAsia"/>
                <w:sz w:val="20"/>
                <w:szCs w:val="20"/>
                <w:lang w:val="en-US" w:eastAsia="zh-CN"/>
              </w:rPr>
              <w:t>135000.00</w:t>
            </w:r>
          </w:p>
        </w:tc>
        <w:tc>
          <w:tcPr>
            <w:tcW w:w="2257" w:type="dxa"/>
            <w:tcBorders>
              <w:top w:val="single" w:color="auto" w:sz="4" w:space="0"/>
              <w:left w:val="nil"/>
              <w:bottom w:val="single" w:color="auto" w:sz="4" w:space="0"/>
              <w:right w:val="single" w:color="auto" w:sz="4" w:space="0"/>
            </w:tcBorders>
            <w:vAlign w:val="center"/>
          </w:tcPr>
          <w:p>
            <w:pPr>
              <w:pStyle w:val="8"/>
              <w:jc w:val="center"/>
              <w:rPr>
                <w:rFonts w:hint="eastAsia" w:ascii="宋体" w:hAnsi="宋体" w:eastAsia="宋体"/>
                <w:sz w:val="20"/>
                <w:szCs w:val="20"/>
                <w:lang w:val="en-US" w:eastAsia="zh-CN"/>
              </w:rPr>
            </w:pPr>
            <w:r>
              <w:rPr>
                <w:rFonts w:hint="eastAsia"/>
                <w:sz w:val="20"/>
                <w:szCs w:val="20"/>
                <w:lang w:val="en-US" w:eastAsia="zh-CN"/>
              </w:rPr>
              <w:t>自筹</w:t>
            </w:r>
          </w:p>
        </w:tc>
      </w:tr>
    </w:tbl>
    <w:tbl>
      <w:tblPr>
        <w:tblStyle w:val="35"/>
        <w:tblpPr w:leftFromText="180" w:rightFromText="180" w:vertAnchor="text" w:horzAnchor="page" w:tblpX="1600" w:tblpY="89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9"/>
        <w:gridCol w:w="1386"/>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18"/>
              <w:ind w:left="0" w:leftChars="0" w:firstLine="0" w:firstLineChars="0"/>
              <w:jc w:val="both"/>
              <w:rPr>
                <w:rFonts w:asciiTheme="minorEastAsia" w:hAnsiTheme="minorEastAsia" w:eastAsiaTheme="minorEastAsia"/>
                <w:b/>
                <w:sz w:val="21"/>
                <w:szCs w:val="21"/>
              </w:rPr>
            </w:pPr>
            <w:r>
              <w:rPr>
                <w:rFonts w:asciiTheme="minorEastAsia" w:hAnsiTheme="minorEastAsia" w:eastAsiaTheme="minorEastAsia"/>
                <w:b/>
                <w:sz w:val="21"/>
                <w:szCs w:val="21"/>
              </w:rPr>
              <w:t>序号</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1418"/>
              </w:tabs>
              <w:autoSpaceDE w:val="0"/>
              <w:autoSpaceDN w:val="0"/>
              <w:snapToGrid w:val="0"/>
              <w:spacing w:before="50" w:after="50" w:line="360" w:lineRule="exact"/>
              <w:jc w:val="center"/>
              <w:rPr>
                <w:rFonts w:cs="Times New Roman" w:asciiTheme="minorEastAsia" w:hAnsiTheme="minorEastAsia"/>
                <w:b/>
                <w:kern w:val="0"/>
                <w:sz w:val="21"/>
                <w:szCs w:val="21"/>
                <w:lang w:val="zh-CN" w:bidi="zh-CN"/>
              </w:rPr>
            </w:pPr>
            <w:r>
              <w:rPr>
                <w:rFonts w:cs="Times New Roman" w:asciiTheme="minorEastAsia" w:hAnsiTheme="minorEastAsia"/>
                <w:b/>
                <w:kern w:val="0"/>
                <w:sz w:val="21"/>
                <w:szCs w:val="21"/>
                <w:lang w:val="zh-CN" w:bidi="zh-CN"/>
              </w:rPr>
              <w:t>货物</w:t>
            </w:r>
          </w:p>
          <w:p>
            <w:pPr>
              <w:widowControl/>
              <w:tabs>
                <w:tab w:val="left" w:pos="1418"/>
              </w:tabs>
              <w:autoSpaceDE w:val="0"/>
              <w:autoSpaceDN w:val="0"/>
              <w:snapToGrid w:val="0"/>
              <w:spacing w:before="50" w:after="50" w:line="360" w:lineRule="exact"/>
              <w:jc w:val="center"/>
              <w:rPr>
                <w:rFonts w:cs="Times New Roman" w:asciiTheme="minorEastAsia" w:hAnsiTheme="minorEastAsia"/>
                <w:b/>
                <w:kern w:val="0"/>
                <w:sz w:val="21"/>
                <w:szCs w:val="21"/>
                <w:lang w:val="zh-CN" w:bidi="zh-CN"/>
              </w:rPr>
            </w:pPr>
            <w:r>
              <w:rPr>
                <w:rFonts w:cs="Times New Roman" w:asciiTheme="minorEastAsia" w:hAnsiTheme="minorEastAsia"/>
                <w:b/>
                <w:kern w:val="0"/>
                <w:sz w:val="21"/>
                <w:szCs w:val="21"/>
                <w:lang w:val="zh-CN" w:bidi="zh-CN"/>
              </w:rPr>
              <w:t>名称</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tabs>
                <w:tab w:val="left" w:pos="1418"/>
              </w:tabs>
              <w:autoSpaceDE w:val="0"/>
              <w:autoSpaceDN w:val="0"/>
              <w:snapToGrid w:val="0"/>
              <w:spacing w:before="50" w:after="50" w:line="360" w:lineRule="exact"/>
              <w:jc w:val="center"/>
              <w:rPr>
                <w:rFonts w:cs="Times New Roman" w:asciiTheme="minorEastAsia" w:hAnsiTheme="minorEastAsia"/>
                <w:b/>
                <w:kern w:val="0"/>
                <w:sz w:val="21"/>
                <w:szCs w:val="21"/>
                <w:lang w:bidi="zh-CN"/>
              </w:rPr>
            </w:pPr>
            <w:r>
              <w:rPr>
                <w:rFonts w:hint="eastAsia" w:cs="Times New Roman" w:asciiTheme="minorEastAsia" w:hAnsiTheme="minorEastAsia"/>
                <w:b/>
                <w:kern w:val="0"/>
                <w:sz w:val="21"/>
                <w:szCs w:val="21"/>
                <w:lang w:bidi="zh-CN"/>
              </w:rPr>
              <w:t>关键件参数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18"/>
              <w:ind w:left="0" w:leftChars="0" w:firstLine="0"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1418"/>
              </w:tabs>
              <w:autoSpaceDE w:val="0"/>
              <w:autoSpaceDN w:val="0"/>
              <w:snapToGrid w:val="0"/>
              <w:spacing w:before="50" w:after="50" w:line="360" w:lineRule="exact"/>
              <w:jc w:val="center"/>
              <w:rPr>
                <w:rFonts w:cs="Times New Roman" w:asciiTheme="minorEastAsia" w:hAnsiTheme="minorEastAsia"/>
                <w:kern w:val="0"/>
                <w:sz w:val="21"/>
                <w:szCs w:val="21"/>
                <w:lang w:val="zh-CN" w:bidi="zh-CN"/>
              </w:rPr>
            </w:pPr>
            <w:r>
              <w:rPr>
                <w:rFonts w:cs="Times New Roman" w:asciiTheme="minorEastAsia" w:hAnsiTheme="minorEastAsia"/>
                <w:kern w:val="0"/>
                <w:sz w:val="21"/>
                <w:szCs w:val="21"/>
                <w:lang w:val="zh-CN" w:bidi="zh-CN"/>
              </w:rPr>
              <w:t>磁条就诊卡</w:t>
            </w:r>
          </w:p>
        </w:tc>
        <w:tc>
          <w:tcPr>
            <w:tcW w:w="7229"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spacing w:line="240" w:lineRule="auto"/>
              <w:ind w:left="0" w:leftChars="0"/>
              <w:jc w:val="left"/>
              <w:rPr>
                <w:rFonts w:hint="eastAsia" w:cs="宋体"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rPr>
              <w:t>须要按照医院提</w:t>
            </w:r>
            <w:r>
              <w:rPr>
                <w:rFonts w:hint="eastAsia" w:cs="宋体" w:asciiTheme="minorEastAsia" w:hAnsiTheme="minorEastAsia" w:eastAsiaTheme="minorEastAsia"/>
                <w:kern w:val="0"/>
                <w:sz w:val="21"/>
                <w:szCs w:val="21"/>
                <w:lang w:val="en-US" w:eastAsia="zh-CN" w:bidi="ar-SA"/>
              </w:rPr>
              <w:t>供的图文原稿和有关资料，制作符合要求的就诊卡</w:t>
            </w:r>
          </w:p>
          <w:p>
            <w:pPr>
              <w:pStyle w:val="8"/>
              <w:numPr>
                <w:ilvl w:val="0"/>
                <w:numId w:val="1"/>
              </w:numPr>
              <w:spacing w:line="240" w:lineRule="auto"/>
              <w:ind w:left="0" w:leftChars="0" w:firstLine="0" w:firstLineChars="0"/>
              <w:jc w:val="left"/>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就诊卡采用高抗磁条，覆膜后不脱落</w:t>
            </w:r>
          </w:p>
          <w:p>
            <w:pPr>
              <w:pStyle w:val="8"/>
              <w:numPr>
                <w:ilvl w:val="0"/>
                <w:numId w:val="1"/>
              </w:numPr>
              <w:spacing w:line="240" w:lineRule="auto"/>
              <w:ind w:left="0" w:leftChars="0" w:firstLine="0" w:firstLineChars="0"/>
              <w:jc w:val="left"/>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lang w:val="en-US" w:eastAsia="zh-CN" w:bidi="ar-SA"/>
              </w:rPr>
              <w:t>此次采购采用招供应商的形式，就诊卡供应商的服务年限为一年，在服务年限内如发现质量问题，应在15天内给予免费更换</w:t>
            </w:r>
          </w:p>
          <w:p>
            <w:pPr>
              <w:pStyle w:val="8"/>
              <w:numPr>
                <w:ilvl w:val="0"/>
                <w:numId w:val="1"/>
              </w:numPr>
              <w:spacing w:line="240" w:lineRule="auto"/>
              <w:ind w:left="0" w:leftChars="0" w:firstLine="0" w:firstLineChars="0"/>
              <w:jc w:val="left"/>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lang w:val="en-US" w:eastAsia="zh-CN" w:bidi="ar-SA"/>
              </w:rPr>
              <w:t>免运费运送就</w:t>
            </w:r>
            <w:r>
              <w:rPr>
                <w:rFonts w:hint="eastAsia" w:asciiTheme="minorEastAsia" w:hAnsiTheme="minorEastAsia" w:eastAsiaTheme="minorEastAsia"/>
                <w:sz w:val="21"/>
                <w:szCs w:val="21"/>
              </w:rPr>
              <w:t>诊卡到医院</w:t>
            </w:r>
          </w:p>
        </w:tc>
      </w:tr>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eastAsia="宋体"/>
          <w:b/>
          <w:bCs/>
          <w:color w:val="auto"/>
          <w:sz w:val="22"/>
          <w:szCs w:val="22"/>
          <w:highlight w:val="none"/>
          <w:lang w:eastAsia="zh-CN"/>
        </w:rPr>
      </w:pPr>
      <w:r>
        <w:rPr>
          <w:rFonts w:hint="eastAsia"/>
          <w:b/>
          <w:bCs/>
          <w:color w:val="auto"/>
          <w:sz w:val="22"/>
          <w:szCs w:val="22"/>
          <w:highlight w:val="none"/>
        </w:rPr>
        <w:t>四、详细技术要求、参数及产品资料等</w:t>
      </w:r>
      <w:r>
        <w:rPr>
          <w:rFonts w:hint="eastAsia"/>
          <w:b/>
          <w:bCs/>
          <w:color w:val="auto"/>
          <w:sz w:val="22"/>
          <w:szCs w:val="22"/>
          <w:highlight w:val="none"/>
          <w:lang w:eastAsia="zh-CN"/>
        </w:rPr>
        <w:t>：</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eastAsia="宋体"/>
          <w:b/>
          <w:bCs/>
          <w:color w:val="auto"/>
          <w:sz w:val="22"/>
          <w:szCs w:val="22"/>
          <w:highlight w:val="none"/>
          <w:lang w:eastAsia="zh-CN"/>
        </w:rPr>
      </w:pPr>
      <w:r>
        <w:rPr>
          <w:rFonts w:hint="eastAsia" w:eastAsia="宋体"/>
          <w:b/>
          <w:bCs/>
          <w:color w:val="auto"/>
          <w:sz w:val="22"/>
          <w:szCs w:val="22"/>
          <w:highlight w:val="none"/>
          <w:lang w:eastAsia="zh-CN"/>
        </w:rPr>
        <w:t>五 、售后服务条件及交货日期（或工期）：</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 xml:space="preserve">1、提供的货物是全新、未使用过的，并完全符合强制性的国家技术质量规范和招标文件规定的质量、规格、性能和技术规范等的要求。 </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 xml:space="preserve">2、提供的货物在其使用寿命期内须具有符合质量要求和产品说明书的性能。在货物质量保证期之内，须对由于设计、工艺或材料的缺陷而发生的任何不足或故障负责。 </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3、货物的质量保证期为自货物通过最终验收起12个月，在质保期内，因人为因素出现故障外，对货物出现的质量及安全问题负责处理解决并承担一切费用。</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4、交货期：下单后10个工作日内。</w:t>
      </w:r>
    </w:p>
    <w:p>
      <w:pPr>
        <w:ind w:firstLine="420" w:firstLineChars="20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5、交货方式：供货方负责将货物送达指定位置，运费由供货商提供。</w:t>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5"/>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供货期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cs="宋体" w:asciiTheme="minorEastAsia" w:hAnsiTheme="minorEastAsia" w:eastAsiaTheme="minorEastAsia"/>
                <w:kern w:val="0"/>
                <w:sz w:val="21"/>
                <w:szCs w:val="21"/>
                <w:lang w:val="en-US" w:eastAsia="zh-CN" w:bidi="ar-SA"/>
              </w:rPr>
              <w:t>下单后10个工作日内。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符合现行国家质量要求和行业有关标准。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5"/>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37"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37"/>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5"/>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 项目名称：驻马店市中心医院</w:t>
            </w:r>
            <w:r>
              <w:rPr>
                <w:rFonts w:hint="eastAsia" w:ascii="宋体" w:hAnsi="宋体" w:cs="宋体"/>
                <w:color w:val="auto"/>
                <w:sz w:val="24"/>
                <w:szCs w:val="24"/>
                <w:highlight w:val="none"/>
                <w:lang w:eastAsia="zh-CN"/>
              </w:rPr>
              <w:t xml:space="preserve">医院就诊卡采购 </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13.5</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13.5</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元（据实结算）</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供应商应为注册在中华人民共和国境内的，且具有独立承担民事责任能力，</w:t>
      </w:r>
      <w:r>
        <w:rPr>
          <w:rFonts w:hint="eastAsia" w:ascii="宋体" w:hAnsi="宋体" w:eastAsia="宋体" w:cs="宋体"/>
          <w:color w:val="auto"/>
          <w:sz w:val="24"/>
          <w:szCs w:val="24"/>
          <w:highlight w:val="none"/>
        </w:rPr>
        <w:t>提供法人或者其他组织的营业执照等证明文件</w:t>
      </w: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 供应商应提供2021或2022年度经审计的财务报告或者其基本开户银行出具的资信证明；采购活动前近三个月内或上个季度</w:t>
      </w:r>
      <w:r>
        <w:rPr>
          <w:rFonts w:hint="eastAsia" w:ascii="宋体" w:hAnsi="宋体" w:cs="宋体"/>
          <w:color w:val="auto"/>
          <w:kern w:val="2"/>
          <w:sz w:val="24"/>
          <w:szCs w:val="24"/>
          <w:highlight w:val="none"/>
          <w:lang w:val="en-US" w:eastAsia="zh-CN" w:bidi="ar-SA"/>
        </w:rPr>
        <w:t>任一个月</w:t>
      </w:r>
      <w:r>
        <w:rPr>
          <w:rFonts w:hint="eastAsia" w:ascii="宋体" w:hAnsi="宋体" w:eastAsia="宋体" w:cs="宋体"/>
          <w:color w:val="auto"/>
          <w:kern w:val="2"/>
          <w:sz w:val="24"/>
          <w:szCs w:val="24"/>
          <w:highlight w:val="none"/>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4.3</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lang w:val="en-US" w:eastAsia="zh-CN" w:bidi="ar-SA"/>
        </w:rPr>
        <w:t>参加本采购活动前三年内，在经营活动中没有重大违法记录</w:t>
      </w:r>
      <w:r>
        <w:rPr>
          <w:rFonts w:hint="eastAsia" w:ascii="宋体" w:hAnsi="宋体" w:eastAsia="宋体" w:cs="宋体"/>
          <w:color w:val="auto"/>
          <w:sz w:val="24"/>
          <w:szCs w:val="24"/>
          <w:highlight w:val="none"/>
        </w:rPr>
        <w:t>的书面声明函；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7"/>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7"/>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38"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8"/>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39"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39"/>
    <w:p>
      <w:pPr>
        <w:rPr>
          <w:rFonts w:hint="eastAsia" w:ascii="黑体" w:hAnsi="宋体" w:eastAsia="黑体" w:cs="宋体"/>
          <w:b/>
          <w:bCs/>
          <w:color w:val="auto"/>
          <w:kern w:val="0"/>
          <w:sz w:val="32"/>
          <w:szCs w:val="32"/>
          <w:highlight w:val="none"/>
        </w:rPr>
      </w:pPr>
      <w:bookmarkStart w:id="40" w:name="_Toc9022"/>
      <w:bookmarkStart w:id="41" w:name="_Toc4700"/>
      <w:bookmarkStart w:id="42"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0"/>
      <w:bookmarkEnd w:id="41"/>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据响应文件对磋商文件采购需求清单中的产品材质、规格等内容的响应程度进行打分，完全响应磋商文件要求的得20分，每有一项负偏离的技术要求扣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3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2.供货、安装及服务方案（10分）</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根据响应人针对制作、供货和服务的具体方案，具有明确的工作流程，交货时间进行打分</w:t>
            </w:r>
            <w:r>
              <w:rPr>
                <w:rFonts w:hint="eastAsia" w:ascii="宋体" w:hAnsi="宋体" w:cs="宋体"/>
                <w:b w:val="0"/>
                <w:bCs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优于采购需求的得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-10分；基本</w:t>
            </w:r>
            <w:r>
              <w:rPr>
                <w:rFonts w:hint="eastAsia" w:ascii="宋体" w:hAnsi="宋体" w:cs="宋体"/>
                <w:b w:val="0"/>
                <w:bCs w:val="0"/>
                <w:color w:val="auto"/>
                <w:sz w:val="24"/>
                <w:szCs w:val="24"/>
                <w:highlight w:val="none"/>
                <w:lang w:val="en-US" w:eastAsia="zh-CN"/>
              </w:rPr>
              <w:t>满足采购需求的得4-7</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无法满足采购需求的得</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分；缺项</w:t>
            </w:r>
            <w:r>
              <w:rPr>
                <w:rFonts w:hint="eastAsia" w:ascii="宋体" w:hAnsi="宋体" w:cs="宋体"/>
                <w:b w:val="0"/>
                <w:bCs w:val="0"/>
                <w:color w:val="auto"/>
                <w:sz w:val="24"/>
                <w:szCs w:val="24"/>
                <w:highlight w:val="none"/>
                <w:lang w:val="en-US" w:eastAsia="zh-CN"/>
              </w:rPr>
              <w:t>得</w:t>
            </w:r>
            <w:r>
              <w:rPr>
                <w:rFonts w:hint="eastAsia" w:ascii="宋体" w:hAnsi="宋体" w:eastAsia="宋体" w:cs="宋体"/>
                <w:b w:val="0"/>
                <w:bCs w:val="0"/>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类似业绩</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pStyle w:val="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.售后服务体系（1</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根据投标人提供的售后服务及时率和处理方案、</w:t>
            </w:r>
            <w:r>
              <w:rPr>
                <w:rFonts w:hint="eastAsia" w:ascii="宋体" w:hAnsi="宋体" w:cs="宋体"/>
                <w:sz w:val="24"/>
                <w:szCs w:val="24"/>
                <w:highlight w:val="none"/>
                <w:lang w:val="en-US" w:eastAsia="zh-CN"/>
              </w:rPr>
              <w:t>服务团队、</w:t>
            </w:r>
            <w:r>
              <w:rPr>
                <w:rFonts w:hint="eastAsia" w:ascii="宋体" w:hAnsi="宋体" w:eastAsia="宋体" w:cs="宋体"/>
                <w:sz w:val="24"/>
                <w:szCs w:val="24"/>
                <w:highlight w:val="none"/>
              </w:rPr>
              <w:t>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379" w:type="dxa"/>
            <w:gridSpan w:val="2"/>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得分的计算</w:t>
            </w:r>
          </w:p>
        </w:tc>
        <w:tc>
          <w:tcPr>
            <w:tcW w:w="6103"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3" w:name="_Toc1947"/>
      <w:bookmarkStart w:id="44" w:name="_Toc1482"/>
      <w:bookmarkStart w:id="45" w:name="_Toc326786897"/>
      <w:bookmarkStart w:id="46" w:name="_Toc256519703"/>
    </w:p>
    <w:p>
      <w:pPr>
        <w:jc w:val="center"/>
        <w:rPr>
          <w:rFonts w:hint="eastAsia" w:ascii="宋体" w:hAnsi="宋体" w:eastAsia="宋体" w:cs="宋体"/>
          <w:b/>
          <w:bCs/>
          <w:color w:val="auto"/>
          <w:kern w:val="44"/>
          <w:sz w:val="28"/>
          <w:szCs w:val="28"/>
          <w:highlight w:val="none"/>
          <w:lang w:val="en-US" w:eastAsia="zh-CN" w:bidi="ar-SA"/>
        </w:rPr>
      </w:pPr>
      <w:bookmarkStart w:id="47" w:name="_Toc28988"/>
      <w:r>
        <w:rPr>
          <w:rFonts w:hint="eastAsia" w:ascii="宋体" w:hAnsi="宋体" w:eastAsia="宋体" w:cs="宋体"/>
          <w:b/>
          <w:bCs/>
          <w:color w:val="auto"/>
          <w:kern w:val="44"/>
          <w:sz w:val="28"/>
          <w:szCs w:val="28"/>
          <w:highlight w:val="none"/>
          <w:lang w:val="en-US" w:eastAsia="zh-CN" w:bidi="ar-SA"/>
        </w:rPr>
        <w:t>第五章  采购合同</w:t>
      </w:r>
      <w:bookmarkEnd w:id="47"/>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4"/>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48" w:name="_Toc2638"/>
      <w:r>
        <w:rPr>
          <w:rFonts w:hint="eastAsia" w:ascii="宋体" w:hAnsi="宋体" w:eastAsia="宋体" w:cs="宋体"/>
          <w:b/>
          <w:bCs/>
          <w:color w:val="auto"/>
          <w:kern w:val="44"/>
          <w:sz w:val="32"/>
          <w:szCs w:val="32"/>
          <w:highlight w:val="none"/>
          <w:lang w:val="en-US" w:eastAsia="zh-CN" w:bidi="ar-SA"/>
        </w:rPr>
        <w:t>第六章  投标文件格式</w:t>
      </w:r>
      <w:bookmarkEnd w:id="43"/>
      <w:bookmarkEnd w:id="44"/>
      <w:bookmarkEnd w:id="48"/>
    </w:p>
    <w:p>
      <w:pPr>
        <w:spacing w:line="440" w:lineRule="exact"/>
        <w:rPr>
          <w:color w:val="auto"/>
          <w:sz w:val="24"/>
          <w:highlight w:val="none"/>
        </w:rPr>
      </w:pPr>
    </w:p>
    <w:p>
      <w:pPr>
        <w:jc w:val="center"/>
        <w:rPr>
          <w:b/>
          <w:bCs/>
          <w:color w:val="auto"/>
          <w:sz w:val="32"/>
          <w:szCs w:val="32"/>
          <w:highlight w:val="none"/>
        </w:rPr>
      </w:pPr>
      <w:bookmarkStart w:id="49" w:name="_Toc13604"/>
      <w:r>
        <w:rPr>
          <w:rFonts w:hint="eastAsia"/>
          <w:b/>
          <w:bCs/>
          <w:color w:val="auto"/>
          <w:sz w:val="32"/>
          <w:szCs w:val="32"/>
          <w:highlight w:val="none"/>
        </w:rPr>
        <w:t>目    录</w:t>
      </w:r>
      <w:bookmarkEnd w:id="49"/>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0" w:name="_Toc11308"/>
      <w:r>
        <w:rPr>
          <w:rFonts w:hint="eastAsia"/>
          <w:color w:val="auto"/>
          <w:sz w:val="24"/>
          <w:highlight w:val="none"/>
        </w:rPr>
        <w:t>附件1投标文件封面（格式）</w:t>
      </w:r>
      <w:bookmarkEnd w:id="50"/>
    </w:p>
    <w:p>
      <w:pPr>
        <w:snapToGrid w:val="0"/>
        <w:spacing w:line="360" w:lineRule="auto"/>
        <w:ind w:firstLine="480" w:firstLineChars="200"/>
        <w:rPr>
          <w:color w:val="auto"/>
          <w:sz w:val="24"/>
          <w:highlight w:val="none"/>
        </w:rPr>
      </w:pPr>
      <w:bookmarkStart w:id="51" w:name="_Toc25345"/>
      <w:r>
        <w:rPr>
          <w:rFonts w:hint="eastAsia"/>
          <w:color w:val="auto"/>
          <w:sz w:val="24"/>
          <w:highlight w:val="none"/>
        </w:rPr>
        <w:t>附件2 投标书（格式）</w:t>
      </w:r>
      <w:bookmarkEnd w:id="51"/>
    </w:p>
    <w:p>
      <w:pPr>
        <w:snapToGrid w:val="0"/>
        <w:spacing w:line="360" w:lineRule="auto"/>
        <w:ind w:firstLine="480" w:firstLineChars="200"/>
        <w:rPr>
          <w:color w:val="auto"/>
          <w:sz w:val="24"/>
          <w:highlight w:val="none"/>
        </w:rPr>
      </w:pPr>
      <w:bookmarkStart w:id="52" w:name="_Toc10217"/>
      <w:r>
        <w:rPr>
          <w:rFonts w:hint="eastAsia"/>
          <w:color w:val="auto"/>
          <w:sz w:val="24"/>
          <w:highlight w:val="none"/>
        </w:rPr>
        <w:t>附件3 开标一览表（格式）</w:t>
      </w:r>
      <w:bookmarkEnd w:id="52"/>
    </w:p>
    <w:p>
      <w:pPr>
        <w:snapToGrid w:val="0"/>
        <w:spacing w:line="360" w:lineRule="auto"/>
        <w:ind w:firstLine="480" w:firstLineChars="200"/>
        <w:rPr>
          <w:color w:val="auto"/>
          <w:sz w:val="24"/>
          <w:highlight w:val="none"/>
        </w:rPr>
      </w:pPr>
      <w:bookmarkStart w:id="53" w:name="_Toc9579"/>
      <w:r>
        <w:rPr>
          <w:rFonts w:hint="eastAsia"/>
          <w:color w:val="auto"/>
          <w:sz w:val="24"/>
          <w:highlight w:val="none"/>
        </w:rPr>
        <w:t>附件4 投标报价明细表（格式）</w:t>
      </w:r>
      <w:bookmarkEnd w:id="53"/>
    </w:p>
    <w:p>
      <w:pPr>
        <w:snapToGrid w:val="0"/>
        <w:spacing w:line="360" w:lineRule="auto"/>
        <w:ind w:firstLine="480" w:firstLineChars="200"/>
        <w:rPr>
          <w:rFonts w:hint="default" w:eastAsia="宋体"/>
          <w:color w:val="auto"/>
          <w:sz w:val="24"/>
          <w:highlight w:val="none"/>
          <w:lang w:val="en-US" w:eastAsia="zh-CN"/>
        </w:rPr>
      </w:pPr>
      <w:bookmarkStart w:id="54" w:name="_Toc28392"/>
      <w:r>
        <w:rPr>
          <w:rFonts w:hint="eastAsia"/>
          <w:color w:val="auto"/>
          <w:sz w:val="24"/>
          <w:highlight w:val="none"/>
        </w:rPr>
        <w:t>附件5</w:t>
      </w:r>
      <w:bookmarkEnd w:id="54"/>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5" w:name="_Toc6234"/>
      <w:r>
        <w:rPr>
          <w:rFonts w:hint="eastAsia"/>
          <w:color w:val="auto"/>
          <w:sz w:val="24"/>
          <w:highlight w:val="none"/>
        </w:rPr>
        <w:t xml:space="preserve">附件6 </w:t>
      </w:r>
      <w:bookmarkEnd w:id="55"/>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6"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6"/>
    </w:p>
    <w:p>
      <w:pPr>
        <w:snapToGrid w:val="0"/>
        <w:spacing w:line="360" w:lineRule="auto"/>
        <w:ind w:firstLine="480" w:firstLineChars="200"/>
        <w:rPr>
          <w:color w:val="auto"/>
          <w:sz w:val="24"/>
          <w:highlight w:val="none"/>
        </w:rPr>
      </w:pPr>
      <w:bookmarkStart w:id="57"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7"/>
    </w:p>
    <w:p>
      <w:pPr>
        <w:snapToGrid w:val="0"/>
        <w:spacing w:line="360" w:lineRule="auto"/>
        <w:ind w:firstLine="480" w:firstLineChars="200"/>
        <w:rPr>
          <w:color w:val="auto"/>
          <w:sz w:val="24"/>
          <w:highlight w:val="none"/>
        </w:rPr>
      </w:pPr>
      <w:bookmarkStart w:id="58" w:name="_Toc31857"/>
      <w:r>
        <w:rPr>
          <w:rFonts w:hint="eastAsia"/>
          <w:color w:val="auto"/>
          <w:sz w:val="24"/>
          <w:highlight w:val="none"/>
        </w:rPr>
        <w:t>附件9 证明文件</w:t>
      </w:r>
      <w:bookmarkEnd w:id="58"/>
    </w:p>
    <w:p>
      <w:pPr>
        <w:snapToGrid w:val="0"/>
        <w:spacing w:line="360" w:lineRule="auto"/>
        <w:ind w:firstLine="480" w:firstLineChars="200"/>
        <w:rPr>
          <w:rFonts w:hint="eastAsia"/>
          <w:color w:val="auto"/>
          <w:sz w:val="24"/>
          <w:highlight w:val="none"/>
        </w:rPr>
      </w:pPr>
      <w:bookmarkStart w:id="59" w:name="_Toc23116"/>
      <w:r>
        <w:rPr>
          <w:rFonts w:hint="eastAsia"/>
          <w:color w:val="auto"/>
          <w:sz w:val="24"/>
          <w:highlight w:val="none"/>
        </w:rPr>
        <w:t>附件10 供应商承诺书（格式）</w:t>
      </w:r>
      <w:bookmarkEnd w:id="59"/>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9"/>
        <w:rPr>
          <w:color w:val="auto"/>
          <w:highlight w:val="none"/>
        </w:rPr>
      </w:pPr>
    </w:p>
    <w:p>
      <w:pPr>
        <w:pStyle w:val="2"/>
        <w:rPr>
          <w:color w:val="auto"/>
          <w:highlight w:val="none"/>
        </w:rPr>
      </w:pPr>
      <w:bookmarkStart w:id="60" w:name="_Toc24743"/>
      <w:bookmarkStart w:id="61" w:name="_Toc31798"/>
      <w:r>
        <w:rPr>
          <w:rFonts w:hint="eastAsia"/>
          <w:color w:val="auto"/>
          <w:highlight w:val="none"/>
        </w:rPr>
        <w:t>附件1               投标文件封面（格式）</w:t>
      </w:r>
      <w:bookmarkEnd w:id="60"/>
      <w:bookmarkEnd w:id="61"/>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2" w:name="_Toc14560"/>
      <w:bookmarkStart w:id="63" w:name="_Toc8818"/>
      <w:r>
        <w:rPr>
          <w:rFonts w:hint="eastAsia"/>
          <w:color w:val="auto"/>
          <w:highlight w:val="none"/>
        </w:rPr>
        <w:t>附件2               投  标  书（格式）</w:t>
      </w:r>
      <w:bookmarkEnd w:id="62"/>
      <w:bookmarkEnd w:id="63"/>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4" w:name="_Toc7838"/>
      <w:r>
        <w:rPr>
          <w:rFonts w:hint="eastAsia" w:ascii="宋体" w:hAnsi="宋体" w:eastAsia="宋体" w:cs="宋体"/>
          <w:color w:val="auto"/>
          <w:highlight w:val="none"/>
        </w:rPr>
        <w:t>附件3               开标一览表</w:t>
      </w:r>
      <w:bookmarkEnd w:id="64"/>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5" w:name="_Toc20877"/>
      <w:bookmarkStart w:id="66" w:name="_Toc11620"/>
      <w:r>
        <w:rPr>
          <w:rFonts w:hint="eastAsia" w:ascii="宋体" w:hAnsi="宋体"/>
          <w:color w:val="auto"/>
          <w:szCs w:val="21"/>
          <w:highlight w:val="none"/>
        </w:rPr>
        <w:t>投标人（全称并加盖公章）：</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7" w:name="_Toc12222"/>
      <w:bookmarkStart w:id="68" w:name="_Toc625"/>
      <w:r>
        <w:rPr>
          <w:rFonts w:hint="eastAsia" w:ascii="宋体" w:hAnsi="宋体"/>
          <w:color w:val="auto"/>
          <w:szCs w:val="21"/>
          <w:highlight w:val="none"/>
        </w:rPr>
        <w:t>法定代表人或其委托代理人（签字）：</w:t>
      </w:r>
      <w:bookmarkEnd w:id="67"/>
      <w:bookmarkEnd w:id="68"/>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9" w:name="_Toc1330"/>
      <w:bookmarkStart w:id="70" w:name="_Toc9950"/>
      <w:r>
        <w:rPr>
          <w:rFonts w:hint="eastAsia" w:ascii="宋体" w:hAnsi="宋体"/>
          <w:color w:val="auto"/>
          <w:szCs w:val="21"/>
          <w:highlight w:val="none"/>
        </w:rPr>
        <w:t>年  月  日</w:t>
      </w:r>
      <w:bookmarkEnd w:id="69"/>
      <w:bookmarkEnd w:id="70"/>
    </w:p>
    <w:p>
      <w:pPr>
        <w:rPr>
          <w:color w:val="auto"/>
          <w:highlight w:val="none"/>
        </w:rPr>
      </w:pPr>
      <w:r>
        <w:rPr>
          <w:color w:val="auto"/>
          <w:highlight w:val="none"/>
        </w:rPr>
        <w:br w:type="page"/>
      </w:r>
    </w:p>
    <w:p>
      <w:pPr>
        <w:rPr>
          <w:color w:val="auto"/>
          <w:highlight w:val="none"/>
        </w:rPr>
      </w:pPr>
    </w:p>
    <w:bookmarkEnd w:id="45"/>
    <w:bookmarkEnd w:id="46"/>
    <w:p>
      <w:pPr>
        <w:pStyle w:val="2"/>
        <w:spacing w:before="20" w:after="20"/>
        <w:rPr>
          <w:rFonts w:hint="eastAsia" w:ascii="宋体" w:hAnsi="宋体" w:eastAsia="宋体" w:cs="宋体"/>
          <w:color w:val="auto"/>
          <w:highlight w:val="none"/>
        </w:rPr>
      </w:pPr>
      <w:bookmarkStart w:id="71" w:name="_Toc24984"/>
      <w:bookmarkStart w:id="72" w:name="_Toc22004"/>
      <w:r>
        <w:rPr>
          <w:rFonts w:hint="eastAsia" w:ascii="宋体" w:hAnsi="宋体" w:eastAsia="宋体" w:cs="宋体"/>
          <w:color w:val="auto"/>
          <w:highlight w:val="none"/>
        </w:rPr>
        <w:t>附件4               报价明细表</w:t>
      </w:r>
      <w:bookmarkEnd w:id="71"/>
      <w:bookmarkEnd w:id="72"/>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5"/>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3" w:name="_Toc15804"/>
      <w:bookmarkStart w:id="74" w:name="_Toc226"/>
      <w:r>
        <w:rPr>
          <w:rFonts w:hint="eastAsia" w:ascii="宋体" w:hAnsi="宋体" w:eastAsia="宋体" w:cs="宋体"/>
          <w:color w:val="auto"/>
          <w:highlight w:val="none"/>
        </w:rPr>
        <w:t>附件5               技术响应表（格式）</w:t>
      </w:r>
      <w:bookmarkEnd w:id="73"/>
      <w:bookmarkEnd w:id="74"/>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6"/>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5" w:name="_Toc29960"/>
      <w:bookmarkStart w:id="76" w:name="_Toc20420"/>
      <w:r>
        <w:rPr>
          <w:rFonts w:hint="eastAsia" w:ascii="Arial" w:hAnsi="Arial" w:eastAsia="新宋体"/>
          <w:b/>
          <w:color w:val="auto"/>
          <w:sz w:val="28"/>
          <w:highlight w:val="none"/>
        </w:rPr>
        <w:t xml:space="preserve">附件6              </w:t>
      </w:r>
      <w:bookmarkEnd w:id="75"/>
      <w:bookmarkEnd w:id="76"/>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4"/>
        <w:rPr>
          <w:highlight w:val="none"/>
        </w:rPr>
      </w:pPr>
    </w:p>
    <w:p>
      <w:pPr>
        <w:widowControl/>
        <w:wordWrap w:val="0"/>
        <w:spacing w:line="460" w:lineRule="exact"/>
        <w:jc w:val="left"/>
        <w:outlineLvl w:val="0"/>
        <w:rPr>
          <w:rFonts w:ascii="Arial" w:hAnsi="Arial" w:eastAsia="新宋体"/>
          <w:b/>
          <w:color w:val="auto"/>
          <w:sz w:val="28"/>
          <w:highlight w:val="none"/>
        </w:rPr>
      </w:pPr>
      <w:bookmarkStart w:id="77" w:name="_Toc28621"/>
      <w:bookmarkStart w:id="78" w:name="_Toc31526"/>
      <w:r>
        <w:rPr>
          <w:rFonts w:hint="eastAsia" w:ascii="Arial" w:hAnsi="Arial" w:eastAsia="新宋体"/>
          <w:b/>
          <w:color w:val="auto"/>
          <w:sz w:val="28"/>
          <w:highlight w:val="none"/>
        </w:rPr>
        <w:t>附件7               法定代表人身份证明（格式）</w:t>
      </w:r>
      <w:bookmarkEnd w:id="77"/>
      <w:bookmarkEnd w:id="7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9" w:name="_Toc30519"/>
      <w:bookmarkStart w:id="80" w:name="_Toc13976"/>
      <w:r>
        <w:rPr>
          <w:rFonts w:hint="eastAsia" w:ascii="Arial" w:hAnsi="Arial" w:eastAsia="新宋体"/>
          <w:b/>
          <w:color w:val="auto"/>
          <w:sz w:val="28"/>
          <w:highlight w:val="none"/>
        </w:rPr>
        <w:t>附件8               法定代表人授权书（格式）</w:t>
      </w:r>
      <w:bookmarkEnd w:id="79"/>
      <w:bookmarkEnd w:id="8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1" w:name="_Toc18105"/>
      <w:bookmarkStart w:id="82" w:name="_Toc24693"/>
      <w:r>
        <w:rPr>
          <w:rFonts w:hint="eastAsia" w:ascii="Arial" w:hAnsi="Arial" w:eastAsia="新宋体"/>
          <w:b/>
          <w:color w:val="auto"/>
          <w:sz w:val="28"/>
          <w:highlight w:val="none"/>
        </w:rPr>
        <w:t>附件9               证明文件</w:t>
      </w:r>
      <w:bookmarkEnd w:id="81"/>
      <w:bookmarkEnd w:id="82"/>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3"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4" w:name="_Toc12888"/>
      <w:bookmarkStart w:id="85" w:name="_Toc13726"/>
      <w:r>
        <w:rPr>
          <w:rFonts w:hint="eastAsia" w:ascii="宋体" w:hAnsi="宋体" w:cs="Lucida Sans Unicode"/>
          <w:b/>
          <w:color w:val="auto"/>
          <w:kern w:val="0"/>
          <w:sz w:val="28"/>
          <w:szCs w:val="28"/>
          <w:highlight w:val="none"/>
        </w:rPr>
        <w:t xml:space="preserve">附件10        </w:t>
      </w:r>
      <w:bookmarkEnd w:id="8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4"/>
      <w:bookmarkEnd w:id="85"/>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6" w:name="_Toc25094"/>
      <w:bookmarkStart w:id="87" w:name="_Toc23394"/>
      <w:r>
        <w:rPr>
          <w:rFonts w:hint="eastAsia" w:ascii="宋体" w:hAnsi="宋体" w:cs="Lucida Sans Unicode"/>
          <w:b/>
          <w:color w:val="auto"/>
          <w:kern w:val="0"/>
          <w:sz w:val="24"/>
          <w:highlight w:val="none"/>
        </w:rPr>
        <w:t>投标人认为有必要的其他资料</w:t>
      </w:r>
      <w:bookmarkEnd w:id="86"/>
      <w:bookmarkEnd w:id="8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lang w:val="en-US" w:eastAsia="zh-CN"/>
      </w:rPr>
      <w:t>驻马店市中心医院就诊卡采购项目采购文件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ascii="宋体" w:hAnsi="宋体" w:eastAsia="宋体" w:cs="宋体"/>
        <w:color w:val="auto"/>
        <w:szCs w:val="21"/>
        <w:highlight w:val="none"/>
        <w:shd w:val="clear" w:color="auto" w:fill="FFFFFF"/>
      </w:rPr>
      <w:t>驻马店市中心医院就诊卡采购</w:t>
    </w:r>
    <w:r>
      <w:rPr>
        <w:rFonts w:hint="eastAsia" w:ascii="宋体" w:hAnsi="宋体" w:cs="宋体"/>
        <w:color w:val="auto"/>
        <w:szCs w:val="21"/>
        <w:highlight w:val="none"/>
        <w:shd w:val="clear" w:color="auto" w:fill="FFFFFF"/>
        <w:lang w:eastAsia="zh-CN"/>
      </w:rPr>
      <w:t>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DAE46D8"/>
    <w:multiLevelType w:val="singleLevel"/>
    <w:tmpl w:val="3DAE46D8"/>
    <w:lvl w:ilvl="0" w:tentative="0">
      <w:start w:val="1"/>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5F79BD"/>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A00579"/>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D611C1"/>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CFA5B77"/>
    <w:rsid w:val="0D0646E7"/>
    <w:rsid w:val="0D0C38CA"/>
    <w:rsid w:val="0D1A73CC"/>
    <w:rsid w:val="0D350DE1"/>
    <w:rsid w:val="0DAE2941"/>
    <w:rsid w:val="0DC577E0"/>
    <w:rsid w:val="0DDC6319"/>
    <w:rsid w:val="0E0C0D4C"/>
    <w:rsid w:val="0E115DA1"/>
    <w:rsid w:val="0E162D6D"/>
    <w:rsid w:val="0E3108D1"/>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0B6CE9"/>
    <w:rsid w:val="161D09ED"/>
    <w:rsid w:val="162323A3"/>
    <w:rsid w:val="162F30B1"/>
    <w:rsid w:val="16510F12"/>
    <w:rsid w:val="166448F9"/>
    <w:rsid w:val="1677211D"/>
    <w:rsid w:val="167954F9"/>
    <w:rsid w:val="16A060BA"/>
    <w:rsid w:val="16A57EAF"/>
    <w:rsid w:val="16AC6E3F"/>
    <w:rsid w:val="16C872D5"/>
    <w:rsid w:val="16D54FA3"/>
    <w:rsid w:val="16D84D9F"/>
    <w:rsid w:val="16E94D3E"/>
    <w:rsid w:val="16EB2510"/>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BF010DD"/>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9634ED"/>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95124A"/>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352648"/>
    <w:rsid w:val="2A5372C6"/>
    <w:rsid w:val="2A5B03D8"/>
    <w:rsid w:val="2A6F6D07"/>
    <w:rsid w:val="2A882500"/>
    <w:rsid w:val="2AA76BFC"/>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C6897"/>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42E3D"/>
    <w:rsid w:val="307C26FF"/>
    <w:rsid w:val="30B654E5"/>
    <w:rsid w:val="30BF439A"/>
    <w:rsid w:val="30CF6A37"/>
    <w:rsid w:val="30D250CF"/>
    <w:rsid w:val="30E738F1"/>
    <w:rsid w:val="31002970"/>
    <w:rsid w:val="31086C53"/>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8B66E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287AE0"/>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B72F16"/>
    <w:rsid w:val="41FF3845"/>
    <w:rsid w:val="420C67D1"/>
    <w:rsid w:val="421104A9"/>
    <w:rsid w:val="42143B88"/>
    <w:rsid w:val="42164586"/>
    <w:rsid w:val="42411939"/>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614D2"/>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16AF2"/>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894D6F"/>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AA4950"/>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CE420D9"/>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4BE0410"/>
    <w:rsid w:val="64FD33A1"/>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5B0E35"/>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4B2D89"/>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next w:val="7"/>
    <w:qFormat/>
    <w:uiPriority w:val="0"/>
    <w:pPr>
      <w:widowControl/>
      <w:spacing w:beforeAutospacing="1" w:afterAutospacing="1"/>
      <w:jc w:val="left"/>
    </w:pPr>
    <w:rPr>
      <w:rFonts w:ascii="宋体" w:hAnsi="宋体" w:cs="宋体"/>
      <w:kern w:val="0"/>
      <w:sz w:val="24"/>
    </w:rPr>
  </w:style>
  <w:style w:type="paragraph" w:styleId="14">
    <w:name w:val="Document Map"/>
    <w:basedOn w:val="1"/>
    <w:link w:val="76"/>
    <w:qFormat/>
    <w:uiPriority w:val="0"/>
    <w:rPr>
      <w:rFonts w:ascii="宋体" w:hAnsi="Calibri"/>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envelope return"/>
    <w:basedOn w:val="1"/>
    <w:unhideWhenUsed/>
    <w:qFormat/>
    <w:uiPriority w:val="99"/>
    <w:pPr>
      <w:snapToGrid w:val="0"/>
    </w:pPr>
    <w:rPr>
      <w:rFonts w:ascii="Arial" w:hAnsi="Arial"/>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5"/>
    <w:next w:val="1"/>
    <w:qFormat/>
    <w:uiPriority w:val="0"/>
  </w:style>
  <w:style w:type="paragraph" w:styleId="28">
    <w:name w:val="List"/>
    <w:basedOn w:val="1"/>
    <w:qFormat/>
    <w:uiPriority w:val="0"/>
    <w:pPr>
      <w:ind w:left="200" w:hanging="200" w:hangingChars="200"/>
    </w:pPr>
  </w:style>
  <w:style w:type="paragraph" w:styleId="29">
    <w:name w:val="Body Text 2"/>
    <w:basedOn w:val="1"/>
    <w:next w:val="4"/>
    <w:qFormat/>
    <w:uiPriority w:val="0"/>
    <w:pPr>
      <w:spacing w:line="480" w:lineRule="auto"/>
    </w:pPr>
  </w:style>
  <w:style w:type="paragraph" w:styleId="30">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qFormat/>
    <w:uiPriority w:val="99"/>
    <w:pPr>
      <w:spacing w:before="100" w:beforeAutospacing="1" w:after="100" w:afterAutospacing="1"/>
      <w:jc w:val="left"/>
    </w:pPr>
    <w:rPr>
      <w:kern w:val="0"/>
      <w:sz w:val="24"/>
    </w:rPr>
  </w:style>
  <w:style w:type="paragraph" w:styleId="33">
    <w:name w:val="Title"/>
    <w:basedOn w:val="1"/>
    <w:qFormat/>
    <w:uiPriority w:val="0"/>
    <w:pPr>
      <w:jc w:val="center"/>
      <w:outlineLvl w:val="0"/>
    </w:pPr>
    <w:rPr>
      <w:rFonts w:ascii="Arial" w:hAnsi="Arial" w:cs="Arial"/>
      <w:b/>
      <w:bCs/>
      <w:sz w:val="32"/>
      <w:szCs w:val="32"/>
    </w:rPr>
  </w:style>
  <w:style w:type="paragraph" w:styleId="34">
    <w:name w:val="Body Text First Indent"/>
    <w:basedOn w:val="4"/>
    <w:next w:val="7"/>
    <w:qFormat/>
    <w:uiPriority w:val="0"/>
    <w:pPr>
      <w:spacing w:line="360" w:lineRule="auto"/>
      <w:ind w:firstLine="420" w:firstLineChars="100"/>
    </w:pPr>
    <w:rPr>
      <w:szCs w:val="21"/>
    </w:rPr>
  </w:style>
  <w:style w:type="table" w:styleId="36">
    <w:name w:val="Table Grid"/>
    <w:basedOn w:val="3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szCs w:val="24"/>
    </w:rPr>
  </w:style>
  <w:style w:type="character" w:styleId="39">
    <w:name w:val="page number"/>
    <w:basedOn w:val="37"/>
    <w:qFormat/>
    <w:uiPriority w:val="0"/>
  </w:style>
  <w:style w:type="character" w:styleId="40">
    <w:name w:val="FollowedHyperlink"/>
    <w:qFormat/>
    <w:uiPriority w:val="0"/>
    <w:rPr>
      <w:color w:val="333333"/>
      <w:szCs w:val="24"/>
      <w:u w:val="none"/>
    </w:rPr>
  </w:style>
  <w:style w:type="character" w:styleId="41">
    <w:name w:val="Emphasis"/>
    <w:basedOn w:val="37"/>
    <w:qFormat/>
    <w:uiPriority w:val="0"/>
  </w:style>
  <w:style w:type="character" w:styleId="42">
    <w:name w:val="HTML Definition"/>
    <w:basedOn w:val="37"/>
    <w:qFormat/>
    <w:uiPriority w:val="0"/>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basedOn w:val="37"/>
    <w:qFormat/>
    <w:uiPriority w:val="0"/>
    <w:rPr>
      <w:color w:val="333333"/>
      <w:szCs w:val="24"/>
      <w:u w:val="none"/>
    </w:rPr>
  </w:style>
  <w:style w:type="character" w:styleId="47">
    <w:name w:val="HTML Code"/>
    <w:basedOn w:val="37"/>
    <w:qFormat/>
    <w:uiPriority w:val="0"/>
    <w:rPr>
      <w:rFonts w:ascii="monospace" w:hAnsi="monospace" w:eastAsia="monospace" w:cs="monospace"/>
      <w:sz w:val="20"/>
    </w:rPr>
  </w:style>
  <w:style w:type="character" w:styleId="48">
    <w:name w:val="HTML Cite"/>
    <w:basedOn w:val="37"/>
    <w:qFormat/>
    <w:uiPriority w:val="0"/>
  </w:style>
  <w:style w:type="character" w:styleId="49">
    <w:name w:val="HTML Keyboard"/>
    <w:basedOn w:val="37"/>
    <w:qFormat/>
    <w:uiPriority w:val="0"/>
    <w:rPr>
      <w:rFonts w:hint="default" w:ascii="monospace" w:hAnsi="monospace" w:eastAsia="monospace" w:cs="monospace"/>
      <w:sz w:val="20"/>
    </w:rPr>
  </w:style>
  <w:style w:type="character" w:styleId="50">
    <w:name w:val="HTML Sample"/>
    <w:basedOn w:val="37"/>
    <w:qFormat/>
    <w:uiPriority w:val="0"/>
    <w:rPr>
      <w:rFonts w:hint="default" w:ascii="monospace" w:hAnsi="monospace" w:eastAsia="monospace" w:cs="monospace"/>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7"/>
    <w:link w:val="4"/>
    <w:qFormat/>
    <w:uiPriority w:val="0"/>
  </w:style>
  <w:style w:type="character" w:customStyle="1" w:styleId="75">
    <w:name w:val="apple-converted-space"/>
    <w:basedOn w:val="37"/>
    <w:qFormat/>
    <w:uiPriority w:val="0"/>
  </w:style>
  <w:style w:type="character" w:customStyle="1" w:styleId="76">
    <w:name w:val="文档结构图 Char"/>
    <w:link w:val="14"/>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7"/>
    <w:qFormat/>
    <w:uiPriority w:val="0"/>
  </w:style>
  <w:style w:type="character" w:customStyle="1" w:styleId="90">
    <w:name w:val="font41"/>
    <w:basedOn w:val="37"/>
    <w:qFormat/>
    <w:uiPriority w:val="0"/>
    <w:rPr>
      <w:rFonts w:hint="eastAsia" w:ascii="宋体" w:hAnsi="宋体" w:eastAsia="宋体" w:cs="宋体"/>
      <w:color w:val="000000"/>
      <w:sz w:val="21"/>
      <w:szCs w:val="21"/>
      <w:u w:val="none"/>
    </w:rPr>
  </w:style>
  <w:style w:type="character" w:customStyle="1" w:styleId="91">
    <w:name w:val="font51"/>
    <w:basedOn w:val="37"/>
    <w:qFormat/>
    <w:uiPriority w:val="0"/>
    <w:rPr>
      <w:rFonts w:hint="eastAsia" w:ascii="宋体" w:hAnsi="宋体" w:eastAsia="宋体" w:cs="宋体"/>
      <w:b/>
      <w:color w:val="000000"/>
      <w:sz w:val="21"/>
      <w:szCs w:val="21"/>
      <w:u w:val="none"/>
    </w:rPr>
  </w:style>
  <w:style w:type="paragraph" w:customStyle="1" w:styleId="92">
    <w:name w:val="Heading2"/>
    <w:basedOn w:val="1"/>
    <w:next w:val="1"/>
    <w:qFormat/>
    <w:uiPriority w:val="0"/>
    <w:pPr>
      <w:keepNext/>
      <w:keepLines/>
      <w:spacing w:before="260" w:after="260" w:line="416" w:lineRule="auto"/>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14923</Words>
  <Characters>15635</Characters>
  <Lines>50</Lines>
  <Paragraphs>68</Paragraphs>
  <TotalTime>2</TotalTime>
  <ScaleCrop>false</ScaleCrop>
  <LinksUpToDate>false</LinksUpToDate>
  <CharactersWithSpaces>16565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2023-02-08T00:43:00Z</cp:lastPrinted>
  <dcterms:modified xsi:type="dcterms:W3CDTF">2023-07-11T01:20:10Z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FA0CDC65B2C44845ABE4BF01ABFD187A_13</vt:lpwstr>
  </property>
  <property fmtid="{D5CDD505-2E9C-101B-9397-08002B2CF9AE}" pid="4" name="commondata">
    <vt:lpwstr>eyJoZGlkIjoiYzIwMjRmYTY4OTJhZjc1NTA1MGQwNDc0NzZhNTkwMmUifQ==</vt:lpwstr>
  </property>
</Properties>
</file>