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驻马店市中心医院腹腔镜镜头等医疗器械采购项目   </w:t>
      </w:r>
    </w:p>
    <w:p>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Cs w:val="44"/>
        </w:rPr>
      </w:pPr>
      <w:r>
        <w:rPr>
          <w:rStyle w:val="45"/>
          <w:rFonts w:hint="eastAsia" w:cs="宋体"/>
          <w:b/>
          <w:bCs/>
          <w:color w:val="auto"/>
          <w:sz w:val="72"/>
          <w:szCs w:val="72"/>
          <w:lang w:val="en-US" w:eastAsia="zh-CN"/>
        </w:rPr>
        <w:t>采购</w:t>
      </w:r>
      <w:r>
        <w:rPr>
          <w:rStyle w:val="45"/>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3"/>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2</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6"/>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招标公告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 xml:space="preserve">驻马店市中心医院腹腔镜镜头等医疗器械采购项目  </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腹腔镜镜头等医疗器械采购项目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kern w:val="0"/>
          <w:sz w:val="21"/>
          <w:szCs w:val="21"/>
          <w:shd w:val="clear" w:color="auto" w:fill="FFFFFF"/>
          <w:lang w:val="en-US" w:eastAsia="zh-CN" w:bidi="ar-SA"/>
        </w:rPr>
        <w:t>驻马店市中心医院腹腔镜镜头等医疗器械采购项目</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23.8万元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keepNext w:val="0"/>
        <w:keepLines w:val="0"/>
        <w:pageBreakBefore w:val="0"/>
        <w:kinsoku/>
        <w:overflowPunct/>
        <w:topLinePunct w:val="0"/>
        <w:bidi w:val="0"/>
        <w:snapToGrid w:val="0"/>
        <w:spacing w:line="440" w:lineRule="exact"/>
        <w:ind w:firstLine="420" w:firstLineChars="200"/>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bookmarkStart w:id="4" w:name="_Toc26079"/>
      <w:bookmarkStart w:id="5" w:name="_Toc19521"/>
      <w:bookmarkStart w:id="6" w:name="_Toc27913"/>
      <w:bookmarkStart w:id="7" w:name="_Toc2107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w:t>
      </w:r>
      <w:r>
        <w:rPr>
          <w:rFonts w:hint="eastAsia" w:ascii="宋体" w:hAnsi="宋体" w:cs="宋体"/>
          <w:bCs/>
          <w:color w:val="auto"/>
          <w:szCs w:val="21"/>
          <w:highlight w:val="none"/>
          <w:shd w:val="clear" w:color="auto" w:fill="FFFFFF"/>
          <w:lang w:val="en-US" w:eastAsia="zh-CN"/>
        </w:rPr>
        <w:t>以合同约定为准</w:t>
      </w:r>
      <w:r>
        <w:rPr>
          <w:rFonts w:hint="eastAsia" w:ascii="宋体" w:hAnsi="宋体" w:eastAsia="宋体" w:cs="宋体"/>
          <w:color w:val="auto"/>
          <w:szCs w:val="21"/>
          <w:highlight w:val="none"/>
          <w:shd w:val="clear" w:color="auto" w:fill="FFFFFF"/>
          <w:lang w:val="en-US"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8607"/>
      <w:bookmarkStart w:id="11" w:name="_Toc23626"/>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21"/>
          <w:szCs w:val="24"/>
          <w:lang w:val="en-US" w:eastAsia="zh-CN" w:bidi="ar-SA"/>
        </w:rPr>
        <w:t>3、具</w:t>
      </w:r>
      <w:r>
        <w:rPr>
          <w:rFonts w:hint="eastAsia" w:ascii="宋体" w:hAnsi="宋体" w:eastAsia="宋体" w:cs="宋体"/>
          <w:color w:val="auto"/>
          <w:kern w:val="2"/>
          <w:sz w:val="18"/>
          <w:szCs w:val="18"/>
          <w:lang w:val="en-US" w:eastAsia="zh-CN" w:bidi="ar-SA"/>
        </w:rPr>
        <w:t>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360" w:firstLineChars="20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6、根据《关于在政府采购活动中查询及使用信用记录有关问题的通知》（财库【2016】125号）的规定，对列入失信被执行人、</w:t>
      </w:r>
      <w:r>
        <w:rPr>
          <w:rFonts w:hint="eastAsia" w:ascii="宋体" w:hAnsi="宋体" w:cs="宋体"/>
          <w:color w:val="auto"/>
          <w:kern w:val="2"/>
          <w:sz w:val="18"/>
          <w:szCs w:val="18"/>
          <w:lang w:val="en-US" w:eastAsia="zh-CN" w:bidi="ar-SA"/>
        </w:rPr>
        <w:t>重大税收违法失信主体</w:t>
      </w:r>
      <w:r>
        <w:rPr>
          <w:rFonts w:hint="eastAsia" w:ascii="宋体" w:hAnsi="宋体" w:eastAsia="宋体" w:cs="宋体"/>
          <w:color w:val="auto"/>
          <w:kern w:val="2"/>
          <w:sz w:val="18"/>
          <w:szCs w:val="18"/>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18"/>
          <w:szCs w:val="18"/>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13" w:name="_Toc7823"/>
      <w:bookmarkStart w:id="14" w:name="_Toc23395"/>
      <w:bookmarkStart w:id="15" w:name="_Toc9562"/>
      <w:bookmarkStart w:id="16" w:name="_Toc30971"/>
      <w:bookmarkStart w:id="17" w:name="_Toc3064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w:t>
      </w:r>
      <w:r>
        <w:rPr>
          <w:rFonts w:hint="eastAsia" w:ascii="宋体" w:hAnsi="宋体" w:eastAsia="宋体" w:cs="宋体"/>
          <w:color w:val="auto"/>
          <w:kern w:val="0"/>
          <w:sz w:val="21"/>
          <w:szCs w:val="21"/>
          <w:shd w:val="clear" w:color="auto" w:fill="FFFFFF"/>
          <w:lang w:val="en-US" w:eastAsia="zh-CN" w:bidi="ar-SA"/>
        </w:rPr>
        <w:t>间：2023年2月1日-2023年2月3日，上午8：30-11:30</w:t>
      </w:r>
      <w:r>
        <w:rPr>
          <w:rFonts w:hint="eastAsia" w:ascii="宋体" w:hAnsi="宋体" w:eastAsia="宋体" w:cs="宋体"/>
          <w:color w:val="auto"/>
          <w:szCs w:val="21"/>
          <w:shd w:val="clear" w:color="auto" w:fill="FFFFFF"/>
        </w:rPr>
        <w:t>，下午14:30-17:30（北京时间，法定节假日除外）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2.凡报名成功的供应商无故不来参与投标的列入我院黑名单，一年内不得参与我院任何采购活动。中标供应商缴纳相应服务费</w:t>
      </w:r>
      <w:r>
        <w:rPr>
          <w:rFonts w:hint="eastAsia" w:ascii="宋体" w:hAnsi="宋体" w:cs="宋体"/>
          <w:color w:val="auto"/>
          <w:kern w:val="0"/>
          <w:sz w:val="21"/>
          <w:szCs w:val="21"/>
          <w:shd w:val="clear" w:color="auto" w:fill="FFFFFF"/>
          <w:lang w:val="en-US" w:eastAsia="zh-CN" w:bidi="ar-SA"/>
        </w:rPr>
        <w:t>。</w:t>
      </w:r>
      <w:r>
        <w:rPr>
          <w:rFonts w:hint="eastAsia" w:ascii="宋体" w:hAnsi="宋体" w:eastAsia="宋体" w:cs="宋体"/>
          <w:color w:val="auto"/>
          <w:kern w:val="0"/>
          <w:sz w:val="21"/>
          <w:szCs w:val="21"/>
          <w:shd w:val="clear" w:color="auto" w:fill="FFFFFF"/>
          <w:lang w:val="en-US" w:eastAsia="zh-CN" w:bidi="ar-SA"/>
        </w:rPr>
        <w:t xml:space="preserve">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zxcxmglyxgs@163.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cs="宋体"/>
          <w:color w:val="auto"/>
          <w:kern w:val="0"/>
          <w:sz w:val="21"/>
          <w:szCs w:val="21"/>
          <w:shd w:val="clear" w:color="auto" w:fill="FFFFFF"/>
          <w:lang w:val="en-US" w:eastAsia="zh-CN" w:bidi="ar-SA"/>
        </w:rPr>
        <w:t>公司</w:t>
      </w:r>
      <w:r>
        <w:rPr>
          <w:rFonts w:hint="eastAsia" w:ascii="宋体" w:hAnsi="宋体" w:eastAsia="宋体" w:cs="宋体"/>
          <w:color w:val="auto"/>
          <w:kern w:val="0"/>
          <w:sz w:val="21"/>
          <w:szCs w:val="21"/>
          <w:shd w:val="clear" w:color="auto" w:fill="FFFFFF"/>
          <w:lang w:val="en-US" w:eastAsia="zh-CN" w:bidi="ar-SA"/>
        </w:rPr>
        <w:t>XX项目报名资料；审核通过后按要求交纳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25869"/>
      <w:bookmarkStart w:id="19" w:name="_Toc15111"/>
      <w:bookmarkStart w:id="20" w:name="_Toc10738"/>
      <w:bookmarkStart w:id="21" w:name="_Toc15135"/>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23" w:name="_Toc30918"/>
      <w:bookmarkStart w:id="24" w:name="_Toc20287"/>
      <w:bookmarkStart w:id="25" w:name="_Toc29784"/>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9" w:name="_Toc24274"/>
      <w:bookmarkStart w:id="30" w:name="_Toc3604"/>
      <w:bookmarkStart w:id="31" w:name="_Toc16291"/>
      <w:bookmarkStart w:id="32" w:name="_Toc27370"/>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报名联系人1：李女士</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eastAsia="宋体" w:cs="宋体"/>
          <w:color w:val="auto"/>
          <w:kern w:val="0"/>
          <w:sz w:val="21"/>
          <w:szCs w:val="21"/>
          <w:highlight w:val="none"/>
          <w:shd w:val="clear" w:color="auto" w:fill="FFFFFF"/>
          <w:lang w:val="en-US" w:eastAsia="zh-CN" w:bidi="ar-SA"/>
        </w:rPr>
        <w:t>18137647844</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报名联系人2：杨</w:t>
      </w:r>
      <w:r>
        <w:rPr>
          <w:rFonts w:hint="eastAsia" w:ascii="宋体" w:hAnsi="宋体" w:eastAsia="宋体" w:cs="宋体"/>
          <w:color w:val="auto"/>
          <w:kern w:val="0"/>
          <w:sz w:val="21"/>
          <w:szCs w:val="21"/>
          <w:highlight w:val="none"/>
          <w:shd w:val="clear" w:color="auto" w:fill="FFFFFF"/>
          <w:lang w:val="en-US" w:eastAsia="zh-CN" w:bidi="ar-SA"/>
        </w:rPr>
        <w:t>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联系电话：0396-3676106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31"/>
        <w:widowControl/>
        <w:snapToGrid w:val="0"/>
        <w:spacing w:before="0" w:beforeAutospacing="0" w:after="0" w:afterAutospacing="0" w:line="360" w:lineRule="auto"/>
        <w:ind w:firstLine="420" w:firstLineChars="200"/>
        <w:jc w:val="center"/>
        <w:rPr>
          <w:rFonts w:ascii="宋体" w:hAnsi="宋体" w:cs="宋体"/>
          <w:color w:val="FF0000"/>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shd w:val="clear" w:color="auto" w:fill="FFFFFF"/>
          <w:lang w:val="en-US" w:eastAsia="zh-CN" w:bidi="ar-SA"/>
        </w:rPr>
        <w:t xml:space="preserve">   2023年1月31日</w:t>
      </w:r>
    </w:p>
    <w:p>
      <w:pPr>
        <w:rPr>
          <w:rFonts w:hint="eastAsia"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驻马店市中心医院腹腔镜镜头等医疗器械采购项目。</w:t>
      </w:r>
      <w:r>
        <w:rPr>
          <w:rFonts w:hint="eastAsia" w:ascii="宋体" w:hAnsi="宋体" w:eastAsia="宋体" w:cs="宋体"/>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0" w:hanging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二</w:t>
      </w:r>
      <w:r>
        <w:rPr>
          <w:rFonts w:hint="eastAsia" w:ascii="宋体" w:hAnsi="宋体" w:eastAsia="宋体" w:cs="宋体"/>
          <w:color w:val="auto"/>
          <w:kern w:val="0"/>
          <w:sz w:val="21"/>
          <w:szCs w:val="21"/>
          <w:shd w:val="clear" w:color="auto" w:fill="FFFFFF"/>
          <w:lang w:val="en-US" w:eastAsia="zh-CN" w:bidi="ar-SA"/>
        </w:rPr>
        <w:t>、配置规格、附件及零配件（包括专用工具）：</w:t>
      </w:r>
    </w:p>
    <w:tbl>
      <w:tblPr>
        <w:tblStyle w:val="34"/>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851"/>
        <w:gridCol w:w="1821"/>
        <w:gridCol w:w="154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项目名称</w:t>
            </w:r>
          </w:p>
        </w:tc>
        <w:tc>
          <w:tcPr>
            <w:tcW w:w="18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数量或规模</w:t>
            </w: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资金预算</w:t>
            </w:r>
          </w:p>
        </w:tc>
        <w:tc>
          <w:tcPr>
            <w:tcW w:w="16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9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2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单孔腹腔镜镜头</w:t>
            </w:r>
          </w:p>
        </w:tc>
        <w:tc>
          <w:tcPr>
            <w:tcW w:w="18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2条</w:t>
            </w: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16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9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2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4K超高清腹腔镜镜头</w:t>
            </w:r>
          </w:p>
        </w:tc>
        <w:tc>
          <w:tcPr>
            <w:tcW w:w="18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1条</w:t>
            </w: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4.8</w:t>
            </w:r>
          </w:p>
        </w:tc>
        <w:tc>
          <w:tcPr>
            <w:tcW w:w="16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合计</w:t>
            </w:r>
          </w:p>
        </w:tc>
        <w:tc>
          <w:tcPr>
            <w:tcW w:w="2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8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3条</w:t>
            </w: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23.8万元</w:t>
            </w:r>
          </w:p>
        </w:tc>
        <w:tc>
          <w:tcPr>
            <w:tcW w:w="16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自筹资金</w:t>
            </w:r>
          </w:p>
        </w:tc>
      </w:tr>
    </w:tbl>
    <w:p>
      <w:pPr>
        <w:spacing w:line="460" w:lineRule="exact"/>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三、</w:t>
      </w:r>
      <w:r>
        <w:rPr>
          <w:rFonts w:hint="eastAsia" w:ascii="宋体" w:hAnsi="宋体" w:eastAsia="宋体" w:cs="宋体"/>
          <w:b w:val="0"/>
          <w:bCs w:val="0"/>
          <w:kern w:val="2"/>
          <w:sz w:val="21"/>
          <w:szCs w:val="21"/>
          <w:lang w:val="en-US" w:eastAsia="zh-CN" w:bidi="ar-SA"/>
        </w:rPr>
        <w:t>供应商资格要求：</w:t>
      </w:r>
    </w:p>
    <w:p>
      <w:pPr>
        <w:numPr>
          <w:ilvl w:val="0"/>
          <w:numId w:val="0"/>
        </w:numPr>
        <w:spacing w:line="460" w:lineRule="exact"/>
        <w:rPr>
          <w:rFonts w:hint="eastAsia" w:ascii="宋体" w:hAnsi="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 xml:space="preserve"> 1、提供响应技术参数条款的注册检验报告或相关资料（完整版），并对响应技术参数部分做出明显标注；</w:t>
      </w:r>
    </w:p>
    <w:p>
      <w:pPr>
        <w:numPr>
          <w:ilvl w:val="0"/>
          <w:numId w:val="0"/>
        </w:numPr>
        <w:spacing w:line="460" w:lineRule="exact"/>
        <w:rPr>
          <w:rFonts w:hint="eastAsia" w:ascii="宋体" w:hAnsi="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2、需提供响应技术参数条款的技术白皮书和彩页等相关文件，并对响应技术参数部分做出明显标注；</w:t>
      </w:r>
    </w:p>
    <w:p>
      <w:pPr>
        <w:numPr>
          <w:ilvl w:val="0"/>
          <w:numId w:val="0"/>
        </w:numPr>
        <w:spacing w:line="460" w:lineRule="exact"/>
        <w:rPr>
          <w:rFonts w:hint="eastAsia" w:ascii="宋体" w:hAnsi="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3、注册证中有附件的提供完整版的附件；</w:t>
      </w:r>
    </w:p>
    <w:p>
      <w:pPr>
        <w:numPr>
          <w:ilvl w:val="0"/>
          <w:numId w:val="0"/>
        </w:numPr>
        <w:spacing w:line="460" w:lineRule="exact"/>
        <w:rPr>
          <w:rFonts w:hint="eastAsia" w:ascii="宋体" w:hAnsi="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4、供应商如为代理商的并所投产品如为进口产品的，需提供拟投产品制造商或中国境内办事处或中国总代理经销商针对本项目的授权书。</w:t>
      </w:r>
    </w:p>
    <w:p>
      <w:pPr>
        <w:numPr>
          <w:ilvl w:val="0"/>
          <w:numId w:val="0"/>
        </w:numPr>
        <w:spacing w:line="460" w:lineRule="exact"/>
        <w:rPr>
          <w:rFonts w:hint="eastAsia" w:ascii="宋体" w:hAnsi="宋体" w:eastAsia="宋体" w:cs="宋体"/>
          <w:b w:val="0"/>
          <w:bCs w:val="0"/>
          <w:kern w:val="2"/>
          <w:sz w:val="21"/>
          <w:szCs w:val="21"/>
          <w:lang w:val="en-US" w:eastAsia="zh-CN" w:bidi="ar-SA"/>
        </w:rPr>
      </w:pPr>
      <w:r>
        <w:rPr>
          <w:rFonts w:hint="eastAsia" w:ascii="宋体" w:hAnsi="宋体" w:cs="宋体"/>
          <w:color w:val="auto"/>
          <w:kern w:val="0"/>
          <w:sz w:val="21"/>
          <w:szCs w:val="21"/>
          <w:shd w:val="clear" w:color="auto" w:fill="FFFFFF"/>
          <w:lang w:val="en-US" w:eastAsia="zh-CN" w:bidi="ar-SA"/>
        </w:rPr>
        <w:t>四</w:t>
      </w:r>
      <w:r>
        <w:rPr>
          <w:rFonts w:hint="eastAsia" w:ascii="宋体" w:hAnsi="宋体" w:eastAsia="宋体" w:cs="宋体"/>
          <w:b w:val="0"/>
          <w:bCs w:val="0"/>
          <w:kern w:val="2"/>
          <w:sz w:val="21"/>
          <w:szCs w:val="21"/>
          <w:lang w:val="en-US" w:eastAsia="zh-CN" w:bidi="ar-SA"/>
        </w:rPr>
        <w:t>、详细技术要求、参数及产品资料等：</w:t>
      </w:r>
    </w:p>
    <w:bookmarkEnd w:id="35"/>
    <w:bookmarkEnd w:id="36"/>
    <w:p>
      <w:pPr>
        <w:pageBreakBefore w:val="0"/>
        <w:kinsoku/>
        <w:wordWrap/>
        <w:overflowPunct/>
        <w:topLinePunct w:val="0"/>
        <w:bidi w:val="0"/>
        <w:snapToGrid w:val="0"/>
        <w:spacing w:beforeAutospacing="0" w:afterAutospacing="0" w:line="500" w:lineRule="exact"/>
        <w:jc w:val="both"/>
        <w:textAlignment w:val="auto"/>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（一）</w:t>
      </w:r>
      <w:r>
        <w:rPr>
          <w:rFonts w:hint="eastAsia" w:eastAsia="宋体"/>
          <w:b w:val="0"/>
          <w:bCs w:val="0"/>
          <w:color w:val="auto"/>
          <w:sz w:val="21"/>
          <w:szCs w:val="21"/>
          <w:highlight w:val="none"/>
          <w:lang w:val="en-US" w:eastAsia="zh-CN"/>
        </w:rPr>
        <w:t>单孔腹腔镜技术参数</w:t>
      </w:r>
    </w:p>
    <w:p>
      <w:pPr>
        <w:pageBreakBefore w:val="0"/>
        <w:kinsoku/>
        <w:wordWrap/>
        <w:overflowPunct/>
        <w:topLinePunct w:val="0"/>
        <w:bidi w:val="0"/>
        <w:snapToGrid w:val="0"/>
        <w:spacing w:beforeAutospacing="0" w:afterAutospacing="0" w:line="500" w:lineRule="exact"/>
        <w:jc w:val="both"/>
        <w:textAlignment w:val="auto"/>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进口，30°内镜，超广角，可高温高压消毒，内置光纤接口，标志色红色，可重复使用。</w:t>
      </w:r>
    </w:p>
    <w:p>
      <w:pPr>
        <w:pageBreakBefore w:val="0"/>
        <w:kinsoku/>
        <w:wordWrap/>
        <w:overflowPunct/>
        <w:topLinePunct w:val="0"/>
        <w:bidi w:val="0"/>
        <w:snapToGrid w:val="0"/>
        <w:spacing w:beforeAutospacing="0" w:afterAutospacing="0" w:line="500" w:lineRule="exact"/>
        <w:jc w:val="both"/>
        <w:textAlignment w:val="auto"/>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（二）4K腹腔镜镜头招标参数</w:t>
      </w:r>
    </w:p>
    <w:p>
      <w:pPr>
        <w:pageBreakBefore w:val="0"/>
        <w:kinsoku/>
        <w:wordWrap/>
        <w:overflowPunct/>
        <w:topLinePunct w:val="0"/>
        <w:bidi w:val="0"/>
        <w:snapToGrid w:val="0"/>
        <w:spacing w:beforeAutospacing="0" w:afterAutospacing="0" w:line="500" w:lineRule="exact"/>
        <w:jc w:val="both"/>
        <w:textAlignment w:val="auto"/>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1、</w:t>
      </w:r>
      <w:r>
        <w:rPr>
          <w:rFonts w:hint="eastAsia" w:eastAsia="宋体"/>
          <w:b w:val="0"/>
          <w:bCs w:val="0"/>
          <w:color w:val="auto"/>
          <w:sz w:val="21"/>
          <w:szCs w:val="21"/>
          <w:highlight w:val="none"/>
          <w:lang w:val="en-US" w:eastAsia="zh-CN"/>
        </w:rPr>
        <w:t>能适用于医院现有迈瑞摄像主机；</w:t>
      </w:r>
    </w:p>
    <w:p>
      <w:pPr>
        <w:pageBreakBefore w:val="0"/>
        <w:kinsoku/>
        <w:wordWrap/>
        <w:overflowPunct/>
        <w:topLinePunct w:val="0"/>
        <w:bidi w:val="0"/>
        <w:snapToGrid w:val="0"/>
        <w:spacing w:beforeAutospacing="0" w:afterAutospacing="0" w:line="500" w:lineRule="exact"/>
        <w:jc w:val="both"/>
        <w:textAlignment w:val="auto"/>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2、</w:t>
      </w:r>
      <w:r>
        <w:rPr>
          <w:rFonts w:hint="eastAsia" w:eastAsia="宋体"/>
          <w:b w:val="0"/>
          <w:bCs w:val="0"/>
          <w:color w:val="auto"/>
          <w:sz w:val="21"/>
          <w:szCs w:val="21"/>
          <w:highlight w:val="none"/>
          <w:lang w:val="en-US" w:eastAsia="zh-CN"/>
        </w:rPr>
        <w:t>直径10mm， 30度视野方向，视野角度≥80°，工作长度≥320mm；</w:t>
      </w:r>
    </w:p>
    <w:p>
      <w:pPr>
        <w:pageBreakBefore w:val="0"/>
        <w:kinsoku/>
        <w:wordWrap/>
        <w:overflowPunct/>
        <w:topLinePunct w:val="0"/>
        <w:bidi w:val="0"/>
        <w:snapToGrid w:val="0"/>
        <w:spacing w:beforeAutospacing="0" w:afterAutospacing="0" w:line="500" w:lineRule="exact"/>
        <w:jc w:val="both"/>
        <w:textAlignment w:val="auto"/>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3、</w:t>
      </w:r>
      <w:r>
        <w:rPr>
          <w:rFonts w:hint="eastAsia" w:eastAsia="宋体"/>
          <w:b w:val="0"/>
          <w:bCs w:val="0"/>
          <w:color w:val="auto"/>
          <w:sz w:val="21"/>
          <w:szCs w:val="21"/>
          <w:highlight w:val="none"/>
          <w:lang w:val="en-US" w:eastAsia="zh-CN"/>
        </w:rPr>
        <w:t>视场中心角分辨率≥7.0C/(°)；</w:t>
      </w:r>
    </w:p>
    <w:p>
      <w:pPr>
        <w:pageBreakBefore w:val="0"/>
        <w:kinsoku/>
        <w:wordWrap/>
        <w:overflowPunct/>
        <w:topLinePunct w:val="0"/>
        <w:bidi w:val="0"/>
        <w:snapToGrid w:val="0"/>
        <w:spacing w:beforeAutospacing="0" w:afterAutospacing="0" w:line="500" w:lineRule="exact"/>
        <w:jc w:val="both"/>
        <w:textAlignment w:val="auto"/>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4、</w:t>
      </w:r>
      <w:r>
        <w:rPr>
          <w:rFonts w:hint="eastAsia" w:eastAsia="宋体"/>
          <w:b w:val="0"/>
          <w:bCs w:val="0"/>
          <w:color w:val="auto"/>
          <w:sz w:val="21"/>
          <w:szCs w:val="21"/>
          <w:highlight w:val="none"/>
          <w:lang w:val="en-US" w:eastAsia="zh-CN"/>
        </w:rPr>
        <w:t>*大景深光学视管，有效景深3mm-190mm；</w:t>
      </w:r>
    </w:p>
    <w:p>
      <w:pPr>
        <w:pageBreakBefore w:val="0"/>
        <w:kinsoku/>
        <w:wordWrap/>
        <w:overflowPunct/>
        <w:topLinePunct w:val="0"/>
        <w:bidi w:val="0"/>
        <w:snapToGrid w:val="0"/>
        <w:spacing w:beforeAutospacing="0" w:afterAutospacing="0" w:line="500" w:lineRule="exact"/>
        <w:jc w:val="both"/>
        <w:textAlignment w:val="auto"/>
        <w:rPr>
          <w:rFonts w:hint="default"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5</w:t>
      </w:r>
      <w:r>
        <w:rPr>
          <w:rFonts w:hint="eastAsia"/>
          <w:b w:val="0"/>
          <w:bCs w:val="0"/>
          <w:color w:val="auto"/>
          <w:sz w:val="21"/>
          <w:szCs w:val="21"/>
          <w:highlight w:val="none"/>
          <w:lang w:val="en-US" w:eastAsia="zh-CN"/>
        </w:rPr>
        <w:t>、</w:t>
      </w:r>
      <w:r>
        <w:rPr>
          <w:rFonts w:hint="eastAsia" w:eastAsia="宋体"/>
          <w:b w:val="0"/>
          <w:bCs w:val="0"/>
          <w:color w:val="auto"/>
          <w:sz w:val="21"/>
          <w:szCs w:val="21"/>
          <w:highlight w:val="none"/>
          <w:lang w:val="en-US" w:eastAsia="zh-CN"/>
        </w:rPr>
        <w:t>*可进行高温高压、等温等离子等灭菌，高温高压灭菌次数≥450次。</w:t>
      </w:r>
    </w:p>
    <w:p>
      <w:pPr>
        <w:pageBreakBefore w:val="0"/>
        <w:numPr>
          <w:ilvl w:val="0"/>
          <w:numId w:val="0"/>
        </w:numPr>
        <w:kinsoku/>
        <w:wordWrap/>
        <w:overflowPunct/>
        <w:topLinePunct w:val="0"/>
        <w:bidi w:val="0"/>
        <w:snapToGrid w:val="0"/>
        <w:spacing w:beforeAutospacing="0" w:afterAutospacing="0" w:line="500" w:lineRule="exact"/>
        <w:jc w:val="left"/>
        <w:textAlignment w:val="auto"/>
        <w:rPr>
          <w:rFonts w:hint="eastAsia"/>
          <w:b w:val="0"/>
          <w:bCs w:val="0"/>
          <w:color w:val="auto"/>
          <w:sz w:val="21"/>
          <w:szCs w:val="21"/>
          <w:highlight w:val="none"/>
        </w:rPr>
      </w:pPr>
      <w:r>
        <w:rPr>
          <w:rFonts w:hint="eastAsia"/>
          <w:b w:val="0"/>
          <w:bCs w:val="0"/>
          <w:color w:val="auto"/>
          <w:sz w:val="21"/>
          <w:szCs w:val="21"/>
          <w:highlight w:val="none"/>
          <w:lang w:val="en-US" w:eastAsia="zh-CN"/>
        </w:rPr>
        <w:t>五、</w:t>
      </w:r>
      <w:r>
        <w:rPr>
          <w:rFonts w:hint="eastAsia"/>
          <w:b w:val="0"/>
          <w:bCs w:val="0"/>
          <w:color w:val="auto"/>
          <w:sz w:val="21"/>
          <w:szCs w:val="21"/>
          <w:highlight w:val="none"/>
        </w:rPr>
        <w:t>服务条件及交货日期（或工期）：</w:t>
      </w:r>
    </w:p>
    <w:p>
      <w:pPr>
        <w:pageBreakBefore w:val="0"/>
        <w:numPr>
          <w:ilvl w:val="0"/>
          <w:numId w:val="0"/>
        </w:numPr>
        <w:kinsoku/>
        <w:wordWrap/>
        <w:overflowPunct/>
        <w:topLinePunct w:val="0"/>
        <w:bidi w:val="0"/>
        <w:snapToGrid w:val="0"/>
        <w:spacing w:beforeAutospacing="0" w:afterAutospacing="0" w:line="500" w:lineRule="exact"/>
        <w:jc w:val="left"/>
        <w:textAlignment w:val="auto"/>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1、从产品最终验收合格之日起，整机保修≥两年，出具相关服务承诺书。</w:t>
      </w:r>
    </w:p>
    <w:p>
      <w:pPr>
        <w:pageBreakBefore w:val="0"/>
        <w:kinsoku/>
        <w:wordWrap/>
        <w:overflowPunct/>
        <w:topLinePunct w:val="0"/>
        <w:bidi w:val="0"/>
        <w:snapToGrid w:val="0"/>
        <w:spacing w:beforeAutospacing="0" w:afterAutospacing="0" w:line="500" w:lineRule="exact"/>
        <w:jc w:val="left"/>
        <w:textAlignment w:val="auto"/>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2、费用：在保修期内，由于非人为因素货物故障所产生的费用由供应商负责。</w:t>
      </w:r>
    </w:p>
    <w:p>
      <w:pPr>
        <w:pageBreakBefore w:val="0"/>
        <w:kinsoku/>
        <w:wordWrap/>
        <w:overflowPunct/>
        <w:topLinePunct w:val="0"/>
        <w:bidi w:val="0"/>
        <w:snapToGrid w:val="0"/>
        <w:spacing w:beforeAutospacing="0" w:afterAutospacing="0" w:line="500" w:lineRule="exact"/>
        <w:jc w:val="left"/>
        <w:textAlignment w:val="auto"/>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3、响应：供应商应保证在12小时内对用户提出的问题或故障予以响应及处理。</w:t>
      </w:r>
    </w:p>
    <w:p>
      <w:pPr>
        <w:pageBreakBefore w:val="0"/>
        <w:kinsoku/>
        <w:wordWrap/>
        <w:overflowPunct/>
        <w:topLinePunct w:val="0"/>
        <w:bidi w:val="0"/>
        <w:snapToGrid w:val="0"/>
        <w:spacing w:beforeAutospacing="0" w:afterAutospacing="0" w:line="500" w:lineRule="exact"/>
        <w:jc w:val="left"/>
        <w:textAlignment w:val="auto"/>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4、供应商应免费提供维护手册、维修手册、软件备份、故障代码表、备件清单、零部件、维修密码等维护维修必需的材料和信息。</w:t>
      </w:r>
    </w:p>
    <w:p>
      <w:pPr>
        <w:pageBreakBefore w:val="0"/>
        <w:kinsoku/>
        <w:wordWrap/>
        <w:overflowPunct/>
        <w:topLinePunct w:val="0"/>
        <w:bidi w:val="0"/>
        <w:snapToGrid w:val="0"/>
        <w:spacing w:beforeAutospacing="0" w:afterAutospacing="0" w:line="500" w:lineRule="exact"/>
        <w:jc w:val="left"/>
        <w:textAlignment w:val="auto"/>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 xml:space="preserve">5、培训：免费提供操作培训和维修培训。 </w:t>
      </w:r>
    </w:p>
    <w:p>
      <w:pPr>
        <w:pageBreakBefore w:val="0"/>
        <w:kinsoku/>
        <w:wordWrap/>
        <w:overflowPunct/>
        <w:topLinePunct w:val="0"/>
        <w:bidi w:val="0"/>
        <w:snapToGrid w:val="0"/>
        <w:spacing w:beforeAutospacing="0" w:afterAutospacing="0" w:line="500" w:lineRule="exact"/>
        <w:jc w:val="center"/>
        <w:textAlignment w:val="auto"/>
      </w:pPr>
      <w:r>
        <w:rPr>
          <w:rFonts w:hint="eastAsia"/>
          <w:b/>
          <w:bCs/>
          <w:color w:val="auto"/>
          <w:sz w:val="30"/>
          <w:szCs w:val="30"/>
          <w:highlight w:val="none"/>
        </w:rPr>
        <w:t>商务要求</w:t>
      </w:r>
    </w:p>
    <w:tbl>
      <w:tblPr>
        <w:tblStyle w:val="34"/>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bCs/>
                <w:color w:val="auto"/>
                <w:szCs w:val="21"/>
                <w:highlight w:val="none"/>
                <w:shd w:val="clear" w:color="auto" w:fill="FFFFFF"/>
                <w:lang w:val="en-US" w:eastAsia="zh-CN"/>
              </w:rPr>
              <w:t>以合同约定为准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lang w:val="en-US" w:eastAsia="zh-CN"/>
              </w:rPr>
            </w:pPr>
            <w:r>
              <w:rPr>
                <w:rFonts w:hint="default" w:ascii="宋体" w:hAnsi="宋体" w:eastAsia="宋体" w:cs="宋体"/>
                <w:lang w:val="en-US" w:eastAsia="zh-CN"/>
              </w:rPr>
              <w:t>从产品最终验收合格之日起，整机保修≥两年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hint="eastAsia" w:ascii="宋体" w:hAnsi="宋体" w:eastAsia="宋体" w:cs="宋体"/>
                <w:color w:val="auto"/>
                <w:kern w:val="0"/>
                <w:szCs w:val="21"/>
                <w:highlight w:val="none"/>
                <w:lang w:eastAsia="zh-CN"/>
              </w:rPr>
            </w:pPr>
            <w:r>
              <w:rPr>
                <w:rFonts w:hint="eastAsia" w:ascii="宋体" w:hAnsi="宋体" w:cs="宋体"/>
                <w:b w:val="0"/>
                <w:bCs w:val="0"/>
                <w:sz w:val="21"/>
                <w:szCs w:val="21"/>
                <w:lang w:eastAsia="zh-CN"/>
              </w:rPr>
              <w:t>以合同约定为准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4"/>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4"/>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ascii="宋体" w:hAnsi="宋体" w:cs="宋体"/>
                <w:color w:val="auto"/>
                <w:kern w:val="0"/>
                <w:sz w:val="21"/>
                <w:szCs w:val="21"/>
                <w:shd w:val="clear" w:color="auto" w:fill="FFFFFF"/>
                <w:lang w:val="en-US" w:eastAsia="zh-CN" w:bidi="ar-SA"/>
              </w:rPr>
              <w:t>驻马店市中心医院腹腔镜镜头等医疗器械采购项目</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23.8万元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23.8万元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afterAutospacing="0" w:line="48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 xml:space="preserve">4.2 </w:t>
      </w:r>
      <w:r>
        <w:rPr>
          <w:rFonts w:hint="eastAsia" w:ascii="宋体" w:hAnsi="宋体" w:eastAsia="宋体" w:cs="宋体"/>
          <w:color w:val="auto"/>
          <w:kern w:val="2"/>
          <w:sz w:val="21"/>
          <w:szCs w:val="24"/>
          <w:lang w:val="en-US" w:eastAsia="zh-CN" w:bidi="ar-SA"/>
        </w:rPr>
        <w:t>供应商应提供</w:t>
      </w:r>
      <w:r>
        <w:rPr>
          <w:rFonts w:hint="eastAsia" w:ascii="宋体" w:hAnsi="宋体" w:cs="宋体"/>
          <w:color w:val="auto"/>
          <w:kern w:val="2"/>
          <w:sz w:val="21"/>
          <w:szCs w:val="24"/>
          <w:lang w:val="en-US" w:eastAsia="zh-CN" w:bidi="ar-SA"/>
        </w:rPr>
        <w:t>2021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eastAsia="宋体" w:cs="宋体"/>
          <w:color w:val="auto"/>
          <w:kern w:val="2"/>
          <w:sz w:val="21"/>
          <w:szCs w:val="24"/>
          <w:lang w:val="en-US" w:eastAsia="zh-CN" w:bidi="ar-SA"/>
        </w:rPr>
        <w:t>4.3</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7"/>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4700"/>
      <w:bookmarkStart w:id="44" w:name="_Toc9022"/>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 w:val="21"/>
                <w:szCs w:val="21"/>
                <w:highlight w:val="none"/>
                <w:lang w:val="en-US" w:eastAsia="zh-CN"/>
              </w:rPr>
              <w:t>对“</w:t>
            </w:r>
            <w:r>
              <w:rPr>
                <w:rFonts w:hint="eastAsia" w:ascii="宋体" w:hAnsi="宋体" w:eastAsia="宋体" w:cs="宋体"/>
                <w:b w:val="0"/>
                <w:bCs w:val="0"/>
                <w:color w:val="auto"/>
                <w:kern w:val="0"/>
                <w:sz w:val="21"/>
                <w:szCs w:val="21"/>
                <w:highlight w:val="none"/>
                <w:lang w:eastAsia="zh-CN"/>
              </w:rPr>
              <w:t>第二章 采购需求</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cs="宋体"/>
                <w:b w:val="0"/>
                <w:bCs w:val="0"/>
                <w:color w:val="auto"/>
                <w:kern w:val="0"/>
                <w:sz w:val="21"/>
                <w:szCs w:val="21"/>
                <w:highlight w:val="none"/>
                <w:lang w:val="en-US" w:eastAsia="zh-CN"/>
              </w:rPr>
              <w:t>的</w:t>
            </w:r>
            <w:bookmarkStart w:id="91" w:name="_GoBack"/>
            <w:bookmarkEnd w:id="91"/>
            <w:r>
              <w:rPr>
                <w:rFonts w:hint="eastAsia" w:ascii="宋体" w:hAnsi="宋体" w:cs="宋体"/>
                <w:b w:val="0"/>
                <w:bCs w:val="0"/>
                <w:color w:val="auto"/>
                <w:kern w:val="0"/>
                <w:sz w:val="21"/>
                <w:szCs w:val="21"/>
                <w:highlight w:val="none"/>
                <w:lang w:val="en-US" w:eastAsia="zh-CN"/>
              </w:rPr>
              <w:t>响应</w:t>
            </w:r>
            <w:r>
              <w:rPr>
                <w:rFonts w:hint="eastAsia" w:ascii="宋体" w:hAnsi="宋体" w:eastAsia="宋体" w:cs="宋体"/>
                <w:b w:val="0"/>
                <w:bCs w:val="0"/>
                <w:color w:val="auto"/>
                <w:kern w:val="0"/>
                <w:sz w:val="21"/>
                <w:szCs w:val="21"/>
                <w:highlight w:val="none"/>
                <w:lang w:eastAsia="zh-CN"/>
              </w:rPr>
              <w:t>、性能及产品功能等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5"/>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6" w:name="_Toc1947"/>
      <w:bookmarkStart w:id="47" w:name="_Toc1482"/>
      <w:bookmarkStart w:id="48" w:name="_Toc326786897"/>
      <w:bookmarkStart w:id="49" w:name="_Toc256519703"/>
    </w:p>
    <w:p>
      <w:pPr>
        <w:jc w:val="cente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3"/>
      </w:pPr>
    </w:p>
    <w:p>
      <w:pPr>
        <w:jc w:val="center"/>
        <w:rPr>
          <w:rFonts w:hint="eastAsia" w:ascii="黑体" w:hAnsi="宋体" w:eastAsia="黑体" w:cs="宋体"/>
          <w:b/>
          <w:bCs/>
          <w:color w:val="auto"/>
          <w:kern w:val="0"/>
          <w:sz w:val="32"/>
          <w:szCs w:val="32"/>
          <w:highlight w:val="none"/>
        </w:rPr>
      </w:pPr>
      <w:bookmarkStart w:id="51" w:name="_Toc2638"/>
      <w:r>
        <w:rPr>
          <w:rFonts w:hint="eastAsia" w:ascii="黑体" w:hAnsi="宋体" w:eastAsia="黑体" w:cs="宋体"/>
          <w:b/>
          <w:bCs/>
          <w:color w:val="auto"/>
          <w:kern w:val="0"/>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4"/>
        <w:rPr>
          <w:rFonts w:ascii="宋体" w:hAnsi="宋体" w:cs="宋体"/>
          <w:b/>
          <w:bCs/>
          <w:color w:val="auto"/>
          <w:kern w:val="0"/>
          <w:sz w:val="24"/>
          <w:highlight w:val="none"/>
        </w:rPr>
      </w:pPr>
    </w:p>
    <w:p>
      <w:pPr>
        <w:pStyle w:val="5"/>
        <w:rPr>
          <w:rFonts w:hAnsi="宋体"/>
          <w:b/>
          <w:bCs/>
          <w:color w:val="auto"/>
          <w:highlight w:val="none"/>
        </w:rPr>
      </w:pPr>
    </w:p>
    <w:p>
      <w:pPr>
        <w:pStyle w:val="5"/>
        <w:rPr>
          <w:rFonts w:hAnsi="宋体"/>
          <w:b/>
          <w:bCs/>
          <w:color w:val="auto"/>
          <w:highlight w:val="none"/>
        </w:rPr>
      </w:pPr>
    </w:p>
    <w:p>
      <w:pPr>
        <w:rPr>
          <w:color w:val="auto"/>
          <w:highlight w:val="none"/>
        </w:rPr>
      </w:pPr>
      <w:r>
        <w:rPr>
          <w:rFonts w:hint="eastAsia"/>
          <w:color w:val="auto"/>
          <w:highlight w:val="none"/>
        </w:rPr>
        <w:br w:type="page"/>
      </w:r>
    </w:p>
    <w:p>
      <w:pPr>
        <w:pStyle w:val="28"/>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4"/>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2"/>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4"/>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15804"/>
      <w:bookmarkStart w:id="77" w:name="_Toc226"/>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5"/>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0420"/>
      <w:bookmarkStart w:id="79" w:name="_Toc2996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3"/>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4"/>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4"/>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4"/>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1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default"/>
        <w:lang w:val="en-US" w:eastAsia="zh-CN"/>
      </w:rPr>
    </w:pPr>
    <w:r>
      <w:rPr>
        <w:rFonts w:hint="eastAsia"/>
        <w:lang w:val="en-US" w:eastAsia="zh-CN"/>
      </w:rPr>
      <w:t>驻马店市中心医院腹腔镜镜头等医疗器械采购项目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default"/>
        <w:lang w:val="en-US" w:eastAsia="zh-CN"/>
      </w:rPr>
    </w:pPr>
    <w:r>
      <w:rPr>
        <w:rFonts w:hint="eastAsia"/>
        <w:lang w:val="en-US" w:eastAsia="zh-CN"/>
      </w:rPr>
      <w:t>驻马店市中心医院腹腔镜镜头等医疗器械采购项目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2208E"/>
    <w:rsid w:val="032421CA"/>
    <w:rsid w:val="036A009A"/>
    <w:rsid w:val="03844805"/>
    <w:rsid w:val="03845791"/>
    <w:rsid w:val="03A011E9"/>
    <w:rsid w:val="03AE7F27"/>
    <w:rsid w:val="03BD2BCD"/>
    <w:rsid w:val="040B7160"/>
    <w:rsid w:val="04416C20"/>
    <w:rsid w:val="047968B1"/>
    <w:rsid w:val="04870542"/>
    <w:rsid w:val="04B844FD"/>
    <w:rsid w:val="04C72531"/>
    <w:rsid w:val="05376505"/>
    <w:rsid w:val="05545DD3"/>
    <w:rsid w:val="05663F99"/>
    <w:rsid w:val="056E2AD6"/>
    <w:rsid w:val="05806815"/>
    <w:rsid w:val="058251D3"/>
    <w:rsid w:val="05945CCE"/>
    <w:rsid w:val="059D05A4"/>
    <w:rsid w:val="059D5E17"/>
    <w:rsid w:val="05AB0A28"/>
    <w:rsid w:val="05AB0F81"/>
    <w:rsid w:val="05B93D6B"/>
    <w:rsid w:val="05D53002"/>
    <w:rsid w:val="05D75738"/>
    <w:rsid w:val="05E75EEA"/>
    <w:rsid w:val="05EB284D"/>
    <w:rsid w:val="06145DC8"/>
    <w:rsid w:val="061E7D14"/>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B4D47"/>
    <w:rsid w:val="081A5D66"/>
    <w:rsid w:val="08321601"/>
    <w:rsid w:val="083D5C91"/>
    <w:rsid w:val="0847191F"/>
    <w:rsid w:val="08591DC3"/>
    <w:rsid w:val="0869448C"/>
    <w:rsid w:val="087C4541"/>
    <w:rsid w:val="087E5595"/>
    <w:rsid w:val="08C52D6F"/>
    <w:rsid w:val="08EF0201"/>
    <w:rsid w:val="08F41DE8"/>
    <w:rsid w:val="092C4EB6"/>
    <w:rsid w:val="09737462"/>
    <w:rsid w:val="099156C3"/>
    <w:rsid w:val="09A53F39"/>
    <w:rsid w:val="09A60E13"/>
    <w:rsid w:val="09D206F0"/>
    <w:rsid w:val="0A11626D"/>
    <w:rsid w:val="0A321AC2"/>
    <w:rsid w:val="0A343D4E"/>
    <w:rsid w:val="0A3463D4"/>
    <w:rsid w:val="0A3E6D2E"/>
    <w:rsid w:val="0AA3501D"/>
    <w:rsid w:val="0AD13A85"/>
    <w:rsid w:val="0AD31FDE"/>
    <w:rsid w:val="0AF448C5"/>
    <w:rsid w:val="0B091954"/>
    <w:rsid w:val="0B637D77"/>
    <w:rsid w:val="0B6815BF"/>
    <w:rsid w:val="0BAC324F"/>
    <w:rsid w:val="0BF72F1E"/>
    <w:rsid w:val="0C3957A5"/>
    <w:rsid w:val="0C626DA7"/>
    <w:rsid w:val="0C6876AE"/>
    <w:rsid w:val="0C720EC8"/>
    <w:rsid w:val="0C942042"/>
    <w:rsid w:val="0C9D50DC"/>
    <w:rsid w:val="0CA33FE6"/>
    <w:rsid w:val="0CA5271D"/>
    <w:rsid w:val="0CAC4D10"/>
    <w:rsid w:val="0CC72121"/>
    <w:rsid w:val="0CEA6DC6"/>
    <w:rsid w:val="0CEE5A21"/>
    <w:rsid w:val="0CFA5B77"/>
    <w:rsid w:val="0D0646E7"/>
    <w:rsid w:val="0D0C38CA"/>
    <w:rsid w:val="0D350DE1"/>
    <w:rsid w:val="0DAE2941"/>
    <w:rsid w:val="0DC577E0"/>
    <w:rsid w:val="0DDC6319"/>
    <w:rsid w:val="0E0C0D4C"/>
    <w:rsid w:val="0E115DA1"/>
    <w:rsid w:val="0E162D6D"/>
    <w:rsid w:val="0E541CA2"/>
    <w:rsid w:val="0E594756"/>
    <w:rsid w:val="0E95596D"/>
    <w:rsid w:val="0E9C54D3"/>
    <w:rsid w:val="0EAB264A"/>
    <w:rsid w:val="0EAE6205"/>
    <w:rsid w:val="0EAE6579"/>
    <w:rsid w:val="0EAF71BF"/>
    <w:rsid w:val="0ECE6257"/>
    <w:rsid w:val="0EE4129D"/>
    <w:rsid w:val="0F171032"/>
    <w:rsid w:val="0F335E69"/>
    <w:rsid w:val="0F3D59C9"/>
    <w:rsid w:val="0F516D5A"/>
    <w:rsid w:val="0F565B36"/>
    <w:rsid w:val="0F7200CA"/>
    <w:rsid w:val="0F821E7D"/>
    <w:rsid w:val="0FC7113A"/>
    <w:rsid w:val="0FE7592C"/>
    <w:rsid w:val="0FFD20F0"/>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700D10"/>
    <w:rsid w:val="11763776"/>
    <w:rsid w:val="1178125A"/>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94927"/>
    <w:rsid w:val="15811F1B"/>
    <w:rsid w:val="15A30135"/>
    <w:rsid w:val="15A34015"/>
    <w:rsid w:val="15A94E30"/>
    <w:rsid w:val="15B771DF"/>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7B43C5"/>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F67868"/>
    <w:rsid w:val="190B2D88"/>
    <w:rsid w:val="190E6B63"/>
    <w:rsid w:val="19123928"/>
    <w:rsid w:val="19153875"/>
    <w:rsid w:val="19194264"/>
    <w:rsid w:val="19306900"/>
    <w:rsid w:val="19420786"/>
    <w:rsid w:val="19427EC0"/>
    <w:rsid w:val="195711D7"/>
    <w:rsid w:val="195D2A3F"/>
    <w:rsid w:val="198310E9"/>
    <w:rsid w:val="198D2276"/>
    <w:rsid w:val="198D747A"/>
    <w:rsid w:val="19942A44"/>
    <w:rsid w:val="19A15638"/>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A0646"/>
    <w:rsid w:val="2435301D"/>
    <w:rsid w:val="243D6E1A"/>
    <w:rsid w:val="24607F91"/>
    <w:rsid w:val="246C581B"/>
    <w:rsid w:val="247C52A2"/>
    <w:rsid w:val="24CC106B"/>
    <w:rsid w:val="24D00598"/>
    <w:rsid w:val="24D725E9"/>
    <w:rsid w:val="24F44E2B"/>
    <w:rsid w:val="25045F70"/>
    <w:rsid w:val="25056E93"/>
    <w:rsid w:val="25092EBA"/>
    <w:rsid w:val="2524102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DB67BA"/>
    <w:rsid w:val="26E311CD"/>
    <w:rsid w:val="26EF24ED"/>
    <w:rsid w:val="26F1408A"/>
    <w:rsid w:val="27015370"/>
    <w:rsid w:val="270B421F"/>
    <w:rsid w:val="27105115"/>
    <w:rsid w:val="274E2228"/>
    <w:rsid w:val="27517A93"/>
    <w:rsid w:val="276658E8"/>
    <w:rsid w:val="277E30D2"/>
    <w:rsid w:val="27803F2A"/>
    <w:rsid w:val="27A34941"/>
    <w:rsid w:val="27B150B0"/>
    <w:rsid w:val="27DC09B5"/>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063AF"/>
    <w:rsid w:val="2D3F2453"/>
    <w:rsid w:val="2D835174"/>
    <w:rsid w:val="2DD13DB6"/>
    <w:rsid w:val="2DD90B7B"/>
    <w:rsid w:val="2DDD3FC1"/>
    <w:rsid w:val="2DE015DD"/>
    <w:rsid w:val="2DF701D8"/>
    <w:rsid w:val="2DF970A1"/>
    <w:rsid w:val="2E085834"/>
    <w:rsid w:val="2E092640"/>
    <w:rsid w:val="2E1034F8"/>
    <w:rsid w:val="2E440A2C"/>
    <w:rsid w:val="2E505773"/>
    <w:rsid w:val="2E742F70"/>
    <w:rsid w:val="2E793ED9"/>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1002970"/>
    <w:rsid w:val="311016AD"/>
    <w:rsid w:val="311A5A74"/>
    <w:rsid w:val="3136622A"/>
    <w:rsid w:val="3139422E"/>
    <w:rsid w:val="31700E4B"/>
    <w:rsid w:val="3172683C"/>
    <w:rsid w:val="319A0963"/>
    <w:rsid w:val="31A359FC"/>
    <w:rsid w:val="31AD0D61"/>
    <w:rsid w:val="31BC3A1D"/>
    <w:rsid w:val="31CD73B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65592E"/>
    <w:rsid w:val="336F6533"/>
    <w:rsid w:val="337E5E2F"/>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B0095"/>
    <w:rsid w:val="3735197D"/>
    <w:rsid w:val="373756A2"/>
    <w:rsid w:val="375E0DA6"/>
    <w:rsid w:val="37761D13"/>
    <w:rsid w:val="378B61A6"/>
    <w:rsid w:val="37CD3F98"/>
    <w:rsid w:val="37DF75BA"/>
    <w:rsid w:val="37E148E2"/>
    <w:rsid w:val="38037262"/>
    <w:rsid w:val="38185C1F"/>
    <w:rsid w:val="38304889"/>
    <w:rsid w:val="38382675"/>
    <w:rsid w:val="3851700B"/>
    <w:rsid w:val="385246B6"/>
    <w:rsid w:val="38A53DB7"/>
    <w:rsid w:val="38BF3388"/>
    <w:rsid w:val="38CC268D"/>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3D0FF2"/>
    <w:rsid w:val="3B521A18"/>
    <w:rsid w:val="3B527435"/>
    <w:rsid w:val="3B923660"/>
    <w:rsid w:val="3B9823B7"/>
    <w:rsid w:val="3BCA44BE"/>
    <w:rsid w:val="3C061F3A"/>
    <w:rsid w:val="3C4165AB"/>
    <w:rsid w:val="3C495480"/>
    <w:rsid w:val="3C6F0167"/>
    <w:rsid w:val="3C71667B"/>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870779"/>
    <w:rsid w:val="3F963015"/>
    <w:rsid w:val="3F964D35"/>
    <w:rsid w:val="3FA327ED"/>
    <w:rsid w:val="3FB11738"/>
    <w:rsid w:val="3FB5581B"/>
    <w:rsid w:val="3FC33D05"/>
    <w:rsid w:val="3FEC757D"/>
    <w:rsid w:val="3FF46B18"/>
    <w:rsid w:val="3FF74A2E"/>
    <w:rsid w:val="3FFC36E2"/>
    <w:rsid w:val="4005572D"/>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FF3845"/>
    <w:rsid w:val="420C67D1"/>
    <w:rsid w:val="421104A9"/>
    <w:rsid w:val="42143B88"/>
    <w:rsid w:val="42164586"/>
    <w:rsid w:val="425B5DD1"/>
    <w:rsid w:val="4260300C"/>
    <w:rsid w:val="42800B9B"/>
    <w:rsid w:val="42A06B6C"/>
    <w:rsid w:val="42BD756A"/>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40A6FD2"/>
    <w:rsid w:val="44114AB5"/>
    <w:rsid w:val="444946CA"/>
    <w:rsid w:val="444B3F54"/>
    <w:rsid w:val="4476661F"/>
    <w:rsid w:val="447E3AC5"/>
    <w:rsid w:val="449818E5"/>
    <w:rsid w:val="44A90BAA"/>
    <w:rsid w:val="44B24A20"/>
    <w:rsid w:val="44BC0BEE"/>
    <w:rsid w:val="44C922B6"/>
    <w:rsid w:val="44FB1C9C"/>
    <w:rsid w:val="454F1836"/>
    <w:rsid w:val="45887B45"/>
    <w:rsid w:val="458B66DF"/>
    <w:rsid w:val="45940F0E"/>
    <w:rsid w:val="45AC5DBA"/>
    <w:rsid w:val="45C647AF"/>
    <w:rsid w:val="45CA1598"/>
    <w:rsid w:val="45DD529D"/>
    <w:rsid w:val="45E57886"/>
    <w:rsid w:val="46003076"/>
    <w:rsid w:val="46177E29"/>
    <w:rsid w:val="46205B7F"/>
    <w:rsid w:val="46476EB4"/>
    <w:rsid w:val="465D501C"/>
    <w:rsid w:val="466060B3"/>
    <w:rsid w:val="466367DB"/>
    <w:rsid w:val="46686D18"/>
    <w:rsid w:val="466B3CF0"/>
    <w:rsid w:val="46C3037C"/>
    <w:rsid w:val="46D218DD"/>
    <w:rsid w:val="46DD105A"/>
    <w:rsid w:val="46FF15E0"/>
    <w:rsid w:val="4700581C"/>
    <w:rsid w:val="4702516A"/>
    <w:rsid w:val="473E02B7"/>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F66C27"/>
    <w:rsid w:val="4A05334F"/>
    <w:rsid w:val="4A176B9D"/>
    <w:rsid w:val="4A244932"/>
    <w:rsid w:val="4A2922C8"/>
    <w:rsid w:val="4A381A7F"/>
    <w:rsid w:val="4A4117B2"/>
    <w:rsid w:val="4A730277"/>
    <w:rsid w:val="4A7A4350"/>
    <w:rsid w:val="4A7E2497"/>
    <w:rsid w:val="4A896826"/>
    <w:rsid w:val="4ABF5E17"/>
    <w:rsid w:val="4AE01A66"/>
    <w:rsid w:val="4AED707B"/>
    <w:rsid w:val="4AF313B8"/>
    <w:rsid w:val="4AF4454F"/>
    <w:rsid w:val="4B0B7979"/>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E7106E"/>
    <w:rsid w:val="50053943"/>
    <w:rsid w:val="501F0559"/>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22686A"/>
    <w:rsid w:val="542E2BC2"/>
    <w:rsid w:val="54352A96"/>
    <w:rsid w:val="54447390"/>
    <w:rsid w:val="545E1D01"/>
    <w:rsid w:val="54935B8F"/>
    <w:rsid w:val="54AD4386"/>
    <w:rsid w:val="54CC6227"/>
    <w:rsid w:val="54D10F9B"/>
    <w:rsid w:val="54EE662F"/>
    <w:rsid w:val="551D586C"/>
    <w:rsid w:val="55200298"/>
    <w:rsid w:val="55335E1B"/>
    <w:rsid w:val="554B7EF0"/>
    <w:rsid w:val="556F1F83"/>
    <w:rsid w:val="556F3D99"/>
    <w:rsid w:val="55860894"/>
    <w:rsid w:val="558F587D"/>
    <w:rsid w:val="55B02DF1"/>
    <w:rsid w:val="55DC290C"/>
    <w:rsid w:val="55F01FA1"/>
    <w:rsid w:val="5666669C"/>
    <w:rsid w:val="56990B7C"/>
    <w:rsid w:val="569E1126"/>
    <w:rsid w:val="56B80DEB"/>
    <w:rsid w:val="56BE3705"/>
    <w:rsid w:val="56E06E61"/>
    <w:rsid w:val="56E174BF"/>
    <w:rsid w:val="56F653FE"/>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BB7F6F"/>
    <w:rsid w:val="5D5171CF"/>
    <w:rsid w:val="5D7C3F11"/>
    <w:rsid w:val="5D9D49E0"/>
    <w:rsid w:val="5DDF1821"/>
    <w:rsid w:val="5DE07E68"/>
    <w:rsid w:val="5DEA2F91"/>
    <w:rsid w:val="5E3146A3"/>
    <w:rsid w:val="5E442F62"/>
    <w:rsid w:val="5E6C2C5B"/>
    <w:rsid w:val="5E6C52B2"/>
    <w:rsid w:val="5E7251A2"/>
    <w:rsid w:val="5E7C3591"/>
    <w:rsid w:val="5E9D0E18"/>
    <w:rsid w:val="5EA341D7"/>
    <w:rsid w:val="5EA755DE"/>
    <w:rsid w:val="5ED35F0E"/>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01EDD"/>
    <w:rsid w:val="64582686"/>
    <w:rsid w:val="64673C87"/>
    <w:rsid w:val="64A251DD"/>
    <w:rsid w:val="650242F0"/>
    <w:rsid w:val="653B26B5"/>
    <w:rsid w:val="65542778"/>
    <w:rsid w:val="65562452"/>
    <w:rsid w:val="655829AF"/>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585B4A"/>
    <w:rsid w:val="6A7903E5"/>
    <w:rsid w:val="6A995680"/>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2937E8"/>
    <w:rsid w:val="70637B96"/>
    <w:rsid w:val="70797317"/>
    <w:rsid w:val="7099044B"/>
    <w:rsid w:val="709D518F"/>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F09AA"/>
    <w:rsid w:val="764F3FCC"/>
    <w:rsid w:val="7650339F"/>
    <w:rsid w:val="7656387B"/>
    <w:rsid w:val="76603C9A"/>
    <w:rsid w:val="76BB1CAB"/>
    <w:rsid w:val="76C04050"/>
    <w:rsid w:val="76E65049"/>
    <w:rsid w:val="77076007"/>
    <w:rsid w:val="77413F7E"/>
    <w:rsid w:val="77691E21"/>
    <w:rsid w:val="77835654"/>
    <w:rsid w:val="77901BB9"/>
    <w:rsid w:val="7797109C"/>
    <w:rsid w:val="779A2A38"/>
    <w:rsid w:val="77B44177"/>
    <w:rsid w:val="77B4450A"/>
    <w:rsid w:val="77B46E73"/>
    <w:rsid w:val="77D56B78"/>
    <w:rsid w:val="77E37A12"/>
    <w:rsid w:val="77FE3468"/>
    <w:rsid w:val="7826607A"/>
    <w:rsid w:val="784505C3"/>
    <w:rsid w:val="78546F0C"/>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94551C"/>
    <w:rsid w:val="7AA2343E"/>
    <w:rsid w:val="7ACF29F8"/>
    <w:rsid w:val="7ADA73A4"/>
    <w:rsid w:val="7AE66B99"/>
    <w:rsid w:val="7B0A3BCA"/>
    <w:rsid w:val="7B4048C1"/>
    <w:rsid w:val="7B73082F"/>
    <w:rsid w:val="7BA43E85"/>
    <w:rsid w:val="7BB06B1C"/>
    <w:rsid w:val="7BC62E00"/>
    <w:rsid w:val="7BE2279E"/>
    <w:rsid w:val="7BE35E2A"/>
    <w:rsid w:val="7BF5648F"/>
    <w:rsid w:val="7BFA1CC7"/>
    <w:rsid w:val="7BFB70B3"/>
    <w:rsid w:val="7C0251DA"/>
    <w:rsid w:val="7C1052F2"/>
    <w:rsid w:val="7C2668D9"/>
    <w:rsid w:val="7C32497F"/>
    <w:rsid w:val="7C3C69AE"/>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626EC"/>
    <w:rsid w:val="7E185E07"/>
    <w:rsid w:val="7E2822EA"/>
    <w:rsid w:val="7E3314F0"/>
    <w:rsid w:val="7E355A7B"/>
    <w:rsid w:val="7E4E5ABF"/>
    <w:rsid w:val="7E6B7623"/>
    <w:rsid w:val="7E6E3E85"/>
    <w:rsid w:val="7E9C184B"/>
    <w:rsid w:val="7EA72948"/>
    <w:rsid w:val="7EB31EDB"/>
    <w:rsid w:val="7EE70CC0"/>
    <w:rsid w:val="7EEB48DB"/>
    <w:rsid w:val="7EF27444"/>
    <w:rsid w:val="7EF70770"/>
    <w:rsid w:val="7EFE7EFE"/>
    <w:rsid w:val="7F03025A"/>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1">
    <w:name w:val="heading 3"/>
    <w:basedOn w:val="1"/>
    <w:next w:val="1"/>
    <w:qFormat/>
    <w:uiPriority w:val="0"/>
    <w:pPr>
      <w:keepNext/>
      <w:keepLines/>
      <w:spacing w:before="260" w:after="260" w:line="416" w:lineRule="auto"/>
      <w:outlineLvl w:val="2"/>
    </w:pPr>
    <w:rPr>
      <w:b/>
      <w:bCs/>
      <w:sz w:val="32"/>
      <w:szCs w:val="32"/>
    </w:rPr>
  </w:style>
  <w:style w:type="paragraph" w:styleId="12">
    <w:name w:val="heading 4"/>
    <w:basedOn w:val="1"/>
    <w:next w:val="1"/>
    <w:qFormat/>
    <w:uiPriority w:val="0"/>
    <w:pPr>
      <w:keepNext/>
      <w:keepLines/>
      <w:spacing w:line="360" w:lineRule="auto"/>
      <w:outlineLvl w:val="3"/>
    </w:pPr>
    <w:rPr>
      <w:rFonts w:ascii="Arial" w:hAnsi="Arial"/>
      <w:b/>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73"/>
    <w:qFormat/>
    <w:uiPriority w:val="0"/>
  </w:style>
  <w:style w:type="paragraph" w:customStyle="1" w:styleId="5">
    <w:name w:val="Default"/>
    <w:next w:val="6"/>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qFormat/>
    <w:uiPriority w:val="0"/>
    <w:pPr>
      <w:jc w:val="center"/>
    </w:pPr>
    <w:rPr>
      <w:rFonts w:ascii="Arial" w:hAnsi="Arial"/>
      <w:b/>
      <w:sz w:val="28"/>
    </w:rPr>
  </w:style>
  <w:style w:type="paragraph" w:styleId="7">
    <w:name w:val="Body Text First Indent 2"/>
    <w:basedOn w:val="8"/>
    <w:next w:val="10"/>
    <w:qFormat/>
    <w:uiPriority w:val="0"/>
    <w:pPr>
      <w:ind w:firstLine="420" w:firstLineChars="200"/>
    </w:pPr>
  </w:style>
  <w:style w:type="paragraph" w:styleId="8">
    <w:name w:val="Body Text Indent"/>
    <w:basedOn w:val="1"/>
    <w:next w:val="9"/>
    <w:qFormat/>
    <w:uiPriority w:val="0"/>
    <w:pPr>
      <w:widowControl/>
      <w:spacing w:beforeAutospacing="1" w:afterAutospacing="1"/>
      <w:jc w:val="left"/>
    </w:pPr>
    <w:rPr>
      <w:rFonts w:ascii="宋体" w:hAnsi="宋体" w:cs="宋体"/>
      <w:kern w:val="0"/>
      <w:sz w:val="24"/>
    </w:rPr>
  </w:style>
  <w:style w:type="paragraph" w:styleId="9">
    <w:name w:val="envelope return"/>
    <w:basedOn w:val="1"/>
    <w:unhideWhenUsed/>
    <w:qFormat/>
    <w:uiPriority w:val="99"/>
    <w:pPr>
      <w:snapToGrid w:val="0"/>
    </w:pPr>
    <w:rPr>
      <w:rFonts w:ascii="Arial" w:hAnsi="Arial"/>
    </w:rPr>
  </w:style>
  <w:style w:type="paragraph" w:customStyle="1" w:styleId="10">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13">
    <w:name w:val="List Number"/>
    <w:basedOn w:val="1"/>
    <w:qFormat/>
    <w:uiPriority w:val="0"/>
    <w:pPr>
      <w:widowControl/>
      <w:spacing w:beforeAutospacing="1" w:afterAutospacing="1"/>
      <w:jc w:val="left"/>
    </w:pPr>
    <w:rPr>
      <w:rFonts w:ascii="宋体" w:hAnsi="宋体" w:cs="宋体"/>
      <w:kern w:val="0"/>
      <w:sz w:val="24"/>
    </w:rPr>
  </w:style>
  <w:style w:type="paragraph" w:styleId="14">
    <w:name w:val="Normal Indent"/>
    <w:basedOn w:val="1"/>
    <w:qFormat/>
    <w:uiPriority w:val="0"/>
    <w:pPr>
      <w:widowControl/>
      <w:spacing w:beforeAutospacing="1" w:afterAutospacing="1"/>
      <w:jc w:val="left"/>
    </w:pPr>
    <w:rPr>
      <w:rFonts w:ascii="宋体" w:hAnsi="宋体" w:cs="宋体"/>
      <w:kern w:val="0"/>
      <w:sz w:val="24"/>
    </w:rPr>
  </w:style>
  <w:style w:type="paragraph" w:styleId="15">
    <w:name w:val="Document Map"/>
    <w:basedOn w:val="1"/>
    <w:link w:val="75"/>
    <w:qFormat/>
    <w:uiPriority w:val="0"/>
    <w:rPr>
      <w:rFonts w:ascii="宋体" w:hAnsi="Calibri"/>
      <w:sz w:val="18"/>
      <w:szCs w:val="18"/>
    </w:rPr>
  </w:style>
  <w:style w:type="paragraph" w:styleId="16">
    <w:name w:val="annotation text"/>
    <w:basedOn w:val="1"/>
    <w:qFormat/>
    <w:uiPriority w:val="0"/>
    <w:pPr>
      <w:jc w:val="left"/>
    </w:pPr>
  </w:style>
  <w:style w:type="paragraph" w:styleId="17">
    <w:name w:val="Body Text 3"/>
    <w:basedOn w:val="1"/>
    <w:qFormat/>
    <w:uiPriority w:val="0"/>
    <w:rPr>
      <w:sz w:val="16"/>
      <w:szCs w:val="16"/>
    </w:rPr>
  </w:style>
  <w:style w:type="paragraph" w:styleId="18">
    <w:name w:val="List 2"/>
    <w:basedOn w:val="1"/>
    <w:qFormat/>
    <w:uiPriority w:val="0"/>
    <w:pPr>
      <w:ind w:left="100" w:leftChars="200" w:hanging="200" w:hangingChars="200"/>
    </w:pPr>
  </w:style>
  <w:style w:type="paragraph" w:styleId="19">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qFormat/>
    <w:uiPriority w:val="0"/>
    <w:pPr>
      <w:tabs>
        <w:tab w:val="left" w:pos="709"/>
        <w:tab w:val="right" w:leader="dot" w:pos="8789"/>
      </w:tabs>
      <w:spacing w:line="400" w:lineRule="atLeast"/>
    </w:pPr>
    <w:rPr>
      <w:rFonts w:ascii="宋体"/>
      <w:kern w:val="0"/>
      <w:szCs w:val="20"/>
    </w:rPr>
  </w:style>
  <w:style w:type="paragraph" w:styleId="21">
    <w:name w:val="Plain Text"/>
    <w:basedOn w:val="1"/>
    <w:qFormat/>
    <w:uiPriority w:val="0"/>
    <w:pPr>
      <w:widowControl/>
      <w:spacing w:beforeAutospacing="1" w:afterAutospacing="1"/>
      <w:jc w:val="left"/>
    </w:pPr>
    <w:rPr>
      <w:rFonts w:ascii="宋体" w:hAnsi="宋体" w:cs="宋体"/>
      <w:kern w:val="0"/>
      <w:sz w:val="24"/>
    </w:rPr>
  </w:style>
  <w:style w:type="paragraph" w:styleId="22">
    <w:name w:val="Date"/>
    <w:basedOn w:val="1"/>
    <w:next w:val="1"/>
    <w:qFormat/>
    <w:uiPriority w:val="0"/>
    <w:pPr>
      <w:ind w:left="100" w:leftChars="2500"/>
    </w:pPr>
    <w:rPr>
      <w:rFonts w:ascii="宋体" w:hAnsi="宋体"/>
      <w:sz w:val="28"/>
    </w:rPr>
  </w:style>
  <w:style w:type="paragraph" w:styleId="23">
    <w:name w:val="Body Text Indent 2"/>
    <w:basedOn w:val="1"/>
    <w:qFormat/>
    <w:uiPriority w:val="0"/>
    <w:pPr>
      <w:spacing w:line="480" w:lineRule="auto"/>
      <w:ind w:left="420" w:leftChars="200"/>
    </w:p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style>
  <w:style w:type="paragraph" w:styleId="28">
    <w:name w:val="Body Text 2"/>
    <w:basedOn w:val="1"/>
    <w:next w:val="4"/>
    <w:qFormat/>
    <w:uiPriority w:val="0"/>
    <w:pPr>
      <w:spacing w:line="480" w:lineRule="auto"/>
    </w:pPr>
  </w:style>
  <w:style w:type="paragraph" w:styleId="29">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qFormat/>
    <w:uiPriority w:val="0"/>
    <w:pPr>
      <w:jc w:val="center"/>
      <w:outlineLvl w:val="0"/>
    </w:pPr>
    <w:rPr>
      <w:rFonts w:ascii="Arial" w:hAnsi="Arial" w:cs="Arial"/>
      <w:b/>
      <w:bCs/>
      <w:sz w:val="32"/>
      <w:szCs w:val="32"/>
    </w:rPr>
  </w:style>
  <w:style w:type="paragraph" w:styleId="33">
    <w:name w:val="Body Text First Indent"/>
    <w:basedOn w:val="4"/>
    <w:next w:val="7"/>
    <w:qFormat/>
    <w:uiPriority w:val="0"/>
    <w:pPr>
      <w:spacing w:line="360" w:lineRule="auto"/>
      <w:ind w:firstLine="420" w:firstLineChars="100"/>
    </w:pPr>
    <w:rPr>
      <w:szCs w:val="21"/>
    </w:rPr>
  </w:style>
  <w:style w:type="table" w:styleId="35">
    <w:name w:val="Table Grid"/>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szCs w:val="24"/>
    </w:rPr>
  </w:style>
  <w:style w:type="character" w:styleId="38">
    <w:name w:val="page number"/>
    <w:basedOn w:val="36"/>
    <w:qFormat/>
    <w:uiPriority w:val="0"/>
  </w:style>
  <w:style w:type="character" w:styleId="39">
    <w:name w:val="FollowedHyperlink"/>
    <w:qFormat/>
    <w:uiPriority w:val="0"/>
    <w:rPr>
      <w:color w:val="333333"/>
      <w:szCs w:val="24"/>
      <w:u w:val="none"/>
    </w:rPr>
  </w:style>
  <w:style w:type="character" w:styleId="40">
    <w:name w:val="Emphasis"/>
    <w:basedOn w:val="36"/>
    <w:qFormat/>
    <w:uiPriority w:val="0"/>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333333"/>
      <w:szCs w:val="24"/>
      <w:u w:val="none"/>
    </w:rPr>
  </w:style>
  <w:style w:type="character" w:styleId="46">
    <w:name w:val="HTML Code"/>
    <w:basedOn w:val="36"/>
    <w:qFormat/>
    <w:uiPriority w:val="0"/>
    <w:rPr>
      <w:rFonts w:ascii="monospace" w:hAnsi="monospace" w:eastAsia="monospace" w:cs="monospace"/>
      <w:sz w:val="20"/>
    </w:rPr>
  </w:style>
  <w:style w:type="character" w:styleId="47">
    <w:name w:val="HTML Cite"/>
    <w:basedOn w:val="36"/>
    <w:qFormat/>
    <w:uiPriority w:val="0"/>
  </w:style>
  <w:style w:type="character" w:styleId="48">
    <w:name w:val="HTML Keyboard"/>
    <w:basedOn w:val="36"/>
    <w:qFormat/>
    <w:uiPriority w:val="0"/>
    <w:rPr>
      <w:rFonts w:hint="default" w:ascii="monospace" w:hAnsi="monospace" w:eastAsia="monospace" w:cs="monospace"/>
      <w:sz w:val="20"/>
    </w:rPr>
  </w:style>
  <w:style w:type="character" w:styleId="49">
    <w:name w:val="HTML Sample"/>
    <w:basedOn w:val="36"/>
    <w:qFormat/>
    <w:uiPriority w:val="0"/>
    <w:rPr>
      <w:rFonts w:hint="default" w:ascii="monospace" w:hAnsi="monospace" w:eastAsia="monospace" w:cs="monospace"/>
    </w:rPr>
  </w:style>
  <w:style w:type="paragraph" w:customStyle="1" w:styleId="50">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1">
    <w:name w:val="No Spacing1"/>
    <w:basedOn w:val="1"/>
    <w:qFormat/>
    <w:uiPriority w:val="0"/>
    <w:pPr>
      <w:spacing w:line="400" w:lineRule="exact"/>
    </w:pPr>
    <w:rPr>
      <w:sz w:val="24"/>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6"/>
    <w:link w:val="4"/>
    <w:qFormat/>
    <w:uiPriority w:val="0"/>
  </w:style>
  <w:style w:type="character" w:customStyle="1" w:styleId="74">
    <w:name w:val="apple-converted-space"/>
    <w:basedOn w:val="36"/>
    <w:qFormat/>
    <w:uiPriority w:val="0"/>
  </w:style>
  <w:style w:type="character" w:customStyle="1" w:styleId="75">
    <w:name w:val="文档结构图 Char"/>
    <w:link w:val="15"/>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4"/>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6"/>
    <w:qFormat/>
    <w:uiPriority w:val="0"/>
  </w:style>
  <w:style w:type="character" w:customStyle="1" w:styleId="89">
    <w:name w:val="font41"/>
    <w:basedOn w:val="36"/>
    <w:qFormat/>
    <w:uiPriority w:val="0"/>
    <w:rPr>
      <w:rFonts w:hint="eastAsia" w:ascii="宋体" w:hAnsi="宋体" w:eastAsia="宋体" w:cs="宋体"/>
      <w:color w:val="000000"/>
      <w:sz w:val="21"/>
      <w:szCs w:val="21"/>
      <w:u w:val="none"/>
    </w:rPr>
  </w:style>
  <w:style w:type="character" w:customStyle="1" w:styleId="90">
    <w:name w:val="font51"/>
    <w:basedOn w:val="36"/>
    <w:qFormat/>
    <w:uiPriority w:val="0"/>
    <w:rPr>
      <w:rFonts w:hint="eastAsia" w:ascii="宋体" w:hAnsi="宋体" w:eastAsia="宋体" w:cs="宋体"/>
      <w:b/>
      <w:color w:val="000000"/>
      <w:sz w:val="21"/>
      <w:szCs w:val="21"/>
      <w:u w:val="none"/>
    </w:rPr>
  </w:style>
  <w:style w:type="paragraph" w:customStyle="1" w:styleId="91">
    <w:name w:val="标题 11"/>
    <w:basedOn w:val="1"/>
    <w:qFormat/>
    <w:uiPriority w:val="0"/>
    <w:pPr>
      <w:keepNext/>
      <w:keepLines/>
      <w:spacing w:before="340" w:beforeAutospacing="0" w:after="330" w:afterAutospacing="0" w:line="576" w:lineRule="auto"/>
      <w:outlineLvl w:val="0"/>
    </w:pPr>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15059</Words>
  <Characters>15758</Characters>
  <Lines>50</Lines>
  <Paragraphs>68</Paragraphs>
  <TotalTime>0</TotalTime>
  <ScaleCrop>false</ScaleCrop>
  <LinksUpToDate>false</LinksUpToDate>
  <CharactersWithSpaces>16757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2023-01-31T01:04:07Z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AB4C7E6F2F8B4833949A314DE68685B3</vt:lpwstr>
  </property>
  <property fmtid="{D5CDD505-2E9C-101B-9397-08002B2CF9AE}" pid="4" name="commondata">
    <vt:lpwstr>eyJoZGlkIjoiYzIwMjRmYTY4OTJhZjc1NTA1MGQwNDc0NzZhNTkwMmUifQ==</vt:lpwstr>
  </property>
</Properties>
</file>