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23"/>
        <w:keepNext w:val="0"/>
        <w:keepLines w:val="0"/>
        <w:pageBreakBefore w:val="0"/>
        <w:widowControl w:val="0"/>
        <w:kinsoku/>
        <w:wordWrap/>
        <w:overflowPunct/>
        <w:topLinePunct w:val="0"/>
        <w:autoSpaceDE/>
        <w:autoSpaceDN/>
        <w:bidi w:val="0"/>
        <w:adjustRightInd/>
        <w:snapToGrid/>
        <w:spacing w:before="157" w:beforeLines="50" w:line="240" w:lineRule="auto"/>
        <w:ind w:left="1" w:leftChars="-199" w:right="-149" w:rightChars="-71" w:hanging="419" w:hangingChars="87"/>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2号楼热交换机组采购项目</w:t>
      </w:r>
    </w:p>
    <w:p>
      <w:pPr>
        <w:pStyle w:val="23"/>
        <w:bidi w:val="0"/>
        <w:jc w:val="center"/>
        <w:rPr>
          <w:rStyle w:val="46"/>
          <w:rFonts w:hint="eastAsia" w:ascii="宋体" w:hAnsi="宋体" w:eastAsia="宋体" w:cs="宋体"/>
          <w:b/>
          <w:bCs/>
          <w:color w:val="auto"/>
          <w:sz w:val="48"/>
          <w:szCs w:val="48"/>
        </w:rPr>
      </w:pPr>
    </w:p>
    <w:p>
      <w:pPr>
        <w:pStyle w:val="23"/>
        <w:bidi w:val="0"/>
        <w:jc w:val="center"/>
        <w:rPr>
          <w:rStyle w:val="46"/>
          <w:rFonts w:hint="eastAsia" w:ascii="宋体" w:hAnsi="宋体" w:eastAsia="宋体" w:cs="宋体"/>
          <w:b/>
          <w:bCs/>
          <w:color w:val="auto"/>
          <w:sz w:val="48"/>
          <w:szCs w:val="48"/>
        </w:rPr>
      </w:pPr>
    </w:p>
    <w:p>
      <w:pPr>
        <w:pStyle w:val="23"/>
        <w:bidi w:val="0"/>
        <w:jc w:val="center"/>
        <w:rPr>
          <w:rStyle w:val="46"/>
          <w:rFonts w:hint="eastAsia" w:ascii="宋体" w:hAnsi="宋体" w:eastAsia="宋体" w:cs="宋体"/>
          <w:b/>
          <w:bCs/>
          <w:color w:val="auto"/>
          <w:sz w:val="48"/>
          <w:szCs w:val="48"/>
        </w:rPr>
      </w:pPr>
    </w:p>
    <w:p>
      <w:pPr>
        <w:pStyle w:val="23"/>
        <w:bidi w:val="0"/>
        <w:jc w:val="center"/>
        <w:rPr>
          <w:rStyle w:val="46"/>
          <w:rFonts w:hint="eastAsia" w:ascii="宋体" w:hAnsi="宋体" w:eastAsia="宋体" w:cs="宋体"/>
          <w:b/>
          <w:bCs/>
          <w:color w:val="auto"/>
          <w:sz w:val="48"/>
          <w:szCs w:val="48"/>
        </w:rPr>
      </w:pPr>
    </w:p>
    <w:p>
      <w:pPr>
        <w:pStyle w:val="23"/>
        <w:bidi w:val="0"/>
        <w:jc w:val="center"/>
        <w:rPr>
          <w:rStyle w:val="46"/>
          <w:rFonts w:hint="eastAsia" w:ascii="宋体" w:hAnsi="宋体" w:eastAsia="宋体" w:cs="宋体"/>
          <w:b/>
          <w:bCs/>
          <w:color w:val="auto"/>
          <w:szCs w:val="44"/>
        </w:rPr>
      </w:pPr>
      <w:r>
        <w:rPr>
          <w:rStyle w:val="46"/>
          <w:rFonts w:hint="eastAsia" w:cs="宋体"/>
          <w:b/>
          <w:bCs/>
          <w:color w:val="auto"/>
          <w:sz w:val="72"/>
          <w:szCs w:val="72"/>
          <w:lang w:val="en-US" w:eastAsia="zh-CN"/>
        </w:rPr>
        <w:t>采购</w:t>
      </w:r>
      <w:r>
        <w:rPr>
          <w:rStyle w:val="46"/>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4"/>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10</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8"/>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8"/>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8"/>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8"/>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8"/>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8"/>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after="161" w:afterLines="50" w:line="360" w:lineRule="auto"/>
        <w:jc w:val="center"/>
        <w:textAlignment w:val="auto"/>
        <w:outlineLvl w:val="0"/>
        <w:rPr>
          <w:rFonts w:hint="eastAsia" w:ascii="黑体" w:hAnsi="黑体" w:eastAsia="黑体" w:cs="宋体"/>
          <w:bCs/>
          <w:color w:val="auto"/>
          <w:kern w:val="0"/>
          <w:sz w:val="28"/>
          <w:szCs w:val="28"/>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kinsoku/>
        <w:overflowPunct/>
        <w:topLinePunct w:val="0"/>
        <w:bidi w:val="0"/>
        <w:adjustRightInd w:val="0"/>
        <w:snapToGrid w:val="0"/>
        <w:spacing w:line="360" w:lineRule="auto"/>
        <w:ind w:firstLine="420" w:firstLineChars="200"/>
        <w:textAlignment w:val="auto"/>
        <w:rPr>
          <w:rFonts w:ascii="宋体" w:hAnsi="宋体" w:eastAsia="宋体" w:cs="宋体"/>
          <w:color w:val="auto"/>
          <w:szCs w:val="21"/>
        </w:rPr>
      </w:pPr>
      <w:bookmarkStart w:id="92"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2号楼热交换机组采购</w:t>
      </w:r>
      <w:r>
        <w:rPr>
          <w:rFonts w:hint="eastAsia" w:ascii="宋体" w:hAnsi="宋体" w:cs="宋体"/>
          <w:color w:val="auto"/>
          <w:u w:val="single"/>
          <w:lang w:val="en-US" w:eastAsia="zh-CN"/>
        </w:rPr>
        <w:t>项目</w:t>
      </w:r>
      <w:r>
        <w:rPr>
          <w:rFonts w:hint="eastAsia" w:ascii="宋体" w:hAnsi="宋体" w:cs="宋体"/>
          <w:i w:val="0"/>
          <w:iCs w:val="0"/>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2号楼热交换机组采购项目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120000元，自筹资金；</w:t>
      </w:r>
    </w:p>
    <w:p>
      <w:pPr>
        <w:keepNext w:val="0"/>
        <w:keepLines w:val="0"/>
        <w:pageBreakBefore w:val="0"/>
        <w:kinsoku/>
        <w:overflowPunct/>
        <w:topLinePunct w:val="0"/>
        <w:bidi w:val="0"/>
        <w:adjustRightInd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w:t>
      </w:r>
      <w:r>
        <w:rPr>
          <w:rFonts w:hint="eastAsia" w:ascii="宋体" w:hAnsi="宋体" w:eastAsia="宋体" w:cs="宋体"/>
          <w:color w:val="auto"/>
          <w:szCs w:val="21"/>
          <w:highlight w:val="none"/>
          <w:shd w:val="clear" w:color="auto" w:fill="FFFFFF"/>
          <w:lang w:val="en-US" w:eastAsia="zh-CN"/>
        </w:rPr>
        <w:t>地点：采购人指定地点；</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eastAsia="宋体"/>
          <w:color w:val="auto"/>
          <w:highlight w:val="none"/>
        </w:rPr>
      </w:pPr>
      <w:bookmarkStart w:id="4" w:name="_Toc26079"/>
      <w:bookmarkStart w:id="5" w:name="_Toc24040"/>
      <w:bookmarkStart w:id="6" w:name="_Toc21071"/>
      <w:bookmarkStart w:id="7" w:name="_Toc27913"/>
      <w:bookmarkStart w:id="8" w:name="_Toc1952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cs="宋体"/>
          <w:bCs/>
          <w:color w:val="auto"/>
          <w:szCs w:val="21"/>
          <w:highlight w:val="none"/>
          <w:shd w:val="clear" w:color="auto" w:fill="FFFFFF"/>
          <w:lang w:val="en-US" w:eastAsia="zh-CN"/>
        </w:rPr>
        <w:t>交货时间</w:t>
      </w:r>
      <w:r>
        <w:rPr>
          <w:rFonts w:hint="eastAsia" w:ascii="宋体" w:hAnsi="宋体" w:eastAsia="宋体" w:cs="宋体"/>
          <w:bCs/>
          <w:color w:val="auto"/>
          <w:szCs w:val="21"/>
          <w:highlight w:val="none"/>
          <w:shd w:val="clear" w:color="auto" w:fill="FFFFFF"/>
        </w:rPr>
        <w:t>：合同签订后</w:t>
      </w:r>
      <w:r>
        <w:rPr>
          <w:rFonts w:hint="eastAsia" w:ascii="宋体" w:hAnsi="宋体" w:cs="宋体"/>
          <w:bCs/>
          <w:color w:val="auto"/>
          <w:szCs w:val="21"/>
          <w:highlight w:val="none"/>
          <w:shd w:val="clear" w:color="auto" w:fill="FFFFFF"/>
          <w:lang w:val="en-US" w:eastAsia="zh-CN"/>
        </w:rPr>
        <w:t>15</w:t>
      </w:r>
      <w:r>
        <w:rPr>
          <w:rFonts w:hint="eastAsia" w:ascii="宋体" w:hAnsi="宋体" w:eastAsia="宋体" w:cs="宋体"/>
          <w:bCs/>
          <w:color w:val="auto"/>
          <w:szCs w:val="21"/>
          <w:highlight w:val="none"/>
          <w:shd w:val="clear" w:color="auto" w:fill="FFFFFF"/>
        </w:rPr>
        <w:t>日内</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8607"/>
      <w:bookmarkStart w:id="10" w:name="_Toc16639"/>
      <w:bookmarkStart w:id="11" w:name="_Toc23626"/>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3、供应商应为设备生产厂家或经原生产厂家授权的代理商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供应商应能提供良好的售后服务能力（出具承诺书，格式自拟）</w:t>
      </w:r>
      <w:r>
        <w:rPr>
          <w:rFonts w:hint="eastAsia" w:ascii="宋体" w:hAnsi="宋体" w:cs="宋体"/>
          <w:kern w:val="0"/>
          <w:sz w:val="21"/>
          <w:szCs w:val="21"/>
          <w:highlight w:val="none"/>
          <w:lang w:val="en-US" w:eastAsia="zh-CN"/>
        </w:rPr>
        <w:t>；供应商是代理商的还需提供厂家代理授权书和生产厂家的售后质量承诺书（格式自拟）并具有特种设备锅炉安装B级（含）以上资质</w:t>
      </w:r>
      <w:r>
        <w:rPr>
          <w:rFonts w:hint="eastAsia" w:ascii="宋体" w:hAnsi="宋体" w:cs="宋体"/>
          <w:kern w:val="0"/>
          <w:sz w:val="21"/>
          <w:szCs w:val="21"/>
          <w:highlight w:val="none"/>
          <w:lang w:eastAsia="zh-CN"/>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供应商</w:t>
      </w:r>
      <w:r>
        <w:rPr>
          <w:rFonts w:hint="eastAsia" w:ascii="宋体" w:hAnsi="宋体" w:eastAsia="宋体" w:cs="宋体"/>
          <w:color w:val="auto"/>
          <w:kern w:val="2"/>
          <w:sz w:val="21"/>
          <w:szCs w:val="24"/>
          <w:lang w:val="en-US" w:eastAsia="zh-CN" w:bidi="ar-SA"/>
        </w:rPr>
        <w:t>在近三年经营活动中没有重大违法行为，也没有因质量或服务原因而被质量监督管理部门或行业主管部门处罚（需出具承诺函）；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lang w:val="en-US" w:eastAsia="zh-CN"/>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w:t>
      </w:r>
      <w:r>
        <w:rPr>
          <w:rFonts w:hint="eastAsia"/>
          <w:color w:val="auto"/>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w:t>
      </w:r>
      <w:r>
        <w:rPr>
          <w:rFonts w:hint="eastAsia" w:ascii="宋体" w:hAnsi="宋体" w:cs="宋体"/>
          <w:color w:val="auto"/>
          <w:kern w:val="2"/>
          <w:sz w:val="21"/>
          <w:szCs w:val="24"/>
          <w:lang w:val="en-US" w:eastAsia="zh-CN" w:bidi="ar-SA"/>
        </w:rPr>
        <w:t>本项目</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4"/>
          <w:lang w:val="en-US" w:eastAsia="zh-CN" w:bidi="ar-SA"/>
        </w:rPr>
      </w:pPr>
      <w:bookmarkStart w:id="13" w:name="_Toc30643"/>
      <w:bookmarkStart w:id="14" w:name="_Toc30971"/>
      <w:bookmarkStart w:id="15" w:name="_Toc9562"/>
      <w:bookmarkStart w:id="16" w:name="_Toc7823"/>
      <w:bookmarkStart w:id="17" w:name="_Toc23395"/>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27</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31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w:t>
      </w:r>
      <w:r>
        <w:rPr>
          <w:rFonts w:hint="eastAsia" w:ascii="宋体" w:hAnsi="宋体" w:cs="宋体"/>
          <w:color w:val="auto"/>
          <w:kern w:val="0"/>
          <w:sz w:val="21"/>
          <w:szCs w:val="21"/>
          <w:shd w:val="clear" w:color="auto" w:fill="FFFFFF"/>
          <w:lang w:val="en-US" w:eastAsia="zh-CN" w:bidi="ar-SA"/>
        </w:rPr>
        <w:t>项目</w:t>
      </w:r>
      <w:r>
        <w:rPr>
          <w:rFonts w:hint="eastAsia" w:ascii="宋体" w:hAnsi="宋体" w:eastAsia="宋体" w:cs="宋体"/>
          <w:color w:val="auto"/>
          <w:kern w:val="0"/>
          <w:sz w:val="21"/>
          <w:szCs w:val="21"/>
          <w:shd w:val="clear" w:color="auto" w:fill="FFFFFF"/>
          <w:lang w:val="en-US" w:eastAsia="zh-CN" w:bidi="ar-SA"/>
        </w:rPr>
        <w:t>的供应商，</w:t>
      </w:r>
      <w:r>
        <w:rPr>
          <w:rFonts w:hint="eastAsia" w:ascii="宋体" w:hAnsi="宋体" w:cs="宋体"/>
          <w:color w:val="auto"/>
          <w:kern w:val="0"/>
          <w:sz w:val="21"/>
          <w:szCs w:val="21"/>
          <w:shd w:val="clear" w:color="auto" w:fill="FFFFFF"/>
          <w:lang w:val="en-US" w:eastAsia="zh-CN" w:bidi="ar-SA"/>
        </w:rPr>
        <w:t>均</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adjustRightInd w:val="0"/>
        <w:snapToGrid w:val="0"/>
        <w:spacing w:before="0" w:beforeAutospacing="0" w:afterAutospacing="0" w:line="360" w:lineRule="auto"/>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2393834249</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adjustRightInd w:val="0"/>
        <w:snapToGrid w:val="0"/>
        <w:spacing w:before="0" w:beforeAutospacing="0" w:afterAutospacing="0" w:line="360"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18" w:name="_Toc15111"/>
      <w:bookmarkStart w:id="19" w:name="_Toc10738"/>
      <w:bookmarkStart w:id="20" w:name="_Toc15135"/>
      <w:bookmarkStart w:id="21" w:name="_Toc25869"/>
      <w:bookmarkStart w:id="22"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23" w:name="_Toc30918"/>
      <w:bookmarkStart w:id="24" w:name="_Toc29784"/>
      <w:bookmarkStart w:id="25" w:name="_Toc20287"/>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604"/>
      <w:bookmarkStart w:id="30" w:name="_Toc31928"/>
      <w:bookmarkStart w:id="31" w:name="_Toc16291"/>
      <w:bookmarkStart w:id="32" w:name="_Toc27370"/>
      <w:bookmarkStart w:id="33"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报名联系人1：李女士</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联系电话：18236479755</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报名联系人2：杨先生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联系电话：19139503257</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4"/>
        <w:keepNext w:val="0"/>
        <w:keepLines w:val="0"/>
        <w:pageBreakBefore w:val="0"/>
        <w:kinsoku/>
        <w:overflowPunct/>
        <w:topLinePunct w:val="0"/>
        <w:bidi w:val="0"/>
        <w:adjustRightInd w:val="0"/>
        <w:snapToGrid w:val="0"/>
        <w:spacing w:line="360" w:lineRule="auto"/>
        <w:textAlignment w:val="auto"/>
        <w:rPr>
          <w:rFonts w:hint="eastAsia"/>
          <w:lang w:val="en-US" w:eastAsia="zh-CN"/>
        </w:rPr>
      </w:pP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keepNext w:val="0"/>
        <w:keepLines w:val="0"/>
        <w:pageBreakBefore w:val="0"/>
        <w:kinsoku/>
        <w:overflowPunct/>
        <w:topLinePunct w:val="0"/>
        <w:bidi w:val="0"/>
        <w:adjustRightInd w:val="0"/>
        <w:snapToGrid w:val="0"/>
        <w:spacing w:line="360" w:lineRule="auto"/>
        <w:jc w:val="right"/>
        <w:textAlignment w:val="auto"/>
      </w:pPr>
      <w:r>
        <w:rPr>
          <w:rFonts w:hint="eastAsia" w:ascii="宋体" w:hAnsi="宋体" w:eastAsia="宋体" w:cs="宋体"/>
          <w:kern w:val="0"/>
          <w:sz w:val="21"/>
          <w:szCs w:val="21"/>
          <w:shd w:val="clear" w:color="auto" w:fill="FFFFFF"/>
          <w:lang w:val="en-US" w:eastAsia="zh-CN" w:bidi="ar-SA"/>
        </w:rPr>
        <w:t>2022年</w:t>
      </w:r>
      <w:r>
        <w:rPr>
          <w:rFonts w:hint="eastAsia" w:ascii="宋体" w:hAnsi="宋体" w:cs="宋体"/>
          <w:kern w:val="0"/>
          <w:sz w:val="21"/>
          <w:szCs w:val="21"/>
          <w:shd w:val="clear" w:color="auto" w:fill="FFFFFF"/>
          <w:lang w:val="en-US" w:eastAsia="zh-CN" w:bidi="ar-SA"/>
        </w:rPr>
        <w:t>10</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highlight w:val="yellow"/>
          <w:shd w:val="clear" w:color="auto" w:fill="FFFFFF"/>
          <w:lang w:val="en-US" w:eastAsia="zh-CN" w:bidi="ar-SA"/>
        </w:rPr>
        <w:t>26</w:t>
      </w:r>
      <w:r>
        <w:rPr>
          <w:rFonts w:hint="eastAsia" w:ascii="宋体" w:hAnsi="宋体" w:eastAsia="宋体" w:cs="宋体"/>
          <w:kern w:val="0"/>
          <w:sz w:val="21"/>
          <w:szCs w:val="21"/>
          <w:highlight w:val="yellow"/>
          <w:shd w:val="clear" w:color="auto" w:fill="FFFFFF"/>
          <w:lang w:val="en-US" w:eastAsia="zh-CN" w:bidi="ar-SA"/>
        </w:rPr>
        <w:t xml:space="preserve"> 日</w:t>
      </w: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bookmarkEnd w:id="92"/>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val="0"/>
        <w:snapToGrid/>
        <w:spacing w:beforeAutospacing="0" w:afterAutospacing="0" w:line="360" w:lineRule="auto"/>
        <w:jc w:val="left"/>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项目名称：</w:t>
      </w:r>
      <w:r>
        <w:rPr>
          <w:rFonts w:hint="eastAsia" w:ascii="宋体" w:hAnsi="宋体" w:cs="宋体"/>
          <w:color w:val="auto"/>
          <w:szCs w:val="21"/>
          <w:highlight w:val="none"/>
          <w:lang w:val="en-US" w:eastAsia="zh-CN"/>
        </w:rPr>
        <w:t>2号楼热交换机组采购项目</w:t>
      </w:r>
    </w:p>
    <w:p>
      <w:pPr>
        <w:pStyle w:val="34"/>
        <w:ind w:left="0" w:leftChars="0" w:firstLine="0" w:firstLineChars="0"/>
        <w:rPr>
          <w:rFonts w:hint="eastAsia"/>
          <w:u w:val="none"/>
          <w:lang w:val="en-US" w:eastAsia="zh-CN"/>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项目</w:t>
      </w:r>
      <w:r>
        <w:rPr>
          <w:rFonts w:hint="eastAsia" w:ascii="宋体" w:hAnsi="宋体" w:cs="宋体"/>
          <w:b/>
          <w:bCs/>
          <w:color w:val="auto"/>
          <w:szCs w:val="21"/>
          <w:highlight w:val="none"/>
          <w:lang w:val="en-US" w:eastAsia="zh-CN"/>
        </w:rPr>
        <w:t>用途说明</w:t>
      </w:r>
      <w:r>
        <w:rPr>
          <w:rFonts w:hint="eastAsia" w:ascii="宋体" w:hAnsi="宋体" w:cs="宋体"/>
          <w:b/>
          <w:bCs/>
          <w:color w:val="auto"/>
          <w:szCs w:val="21"/>
          <w:highlight w:val="none"/>
        </w:rPr>
        <w:t>：</w:t>
      </w:r>
      <w:r>
        <w:rPr>
          <w:rFonts w:hint="eastAsia" w:ascii="宋体" w:hAnsi="宋体" w:cs="宋体"/>
          <w:b w:val="0"/>
          <w:bCs w:val="0"/>
          <w:color w:val="auto"/>
          <w:szCs w:val="21"/>
          <w:highlight w:val="none"/>
          <w:u w:val="none"/>
          <w:lang w:val="en-US" w:eastAsia="zh-CN"/>
        </w:rPr>
        <w:t>2号楼热交换机组于2009年投入使用，设备陈旧，使用年限较长，存在严重安全隐患，影响科室冬季供暖效果。为确保2号楼正常供暖，需要更换一组热交换机组。</w:t>
      </w:r>
    </w:p>
    <w:tbl>
      <w:tblPr>
        <w:tblStyle w:val="35"/>
        <w:tblW w:w="860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81"/>
        <w:gridCol w:w="1281"/>
        <w:gridCol w:w="1705"/>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06" w:type="dxa"/>
            <w:tcBorders>
              <w:top w:val="single" w:color="auto" w:sz="4" w:space="0"/>
              <w:left w:val="single" w:color="auto" w:sz="4" w:space="0"/>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281"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281"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705"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资金预算</w:t>
            </w:r>
          </w:p>
        </w:tc>
        <w:tc>
          <w:tcPr>
            <w:tcW w:w="1432" w:type="dxa"/>
            <w:tcBorders>
              <w:top w:val="single" w:color="auto" w:sz="4" w:space="0"/>
              <w:left w:val="nil"/>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6" w:type="dxa"/>
            <w:tcBorders>
              <w:top w:val="single" w:color="auto" w:sz="4" w:space="0"/>
              <w:left w:val="single" w:color="auto" w:sz="4" w:space="0"/>
              <w:bottom w:val="single" w:color="auto" w:sz="4" w:space="0"/>
              <w:right w:val="single" w:color="auto" w:sz="4" w:space="0"/>
            </w:tcBorders>
            <w:vAlign w:val="center"/>
          </w:tcPr>
          <w:p>
            <w:pPr>
              <w:pStyle w:val="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81" w:type="dxa"/>
            <w:tcBorders>
              <w:top w:val="single" w:color="auto" w:sz="4" w:space="0"/>
              <w:left w:val="nil"/>
              <w:bottom w:val="single" w:color="auto" w:sz="4" w:space="0"/>
              <w:right w:val="single" w:color="auto" w:sz="4" w:space="0"/>
            </w:tcBorders>
            <w:vAlign w:val="center"/>
          </w:tcPr>
          <w:p>
            <w:pPr>
              <w:pStyle w:val="7"/>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2号楼热交换机组采购</w:t>
            </w:r>
          </w:p>
        </w:tc>
        <w:tc>
          <w:tcPr>
            <w:tcW w:w="1281"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详见清单</w:t>
            </w:r>
          </w:p>
        </w:tc>
        <w:tc>
          <w:tcPr>
            <w:tcW w:w="1705" w:type="dxa"/>
            <w:tcBorders>
              <w:top w:val="single" w:color="auto" w:sz="4" w:space="0"/>
              <w:left w:val="nil"/>
              <w:bottom w:val="single" w:color="auto" w:sz="4" w:space="0"/>
              <w:right w:val="single" w:color="auto" w:sz="4" w:space="0"/>
            </w:tcBorders>
            <w:vAlign w:val="center"/>
          </w:tcPr>
          <w:p>
            <w:pPr>
              <w:pStyle w:val="7"/>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12万</w:t>
            </w:r>
          </w:p>
        </w:tc>
        <w:tc>
          <w:tcPr>
            <w:tcW w:w="1432"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6" w:type="dxa"/>
            <w:tcBorders>
              <w:top w:val="single" w:color="auto" w:sz="4" w:space="0"/>
              <w:left w:val="single" w:color="auto" w:sz="4" w:space="0"/>
              <w:bottom w:val="single" w:color="auto" w:sz="4" w:space="0"/>
              <w:right w:val="single" w:color="auto" w:sz="4" w:space="0"/>
            </w:tcBorders>
            <w:vAlign w:val="center"/>
          </w:tcPr>
          <w:p>
            <w:pPr>
              <w:pStyle w:val="7"/>
              <w:ind w:left="0" w:leftChars="0"/>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3281"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rPr>
            </w:pPr>
          </w:p>
        </w:tc>
        <w:tc>
          <w:tcPr>
            <w:tcW w:w="1281"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rPr>
            </w:pPr>
          </w:p>
        </w:tc>
        <w:tc>
          <w:tcPr>
            <w:tcW w:w="1705"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rPr>
            </w:pPr>
            <w:r>
              <w:rPr>
                <w:rFonts w:hint="eastAsia" w:cs="宋体"/>
                <w:sz w:val="21"/>
                <w:szCs w:val="21"/>
                <w:lang w:val="en-US" w:eastAsia="zh-CN"/>
              </w:rPr>
              <w:t>12</w:t>
            </w:r>
            <w:r>
              <w:rPr>
                <w:rFonts w:hint="eastAsia" w:ascii="宋体" w:hAnsi="宋体" w:eastAsia="宋体" w:cs="宋体"/>
                <w:sz w:val="21"/>
                <w:szCs w:val="21"/>
                <w:lang w:val="en-US" w:eastAsia="zh-CN"/>
              </w:rPr>
              <w:t>万</w:t>
            </w:r>
          </w:p>
        </w:tc>
        <w:tc>
          <w:tcPr>
            <w:tcW w:w="1432" w:type="dxa"/>
            <w:tcBorders>
              <w:top w:val="single" w:color="auto" w:sz="4" w:space="0"/>
              <w:left w:val="nil"/>
              <w:bottom w:val="single" w:color="auto" w:sz="4" w:space="0"/>
              <w:right w:val="single" w:color="auto" w:sz="4" w:space="0"/>
            </w:tcBorders>
            <w:vAlign w:val="center"/>
          </w:tcPr>
          <w:p>
            <w:pPr>
              <w:pStyle w:val="7"/>
              <w:jc w:val="center"/>
              <w:rPr>
                <w:rFonts w:hint="eastAsia" w:ascii="宋体" w:hAnsi="宋体" w:eastAsia="宋体" w:cs="宋体"/>
                <w:sz w:val="21"/>
                <w:szCs w:val="21"/>
              </w:rPr>
            </w:pPr>
          </w:p>
        </w:tc>
      </w:tr>
    </w:tbl>
    <w:p>
      <w:pPr>
        <w:pStyle w:val="6"/>
        <w:keepNext w:val="0"/>
        <w:keepLines w:val="0"/>
        <w:pageBreakBefore w:val="0"/>
        <w:widowControl/>
        <w:kinsoku/>
        <w:wordWrap/>
        <w:overflowPunct/>
        <w:topLinePunct w:val="0"/>
        <w:autoSpaceDE/>
        <w:autoSpaceDN/>
        <w:bidi w:val="0"/>
        <w:adjustRightInd/>
        <w:snapToGrid/>
        <w:spacing w:before="320" w:beforeLines="100" w:beforeAutospacing="0" w:afterAutospacing="0" w:line="360" w:lineRule="auto"/>
        <w:ind w:left="0" w:leftChars="0" w:firstLine="0" w:firstLineChars="0"/>
        <w:textAlignment w:val="auto"/>
        <w:rPr>
          <w:rFonts w:hint="eastAsia"/>
          <w:b/>
          <w:bCs/>
          <w:sz w:val="21"/>
          <w:szCs w:val="21"/>
          <w:lang w:val="en-US" w:eastAsia="zh-CN"/>
        </w:rPr>
      </w:pPr>
      <w:bookmarkStart w:id="40" w:name="_Toc13519"/>
      <w:r>
        <w:rPr>
          <w:rFonts w:hint="eastAsia"/>
          <w:b/>
          <w:bCs/>
          <w:sz w:val="21"/>
          <w:szCs w:val="21"/>
          <w:lang w:val="en-US" w:eastAsia="zh-CN"/>
        </w:rPr>
        <w:t>三、详细技术要求、参数及产品资料等</w:t>
      </w:r>
    </w:p>
    <w:p>
      <w:pPr>
        <w:pStyle w:val="7"/>
        <w:keepNext w:val="0"/>
        <w:keepLines w:val="0"/>
        <w:pageBreakBefore w:val="0"/>
        <w:numPr>
          <w:ilvl w:val="0"/>
          <w:numId w:val="0"/>
        </w:numPr>
        <w:kinsoku/>
        <w:wordWrap/>
        <w:overflowPunct/>
        <w:topLinePunct w:val="0"/>
        <w:autoSpaceDE/>
        <w:autoSpaceDN/>
        <w:bidi w:val="0"/>
        <w:snapToGrid/>
        <w:spacing w:beforeAutospacing="0" w:after="0" w:afterAutospacing="0" w:line="360" w:lineRule="auto"/>
        <w:jc w:val="center"/>
        <w:textAlignment w:val="auto"/>
        <w:rPr>
          <w:rFonts w:hint="eastAsia" w:ascii="宋体" w:hAnsi="宋体" w:cs="Times New Roman"/>
          <w:b/>
          <w:bCs/>
          <w:sz w:val="21"/>
          <w:szCs w:val="21"/>
          <w:u w:val="none"/>
          <w:lang w:val="en-US" w:eastAsia="zh-CN"/>
        </w:rPr>
      </w:pPr>
      <w:r>
        <w:rPr>
          <w:rFonts w:hint="eastAsia" w:ascii="宋体" w:hAnsi="宋体" w:cs="Times New Roman"/>
          <w:b/>
          <w:bCs/>
          <w:sz w:val="21"/>
          <w:szCs w:val="21"/>
          <w:u w:val="none"/>
          <w:lang w:val="en-US" w:eastAsia="zh-CN"/>
        </w:rPr>
        <w:t>2号楼热交换机组采购清单</w:t>
      </w:r>
    </w:p>
    <w:tbl>
      <w:tblPr>
        <w:tblStyle w:val="36"/>
        <w:tblW w:w="859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18"/>
        <w:gridCol w:w="3210"/>
        <w:gridCol w:w="102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名称</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规格</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板式换热器</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304不锈钢板片</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循环泵</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Q≥50m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/h；H≥32m；P≥7.5KW</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补水泵</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Q≥25m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/h；H≥32m；P≥4KW</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蒸汽过滤器</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DN65</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个</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自力式温度控制器</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0-150℃</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压力稳定控制器</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0-1.6MPa</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电控柜</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套</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补水箱</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含浮球阀、液位计</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台</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2518"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截止阀、止回阀等阀门、压力表、温度计等部件</w:t>
            </w:r>
          </w:p>
        </w:tc>
        <w:tc>
          <w:tcPr>
            <w:tcW w:w="321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以实际安装为准</w:t>
            </w:r>
          </w:p>
        </w:tc>
        <w:tc>
          <w:tcPr>
            <w:tcW w:w="102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w:t>
            </w:r>
          </w:p>
        </w:tc>
        <w:tc>
          <w:tcPr>
            <w:tcW w:w="947"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0" w:type="dxa"/>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c>
          <w:tcPr>
            <w:tcW w:w="7695" w:type="dxa"/>
            <w:gridSpan w:val="4"/>
            <w:vAlign w:val="center"/>
          </w:tcPr>
          <w:p>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热交换机组至少需满足8000平方米的采暖面积</w:t>
            </w:r>
          </w:p>
        </w:tc>
      </w:tr>
    </w:tbl>
    <w:p>
      <w:pPr>
        <w:pStyle w:val="8"/>
        <w:rPr>
          <w:rFonts w:hint="eastAsia"/>
          <w:lang w:val="en-US" w:eastAsia="zh-CN"/>
        </w:rPr>
      </w:pPr>
    </w:p>
    <w:p>
      <w:pPr>
        <w:pStyle w:val="7"/>
        <w:keepNext w:val="0"/>
        <w:keepLines w:val="0"/>
        <w:pageBreakBefore w:val="0"/>
        <w:numPr>
          <w:ilvl w:val="0"/>
          <w:numId w:val="0"/>
        </w:numPr>
        <w:kinsoku/>
        <w:wordWrap/>
        <w:overflowPunct/>
        <w:topLinePunct w:val="0"/>
        <w:autoSpaceDE/>
        <w:autoSpaceDN/>
        <w:bidi w:val="0"/>
        <w:snapToGrid/>
        <w:spacing w:beforeAutospacing="0" w:after="0" w:afterAutospacing="0" w:line="360" w:lineRule="auto"/>
        <w:jc w:val="left"/>
        <w:textAlignment w:val="auto"/>
        <w:rPr>
          <w:rFonts w:hint="eastAsia" w:cs="宋体"/>
          <w:b/>
          <w:bCs/>
          <w:color w:val="auto"/>
          <w:kern w:val="2"/>
          <w:sz w:val="21"/>
          <w:szCs w:val="21"/>
          <w:highlight w:val="none"/>
          <w:lang w:val="en-US" w:eastAsia="zh-CN" w:bidi="ar-SA"/>
        </w:rPr>
      </w:pPr>
    </w:p>
    <w:p>
      <w:pPr>
        <w:pStyle w:val="7"/>
        <w:keepNext w:val="0"/>
        <w:keepLines w:val="0"/>
        <w:pageBreakBefore w:val="0"/>
        <w:numPr>
          <w:ilvl w:val="0"/>
          <w:numId w:val="0"/>
        </w:numPr>
        <w:kinsoku/>
        <w:wordWrap/>
        <w:overflowPunct/>
        <w:topLinePunct w:val="0"/>
        <w:autoSpaceDE/>
        <w:autoSpaceDN/>
        <w:bidi w:val="0"/>
        <w:snapToGrid/>
        <w:spacing w:beforeAutospacing="0" w:after="0" w:afterAutospacing="0" w:line="36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、售后服务条件及交货日期（或工期）：</w:t>
      </w:r>
    </w:p>
    <w:bookmarkEnd w:id="40"/>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1、质保期</w:t>
      </w:r>
      <w:r>
        <w:rPr>
          <w:rFonts w:hint="eastAsia" w:ascii="宋体" w:hAnsi="宋体" w:cs="宋体"/>
          <w:lang w:val="en-US" w:eastAsia="zh-CN"/>
        </w:rPr>
        <w:t>：</w:t>
      </w:r>
      <w:r>
        <w:rPr>
          <w:rFonts w:hint="eastAsia" w:ascii="宋体" w:hAnsi="宋体" w:eastAsia="宋体" w:cs="宋体"/>
          <w:lang w:val="en-US" w:eastAsia="zh-CN"/>
        </w:rPr>
        <w:t>贰年；</w:t>
      </w:r>
    </w:p>
    <w:p>
      <w:pPr>
        <w:pStyle w:val="8"/>
        <w:keepNext w:val="0"/>
        <w:keepLines w:val="0"/>
        <w:pageBreakBefore w:val="0"/>
        <w:kinsoku/>
        <w:wordWrap/>
        <w:overflowPunct/>
        <w:topLinePunct w:val="0"/>
        <w:autoSpaceDE/>
        <w:autoSpaceDN/>
        <w:bidi w:val="0"/>
        <w:snapToGrid/>
        <w:spacing w:beforeAutospacing="0" w:afterAutospacing="0"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2、交货期：合同签订后15日内安装调试完毕。</w:t>
      </w:r>
    </w:p>
    <w:p>
      <w:pPr>
        <w:pStyle w:val="7"/>
        <w:keepNext w:val="0"/>
        <w:keepLines w:val="0"/>
        <w:pageBreakBefore w:val="0"/>
        <w:numPr>
          <w:ilvl w:val="0"/>
          <w:numId w:val="0"/>
        </w:numPr>
        <w:kinsoku/>
        <w:wordWrap/>
        <w:overflowPunct/>
        <w:topLinePunct w:val="0"/>
        <w:bidi w:val="0"/>
        <w:snapToGrid/>
        <w:spacing w:beforeAutospacing="0" w:after="0" w:afterAutospacing="0" w:line="360" w:lineRule="auto"/>
        <w:ind w:firstLine="720" w:firstLineChars="200"/>
        <w:jc w:val="left"/>
        <w:textAlignment w:val="auto"/>
        <w:rPr>
          <w:rFonts w:hint="eastAsia"/>
          <w:sz w:val="36"/>
          <w:szCs w:val="44"/>
          <w:lang w:val="en-US" w:eastAsia="zh-CN"/>
        </w:rPr>
      </w:pPr>
    </w:p>
    <w:p>
      <w:pPr>
        <w:pStyle w:val="7"/>
        <w:numPr>
          <w:ilvl w:val="0"/>
          <w:numId w:val="0"/>
        </w:numPr>
        <w:spacing w:after="0"/>
        <w:jc w:val="center"/>
        <w:rPr>
          <w:b/>
          <w:bCs/>
          <w:color w:val="auto"/>
          <w:sz w:val="30"/>
          <w:szCs w:val="30"/>
          <w:highlight w:val="none"/>
        </w:rPr>
      </w:pPr>
      <w:r>
        <w:rPr>
          <w:rFonts w:hint="eastAsia"/>
          <w:b/>
          <w:bCs/>
          <w:color w:val="auto"/>
          <w:sz w:val="30"/>
          <w:szCs w:val="30"/>
          <w:highlight w:val="none"/>
        </w:rPr>
        <w:t>商务要求</w:t>
      </w:r>
      <w:bookmarkEnd w:id="35"/>
      <w:bookmarkEnd w:id="36"/>
    </w:p>
    <w:tbl>
      <w:tblPr>
        <w:tblStyle w:val="35"/>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shd w:val="clear" w:color="auto" w:fill="FFFFFF"/>
                <w:lang w:val="en-US" w:eastAsia="zh-CN"/>
              </w:rPr>
              <w:t>交货</w:t>
            </w:r>
            <w:r>
              <w:rPr>
                <w:rFonts w:hint="eastAsia" w:ascii="宋体" w:hAnsi="宋体" w:eastAsia="宋体" w:cs="宋体"/>
                <w:bCs/>
                <w:color w:val="auto"/>
                <w:szCs w:val="21"/>
                <w:highlight w:val="none"/>
                <w:shd w:val="clear" w:color="auto" w:fill="FFFFFF"/>
                <w:lang w:val="en-US" w:eastAsia="zh-CN"/>
              </w:rPr>
              <w:t>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合同签订后25日内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4"/>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5"/>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highlight w:val="none"/>
        </w:rPr>
      </w:pPr>
      <w:r>
        <w:rPr>
          <w:color w:val="auto"/>
          <w:sz w:val="32"/>
          <w:szCs w:val="32"/>
          <w:highlight w:val="none"/>
        </w:rPr>
        <w:br w:type="page"/>
      </w:r>
    </w:p>
    <w:p>
      <w:pPr>
        <w:pStyle w:val="2"/>
        <w:spacing w:before="0" w:after="0" w:line="240" w:lineRule="atLeast"/>
        <w:jc w:val="center"/>
        <w:rPr>
          <w:color w:val="auto"/>
          <w:sz w:val="32"/>
          <w:szCs w:val="32"/>
          <w:highlight w:val="none"/>
        </w:rPr>
      </w:pPr>
      <w:bookmarkStart w:id="41" w:name="_Toc14504"/>
      <w:r>
        <w:rPr>
          <w:rFonts w:hint="eastAsia"/>
          <w:color w:val="auto"/>
          <w:sz w:val="32"/>
          <w:szCs w:val="32"/>
          <w:highlight w:val="none"/>
        </w:rPr>
        <w:t>第三章  投标人须知</w:t>
      </w:r>
      <w:bookmarkEnd w:id="41"/>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5"/>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Times New Roman" w:hAnsi="Times New Roman" w:eastAsia="宋体" w:cs="Times New Roman"/>
                <w:color w:val="auto"/>
                <w:highlight w:val="none"/>
                <w:lang w:eastAsia="zh-CN"/>
              </w:rPr>
            </w:pPr>
            <w:r>
              <w:rPr>
                <w:rFonts w:hint="eastAsia"/>
                <w:color w:val="auto"/>
                <w:highlight w:val="none"/>
              </w:rPr>
              <w:t>1.1 项目名称：</w:t>
            </w:r>
            <w:r>
              <w:rPr>
                <w:rFonts w:hint="eastAsia"/>
                <w:color w:val="auto"/>
                <w:highlight w:val="none"/>
                <w:lang w:eastAsia="zh-CN"/>
              </w:rPr>
              <w:t>2号楼热交换机组采购项目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120000.00</w:t>
            </w:r>
            <w:r>
              <w:rPr>
                <w:rFonts w:hint="eastAsia" w:ascii="宋体" w:hAnsi="宋体" w:cs="宋体"/>
                <w:color w:val="auto"/>
                <w:kern w:val="0"/>
                <w:szCs w:val="21"/>
                <w:highlight w:val="none"/>
              </w:rPr>
              <w:t>元</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120000.00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4.1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 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4.3 供应商应为设备生产厂家或经原生产厂家授权的代理商</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供应商应能提供良好的售后服务能力（出具承诺书，格式自拟）</w:t>
      </w:r>
      <w:r>
        <w:rPr>
          <w:rFonts w:hint="eastAsia" w:ascii="宋体" w:hAnsi="宋体" w:cs="宋体"/>
          <w:kern w:val="0"/>
          <w:sz w:val="21"/>
          <w:szCs w:val="21"/>
          <w:highlight w:val="none"/>
          <w:lang w:val="en-US" w:eastAsia="zh-CN"/>
        </w:rPr>
        <w:t>；供应商是代理商的还需提供厂家代理授权书和生产厂家的售后质量承诺书（格式自拟）并具有特种设备锅炉安装B级（含）以上资质</w:t>
      </w:r>
      <w:r>
        <w:rPr>
          <w:rFonts w:hint="eastAsia" w:ascii="宋体" w:hAnsi="宋体" w:cs="宋体"/>
          <w:kern w:val="0"/>
          <w:sz w:val="21"/>
          <w:szCs w:val="21"/>
          <w:highlight w:val="none"/>
          <w:lang w:eastAsia="zh-CN"/>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4.4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 供应商</w:t>
      </w:r>
      <w:r>
        <w:rPr>
          <w:rFonts w:hint="eastAsia" w:ascii="宋体" w:hAnsi="宋体" w:eastAsia="宋体" w:cs="宋体"/>
          <w:color w:val="auto"/>
          <w:kern w:val="2"/>
          <w:sz w:val="21"/>
          <w:szCs w:val="24"/>
          <w:lang w:val="en-US" w:eastAsia="zh-CN" w:bidi="ar-SA"/>
        </w:rPr>
        <w:t>在近三年经营活动中没有重大违法行为，也没有因质量或服务原因而被质量监督管理部门或行业主管部门处罚（需出具承诺函）；</w:t>
      </w:r>
    </w:p>
    <w:p>
      <w:pPr>
        <w:keepNext w:val="0"/>
        <w:keepLines w:val="0"/>
        <w:pageBreakBefore w:val="0"/>
        <w:widowControl/>
        <w:kinsoku/>
        <w:wordWrap/>
        <w:overflowPunct/>
        <w:topLinePunct w:val="0"/>
        <w:bidi w:val="0"/>
        <w:snapToGrid w:val="0"/>
        <w:spacing w:line="360" w:lineRule="auto"/>
        <w:ind w:firstLine="420"/>
        <w:jc w:val="left"/>
        <w:rPr>
          <w:rFonts w:hint="eastAsia"/>
          <w:color w:val="auto"/>
          <w:lang w:val="en-US" w:eastAsia="zh-CN"/>
        </w:rPr>
      </w:pPr>
      <w:r>
        <w:rPr>
          <w:rFonts w:hint="eastAsia" w:ascii="宋体" w:hAnsi="宋体" w:eastAsia="宋体" w:cs="宋体"/>
          <w:color w:val="auto"/>
          <w:lang w:val="en-US" w:eastAsia="zh-CN"/>
        </w:rPr>
        <w:t>4.6 根</w:t>
      </w:r>
      <w:r>
        <w:rPr>
          <w:rFonts w:hint="eastAsia"/>
          <w:color w:val="auto"/>
          <w:lang w:val="en-US" w:eastAsia="zh-CN"/>
        </w:rPr>
        <w:t>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2"/>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2"/>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2"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2"/>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3"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3"/>
    <w:p>
      <w:pPr>
        <w:rPr>
          <w:color w:val="auto"/>
          <w:highlight w:val="none"/>
        </w:rPr>
      </w:pPr>
      <w:bookmarkStart w:id="44" w:name="_Toc4700"/>
      <w:bookmarkStart w:id="45"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6" w:name="_Toc9022"/>
      <w:r>
        <w:rPr>
          <w:rFonts w:hint="eastAsia" w:ascii="黑体" w:hAnsi="宋体" w:eastAsia="黑体" w:cs="宋体"/>
          <w:b/>
          <w:bCs/>
          <w:color w:val="auto"/>
          <w:kern w:val="0"/>
          <w:sz w:val="32"/>
          <w:szCs w:val="32"/>
          <w:highlight w:val="none"/>
        </w:rPr>
        <w:t>第四章  评标办法及评分标准</w:t>
      </w:r>
      <w:bookmarkEnd w:id="44"/>
      <w:bookmarkEnd w:id="46"/>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w:t>
            </w:r>
            <w:r>
              <w:rPr>
                <w:rFonts w:hint="eastAsia" w:ascii="宋体" w:hAnsi="宋体" w:cs="宋体"/>
                <w:b w:val="0"/>
                <w:bCs w:val="0"/>
                <w:color w:val="auto"/>
                <w:sz w:val="21"/>
                <w:szCs w:val="21"/>
                <w:highlight w:val="none"/>
                <w:lang w:val="en-US" w:eastAsia="zh-CN"/>
              </w:rPr>
              <w:t>所</w:t>
            </w:r>
            <w:r>
              <w:rPr>
                <w:rFonts w:hint="eastAsia" w:ascii="宋体" w:hAnsi="宋体" w:eastAsia="宋体" w:cs="宋体"/>
                <w:b w:val="0"/>
                <w:bCs w:val="0"/>
                <w:color w:val="auto"/>
                <w:sz w:val="21"/>
                <w:szCs w:val="21"/>
                <w:highlight w:val="none"/>
              </w:rPr>
              <w:t>附</w:t>
            </w:r>
            <w:r>
              <w:rPr>
                <w:rFonts w:hint="eastAsia" w:ascii="宋体" w:hAnsi="宋体" w:cs="宋体"/>
                <w:b w:val="0"/>
                <w:bCs w:val="0"/>
                <w:color w:val="auto"/>
                <w:sz w:val="21"/>
                <w:szCs w:val="21"/>
                <w:highlight w:val="none"/>
                <w:lang w:val="en-US" w:eastAsia="zh-CN"/>
              </w:rPr>
              <w:t>以下资料文件</w:t>
            </w:r>
            <w:r>
              <w:rPr>
                <w:rFonts w:hint="eastAsia" w:ascii="宋体" w:hAnsi="宋体" w:eastAsia="宋体" w:cs="宋体"/>
                <w:b w:val="0"/>
                <w:bCs w:val="0"/>
                <w:color w:val="auto"/>
                <w:sz w:val="21"/>
                <w:szCs w:val="21"/>
                <w:highlight w:val="none"/>
              </w:rPr>
              <w:t>进行打分</w:t>
            </w:r>
            <w:r>
              <w:rPr>
                <w:rFonts w:hint="eastAsia" w:ascii="宋体" w:hAnsi="宋体" w:cs="宋体"/>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根据投标人</w:t>
            </w:r>
            <w:r>
              <w:rPr>
                <w:rFonts w:hint="eastAsia" w:ascii="宋体" w:hAnsi="宋体" w:cs="宋体"/>
                <w:b w:val="0"/>
                <w:bCs w:val="0"/>
                <w:color w:val="auto"/>
                <w:kern w:val="0"/>
                <w:sz w:val="21"/>
                <w:szCs w:val="21"/>
                <w:highlight w:val="none"/>
                <w:lang w:val="en-US" w:eastAsia="zh-CN"/>
              </w:rPr>
              <w:t>提供相关有效证件等资料的复印件</w:t>
            </w:r>
            <w:r>
              <w:rPr>
                <w:rFonts w:hint="eastAsia" w:ascii="宋体" w:hAnsi="宋体" w:cs="宋体"/>
                <w:b w:val="0"/>
                <w:bCs w:val="0"/>
                <w:color w:val="auto"/>
                <w:sz w:val="21"/>
                <w:szCs w:val="21"/>
                <w:highlight w:val="none"/>
                <w:lang w:val="en-US" w:eastAsia="zh-CN"/>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2"/>
                <w:sz w:val="21"/>
                <w:szCs w:val="21"/>
                <w:highlight w:val="none"/>
                <w:lang w:val="en-US" w:eastAsia="zh-CN"/>
              </w:rPr>
              <w:t>进行打分</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b/>
          <w:color w:val="auto"/>
          <w:highlight w:val="none"/>
        </w:rPr>
      </w:pPr>
    </w:p>
    <w:bookmarkEnd w:id="45"/>
    <w:p>
      <w:pPr>
        <w:rPr>
          <w:color w:val="auto"/>
          <w:highlight w:val="none"/>
        </w:rPr>
      </w:pPr>
      <w:bookmarkStart w:id="47" w:name="_Toc1482"/>
      <w:bookmarkStart w:id="48" w:name="_Toc1947"/>
      <w:bookmarkStart w:id="49" w:name="_Toc326786897"/>
      <w:bookmarkStart w:id="50" w:name="_Toc256519703"/>
    </w:p>
    <w:p>
      <w:pPr>
        <w:pStyle w:val="2"/>
        <w:snapToGrid w:val="0"/>
        <w:spacing w:before="0" w:after="0" w:line="480" w:lineRule="auto"/>
        <w:jc w:val="center"/>
        <w:rPr>
          <w:color w:val="auto"/>
          <w:sz w:val="28"/>
          <w:szCs w:val="28"/>
          <w:highlight w:val="yellow"/>
        </w:rPr>
      </w:pPr>
      <w:bookmarkStart w:id="51" w:name="_Toc28988"/>
      <w:r>
        <w:rPr>
          <w:rFonts w:hint="eastAsia"/>
          <w:color w:val="auto"/>
          <w:sz w:val="28"/>
          <w:szCs w:val="28"/>
          <w:highlight w:val="none"/>
        </w:rPr>
        <w:t>第五章  采购合同</w:t>
      </w:r>
      <w:bookmarkEnd w:id="51"/>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4"/>
      </w:pPr>
    </w:p>
    <w:p>
      <w:pPr>
        <w:pStyle w:val="2"/>
        <w:jc w:val="center"/>
        <w:rPr>
          <w:rFonts w:ascii="宋体" w:hAnsi="宋体" w:cs="宋体"/>
          <w:color w:val="auto"/>
          <w:kern w:val="0"/>
          <w:highlight w:val="none"/>
        </w:rPr>
      </w:pPr>
      <w:bookmarkStart w:id="52" w:name="_Toc2638"/>
      <w:r>
        <w:rPr>
          <w:rFonts w:hint="eastAsia"/>
          <w:color w:val="auto"/>
          <w:sz w:val="32"/>
          <w:szCs w:val="32"/>
          <w:highlight w:val="none"/>
        </w:rPr>
        <w:t>第六章  投标文件格式</w:t>
      </w:r>
      <w:bookmarkEnd w:id="47"/>
      <w:bookmarkEnd w:id="48"/>
      <w:bookmarkEnd w:id="52"/>
    </w:p>
    <w:p>
      <w:pPr>
        <w:spacing w:line="440" w:lineRule="exact"/>
        <w:rPr>
          <w:color w:val="auto"/>
          <w:sz w:val="24"/>
          <w:highlight w:val="none"/>
        </w:rPr>
      </w:pPr>
    </w:p>
    <w:p>
      <w:pPr>
        <w:jc w:val="center"/>
        <w:rPr>
          <w:b/>
          <w:bCs/>
          <w:color w:val="auto"/>
          <w:sz w:val="32"/>
          <w:szCs w:val="32"/>
          <w:highlight w:val="none"/>
        </w:rPr>
      </w:pPr>
      <w:bookmarkStart w:id="53" w:name="_Toc13604"/>
      <w:r>
        <w:rPr>
          <w:rFonts w:hint="eastAsia"/>
          <w:b/>
          <w:bCs/>
          <w:color w:val="auto"/>
          <w:sz w:val="32"/>
          <w:szCs w:val="32"/>
          <w:highlight w:val="none"/>
        </w:rPr>
        <w:t>目    录</w:t>
      </w:r>
      <w:bookmarkEnd w:id="53"/>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4" w:name="_Toc11308"/>
      <w:r>
        <w:rPr>
          <w:rFonts w:hint="eastAsia"/>
          <w:color w:val="auto"/>
          <w:sz w:val="24"/>
          <w:highlight w:val="none"/>
        </w:rPr>
        <w:t>附件1投标文件封面（格式）</w:t>
      </w:r>
      <w:bookmarkEnd w:id="54"/>
    </w:p>
    <w:p>
      <w:pPr>
        <w:snapToGrid w:val="0"/>
        <w:spacing w:line="360" w:lineRule="auto"/>
        <w:ind w:firstLine="480" w:firstLineChars="200"/>
        <w:rPr>
          <w:color w:val="auto"/>
          <w:sz w:val="24"/>
          <w:highlight w:val="none"/>
        </w:rPr>
      </w:pPr>
      <w:bookmarkStart w:id="55" w:name="_Toc25345"/>
      <w:r>
        <w:rPr>
          <w:rFonts w:hint="eastAsia"/>
          <w:color w:val="auto"/>
          <w:sz w:val="24"/>
          <w:highlight w:val="none"/>
        </w:rPr>
        <w:t>附件2 投标书（格式）</w:t>
      </w:r>
      <w:bookmarkEnd w:id="55"/>
    </w:p>
    <w:p>
      <w:pPr>
        <w:snapToGrid w:val="0"/>
        <w:spacing w:line="360" w:lineRule="auto"/>
        <w:ind w:firstLine="480" w:firstLineChars="200"/>
        <w:rPr>
          <w:color w:val="auto"/>
          <w:sz w:val="24"/>
          <w:highlight w:val="none"/>
        </w:rPr>
      </w:pPr>
      <w:bookmarkStart w:id="56" w:name="_Toc10217"/>
      <w:r>
        <w:rPr>
          <w:rFonts w:hint="eastAsia"/>
          <w:color w:val="auto"/>
          <w:sz w:val="24"/>
          <w:highlight w:val="none"/>
        </w:rPr>
        <w:t>附件3 开标一览表（格式）</w:t>
      </w:r>
      <w:bookmarkEnd w:id="56"/>
    </w:p>
    <w:p>
      <w:pPr>
        <w:snapToGrid w:val="0"/>
        <w:spacing w:line="360" w:lineRule="auto"/>
        <w:ind w:firstLine="480" w:firstLineChars="200"/>
        <w:rPr>
          <w:color w:val="auto"/>
          <w:sz w:val="24"/>
          <w:highlight w:val="none"/>
        </w:rPr>
      </w:pPr>
      <w:bookmarkStart w:id="57" w:name="_Toc9579"/>
      <w:r>
        <w:rPr>
          <w:rFonts w:hint="eastAsia"/>
          <w:color w:val="auto"/>
          <w:sz w:val="24"/>
          <w:highlight w:val="none"/>
        </w:rPr>
        <w:t>附件4 投标报价明细表（格式）</w:t>
      </w:r>
      <w:bookmarkEnd w:id="57"/>
    </w:p>
    <w:p>
      <w:pPr>
        <w:snapToGrid w:val="0"/>
        <w:spacing w:line="360" w:lineRule="auto"/>
        <w:ind w:firstLine="480" w:firstLineChars="200"/>
        <w:rPr>
          <w:color w:val="auto"/>
          <w:sz w:val="24"/>
          <w:highlight w:val="none"/>
        </w:rPr>
      </w:pPr>
      <w:bookmarkStart w:id="58" w:name="_Toc28392"/>
      <w:r>
        <w:rPr>
          <w:rFonts w:hint="eastAsia"/>
          <w:color w:val="auto"/>
          <w:sz w:val="24"/>
          <w:highlight w:val="none"/>
        </w:rPr>
        <w:t>附件5技术响应表（格式）</w:t>
      </w:r>
      <w:bookmarkEnd w:id="58"/>
    </w:p>
    <w:p>
      <w:pPr>
        <w:snapToGrid w:val="0"/>
        <w:spacing w:line="360" w:lineRule="auto"/>
        <w:ind w:firstLine="480" w:firstLineChars="200"/>
        <w:rPr>
          <w:color w:val="auto"/>
          <w:sz w:val="24"/>
          <w:highlight w:val="none"/>
        </w:rPr>
      </w:pPr>
      <w:bookmarkStart w:id="59" w:name="_Toc6234"/>
      <w:r>
        <w:rPr>
          <w:rFonts w:hint="eastAsia"/>
          <w:color w:val="auto"/>
          <w:sz w:val="24"/>
          <w:highlight w:val="none"/>
        </w:rPr>
        <w:t>附件6 商务响应表（格式）</w:t>
      </w:r>
      <w:bookmarkEnd w:id="59"/>
    </w:p>
    <w:p>
      <w:pPr>
        <w:snapToGrid w:val="0"/>
        <w:spacing w:line="360" w:lineRule="auto"/>
        <w:ind w:firstLine="480" w:firstLineChars="200"/>
        <w:rPr>
          <w:color w:val="auto"/>
          <w:sz w:val="24"/>
          <w:highlight w:val="none"/>
        </w:rPr>
      </w:pPr>
      <w:bookmarkStart w:id="60"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60"/>
    </w:p>
    <w:p>
      <w:pPr>
        <w:snapToGrid w:val="0"/>
        <w:spacing w:line="360" w:lineRule="auto"/>
        <w:ind w:firstLine="480" w:firstLineChars="200"/>
        <w:rPr>
          <w:color w:val="auto"/>
          <w:sz w:val="24"/>
          <w:highlight w:val="none"/>
        </w:rPr>
      </w:pPr>
      <w:bookmarkStart w:id="61"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1"/>
    </w:p>
    <w:p>
      <w:pPr>
        <w:snapToGrid w:val="0"/>
        <w:spacing w:line="360" w:lineRule="auto"/>
        <w:ind w:firstLine="480" w:firstLineChars="200"/>
        <w:rPr>
          <w:color w:val="auto"/>
          <w:sz w:val="24"/>
          <w:highlight w:val="none"/>
        </w:rPr>
      </w:pPr>
      <w:bookmarkStart w:id="62" w:name="_Toc31857"/>
      <w:r>
        <w:rPr>
          <w:rFonts w:hint="eastAsia"/>
          <w:color w:val="auto"/>
          <w:sz w:val="24"/>
          <w:highlight w:val="none"/>
        </w:rPr>
        <w:t>附件9 证明文件</w:t>
      </w:r>
      <w:bookmarkEnd w:id="62"/>
    </w:p>
    <w:p>
      <w:pPr>
        <w:snapToGrid w:val="0"/>
        <w:spacing w:line="360" w:lineRule="auto"/>
        <w:ind w:firstLine="480" w:firstLineChars="200"/>
        <w:rPr>
          <w:rFonts w:hint="eastAsia"/>
          <w:color w:val="auto"/>
          <w:sz w:val="24"/>
          <w:highlight w:val="none"/>
        </w:rPr>
      </w:pPr>
      <w:bookmarkStart w:id="63" w:name="_Toc23116"/>
      <w:r>
        <w:rPr>
          <w:rFonts w:hint="eastAsia"/>
          <w:color w:val="auto"/>
          <w:sz w:val="24"/>
          <w:highlight w:val="none"/>
        </w:rPr>
        <w:t>附件10 供应商承诺书（格式）</w:t>
      </w:r>
      <w:bookmarkEnd w:id="63"/>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16"/>
        <w:rPr>
          <w:color w:val="auto"/>
          <w:highlight w:val="none"/>
        </w:rPr>
      </w:pPr>
    </w:p>
    <w:p>
      <w:pPr>
        <w:pStyle w:val="10"/>
        <w:rPr>
          <w:color w:val="auto"/>
          <w:highlight w:val="none"/>
        </w:rPr>
      </w:pPr>
      <w:bookmarkStart w:id="64" w:name="_Toc31798"/>
      <w:bookmarkStart w:id="65" w:name="_Toc24743"/>
      <w:r>
        <w:rPr>
          <w:rFonts w:hint="eastAsia"/>
          <w:color w:val="auto"/>
          <w:highlight w:val="none"/>
        </w:rPr>
        <w:t>附件1               投标文件封面（格式）</w:t>
      </w:r>
      <w:bookmarkEnd w:id="64"/>
      <w:bookmarkEnd w:id="65"/>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10"/>
        <w:rPr>
          <w:color w:val="auto"/>
          <w:highlight w:val="none"/>
        </w:rPr>
      </w:pPr>
      <w:bookmarkStart w:id="66" w:name="_Toc8818"/>
      <w:bookmarkStart w:id="67" w:name="_Toc14560"/>
      <w:r>
        <w:rPr>
          <w:rFonts w:hint="eastAsia"/>
          <w:color w:val="auto"/>
          <w:highlight w:val="none"/>
        </w:rPr>
        <w:t>附件2               投  标  书（格式）</w:t>
      </w:r>
      <w:bookmarkEnd w:id="66"/>
      <w:bookmarkEnd w:id="67"/>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10"/>
        <w:spacing w:before="20" w:after="20"/>
        <w:rPr>
          <w:color w:val="auto"/>
          <w:highlight w:val="none"/>
        </w:rPr>
      </w:pPr>
      <w:bookmarkStart w:id="68" w:name="_Toc7838"/>
      <w:r>
        <w:rPr>
          <w:rFonts w:hint="eastAsia"/>
          <w:color w:val="auto"/>
          <w:highlight w:val="none"/>
        </w:rPr>
        <w:t>附件3               开标一览表</w:t>
      </w:r>
      <w:bookmarkEnd w:id="68"/>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交货时间</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4"/>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9" w:name="_Toc11620"/>
      <w:bookmarkStart w:id="70" w:name="_Toc20877"/>
      <w:r>
        <w:rPr>
          <w:rFonts w:hint="eastAsia" w:ascii="宋体" w:hAnsi="宋体"/>
          <w:color w:val="auto"/>
          <w:szCs w:val="21"/>
          <w:highlight w:val="none"/>
        </w:rPr>
        <w:t>投标人（全称并加盖公章）：</w:t>
      </w:r>
      <w:bookmarkEnd w:id="69"/>
      <w:bookmarkEnd w:id="70"/>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1" w:name="_Toc12222"/>
      <w:bookmarkStart w:id="72" w:name="_Toc625"/>
      <w:r>
        <w:rPr>
          <w:rFonts w:hint="eastAsia" w:ascii="宋体" w:hAnsi="宋体"/>
          <w:color w:val="auto"/>
          <w:szCs w:val="21"/>
          <w:highlight w:val="none"/>
        </w:rPr>
        <w:t>法定代表人或其委托代理人（签字）：</w:t>
      </w:r>
      <w:bookmarkEnd w:id="71"/>
      <w:bookmarkEnd w:id="7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3" w:name="_Toc1330"/>
      <w:bookmarkStart w:id="74" w:name="_Toc9950"/>
      <w:r>
        <w:rPr>
          <w:rFonts w:hint="eastAsia" w:ascii="宋体" w:hAnsi="宋体"/>
          <w:color w:val="auto"/>
          <w:szCs w:val="21"/>
          <w:highlight w:val="none"/>
        </w:rPr>
        <w:t>年  月  日</w:t>
      </w:r>
      <w:bookmarkEnd w:id="73"/>
      <w:bookmarkEnd w:id="74"/>
    </w:p>
    <w:p>
      <w:pPr>
        <w:rPr>
          <w:color w:val="auto"/>
          <w:highlight w:val="none"/>
        </w:rPr>
      </w:pPr>
      <w:r>
        <w:rPr>
          <w:color w:val="auto"/>
          <w:highlight w:val="none"/>
        </w:rPr>
        <w:br w:type="page"/>
      </w:r>
    </w:p>
    <w:p>
      <w:pPr>
        <w:rPr>
          <w:color w:val="auto"/>
          <w:highlight w:val="none"/>
        </w:rPr>
      </w:pPr>
    </w:p>
    <w:bookmarkEnd w:id="49"/>
    <w:bookmarkEnd w:id="50"/>
    <w:p>
      <w:pPr>
        <w:pStyle w:val="10"/>
        <w:spacing w:before="20" w:after="20"/>
        <w:rPr>
          <w:color w:val="auto"/>
          <w:highlight w:val="none"/>
        </w:rPr>
      </w:pPr>
      <w:bookmarkStart w:id="75" w:name="_Toc22004"/>
      <w:bookmarkStart w:id="76" w:name="_Toc24984"/>
      <w:r>
        <w:rPr>
          <w:rFonts w:hint="eastAsia"/>
          <w:color w:val="auto"/>
          <w:highlight w:val="none"/>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5"/>
        <w:tblW w:w="8541"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8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1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10"/>
        <w:rPr>
          <w:color w:val="auto"/>
          <w:highlight w:val="none"/>
        </w:rPr>
      </w:pPr>
      <w:r>
        <w:rPr>
          <w:rFonts w:hint="eastAsia"/>
          <w:color w:val="auto"/>
          <w:highlight w:val="none"/>
        </w:rPr>
        <w:br w:type="page"/>
      </w:r>
      <w:bookmarkStart w:id="77" w:name="_Toc226"/>
      <w:bookmarkStart w:id="78" w:name="_Toc15804"/>
      <w:r>
        <w:rPr>
          <w:rFonts w:hint="eastAsia"/>
          <w:color w:val="auto"/>
          <w:highlight w:val="none"/>
        </w:rPr>
        <w:t>附件5               技术响应表（格式）</w:t>
      </w:r>
      <w:bookmarkEnd w:id="77"/>
      <w:bookmarkEnd w:id="78"/>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6"/>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79" w:name="_Toc29960"/>
      <w:bookmarkStart w:id="80" w:name="_Toc20420"/>
      <w:r>
        <w:rPr>
          <w:rFonts w:hint="eastAsia" w:ascii="Arial" w:hAnsi="Arial" w:eastAsia="新宋体"/>
          <w:b/>
          <w:color w:val="auto"/>
          <w:sz w:val="28"/>
          <w:highlight w:val="none"/>
        </w:rPr>
        <w:t>附件6               商务响应表（格式）</w:t>
      </w:r>
      <w:bookmarkEnd w:id="79"/>
      <w:bookmarkEnd w:id="80"/>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交货时间</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4"/>
      </w:pPr>
    </w:p>
    <w:p>
      <w:pPr>
        <w:widowControl/>
        <w:wordWrap w:val="0"/>
        <w:spacing w:line="460" w:lineRule="exact"/>
        <w:jc w:val="left"/>
        <w:outlineLvl w:val="0"/>
        <w:rPr>
          <w:rFonts w:ascii="Arial" w:hAnsi="Arial" w:eastAsia="新宋体"/>
          <w:b/>
          <w:color w:val="auto"/>
          <w:sz w:val="28"/>
          <w:highlight w:val="none"/>
        </w:rPr>
      </w:pPr>
      <w:bookmarkStart w:id="81" w:name="_Toc28621"/>
      <w:bookmarkStart w:id="82" w:name="_Toc31526"/>
      <w:r>
        <w:rPr>
          <w:rFonts w:hint="eastAsia" w:ascii="Arial" w:hAnsi="Arial" w:eastAsia="新宋体"/>
          <w:b/>
          <w:color w:val="auto"/>
          <w:sz w:val="28"/>
          <w:highlight w:val="none"/>
        </w:rPr>
        <w:t>附件7               法定代表人身份证明（格式）</w:t>
      </w:r>
      <w:bookmarkEnd w:id="81"/>
      <w:bookmarkEnd w:id="82"/>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3" w:name="_Toc13976"/>
      <w:bookmarkStart w:id="84" w:name="_Toc30519"/>
      <w:r>
        <w:rPr>
          <w:rFonts w:hint="eastAsia" w:ascii="Arial" w:hAnsi="Arial" w:eastAsia="新宋体"/>
          <w:b/>
          <w:color w:val="auto"/>
          <w:sz w:val="28"/>
          <w:highlight w:val="none"/>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5" w:name="_Toc18105"/>
      <w:bookmarkStart w:id="86" w:name="_Toc24693"/>
      <w:r>
        <w:rPr>
          <w:rFonts w:hint="eastAsia" w:ascii="Arial" w:hAnsi="Arial" w:eastAsia="新宋体"/>
          <w:b/>
          <w:color w:val="auto"/>
          <w:sz w:val="28"/>
          <w:highlight w:val="none"/>
        </w:rPr>
        <w:t>附件9               证明文件</w:t>
      </w:r>
      <w:bookmarkEnd w:id="85"/>
      <w:bookmarkEnd w:id="86"/>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5"/>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7" w:name="_Toc17966"/>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5"/>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5"/>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8" w:name="_Toc12888"/>
      <w:bookmarkStart w:id="89" w:name="_Toc13726"/>
      <w:r>
        <w:rPr>
          <w:rFonts w:hint="eastAsia" w:ascii="宋体" w:hAnsi="宋体" w:cs="Lucida Sans Unicode"/>
          <w:b/>
          <w:color w:val="auto"/>
          <w:kern w:val="0"/>
          <w:sz w:val="28"/>
          <w:szCs w:val="28"/>
          <w:highlight w:val="none"/>
        </w:rPr>
        <w:t xml:space="preserve">附件10        </w:t>
      </w:r>
      <w:bookmarkEnd w:id="87"/>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8"/>
      <w:bookmarkEnd w:id="89"/>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en-US" w:eastAsia="zh-CN"/>
        </w:rPr>
        <w:t>公司名称</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1"/>
          <w:szCs w:val="21"/>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9"/>
      </w:pPr>
    </w:p>
    <w:p>
      <w:pPr>
        <w:widowControl/>
        <w:snapToGrid w:val="0"/>
        <w:spacing w:line="360" w:lineRule="auto"/>
        <w:jc w:val="center"/>
        <w:outlineLvl w:val="0"/>
        <w:rPr>
          <w:rFonts w:ascii="宋体" w:hAnsi="宋体" w:cs="Lucida Sans Unicode"/>
          <w:b/>
          <w:color w:val="auto"/>
          <w:kern w:val="0"/>
          <w:sz w:val="24"/>
          <w:highlight w:val="none"/>
        </w:rPr>
      </w:pPr>
      <w:bookmarkStart w:id="90" w:name="_Toc23394"/>
      <w:bookmarkStart w:id="91" w:name="_Toc25094"/>
      <w:r>
        <w:rPr>
          <w:rFonts w:hint="eastAsia" w:ascii="宋体" w:hAnsi="宋体" w:cs="Lucida Sans Unicode"/>
          <w:b/>
          <w:color w:val="auto"/>
          <w:kern w:val="0"/>
          <w:sz w:val="24"/>
          <w:highlight w:val="none"/>
        </w:rPr>
        <w:t>投标人认为有必要的其他资料</w:t>
      </w:r>
      <w:bookmarkEnd w:id="90"/>
      <w:bookmarkEnd w:id="91"/>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6"/>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6"/>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ascii="宋体" w:hAnsi="宋体" w:cs="宋体"/>
        <w:lang w:eastAsia="zh-CN"/>
      </w:rPr>
      <w:t>2号楼热交换机组采购项目</w:t>
    </w:r>
    <w:r>
      <w:rPr>
        <w:rFonts w:hint="eastAsia" w:ascii="宋体" w:hAnsi="宋体" w:eastAsia="宋体" w:cs="宋体"/>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eastAsia"/>
      </w:rPr>
    </w:pPr>
    <w:r>
      <w:rPr>
        <w:rFonts w:hint="eastAsia"/>
      </w:rPr>
      <w:t xml:space="preserve">     </w:t>
    </w:r>
    <w:r>
      <w:rPr>
        <w:rFonts w:hint="eastAsia" w:ascii="宋体" w:hAnsi="宋体" w:cs="宋体"/>
        <w:lang w:eastAsia="zh-CN"/>
      </w:rPr>
      <w:t>2号楼热交换机组采购项目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15E9E"/>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D5CC4"/>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655E11"/>
    <w:rsid w:val="016A4107"/>
    <w:rsid w:val="017E6D95"/>
    <w:rsid w:val="01D715BE"/>
    <w:rsid w:val="01EB45BC"/>
    <w:rsid w:val="01FA63A5"/>
    <w:rsid w:val="02011C7D"/>
    <w:rsid w:val="02035523"/>
    <w:rsid w:val="021C6E40"/>
    <w:rsid w:val="02222FF2"/>
    <w:rsid w:val="0237788D"/>
    <w:rsid w:val="02384FF4"/>
    <w:rsid w:val="023F67A9"/>
    <w:rsid w:val="025235B1"/>
    <w:rsid w:val="0262674D"/>
    <w:rsid w:val="02747B01"/>
    <w:rsid w:val="02890D36"/>
    <w:rsid w:val="02D92EF7"/>
    <w:rsid w:val="02DA4665"/>
    <w:rsid w:val="02F40325"/>
    <w:rsid w:val="031126C4"/>
    <w:rsid w:val="03604B36"/>
    <w:rsid w:val="036A009A"/>
    <w:rsid w:val="03844805"/>
    <w:rsid w:val="03845791"/>
    <w:rsid w:val="03A011E9"/>
    <w:rsid w:val="03AE7F27"/>
    <w:rsid w:val="03BD2BCD"/>
    <w:rsid w:val="04416C20"/>
    <w:rsid w:val="047968B1"/>
    <w:rsid w:val="04870542"/>
    <w:rsid w:val="0516182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8A669B"/>
    <w:rsid w:val="06983B20"/>
    <w:rsid w:val="069A3B66"/>
    <w:rsid w:val="06B91765"/>
    <w:rsid w:val="06CA2AD2"/>
    <w:rsid w:val="06CE3071"/>
    <w:rsid w:val="06D33DBA"/>
    <w:rsid w:val="06E13F9F"/>
    <w:rsid w:val="06EF57A4"/>
    <w:rsid w:val="06FB0AC5"/>
    <w:rsid w:val="070D2D5D"/>
    <w:rsid w:val="07111B8D"/>
    <w:rsid w:val="074A5B92"/>
    <w:rsid w:val="075E3193"/>
    <w:rsid w:val="0765110A"/>
    <w:rsid w:val="078E18EB"/>
    <w:rsid w:val="07A86C94"/>
    <w:rsid w:val="07B10EA5"/>
    <w:rsid w:val="07CE3FA1"/>
    <w:rsid w:val="07EC2ECB"/>
    <w:rsid w:val="07FE66CB"/>
    <w:rsid w:val="080B4D47"/>
    <w:rsid w:val="08321601"/>
    <w:rsid w:val="083622CC"/>
    <w:rsid w:val="083D5C91"/>
    <w:rsid w:val="0847191F"/>
    <w:rsid w:val="08591DC3"/>
    <w:rsid w:val="087C4541"/>
    <w:rsid w:val="087E5595"/>
    <w:rsid w:val="08C52D6F"/>
    <w:rsid w:val="08EF0201"/>
    <w:rsid w:val="08F41DE8"/>
    <w:rsid w:val="09737462"/>
    <w:rsid w:val="099156C3"/>
    <w:rsid w:val="09A53F39"/>
    <w:rsid w:val="09A60E13"/>
    <w:rsid w:val="09D206F0"/>
    <w:rsid w:val="0A321AC2"/>
    <w:rsid w:val="0A343D4E"/>
    <w:rsid w:val="0A3E6D2E"/>
    <w:rsid w:val="0AD13A85"/>
    <w:rsid w:val="0B091954"/>
    <w:rsid w:val="0B1070B9"/>
    <w:rsid w:val="0B637D77"/>
    <w:rsid w:val="0B70448E"/>
    <w:rsid w:val="0B8B296C"/>
    <w:rsid w:val="0BAC324F"/>
    <w:rsid w:val="0BC814CA"/>
    <w:rsid w:val="0BF72F1E"/>
    <w:rsid w:val="0C3957A5"/>
    <w:rsid w:val="0C626DA7"/>
    <w:rsid w:val="0C6876AE"/>
    <w:rsid w:val="0C720EC8"/>
    <w:rsid w:val="0C942042"/>
    <w:rsid w:val="0C9D50DC"/>
    <w:rsid w:val="0CA5271D"/>
    <w:rsid w:val="0CAC4D10"/>
    <w:rsid w:val="0CC72121"/>
    <w:rsid w:val="0CEE5A21"/>
    <w:rsid w:val="0D0646E7"/>
    <w:rsid w:val="0D0C38CA"/>
    <w:rsid w:val="0D5C45C0"/>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03C2B"/>
    <w:rsid w:val="1557566D"/>
    <w:rsid w:val="15811F1B"/>
    <w:rsid w:val="15A30135"/>
    <w:rsid w:val="15A34015"/>
    <w:rsid w:val="15E2236F"/>
    <w:rsid w:val="15F167A2"/>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0222C"/>
    <w:rsid w:val="185D3C42"/>
    <w:rsid w:val="185F38AF"/>
    <w:rsid w:val="189118CC"/>
    <w:rsid w:val="18AD1BEB"/>
    <w:rsid w:val="18B3004A"/>
    <w:rsid w:val="18B96080"/>
    <w:rsid w:val="18CE3C9C"/>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C10987"/>
    <w:rsid w:val="1B0C5B32"/>
    <w:rsid w:val="1B0D3E82"/>
    <w:rsid w:val="1B157B5C"/>
    <w:rsid w:val="1B1652AB"/>
    <w:rsid w:val="1B181CD5"/>
    <w:rsid w:val="1B265306"/>
    <w:rsid w:val="1B4F2450"/>
    <w:rsid w:val="1B8C18B7"/>
    <w:rsid w:val="1BB73AE1"/>
    <w:rsid w:val="1BDA6D68"/>
    <w:rsid w:val="1C555978"/>
    <w:rsid w:val="1C6554A1"/>
    <w:rsid w:val="1C7971B7"/>
    <w:rsid w:val="1CD402EC"/>
    <w:rsid w:val="1CDC2585"/>
    <w:rsid w:val="1CF02333"/>
    <w:rsid w:val="1D0C33A2"/>
    <w:rsid w:val="1D113E6E"/>
    <w:rsid w:val="1D114E5E"/>
    <w:rsid w:val="1D1A7DC4"/>
    <w:rsid w:val="1D1F0050"/>
    <w:rsid w:val="1D2222DC"/>
    <w:rsid w:val="1D5B3CDE"/>
    <w:rsid w:val="1D6E2950"/>
    <w:rsid w:val="1D98209B"/>
    <w:rsid w:val="1DA23746"/>
    <w:rsid w:val="1DAA14B9"/>
    <w:rsid w:val="1DD04513"/>
    <w:rsid w:val="1DF8442A"/>
    <w:rsid w:val="1E656063"/>
    <w:rsid w:val="1E6B06A5"/>
    <w:rsid w:val="1E7F7D9E"/>
    <w:rsid w:val="1E840DA4"/>
    <w:rsid w:val="1EA5444C"/>
    <w:rsid w:val="1EB350EF"/>
    <w:rsid w:val="1EC21749"/>
    <w:rsid w:val="1EEB7C4E"/>
    <w:rsid w:val="1F171B83"/>
    <w:rsid w:val="1F2667DB"/>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116909"/>
    <w:rsid w:val="212550B5"/>
    <w:rsid w:val="21592B62"/>
    <w:rsid w:val="21747CD2"/>
    <w:rsid w:val="219E5782"/>
    <w:rsid w:val="21B31737"/>
    <w:rsid w:val="21E72B0B"/>
    <w:rsid w:val="221F2D96"/>
    <w:rsid w:val="22246DB1"/>
    <w:rsid w:val="22440067"/>
    <w:rsid w:val="225A6017"/>
    <w:rsid w:val="227A5532"/>
    <w:rsid w:val="22843A03"/>
    <w:rsid w:val="22A338AB"/>
    <w:rsid w:val="22AD37A2"/>
    <w:rsid w:val="22B31E8A"/>
    <w:rsid w:val="22C735BD"/>
    <w:rsid w:val="231107C6"/>
    <w:rsid w:val="23122833"/>
    <w:rsid w:val="23223458"/>
    <w:rsid w:val="23225D32"/>
    <w:rsid w:val="232E628B"/>
    <w:rsid w:val="23357BE6"/>
    <w:rsid w:val="2342574E"/>
    <w:rsid w:val="234B0F30"/>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2F714A"/>
    <w:rsid w:val="274E2228"/>
    <w:rsid w:val="27517A93"/>
    <w:rsid w:val="276658E8"/>
    <w:rsid w:val="277E30D2"/>
    <w:rsid w:val="27803F2A"/>
    <w:rsid w:val="27A34941"/>
    <w:rsid w:val="27D93B9C"/>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1063F"/>
    <w:rsid w:val="2B074D5E"/>
    <w:rsid w:val="2B100BA9"/>
    <w:rsid w:val="2B1E3AFC"/>
    <w:rsid w:val="2B9123EB"/>
    <w:rsid w:val="2B9E4F56"/>
    <w:rsid w:val="2BC267F9"/>
    <w:rsid w:val="2BDB5A88"/>
    <w:rsid w:val="2BE91C37"/>
    <w:rsid w:val="2BEC3F72"/>
    <w:rsid w:val="2C083572"/>
    <w:rsid w:val="2C185F94"/>
    <w:rsid w:val="2C1F1AC4"/>
    <w:rsid w:val="2C3F3A41"/>
    <w:rsid w:val="2C4431C4"/>
    <w:rsid w:val="2C62059F"/>
    <w:rsid w:val="2C63410C"/>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E14AB"/>
    <w:rsid w:val="30BF439A"/>
    <w:rsid w:val="30CF6A37"/>
    <w:rsid w:val="30D250CF"/>
    <w:rsid w:val="31002970"/>
    <w:rsid w:val="311016AD"/>
    <w:rsid w:val="3136622A"/>
    <w:rsid w:val="3139422E"/>
    <w:rsid w:val="31700E4B"/>
    <w:rsid w:val="3172683C"/>
    <w:rsid w:val="319E474E"/>
    <w:rsid w:val="31A359FC"/>
    <w:rsid w:val="31AD0D61"/>
    <w:rsid w:val="31CD73BD"/>
    <w:rsid w:val="31D66571"/>
    <w:rsid w:val="31DB4220"/>
    <w:rsid w:val="31E63B94"/>
    <w:rsid w:val="32176602"/>
    <w:rsid w:val="322A7699"/>
    <w:rsid w:val="322B25C6"/>
    <w:rsid w:val="32422E70"/>
    <w:rsid w:val="3275698A"/>
    <w:rsid w:val="32B943EC"/>
    <w:rsid w:val="32DC63A0"/>
    <w:rsid w:val="32E429C1"/>
    <w:rsid w:val="333A5C08"/>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7339A5"/>
    <w:rsid w:val="35A815CB"/>
    <w:rsid w:val="35AA1B9C"/>
    <w:rsid w:val="35C927E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DF1805"/>
    <w:rsid w:val="38EC2960"/>
    <w:rsid w:val="39166A26"/>
    <w:rsid w:val="392536E2"/>
    <w:rsid w:val="393B2A2C"/>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726C74"/>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123D1"/>
    <w:rsid w:val="3D3D1507"/>
    <w:rsid w:val="3D516CC2"/>
    <w:rsid w:val="3D62085B"/>
    <w:rsid w:val="3D7B4622"/>
    <w:rsid w:val="3D942E29"/>
    <w:rsid w:val="3DB54E0C"/>
    <w:rsid w:val="3DB900C1"/>
    <w:rsid w:val="3DE91725"/>
    <w:rsid w:val="3DF159B1"/>
    <w:rsid w:val="3E1A106E"/>
    <w:rsid w:val="3E36303B"/>
    <w:rsid w:val="3E526044"/>
    <w:rsid w:val="3E8C5311"/>
    <w:rsid w:val="3E8E7E55"/>
    <w:rsid w:val="3EB61473"/>
    <w:rsid w:val="3EC97404"/>
    <w:rsid w:val="3F315E6B"/>
    <w:rsid w:val="3F5175E2"/>
    <w:rsid w:val="3F56276A"/>
    <w:rsid w:val="3F6C10E0"/>
    <w:rsid w:val="3F963015"/>
    <w:rsid w:val="3F964D35"/>
    <w:rsid w:val="3FA327ED"/>
    <w:rsid w:val="3FB11738"/>
    <w:rsid w:val="3FB5581B"/>
    <w:rsid w:val="3FB7263C"/>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A44A5A"/>
    <w:rsid w:val="41B7239D"/>
    <w:rsid w:val="41FF3845"/>
    <w:rsid w:val="42027AB1"/>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7B7A9D"/>
    <w:rsid w:val="45887B45"/>
    <w:rsid w:val="458B66DF"/>
    <w:rsid w:val="45940F0E"/>
    <w:rsid w:val="45A926DD"/>
    <w:rsid w:val="45C647AF"/>
    <w:rsid w:val="45DD529D"/>
    <w:rsid w:val="45E57886"/>
    <w:rsid w:val="46003076"/>
    <w:rsid w:val="46177E29"/>
    <w:rsid w:val="461C2A6B"/>
    <w:rsid w:val="46205B7F"/>
    <w:rsid w:val="465D501C"/>
    <w:rsid w:val="466367DB"/>
    <w:rsid w:val="46686D18"/>
    <w:rsid w:val="46C3037C"/>
    <w:rsid w:val="46FF15E0"/>
    <w:rsid w:val="4700581C"/>
    <w:rsid w:val="4702516A"/>
    <w:rsid w:val="47032B8B"/>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E92F27"/>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7191D"/>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11603C"/>
    <w:rsid w:val="50550E55"/>
    <w:rsid w:val="509F43E4"/>
    <w:rsid w:val="50A54D3E"/>
    <w:rsid w:val="50F1402B"/>
    <w:rsid w:val="50FD2AD9"/>
    <w:rsid w:val="51097D9A"/>
    <w:rsid w:val="51237D2E"/>
    <w:rsid w:val="51996737"/>
    <w:rsid w:val="51B408B8"/>
    <w:rsid w:val="51CC0868"/>
    <w:rsid w:val="51D5340F"/>
    <w:rsid w:val="521F1984"/>
    <w:rsid w:val="522003B6"/>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35E1B"/>
    <w:rsid w:val="554B7EF0"/>
    <w:rsid w:val="556F3D99"/>
    <w:rsid w:val="55860894"/>
    <w:rsid w:val="55A236DE"/>
    <w:rsid w:val="55B02DF1"/>
    <w:rsid w:val="55DC290C"/>
    <w:rsid w:val="55F01FA1"/>
    <w:rsid w:val="56990B7C"/>
    <w:rsid w:val="569E1126"/>
    <w:rsid w:val="56B80DEB"/>
    <w:rsid w:val="56E06E61"/>
    <w:rsid w:val="56F653FE"/>
    <w:rsid w:val="575B7AFD"/>
    <w:rsid w:val="57660D3F"/>
    <w:rsid w:val="57AA5936"/>
    <w:rsid w:val="57D1153D"/>
    <w:rsid w:val="57FA3774"/>
    <w:rsid w:val="58084A3C"/>
    <w:rsid w:val="580E62AD"/>
    <w:rsid w:val="585D2975"/>
    <w:rsid w:val="587E3341"/>
    <w:rsid w:val="58963DB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1F5EE9"/>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50CF9"/>
    <w:rsid w:val="5B1F7B5D"/>
    <w:rsid w:val="5B585171"/>
    <w:rsid w:val="5B585B78"/>
    <w:rsid w:val="5B9A2B59"/>
    <w:rsid w:val="5BA41A2F"/>
    <w:rsid w:val="5BC0085A"/>
    <w:rsid w:val="5BF03D58"/>
    <w:rsid w:val="5C1A6BB2"/>
    <w:rsid w:val="5C5355FE"/>
    <w:rsid w:val="5C6F4105"/>
    <w:rsid w:val="5CBB7F6F"/>
    <w:rsid w:val="5D700646"/>
    <w:rsid w:val="5D7C3F11"/>
    <w:rsid w:val="5D9D49E0"/>
    <w:rsid w:val="5DDF1821"/>
    <w:rsid w:val="5DEA2F91"/>
    <w:rsid w:val="5E0205FA"/>
    <w:rsid w:val="5E3146A3"/>
    <w:rsid w:val="5E442F62"/>
    <w:rsid w:val="5E6C2C5B"/>
    <w:rsid w:val="5E7251A2"/>
    <w:rsid w:val="5E7C3591"/>
    <w:rsid w:val="5E9D0E18"/>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5FFC5BC2"/>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2F7552"/>
    <w:rsid w:val="623538E4"/>
    <w:rsid w:val="6250406E"/>
    <w:rsid w:val="62590374"/>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8D06CA"/>
    <w:rsid w:val="63A85E90"/>
    <w:rsid w:val="63A962DB"/>
    <w:rsid w:val="63AB1A91"/>
    <w:rsid w:val="63EE4692"/>
    <w:rsid w:val="63FD622D"/>
    <w:rsid w:val="643F32F9"/>
    <w:rsid w:val="64582686"/>
    <w:rsid w:val="64673C87"/>
    <w:rsid w:val="64A251DD"/>
    <w:rsid w:val="650242F0"/>
    <w:rsid w:val="65542778"/>
    <w:rsid w:val="655829AF"/>
    <w:rsid w:val="656B70C3"/>
    <w:rsid w:val="657C5F85"/>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155F7F"/>
    <w:rsid w:val="673B73C0"/>
    <w:rsid w:val="675608B6"/>
    <w:rsid w:val="67754402"/>
    <w:rsid w:val="677D54ED"/>
    <w:rsid w:val="67B25E27"/>
    <w:rsid w:val="67C4383B"/>
    <w:rsid w:val="67D35E1A"/>
    <w:rsid w:val="67F35317"/>
    <w:rsid w:val="67F75C45"/>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A718F8"/>
    <w:rsid w:val="69C811ED"/>
    <w:rsid w:val="69D33070"/>
    <w:rsid w:val="69E97E75"/>
    <w:rsid w:val="69FB5D9E"/>
    <w:rsid w:val="6A1A3007"/>
    <w:rsid w:val="6A1E645E"/>
    <w:rsid w:val="6A417049"/>
    <w:rsid w:val="6A5C025F"/>
    <w:rsid w:val="6A7903E5"/>
    <w:rsid w:val="6AA03032"/>
    <w:rsid w:val="6AA86FEC"/>
    <w:rsid w:val="6ADA6AC4"/>
    <w:rsid w:val="6ADB11D6"/>
    <w:rsid w:val="6B1A2C3C"/>
    <w:rsid w:val="6B31644D"/>
    <w:rsid w:val="6B486C86"/>
    <w:rsid w:val="6B554C72"/>
    <w:rsid w:val="6B847AD7"/>
    <w:rsid w:val="6B9A2DF9"/>
    <w:rsid w:val="6BA1023E"/>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9B125D"/>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36320"/>
    <w:rsid w:val="710952C1"/>
    <w:rsid w:val="71452CD8"/>
    <w:rsid w:val="7158683A"/>
    <w:rsid w:val="715B2F52"/>
    <w:rsid w:val="71764F23"/>
    <w:rsid w:val="71946576"/>
    <w:rsid w:val="71967E84"/>
    <w:rsid w:val="71A61873"/>
    <w:rsid w:val="71AF4936"/>
    <w:rsid w:val="71D75D0F"/>
    <w:rsid w:val="721919B3"/>
    <w:rsid w:val="721A6098"/>
    <w:rsid w:val="72310D1A"/>
    <w:rsid w:val="725256FC"/>
    <w:rsid w:val="725D6B54"/>
    <w:rsid w:val="72A17C99"/>
    <w:rsid w:val="72AB7EF6"/>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546F0C"/>
    <w:rsid w:val="78797D0E"/>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9014FD"/>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340C9A"/>
    <w:rsid w:val="7D480B34"/>
    <w:rsid w:val="7D9005BC"/>
    <w:rsid w:val="7D9F0AD0"/>
    <w:rsid w:val="7DAD1E90"/>
    <w:rsid w:val="7DD12BB7"/>
    <w:rsid w:val="7DFF0955"/>
    <w:rsid w:val="7E0B750E"/>
    <w:rsid w:val="7E2822EA"/>
    <w:rsid w:val="7E355A7B"/>
    <w:rsid w:val="7E5203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4"/>
    <w:qFormat/>
    <w:uiPriority w:val="0"/>
  </w:style>
  <w:style w:type="paragraph" w:customStyle="1" w:styleId="4">
    <w:name w:val="Default"/>
    <w:next w:val="5"/>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rPr>
  </w:style>
  <w:style w:type="paragraph" w:styleId="6">
    <w:name w:val="Body Text First Indent 2"/>
    <w:basedOn w:val="7"/>
    <w:next w:val="9"/>
    <w:qFormat/>
    <w:uiPriority w:val="0"/>
    <w:pPr>
      <w:ind w:firstLine="420" w:firstLineChars="200"/>
    </w:pPr>
  </w:style>
  <w:style w:type="paragraph" w:styleId="7">
    <w:name w:val="Body Text Indent"/>
    <w:basedOn w:val="1"/>
    <w:next w:val="8"/>
    <w:qFormat/>
    <w:uiPriority w:val="0"/>
    <w:pPr>
      <w:widowControl/>
      <w:spacing w:beforeAutospacing="1" w:afterAutospacing="1"/>
      <w:jc w:val="left"/>
    </w:pPr>
    <w:rPr>
      <w:rFonts w:ascii="宋体" w:hAnsi="宋体" w:cs="宋体"/>
      <w:kern w:val="0"/>
      <w:sz w:val="24"/>
    </w:rPr>
  </w:style>
  <w:style w:type="paragraph" w:styleId="8">
    <w:name w:val="envelope return"/>
    <w:basedOn w:val="1"/>
    <w:unhideWhenUsed/>
    <w:qFormat/>
    <w:uiPriority w:val="99"/>
    <w:pPr>
      <w:snapToGrid w:val="0"/>
    </w:pPr>
    <w:rPr>
      <w:rFonts w:ascii="Arial" w:hAnsi="Arial"/>
    </w:r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table of authorities"/>
    <w:basedOn w:val="1"/>
    <w:next w:val="1"/>
    <w:unhideWhenUsed/>
    <w:qFormat/>
    <w:uiPriority w:val="0"/>
    <w:pPr>
      <w:ind w:left="420" w:leftChars="200"/>
    </w:pPr>
    <w:rPr>
      <w:rFonts w:ascii="Calibri" w:hAnsi="Calibri"/>
    </w:rPr>
  </w:style>
  <w:style w:type="paragraph" w:styleId="14">
    <w:name w:val="List Number"/>
    <w:basedOn w:val="1"/>
    <w:qFormat/>
    <w:uiPriority w:val="0"/>
    <w:pPr>
      <w:widowControl/>
      <w:spacing w:beforeAutospacing="1" w:afterAutospacing="1"/>
      <w:jc w:val="left"/>
    </w:pPr>
    <w:rPr>
      <w:rFonts w:ascii="宋体" w:hAnsi="宋体" w:cs="宋体"/>
      <w:kern w:val="0"/>
      <w:sz w:val="24"/>
    </w:rPr>
  </w:style>
  <w:style w:type="paragraph" w:styleId="15">
    <w:name w:val="Normal Indent"/>
    <w:basedOn w:val="1"/>
    <w:next w:val="16"/>
    <w:qFormat/>
    <w:uiPriority w:val="0"/>
    <w:pPr>
      <w:widowControl/>
      <w:spacing w:beforeAutospacing="1" w:afterAutospacing="1"/>
      <w:jc w:val="left"/>
    </w:pPr>
    <w:rPr>
      <w:rFonts w:ascii="宋体" w:hAnsi="宋体" w:cs="宋体"/>
      <w:kern w:val="0"/>
      <w:sz w:val="24"/>
    </w:rPr>
  </w:style>
  <w:style w:type="paragraph" w:styleId="16">
    <w:name w:val="Body Text 2"/>
    <w:basedOn w:val="1"/>
    <w:next w:val="3"/>
    <w:qFormat/>
    <w:uiPriority w:val="0"/>
    <w:pPr>
      <w:spacing w:line="480" w:lineRule="auto"/>
    </w:pPr>
  </w:style>
  <w:style w:type="paragraph" w:styleId="17">
    <w:name w:val="Document Map"/>
    <w:basedOn w:val="1"/>
    <w:link w:val="76"/>
    <w:qFormat/>
    <w:uiPriority w:val="0"/>
    <w:rPr>
      <w:rFonts w:ascii="宋体" w:hAnsi="Calibri"/>
      <w:sz w:val="18"/>
      <w:szCs w:val="18"/>
    </w:rPr>
  </w:style>
  <w:style w:type="paragraph" w:styleId="18">
    <w:name w:val="annotation text"/>
    <w:basedOn w:val="1"/>
    <w:qFormat/>
    <w:uiPriority w:val="0"/>
    <w:pPr>
      <w:jc w:val="left"/>
    </w:pPr>
  </w:style>
  <w:style w:type="paragraph" w:styleId="19">
    <w:name w:val="Body Text 3"/>
    <w:basedOn w:val="1"/>
    <w:qFormat/>
    <w:uiPriority w:val="0"/>
    <w:rPr>
      <w:sz w:val="16"/>
      <w:szCs w:val="16"/>
    </w:rPr>
  </w:style>
  <w:style w:type="paragraph" w:styleId="20">
    <w:name w:val="List 2"/>
    <w:basedOn w:val="1"/>
    <w:qFormat/>
    <w:uiPriority w:val="0"/>
    <w:pPr>
      <w:ind w:left="100" w:leftChars="200" w:hanging="200" w:hangingChars="200"/>
    </w:pPr>
  </w:style>
  <w:style w:type="paragraph" w:styleId="21">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2">
    <w:name w:val="toc 3"/>
    <w:basedOn w:val="1"/>
    <w:next w:val="1"/>
    <w:qFormat/>
    <w:uiPriority w:val="0"/>
    <w:pPr>
      <w:tabs>
        <w:tab w:val="left" w:pos="709"/>
        <w:tab w:val="right" w:leader="dot" w:pos="8789"/>
      </w:tabs>
      <w:spacing w:line="400" w:lineRule="atLeast"/>
    </w:pPr>
    <w:rPr>
      <w:rFonts w:ascii="宋体"/>
      <w:kern w:val="0"/>
      <w:szCs w:val="20"/>
    </w:rPr>
  </w:style>
  <w:style w:type="paragraph" w:styleId="23">
    <w:name w:val="Plain Text"/>
    <w:basedOn w:val="1"/>
    <w:qFormat/>
    <w:uiPriority w:val="0"/>
    <w:pPr>
      <w:widowControl/>
      <w:spacing w:beforeAutospacing="1" w:afterAutospacing="1"/>
      <w:jc w:val="left"/>
    </w:pPr>
    <w:rPr>
      <w:rFonts w:ascii="宋体" w:hAnsi="宋体" w:cs="宋体"/>
      <w:kern w:val="0"/>
      <w:sz w:val="24"/>
    </w:rPr>
  </w:style>
  <w:style w:type="paragraph" w:styleId="24">
    <w:name w:val="Date"/>
    <w:basedOn w:val="1"/>
    <w:next w:val="1"/>
    <w:qFormat/>
    <w:uiPriority w:val="0"/>
    <w:pPr>
      <w:ind w:left="100" w:leftChars="2500"/>
    </w:pPr>
    <w:rPr>
      <w:rFonts w:ascii="宋体" w:hAnsi="宋体"/>
      <w:sz w:val="28"/>
    </w:rPr>
  </w:style>
  <w:style w:type="paragraph" w:styleId="25">
    <w:name w:val="Body Text Indent 2"/>
    <w:basedOn w:val="1"/>
    <w:qFormat/>
    <w:uiPriority w:val="0"/>
    <w:pPr>
      <w:spacing w:line="480" w:lineRule="auto"/>
      <w:ind w:left="420" w:leftChars="200"/>
    </w:p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List"/>
    <w:basedOn w:val="1"/>
    <w:qFormat/>
    <w:uiPriority w:val="0"/>
    <w:pPr>
      <w:ind w:left="200" w:hanging="200" w:hangingChars="200"/>
    </w:pPr>
  </w:style>
  <w:style w:type="paragraph" w:styleId="30">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qFormat/>
    <w:uiPriority w:val="99"/>
    <w:pPr>
      <w:spacing w:before="100" w:beforeAutospacing="1" w:after="100" w:afterAutospacing="1"/>
      <w:jc w:val="left"/>
    </w:pPr>
    <w:rPr>
      <w:kern w:val="0"/>
      <w:sz w:val="24"/>
    </w:rPr>
  </w:style>
  <w:style w:type="paragraph" w:styleId="33">
    <w:name w:val="Title"/>
    <w:basedOn w:val="1"/>
    <w:qFormat/>
    <w:uiPriority w:val="0"/>
    <w:pPr>
      <w:jc w:val="center"/>
      <w:outlineLvl w:val="0"/>
    </w:pPr>
    <w:rPr>
      <w:rFonts w:ascii="Arial" w:hAnsi="Arial" w:cs="Arial"/>
      <w:b/>
      <w:bCs/>
      <w:sz w:val="32"/>
      <w:szCs w:val="32"/>
    </w:rPr>
  </w:style>
  <w:style w:type="paragraph" w:styleId="34">
    <w:name w:val="Body Text First Indent"/>
    <w:basedOn w:val="3"/>
    <w:next w:val="1"/>
    <w:qFormat/>
    <w:uiPriority w:val="0"/>
    <w:pPr>
      <w:spacing w:line="360" w:lineRule="auto"/>
      <w:ind w:firstLine="420" w:firstLineChars="100"/>
    </w:pPr>
    <w:rPr>
      <w:szCs w:val="21"/>
    </w:rPr>
  </w:style>
  <w:style w:type="table" w:styleId="36">
    <w:name w:val="Table Grid"/>
    <w:basedOn w:val="3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szCs w:val="24"/>
    </w:rPr>
  </w:style>
  <w:style w:type="character" w:styleId="39">
    <w:name w:val="page number"/>
    <w:basedOn w:val="37"/>
    <w:qFormat/>
    <w:uiPriority w:val="0"/>
  </w:style>
  <w:style w:type="character" w:styleId="40">
    <w:name w:val="FollowedHyperlink"/>
    <w:qFormat/>
    <w:uiPriority w:val="0"/>
    <w:rPr>
      <w:color w:val="333333"/>
      <w:szCs w:val="24"/>
      <w:u w:val="none"/>
    </w:rPr>
  </w:style>
  <w:style w:type="character" w:styleId="41">
    <w:name w:val="Emphasis"/>
    <w:basedOn w:val="37"/>
    <w:qFormat/>
    <w:uiPriority w:val="0"/>
  </w:style>
  <w:style w:type="character" w:styleId="42">
    <w:name w:val="HTML Definition"/>
    <w:basedOn w:val="37"/>
    <w:qFormat/>
    <w:uiPriority w:val="0"/>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basedOn w:val="37"/>
    <w:qFormat/>
    <w:uiPriority w:val="0"/>
    <w:rPr>
      <w:color w:val="333333"/>
      <w:szCs w:val="24"/>
      <w:u w:val="none"/>
    </w:rPr>
  </w:style>
  <w:style w:type="character" w:styleId="47">
    <w:name w:val="HTML Code"/>
    <w:basedOn w:val="37"/>
    <w:qFormat/>
    <w:uiPriority w:val="0"/>
    <w:rPr>
      <w:rFonts w:ascii="monospace" w:hAnsi="monospace" w:eastAsia="monospace" w:cs="monospace"/>
      <w:sz w:val="20"/>
    </w:rPr>
  </w:style>
  <w:style w:type="character" w:styleId="48">
    <w:name w:val="HTML Cite"/>
    <w:basedOn w:val="37"/>
    <w:qFormat/>
    <w:uiPriority w:val="0"/>
  </w:style>
  <w:style w:type="character" w:styleId="49">
    <w:name w:val="HTML Keyboard"/>
    <w:basedOn w:val="37"/>
    <w:qFormat/>
    <w:uiPriority w:val="0"/>
    <w:rPr>
      <w:rFonts w:hint="default" w:ascii="monospace" w:hAnsi="monospace" w:eastAsia="monospace" w:cs="monospace"/>
      <w:sz w:val="20"/>
    </w:rPr>
  </w:style>
  <w:style w:type="character" w:styleId="50">
    <w:name w:val="HTML Sample"/>
    <w:basedOn w:val="37"/>
    <w:qFormat/>
    <w:uiPriority w:val="0"/>
    <w:rPr>
      <w:rFonts w:hint="default" w:ascii="monospace" w:hAnsi="monospace" w:eastAsia="monospace" w:cs="monospace"/>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7"/>
    <w:link w:val="3"/>
    <w:qFormat/>
    <w:uiPriority w:val="0"/>
  </w:style>
  <w:style w:type="character" w:customStyle="1" w:styleId="75">
    <w:name w:val="apple-converted-space"/>
    <w:basedOn w:val="37"/>
    <w:qFormat/>
    <w:uiPriority w:val="0"/>
  </w:style>
  <w:style w:type="character" w:customStyle="1" w:styleId="76">
    <w:name w:val="文档结构图 Char"/>
    <w:link w:val="17"/>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3"/>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7"/>
    <w:qFormat/>
    <w:uiPriority w:val="0"/>
  </w:style>
  <w:style w:type="character" w:customStyle="1" w:styleId="90">
    <w:name w:val="font41"/>
    <w:basedOn w:val="37"/>
    <w:qFormat/>
    <w:uiPriority w:val="0"/>
    <w:rPr>
      <w:rFonts w:hint="eastAsia" w:ascii="宋体" w:hAnsi="宋体" w:eastAsia="宋体" w:cs="宋体"/>
      <w:color w:val="000000"/>
      <w:sz w:val="21"/>
      <w:szCs w:val="21"/>
      <w:u w:val="none"/>
    </w:rPr>
  </w:style>
  <w:style w:type="character" w:customStyle="1" w:styleId="91">
    <w:name w:val="font51"/>
    <w:basedOn w:val="37"/>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15003</Words>
  <Characters>15736</Characters>
  <Lines>50</Lines>
  <Paragraphs>68</Paragraphs>
  <TotalTime>4</TotalTime>
  <ScaleCrop>false</ScaleCrop>
  <LinksUpToDate>false</LinksUpToDate>
  <CharactersWithSpaces>16630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2022-10-26T01:29:49Z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562A285641654D2EA086C4325B3B203C</vt:lpwstr>
  </property>
</Properties>
</file>