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default" w:ascii="宋体" w:hAnsi="宋体" w:eastAsia="宋体" w:cs="宋体"/>
          <w:b/>
          <w:bCs/>
          <w:sz w:val="48"/>
          <w:szCs w:val="48"/>
          <w:lang w:val="en-US" w:eastAsia="zh-CN"/>
        </w:rPr>
        <w:t>乳腺钼靶、1.5T磁共振等医疗设备维保</w:t>
      </w:r>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default" w:ascii="宋体" w:hAnsi="宋体" w:eastAsia="宋体" w:cs="宋体"/>
          <w:b/>
          <w:bCs/>
          <w:sz w:val="48"/>
          <w:szCs w:val="48"/>
          <w:lang w:val="en-US" w:eastAsia="zh-CN"/>
        </w:rPr>
        <w:t>采购项目</w:t>
      </w: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10</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2"/>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outlineLvl w:val="0"/>
        <w:rPr>
          <w:rFonts w:hint="eastAsia" w:ascii="黑体" w:hAnsi="黑体" w:eastAsia="黑体" w:cs="宋体"/>
          <w:bCs/>
          <w:color w:val="auto"/>
          <w:kern w:val="0"/>
          <w:sz w:val="28"/>
          <w:szCs w:val="28"/>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kinsoku/>
        <w:overflowPunct/>
        <w:topLinePunct w:val="0"/>
        <w:bidi w:val="0"/>
        <w:adjustRightInd w:val="0"/>
        <w:snapToGrid w:val="0"/>
        <w:spacing w:line="360" w:lineRule="auto"/>
        <w:ind w:firstLine="420" w:firstLineChars="200"/>
        <w:textAlignment w:val="auto"/>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乳腺钼靶、1.5T磁共振等医疗设备维保采购项目</w:t>
      </w:r>
      <w:r>
        <w:rPr>
          <w:rFonts w:hint="eastAsia" w:ascii="宋体" w:hAnsi="宋体" w:cs="宋体"/>
          <w:i w:val="0"/>
          <w:iCs w:val="0"/>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乳腺钼靶、</w:t>
      </w:r>
      <w:r>
        <w:rPr>
          <w:rFonts w:hint="eastAsia" w:ascii="宋体" w:hAnsi="宋体" w:eastAsia="宋体" w:cs="宋体"/>
          <w:color w:val="auto"/>
          <w:szCs w:val="21"/>
          <w:highlight w:val="none"/>
          <w:shd w:val="clear" w:color="auto" w:fill="FFFFFF"/>
          <w:lang w:val="en-US" w:eastAsia="zh-CN"/>
        </w:rPr>
        <w:t>1.5T磁共振等医疗设备维保采购项目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及包段划分</w:t>
      </w:r>
      <w:r>
        <w:rPr>
          <w:rFonts w:hint="eastAsia" w:ascii="宋体" w:hAnsi="宋体" w:eastAsia="宋体" w:cs="宋体"/>
          <w:color w:val="auto"/>
          <w:szCs w:val="21"/>
          <w:highlight w:val="none"/>
          <w:shd w:val="clear" w:color="auto" w:fill="FFFFFF"/>
        </w:rPr>
        <w:t>：</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840" w:firstLineChars="4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A包：豪洛捷乳腺钼靶技术保 120000.00元；</w:t>
      </w:r>
    </w:p>
    <w:p>
      <w:pPr>
        <w:keepNext w:val="0"/>
        <w:keepLines w:val="0"/>
        <w:pageBreakBefore w:val="0"/>
        <w:widowControl/>
        <w:tabs>
          <w:tab w:val="left" w:pos="840"/>
        </w:tabs>
        <w:kinsoku/>
        <w:overflowPunct/>
        <w:topLinePunct w:val="0"/>
        <w:bidi w:val="0"/>
        <w:adjustRightInd w:val="0"/>
        <w:snapToGrid w:val="0"/>
        <w:spacing w:line="360" w:lineRule="auto"/>
        <w:ind w:firstLine="840" w:firstLineChars="400"/>
        <w:jc w:val="left"/>
        <w:textAlignment w:val="auto"/>
        <w:rPr>
          <w:rFonts w:hint="default" w:ascii="宋体" w:hAnsi="宋体" w:eastAsia="宋体" w:cs="宋体"/>
          <w:color w:val="auto"/>
          <w:szCs w:val="21"/>
          <w:highlight w:val="none"/>
          <w:shd w:val="clear" w:color="auto" w:fill="FFFFFF"/>
          <w:lang w:val="en-US"/>
        </w:rPr>
      </w:pPr>
      <w:r>
        <w:rPr>
          <w:rFonts w:hint="eastAsia" w:ascii="宋体" w:hAnsi="宋体" w:cs="宋体"/>
          <w:color w:val="auto"/>
          <w:szCs w:val="21"/>
          <w:highlight w:val="none"/>
          <w:shd w:val="clear" w:color="auto" w:fill="FFFFFF"/>
          <w:lang w:val="en-US" w:eastAsia="zh-CN"/>
        </w:rPr>
        <w:t>B包：GE1.5T磁共振技术保 60000.00元；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C包：飞利浦16排CT技术保 80000.00元；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w:t>
      </w:r>
      <w:r>
        <w:rPr>
          <w:rFonts w:hint="eastAsia" w:ascii="宋体" w:hAnsi="宋体"/>
          <w:lang w:val="en-US" w:eastAsia="zh-CN"/>
        </w:rPr>
        <w:t>锐珂DR技术保 36000.00元；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E包：</w:t>
      </w:r>
      <w:r>
        <w:rPr>
          <w:rFonts w:hint="eastAsia" w:ascii="宋体" w:hAnsi="宋体"/>
          <w:lang w:val="en-US" w:eastAsia="zh-CN"/>
        </w:rPr>
        <w:t>SPECT技术保 45000.00元；</w:t>
      </w:r>
    </w:p>
    <w:p>
      <w:pPr>
        <w:keepNext w:val="0"/>
        <w:keepLines w:val="0"/>
        <w:pageBreakBefore w:val="0"/>
        <w:kinsoku/>
        <w:overflowPunct/>
        <w:topLinePunct w:val="0"/>
        <w:bidi w:val="0"/>
        <w:adjustRightInd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eastAsia="宋体"/>
          <w:color w:val="auto"/>
          <w:highlight w:val="none"/>
        </w:rPr>
      </w:pPr>
      <w:bookmarkStart w:id="4" w:name="_Toc19521"/>
      <w:bookmarkStart w:id="5" w:name="_Toc26079"/>
      <w:bookmarkStart w:id="6" w:name="_Toc24040"/>
      <w:bookmarkStart w:id="7" w:name="_Toc27913"/>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cs="宋体"/>
          <w:bCs/>
          <w:color w:val="auto"/>
          <w:szCs w:val="21"/>
          <w:highlight w:val="none"/>
          <w:shd w:val="clear" w:color="auto" w:fill="FFFFFF"/>
          <w:lang w:val="en-US" w:eastAsia="zh-CN"/>
        </w:rPr>
        <w:t>服务期限</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18607"/>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供应商经营范围应包括医疗器械安装维修或技术服务等配套服务，应具有《医疗器械经营许可证》，为本医院配置具备维修资质的固定工程师不少于2人，本设备维修经验不少于2年，需提供证明材料（培训证书）和承诺函；若是原厂授权，则另需提供原厂授权证明</w:t>
      </w:r>
      <w:r>
        <w:rPr>
          <w:rFonts w:hint="eastAsia" w:ascii="宋体" w:hAnsi="宋体" w:eastAsia="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lang w:val="en-US" w:eastAsia="zh-CN"/>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供应商</w:t>
      </w:r>
      <w:r>
        <w:rPr>
          <w:rFonts w:hint="eastAsia" w:ascii="宋体" w:hAnsi="宋体" w:eastAsia="宋体" w:cs="宋体"/>
          <w:color w:val="auto"/>
          <w:kern w:val="2"/>
          <w:sz w:val="21"/>
          <w:szCs w:val="24"/>
          <w:lang w:val="en-US" w:eastAsia="zh-CN" w:bidi="ar-SA"/>
        </w:rPr>
        <w:t>在近三年经营活动中没有重大违法行为，也没有因质量或服务原因而被质量监督管理部门或行业主管部门处罚（需出具承诺函）；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lang w:val="en-US" w:eastAsia="zh-CN"/>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投标人可同时参与多个包段的投标，本项目</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4"/>
          <w:lang w:val="en-US" w:eastAsia="zh-CN" w:bidi="ar-SA"/>
        </w:rPr>
      </w:pPr>
      <w:bookmarkStart w:id="13" w:name="_Toc30971"/>
      <w:bookmarkStart w:id="14" w:name="_Toc30643"/>
      <w:bookmarkStart w:id="15" w:name="_Toc7823"/>
      <w:bookmarkStart w:id="16" w:name="_Toc9562"/>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19</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A包段</w:t>
      </w:r>
      <w:r>
        <w:rPr>
          <w:rFonts w:hint="eastAsia" w:ascii="宋体" w:hAnsi="宋体" w:eastAsia="宋体" w:cs="宋体"/>
          <w:color w:val="auto"/>
          <w:szCs w:val="21"/>
          <w:shd w:val="clear" w:color="auto" w:fill="FFFFFF"/>
          <w:lang w:val="en-US" w:eastAsia="zh-CN"/>
        </w:rPr>
        <w:t>200元</w:t>
      </w:r>
      <w:r>
        <w:rPr>
          <w:rFonts w:hint="eastAsia" w:ascii="宋体" w:hAnsi="宋体" w:cs="宋体"/>
          <w:color w:val="auto"/>
          <w:szCs w:val="21"/>
          <w:shd w:val="clear" w:color="auto" w:fill="FFFFFF"/>
          <w:lang w:val="en-US" w:eastAsia="zh-CN"/>
        </w:rPr>
        <w:t>，其余包段100元/包</w:t>
      </w:r>
      <w:r>
        <w:rPr>
          <w:rFonts w:hint="eastAsia" w:ascii="宋体" w:hAnsi="宋体" w:eastAsia="宋体" w:cs="宋体"/>
          <w:color w:val="auto"/>
          <w:szCs w:val="21"/>
          <w:shd w:val="clear" w:color="auto" w:fill="FFFFFF"/>
          <w:lang w:val="en-US" w:eastAsia="zh-CN"/>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w:t>
      </w:r>
      <w:r>
        <w:rPr>
          <w:rFonts w:hint="eastAsia" w:ascii="宋体" w:hAnsi="宋体" w:cs="宋体"/>
          <w:color w:val="auto"/>
          <w:kern w:val="0"/>
          <w:sz w:val="21"/>
          <w:szCs w:val="21"/>
          <w:shd w:val="clear" w:color="auto" w:fill="FFFFFF"/>
          <w:lang w:val="en-US" w:eastAsia="zh-CN" w:bidi="ar-SA"/>
        </w:rPr>
        <w:t>包段</w:t>
      </w:r>
      <w:r>
        <w:rPr>
          <w:rFonts w:hint="eastAsia" w:ascii="宋体" w:hAnsi="宋体" w:eastAsia="宋体" w:cs="宋体"/>
          <w:color w:val="auto"/>
          <w:kern w:val="0"/>
          <w:sz w:val="21"/>
          <w:szCs w:val="21"/>
          <w:shd w:val="clear" w:color="auto" w:fill="FFFFFF"/>
          <w:lang w:val="en-US" w:eastAsia="zh-CN" w:bidi="ar-SA"/>
        </w:rPr>
        <w:t>的供应商，</w:t>
      </w:r>
      <w:r>
        <w:rPr>
          <w:rFonts w:hint="eastAsia" w:ascii="宋体" w:hAnsi="宋体" w:cs="宋体"/>
          <w:color w:val="auto"/>
          <w:kern w:val="0"/>
          <w:sz w:val="21"/>
          <w:szCs w:val="21"/>
          <w:shd w:val="clear" w:color="auto" w:fill="FFFFFF"/>
          <w:lang w:val="en-US" w:eastAsia="zh-CN" w:bidi="ar-SA"/>
        </w:rPr>
        <w:t>均</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adjustRightInd w:val="0"/>
        <w:snapToGrid w:val="0"/>
        <w:spacing w:before="0" w:beforeAutospacing="0" w:afterAutospacing="0" w:line="360" w:lineRule="auto"/>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2393834249</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adjustRightInd w:val="0"/>
        <w:snapToGrid w:val="0"/>
        <w:spacing w:before="0" w:beforeAutospacing="0" w:afterAutospacing="0" w:line="360"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18" w:name="_Toc27480"/>
      <w:bookmarkStart w:id="19" w:name="_Toc10738"/>
      <w:bookmarkStart w:id="20" w:name="_Toc15135"/>
      <w:bookmarkStart w:id="21" w:name="_Toc25869"/>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24274"/>
      <w:bookmarkStart w:id="32" w:name="_Toc27370"/>
      <w:bookmarkStart w:id="33"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联系电话：18236479755</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联系电话：19139503257</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9"/>
        <w:keepNext w:val="0"/>
        <w:keepLines w:val="0"/>
        <w:pageBreakBefore w:val="0"/>
        <w:kinsoku/>
        <w:overflowPunct/>
        <w:topLinePunct w:val="0"/>
        <w:bidi w:val="0"/>
        <w:adjustRightInd w:val="0"/>
        <w:snapToGrid w:val="0"/>
        <w:spacing w:line="360" w:lineRule="auto"/>
        <w:textAlignment w:val="auto"/>
        <w:rPr>
          <w:rFonts w:hint="eastAsia"/>
          <w:lang w:val="en-US" w:eastAsia="zh-CN"/>
        </w:rPr>
      </w:pP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keepNext w:val="0"/>
        <w:keepLines w:val="0"/>
        <w:pageBreakBefore w:val="0"/>
        <w:kinsoku/>
        <w:overflowPunct/>
        <w:topLinePunct w:val="0"/>
        <w:bidi w:val="0"/>
        <w:adjustRightInd w:val="0"/>
        <w:snapToGrid w:val="0"/>
        <w:spacing w:line="360" w:lineRule="auto"/>
        <w:jc w:val="right"/>
        <w:textAlignment w:val="auto"/>
        <w:rPr>
          <w:rFonts w:ascii="宋体" w:hAnsi="宋体" w:cs="宋体"/>
          <w:b/>
          <w:color w:val="auto"/>
          <w:sz w:val="24"/>
          <w:highlight w:val="none"/>
        </w:rPr>
      </w:pPr>
      <w:r>
        <w:rPr>
          <w:rFonts w:hint="eastAsia" w:ascii="宋体" w:hAnsi="宋体" w:eastAsia="宋体" w:cs="宋体"/>
          <w:kern w:val="0"/>
          <w:sz w:val="21"/>
          <w:szCs w:val="21"/>
          <w:shd w:val="clear" w:color="auto" w:fill="FFFFFF"/>
          <w:lang w:val="en-US" w:eastAsia="zh-CN" w:bidi="ar-SA"/>
        </w:rPr>
        <w:t>2022年</w:t>
      </w:r>
      <w:r>
        <w:rPr>
          <w:rFonts w:hint="eastAsia" w:ascii="宋体" w:hAnsi="宋体" w:cs="宋体"/>
          <w:kern w:val="0"/>
          <w:sz w:val="21"/>
          <w:szCs w:val="21"/>
          <w:shd w:val="clear" w:color="auto" w:fill="FFFFFF"/>
          <w:lang w:val="en-US" w:eastAsia="zh-CN" w:bidi="ar-SA"/>
        </w:rPr>
        <w:t>10</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highlight w:val="yellow"/>
          <w:shd w:val="clear" w:color="auto" w:fill="FFFFFF"/>
          <w:lang w:val="en-US" w:eastAsia="zh-CN" w:bidi="ar-SA"/>
        </w:rPr>
        <w:t>18</w:t>
      </w:r>
      <w:r>
        <w:rPr>
          <w:rFonts w:hint="eastAsia" w:ascii="宋体" w:hAnsi="宋体" w:eastAsia="宋体" w:cs="宋体"/>
          <w:kern w:val="0"/>
          <w:sz w:val="21"/>
          <w:szCs w:val="21"/>
          <w:highlight w:val="yellow"/>
          <w:shd w:val="clear" w:color="auto" w:fill="FFFFFF"/>
          <w:lang w:val="en-US" w:eastAsia="zh-CN" w:bidi="ar-SA"/>
        </w:rPr>
        <w:t>日</w:t>
      </w:r>
    </w:p>
    <w:bookmarkEnd w:id="91"/>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left"/>
        <w:textAlignment w:val="auto"/>
        <w:rPr>
          <w:rFonts w:hint="default" w:ascii="宋体" w:hAnsi="宋体" w:eastAsia="宋体" w:cs="宋体"/>
          <w:kern w:val="2"/>
          <w:sz w:val="21"/>
          <w:szCs w:val="24"/>
          <w:lang w:val="en-US" w:eastAsia="zh-CN" w:bidi="ar-SA"/>
        </w:rPr>
      </w:pPr>
      <w:r>
        <w:rPr>
          <w:rFonts w:hint="eastAsia" w:ascii="宋体" w:hAnsi="宋体" w:cs="宋体"/>
          <w:b/>
          <w:bCs/>
          <w:kern w:val="2"/>
          <w:sz w:val="21"/>
          <w:szCs w:val="24"/>
          <w:lang w:val="en-US" w:eastAsia="zh-CN" w:bidi="ar-SA"/>
        </w:rPr>
        <w:t>一、</w:t>
      </w:r>
      <w:r>
        <w:rPr>
          <w:rFonts w:hint="eastAsia" w:ascii="宋体" w:hAnsi="宋体" w:eastAsia="宋体" w:cs="宋体"/>
          <w:b/>
          <w:bCs/>
          <w:kern w:val="2"/>
          <w:sz w:val="21"/>
          <w:szCs w:val="24"/>
          <w:lang w:val="en-US" w:eastAsia="zh-CN" w:bidi="ar-SA"/>
        </w:rPr>
        <w:t>项目名称：</w:t>
      </w:r>
      <w:r>
        <w:rPr>
          <w:rFonts w:hint="eastAsia" w:ascii="宋体" w:hAnsi="宋体" w:eastAsia="宋体" w:cs="宋体"/>
          <w:color w:val="auto"/>
          <w:szCs w:val="21"/>
          <w:highlight w:val="none"/>
          <w:shd w:val="clear" w:color="auto" w:fill="FFFFFF"/>
          <w:lang w:eastAsia="zh-CN"/>
        </w:rPr>
        <w:t>乳腺钼靶、</w:t>
      </w:r>
      <w:r>
        <w:rPr>
          <w:rFonts w:hint="eastAsia" w:ascii="宋体" w:hAnsi="宋体" w:eastAsia="宋体" w:cs="宋体"/>
          <w:color w:val="auto"/>
          <w:szCs w:val="21"/>
          <w:highlight w:val="none"/>
          <w:shd w:val="clear" w:color="auto" w:fill="FFFFFF"/>
          <w:lang w:val="en-US" w:eastAsia="zh-CN"/>
        </w:rPr>
        <w:t>1.5T磁共振等医疗设备维保采购项目</w:t>
      </w:r>
    </w:p>
    <w:p>
      <w:pPr>
        <w:pStyle w:val="12"/>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二、采购需求及产品技术参数要求：</w:t>
      </w:r>
    </w:p>
    <w:p>
      <w:pPr>
        <w:pStyle w:val="13"/>
        <w:spacing w:line="360" w:lineRule="auto"/>
        <w:jc w:val="center"/>
        <w:rPr>
          <w:b/>
          <w:bCs/>
          <w:sz w:val="24"/>
          <w:szCs w:val="32"/>
        </w:rPr>
      </w:pPr>
      <w:r>
        <w:rPr>
          <w:rFonts w:hint="eastAsia"/>
          <w:b/>
          <w:bCs/>
          <w:sz w:val="21"/>
          <w:szCs w:val="24"/>
        </w:rPr>
        <w:t>集中采购项目清单</w:t>
      </w:r>
    </w:p>
    <w:tbl>
      <w:tblPr>
        <w:tblStyle w:val="32"/>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25"/>
        <w:gridCol w:w="1965"/>
        <w:gridCol w:w="214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b/>
                <w:bCs/>
                <w:sz w:val="21"/>
                <w:szCs w:val="21"/>
                <w:lang w:val="en-US" w:eastAsia="zh-CN"/>
              </w:rPr>
              <w:t>包</w:t>
            </w:r>
            <w:r>
              <w:rPr>
                <w:rFonts w:hint="eastAsia" w:ascii="宋体" w:hAnsi="宋体"/>
                <w:b/>
                <w:bCs/>
                <w:sz w:val="21"/>
                <w:szCs w:val="21"/>
              </w:rPr>
              <w:t>号</w:t>
            </w:r>
          </w:p>
        </w:tc>
        <w:tc>
          <w:tcPr>
            <w:tcW w:w="2625"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项目名称</w:t>
            </w:r>
          </w:p>
        </w:tc>
        <w:tc>
          <w:tcPr>
            <w:tcW w:w="1965"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数量或规模</w:t>
            </w:r>
          </w:p>
        </w:tc>
        <w:tc>
          <w:tcPr>
            <w:tcW w:w="2145" w:type="dxa"/>
            <w:tcBorders>
              <w:top w:val="single" w:color="auto" w:sz="4" w:space="0"/>
              <w:left w:val="nil"/>
              <w:bottom w:val="single" w:color="auto" w:sz="4" w:space="0"/>
              <w:right w:val="single" w:color="auto" w:sz="4" w:space="0"/>
            </w:tcBorders>
            <w:vAlign w:val="center"/>
          </w:tcPr>
          <w:p>
            <w:pPr>
              <w:pStyle w:val="12"/>
              <w:ind w:left="0" w:leftChars="0"/>
              <w:jc w:val="center"/>
              <w:rPr>
                <w:rFonts w:hint="eastAsia" w:ascii="宋体" w:hAnsi="宋体" w:eastAsia="宋体"/>
                <w:b/>
                <w:bCs/>
                <w:sz w:val="21"/>
                <w:szCs w:val="21"/>
                <w:lang w:eastAsia="zh-CN"/>
              </w:rPr>
            </w:pPr>
            <w:r>
              <w:rPr>
                <w:rFonts w:hint="eastAsia" w:ascii="宋体" w:hAnsi="宋体"/>
                <w:b/>
                <w:bCs/>
                <w:sz w:val="21"/>
                <w:szCs w:val="21"/>
              </w:rPr>
              <w:t>资金预算</w:t>
            </w:r>
            <w:r>
              <w:rPr>
                <w:rFonts w:hint="eastAsia"/>
                <w:b/>
                <w:bCs/>
                <w:sz w:val="21"/>
                <w:szCs w:val="21"/>
                <w:lang w:eastAsia="zh-CN"/>
              </w:rPr>
              <w:t>（</w:t>
            </w:r>
            <w:r>
              <w:rPr>
                <w:rFonts w:hint="eastAsia"/>
                <w:b/>
                <w:bCs/>
                <w:sz w:val="21"/>
                <w:szCs w:val="21"/>
                <w:lang w:val="en-US" w:eastAsia="zh-CN"/>
              </w:rPr>
              <w:t>万元</w:t>
            </w:r>
            <w:r>
              <w:rPr>
                <w:rFonts w:hint="eastAsia"/>
                <w:b/>
                <w:bCs/>
                <w:sz w:val="21"/>
                <w:szCs w:val="21"/>
                <w:lang w:eastAsia="zh-CN"/>
              </w:rPr>
              <w:t>）</w:t>
            </w:r>
          </w:p>
        </w:tc>
        <w:tc>
          <w:tcPr>
            <w:tcW w:w="1275"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jc w:val="center"/>
              <w:rPr>
                <w:rFonts w:hint="default" w:ascii="宋体" w:hAnsi="宋体" w:eastAsia="宋体"/>
                <w:sz w:val="21"/>
                <w:szCs w:val="21"/>
                <w:lang w:val="en-US" w:eastAsia="zh-CN"/>
              </w:rPr>
            </w:pPr>
            <w:r>
              <w:rPr>
                <w:rFonts w:hint="eastAsia"/>
                <w:sz w:val="21"/>
                <w:szCs w:val="21"/>
                <w:lang w:val="en-US" w:eastAsia="zh-CN"/>
              </w:rPr>
              <w:t>A包</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eastAsia="zh-CN"/>
              </w:rPr>
              <w:t>豪洛捷乳腺钼靶技术保</w:t>
            </w: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w:t>
            </w:r>
          </w:p>
        </w:tc>
        <w:tc>
          <w:tcPr>
            <w:tcW w:w="214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12</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sz w:val="21"/>
                <w:szCs w:val="21"/>
                <w:lang w:eastAsia="zh-CN"/>
              </w:rPr>
            </w:pPr>
            <w:r>
              <w:rPr>
                <w:rFonts w:hint="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jc w:val="center"/>
              <w:rPr>
                <w:rFonts w:hint="default" w:ascii="宋体" w:hAnsi="宋体" w:eastAsia="宋体"/>
                <w:sz w:val="21"/>
                <w:szCs w:val="21"/>
                <w:lang w:val="en-US" w:eastAsia="zh-CN"/>
              </w:rPr>
            </w:pPr>
            <w:r>
              <w:rPr>
                <w:rFonts w:hint="eastAsia"/>
                <w:sz w:val="21"/>
                <w:szCs w:val="21"/>
                <w:lang w:val="en-US" w:eastAsia="zh-CN"/>
              </w:rPr>
              <w:t>B包</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GE1.5T磁共振技术保</w:t>
            </w: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w:t>
            </w:r>
          </w:p>
        </w:tc>
        <w:tc>
          <w:tcPr>
            <w:tcW w:w="214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6</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hint="eastAsia"/>
                <w:sz w:val="21"/>
                <w:szCs w:val="21"/>
                <w:lang w:val="en-US" w:eastAsia="zh-CN"/>
              </w:rPr>
            </w:pPr>
            <w:r>
              <w:rPr>
                <w:rFonts w:hint="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hint="default" w:ascii="宋体" w:hAnsi="宋体" w:eastAsia="宋体"/>
                <w:b/>
                <w:bCs/>
                <w:sz w:val="21"/>
                <w:szCs w:val="21"/>
                <w:lang w:val="en-US" w:eastAsia="zh-CN"/>
              </w:rPr>
            </w:pPr>
            <w:r>
              <w:rPr>
                <w:rFonts w:hint="eastAsia"/>
                <w:b w:val="0"/>
                <w:bCs w:val="0"/>
                <w:sz w:val="21"/>
                <w:szCs w:val="21"/>
                <w:lang w:val="en-US" w:eastAsia="zh-CN"/>
              </w:rPr>
              <w:t>C包</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飞利浦16排CT技术保</w:t>
            </w: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w:t>
            </w:r>
          </w:p>
        </w:tc>
        <w:tc>
          <w:tcPr>
            <w:tcW w:w="214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8</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ascii="宋体" w:hAnsi="宋体"/>
                <w:sz w:val="21"/>
                <w:szCs w:val="21"/>
              </w:rPr>
            </w:pPr>
            <w:r>
              <w:rPr>
                <w:rFonts w:hint="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hint="default" w:ascii="宋体" w:hAnsi="宋体" w:eastAsia="宋体"/>
                <w:b/>
                <w:bCs/>
                <w:sz w:val="21"/>
                <w:szCs w:val="21"/>
                <w:lang w:val="en-US" w:eastAsia="zh-CN"/>
              </w:rPr>
            </w:pPr>
            <w:r>
              <w:rPr>
                <w:rFonts w:hint="eastAsia"/>
                <w:b w:val="0"/>
                <w:bCs w:val="0"/>
                <w:sz w:val="21"/>
                <w:szCs w:val="21"/>
                <w:lang w:val="en-US" w:eastAsia="zh-CN"/>
              </w:rPr>
              <w:t>D包</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锐珂DR技术保</w:t>
            </w: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w:t>
            </w:r>
          </w:p>
        </w:tc>
        <w:tc>
          <w:tcPr>
            <w:tcW w:w="214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3.6</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ascii="宋体" w:hAnsi="宋体"/>
                <w:b/>
                <w:bCs/>
                <w:sz w:val="21"/>
                <w:szCs w:val="21"/>
              </w:rPr>
            </w:pPr>
            <w:r>
              <w:rPr>
                <w:rFonts w:hint="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hint="default" w:ascii="宋体" w:hAnsi="宋体" w:eastAsia="宋体"/>
                <w:b/>
                <w:bCs/>
                <w:sz w:val="21"/>
                <w:szCs w:val="21"/>
                <w:lang w:val="en-US" w:eastAsia="zh-CN"/>
              </w:rPr>
            </w:pPr>
            <w:r>
              <w:rPr>
                <w:rFonts w:hint="eastAsia"/>
                <w:b w:val="0"/>
                <w:bCs w:val="0"/>
                <w:sz w:val="21"/>
                <w:szCs w:val="21"/>
                <w:lang w:val="en-US" w:eastAsia="zh-CN"/>
              </w:rPr>
              <w:t>E包</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SPECT技术保</w:t>
            </w: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1</w:t>
            </w:r>
          </w:p>
        </w:tc>
        <w:tc>
          <w:tcPr>
            <w:tcW w:w="214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4.5</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ascii="宋体" w:hAnsi="宋体"/>
                <w:sz w:val="21"/>
                <w:szCs w:val="21"/>
              </w:rPr>
            </w:pPr>
            <w:r>
              <w:rPr>
                <w:rFonts w:hint="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5"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hint="eastAsia" w:ascii="宋体" w:hAnsi="宋体"/>
                <w:b/>
                <w:bCs/>
                <w:sz w:val="21"/>
                <w:szCs w:val="21"/>
              </w:rPr>
            </w:pPr>
            <w:r>
              <w:rPr>
                <w:rFonts w:hint="eastAsia" w:ascii="宋体" w:hAnsi="宋体"/>
                <w:b/>
                <w:bCs/>
                <w:sz w:val="21"/>
                <w:szCs w:val="21"/>
              </w:rPr>
              <w:t>合计</w:t>
            </w:r>
          </w:p>
        </w:tc>
        <w:tc>
          <w:tcPr>
            <w:tcW w:w="2625" w:type="dxa"/>
            <w:tcBorders>
              <w:top w:val="single" w:color="auto" w:sz="4" w:space="0"/>
              <w:left w:val="nil"/>
              <w:bottom w:val="single" w:color="auto" w:sz="4" w:space="0"/>
              <w:right w:val="single" w:color="auto" w:sz="4" w:space="0"/>
            </w:tcBorders>
            <w:vAlign w:val="center"/>
          </w:tcPr>
          <w:p>
            <w:pPr>
              <w:pStyle w:val="12"/>
              <w:jc w:val="center"/>
              <w:rPr>
                <w:rFonts w:ascii="宋体" w:hAnsi="宋体"/>
                <w:sz w:val="21"/>
                <w:szCs w:val="21"/>
              </w:rPr>
            </w:pPr>
          </w:p>
        </w:tc>
        <w:tc>
          <w:tcPr>
            <w:tcW w:w="1965" w:type="dxa"/>
            <w:tcBorders>
              <w:top w:val="single" w:color="auto" w:sz="4" w:space="0"/>
              <w:left w:val="nil"/>
              <w:bottom w:val="single" w:color="auto" w:sz="4" w:space="0"/>
              <w:right w:val="single" w:color="auto" w:sz="4" w:space="0"/>
            </w:tcBorders>
            <w:vAlign w:val="center"/>
          </w:tcPr>
          <w:p>
            <w:pPr>
              <w:pStyle w:val="12"/>
              <w:jc w:val="center"/>
              <w:rPr>
                <w:rFonts w:hint="eastAsia" w:ascii="宋体" w:hAnsi="宋体" w:eastAsia="宋体"/>
                <w:sz w:val="21"/>
                <w:szCs w:val="21"/>
                <w:lang w:val="en-US" w:eastAsia="zh-CN"/>
              </w:rPr>
            </w:pPr>
            <w:r>
              <w:rPr>
                <w:rFonts w:hint="eastAsia"/>
                <w:sz w:val="21"/>
                <w:szCs w:val="21"/>
                <w:lang w:val="en-US" w:eastAsia="zh-CN"/>
              </w:rPr>
              <w:t>6</w:t>
            </w:r>
          </w:p>
        </w:tc>
        <w:tc>
          <w:tcPr>
            <w:tcW w:w="2145" w:type="dxa"/>
            <w:tcBorders>
              <w:top w:val="single" w:color="auto" w:sz="4" w:space="0"/>
              <w:left w:val="nil"/>
              <w:bottom w:val="single" w:color="auto" w:sz="4" w:space="0"/>
              <w:right w:val="single" w:color="auto" w:sz="4" w:space="0"/>
            </w:tcBorders>
            <w:vAlign w:val="center"/>
          </w:tcPr>
          <w:p>
            <w:pPr>
              <w:pStyle w:val="12"/>
              <w:ind w:left="0" w:leftChars="0"/>
              <w:jc w:val="center"/>
              <w:rPr>
                <w:rFonts w:hint="default"/>
                <w:sz w:val="21"/>
                <w:szCs w:val="21"/>
                <w:lang w:val="en-US" w:eastAsia="zh-CN"/>
              </w:rPr>
            </w:pPr>
            <w:r>
              <w:rPr>
                <w:rFonts w:hint="eastAsia"/>
                <w:sz w:val="21"/>
                <w:szCs w:val="21"/>
                <w:lang w:val="en-US" w:eastAsia="zh-CN"/>
              </w:rPr>
              <w:t>34.1</w:t>
            </w:r>
          </w:p>
        </w:tc>
        <w:tc>
          <w:tcPr>
            <w:tcW w:w="1275" w:type="dxa"/>
            <w:tcBorders>
              <w:top w:val="single" w:color="auto" w:sz="4" w:space="0"/>
              <w:left w:val="nil"/>
              <w:bottom w:val="single" w:color="auto" w:sz="4" w:space="0"/>
              <w:right w:val="single" w:color="auto" w:sz="4" w:space="0"/>
            </w:tcBorders>
            <w:vAlign w:val="center"/>
          </w:tcPr>
          <w:p>
            <w:pPr>
              <w:pStyle w:val="12"/>
              <w:jc w:val="center"/>
              <w:rPr>
                <w:rFonts w:ascii="宋体" w:hAnsi="宋体"/>
                <w:sz w:val="21"/>
                <w:szCs w:val="21"/>
              </w:rPr>
            </w:pPr>
          </w:p>
        </w:tc>
      </w:tr>
    </w:tbl>
    <w:p>
      <w:pPr>
        <w:jc w:val="center"/>
        <w:rPr>
          <w:rFonts w:hint="eastAsia" w:ascii="宋体" w:hAnsi="宋体"/>
          <w:b/>
          <w:bCs/>
        </w:rPr>
      </w:pPr>
    </w:p>
    <w:bookmarkEnd w:id="35"/>
    <w:bookmarkEnd w:id="36"/>
    <w:p>
      <w:pPr>
        <w:spacing w:line="360" w:lineRule="auto"/>
        <w:jc w:val="center"/>
        <w:rPr>
          <w:rFonts w:ascii="宋体" w:hAnsi="宋体" w:eastAsia="宋体"/>
          <w:b/>
          <w:sz w:val="21"/>
          <w:szCs w:val="21"/>
        </w:rPr>
      </w:pPr>
      <w:r>
        <w:rPr>
          <w:rFonts w:hint="eastAsia" w:ascii="宋体" w:hAnsi="宋体" w:eastAsia="宋体"/>
          <w:b/>
          <w:sz w:val="21"/>
          <w:szCs w:val="21"/>
        </w:rPr>
        <w:t>维保服务要求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b/>
          <w:sz w:val="21"/>
          <w:szCs w:val="21"/>
        </w:rPr>
        <w:t>1、商务和人员要求</w:t>
      </w:r>
      <w:r>
        <w:rPr>
          <w:rFonts w:ascii="宋体" w:hAnsi="宋体" w:eastAsia="宋体"/>
          <w:sz w:val="21"/>
          <w:szCs w:val="21"/>
        </w:rPr>
        <w:t>（须具备以下要求，若是原厂授权，则另需提供原厂授权证明）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1)</w:t>
      </w:r>
      <w:r>
        <w:rPr>
          <w:rFonts w:ascii="宋体" w:hAnsi="宋体" w:eastAsia="宋体"/>
          <w:sz w:val="21"/>
          <w:szCs w:val="21"/>
        </w:rPr>
        <w:tab/>
      </w:r>
      <w:r>
        <w:rPr>
          <w:rFonts w:ascii="宋体" w:hAnsi="宋体" w:eastAsia="宋体"/>
          <w:sz w:val="21"/>
          <w:szCs w:val="21"/>
        </w:rPr>
        <w:t>投标人须具有独立法人资格，具备有效的营业执照，经营范围包括医疗器械安装维修或技术服务等配套服务；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2)须具有医疗器械经营许可证；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lang w:val="en-US" w:eastAsia="zh-CN"/>
        </w:rPr>
        <w:t>3</w:t>
      </w:r>
      <w:r>
        <w:rPr>
          <w:rFonts w:ascii="宋体" w:hAnsi="宋体" w:eastAsia="宋体"/>
          <w:sz w:val="21"/>
          <w:szCs w:val="21"/>
        </w:rPr>
        <w:t>)须提供同品牌同型号或高于该品牌型号的维保服务（全保）业绩，不得将本项目转包或分包；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lang w:val="en-US" w:eastAsia="zh-CN"/>
        </w:rPr>
        <w:t>4</w:t>
      </w:r>
      <w:r>
        <w:rPr>
          <w:rFonts w:ascii="宋体" w:hAnsi="宋体" w:eastAsia="宋体"/>
          <w:sz w:val="21"/>
          <w:szCs w:val="21"/>
        </w:rPr>
        <w:t>)</w:t>
      </w:r>
      <w:r>
        <w:rPr>
          <w:rFonts w:ascii="宋体" w:hAnsi="宋体" w:eastAsia="宋体"/>
          <w:sz w:val="21"/>
          <w:szCs w:val="21"/>
        </w:rPr>
        <w:tab/>
      </w:r>
      <w:r>
        <w:rPr>
          <w:rFonts w:hint="eastAsia" w:ascii="宋体" w:hAnsi="宋体" w:eastAsia="宋体"/>
          <w:sz w:val="21"/>
          <w:szCs w:val="21"/>
          <w:lang w:eastAsia="zh-CN"/>
        </w:rPr>
        <w:t>须</w:t>
      </w:r>
      <w:r>
        <w:rPr>
          <w:rFonts w:ascii="宋体" w:hAnsi="宋体" w:eastAsia="宋体"/>
          <w:sz w:val="21"/>
          <w:szCs w:val="21"/>
        </w:rPr>
        <w:t>提供7*24小时免费技术支持，为本医院配置具备维修资质的固定工程师不少于2人，本设备维修经验不少于2年，需提供证明材料</w:t>
      </w:r>
      <w:r>
        <w:rPr>
          <w:rFonts w:hint="eastAsia" w:ascii="宋体" w:hAnsi="宋体" w:eastAsia="宋体"/>
          <w:sz w:val="21"/>
          <w:szCs w:val="21"/>
          <w:lang w:eastAsia="zh-CN"/>
        </w:rPr>
        <w:t>（培训证书）</w:t>
      </w:r>
      <w:r>
        <w:rPr>
          <w:rFonts w:ascii="宋体" w:hAnsi="宋体" w:eastAsia="宋体"/>
          <w:sz w:val="21"/>
          <w:szCs w:val="21"/>
        </w:rPr>
        <w:t>和承诺函。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1"/>
          <w:szCs w:val="21"/>
        </w:rPr>
      </w:pPr>
      <w:r>
        <w:rPr>
          <w:rFonts w:ascii="宋体" w:hAnsi="宋体" w:eastAsia="宋体"/>
          <w:b/>
          <w:sz w:val="21"/>
          <w:szCs w:val="21"/>
        </w:rPr>
        <w:t>2、技术要求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1)</w:t>
      </w:r>
      <w:r>
        <w:rPr>
          <w:rFonts w:ascii="宋体" w:hAnsi="宋体" w:eastAsia="宋体"/>
          <w:sz w:val="21"/>
          <w:szCs w:val="21"/>
        </w:rPr>
        <w:tab/>
      </w:r>
      <w:r>
        <w:rPr>
          <w:rFonts w:ascii="宋体" w:hAnsi="宋体" w:eastAsia="宋体"/>
          <w:sz w:val="21"/>
          <w:szCs w:val="21"/>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2)</w:t>
      </w:r>
      <w:r>
        <w:rPr>
          <w:rFonts w:ascii="宋体" w:hAnsi="宋体" w:eastAsia="宋体"/>
          <w:sz w:val="21"/>
          <w:szCs w:val="21"/>
        </w:rPr>
        <w:tab/>
      </w:r>
      <w:r>
        <w:rPr>
          <w:rFonts w:ascii="宋体" w:hAnsi="宋体" w:eastAsia="宋体"/>
          <w:sz w:val="21"/>
          <w:szCs w:val="21"/>
        </w:rPr>
        <w:t>每次维修保养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3)软硬件及工作站免费安全升级，并开放维修密码等。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lang w:val="en-US" w:eastAsia="zh-CN"/>
        </w:rPr>
        <w:t>4</w:t>
      </w:r>
      <w:r>
        <w:rPr>
          <w:rFonts w:ascii="宋体" w:hAnsi="宋体" w:eastAsia="宋体"/>
          <w:sz w:val="21"/>
          <w:szCs w:val="21"/>
        </w:rPr>
        <w:t>)</w:t>
      </w:r>
      <w:r>
        <w:rPr>
          <w:rFonts w:ascii="宋体" w:hAnsi="宋体" w:eastAsia="宋体"/>
          <w:sz w:val="21"/>
          <w:szCs w:val="21"/>
        </w:rPr>
        <w:tab/>
      </w:r>
      <w:r>
        <w:rPr>
          <w:rFonts w:ascii="宋体" w:hAnsi="宋体" w:eastAsia="宋体"/>
          <w:sz w:val="21"/>
          <w:szCs w:val="21"/>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5）服务安排：周一至周日，7天24小时包括法定节假日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lang w:val="en-US" w:eastAsia="zh-CN"/>
        </w:rPr>
        <w:t>6）</w:t>
      </w:r>
      <w:r>
        <w:rPr>
          <w:rFonts w:hint="eastAsia" w:ascii="宋体" w:hAnsi="宋体" w:eastAsia="宋体"/>
          <w:sz w:val="21"/>
          <w:szCs w:val="21"/>
        </w:rPr>
        <w:t>工程师响应时间：接到用户报修通知后2小时内电话响应，</w:t>
      </w:r>
      <w:r>
        <w:rPr>
          <w:rFonts w:hint="eastAsia" w:ascii="宋体" w:hAnsi="宋体" w:eastAsia="宋体"/>
          <w:sz w:val="21"/>
          <w:szCs w:val="21"/>
          <w:lang w:val="en-US" w:eastAsia="zh-CN"/>
        </w:rPr>
        <w:t>24</w:t>
      </w:r>
      <w:r>
        <w:rPr>
          <w:rFonts w:hint="eastAsia" w:ascii="宋体" w:hAnsi="宋体" w:eastAsia="宋体"/>
          <w:sz w:val="21"/>
          <w:szCs w:val="21"/>
        </w:rPr>
        <w:t>小时内派工程师到达用户现场。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lang w:val="en-US" w:eastAsia="zh-CN"/>
        </w:rPr>
        <w:t>7）</w:t>
      </w:r>
      <w:r>
        <w:rPr>
          <w:rFonts w:hint="eastAsia" w:ascii="宋体" w:hAnsi="宋体" w:eastAsia="宋体"/>
          <w:sz w:val="21"/>
          <w:szCs w:val="21"/>
        </w:rPr>
        <w:t>定期进行安全检查及质量保障，保证24h*365天维修热线连接；提供全国4</w:t>
      </w:r>
      <w:r>
        <w:rPr>
          <w:rFonts w:ascii="宋体" w:hAnsi="宋体" w:eastAsia="宋体"/>
          <w:sz w:val="21"/>
          <w:szCs w:val="21"/>
        </w:rPr>
        <w:t>00</w:t>
      </w:r>
      <w:r>
        <w:rPr>
          <w:rFonts w:hint="eastAsia" w:ascii="宋体" w:hAnsi="宋体" w:eastAsia="宋体"/>
          <w:sz w:val="21"/>
          <w:szCs w:val="21"/>
        </w:rPr>
        <w:t>热线服务电话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8）工程师需配备有专用工具，工程师的工具符合国家检测和校准的规定（提供相关校准证明）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1"/>
          <w:szCs w:val="21"/>
        </w:rPr>
      </w:pPr>
      <w:r>
        <w:rPr>
          <w:rFonts w:ascii="宋体" w:hAnsi="宋体" w:eastAsia="宋体"/>
          <w:b/>
          <w:sz w:val="21"/>
          <w:szCs w:val="21"/>
        </w:rPr>
        <w:t>3、响应要求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1)</w:t>
      </w:r>
      <w:r>
        <w:rPr>
          <w:rFonts w:ascii="宋体" w:hAnsi="宋体" w:eastAsia="宋体"/>
          <w:sz w:val="21"/>
          <w:szCs w:val="21"/>
        </w:rPr>
        <w:tab/>
      </w:r>
      <w:r>
        <w:rPr>
          <w:rFonts w:ascii="宋体" w:hAnsi="宋体" w:eastAsia="宋体"/>
          <w:sz w:val="21"/>
          <w:szCs w:val="21"/>
        </w:rPr>
        <w:t>维修响应时间：20分钟内电话响应，2小时内工程师到达现场，一般故障24小时内维修完毕。如需外地专家支持，4小时内响应，24小时内到达现场。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2)</w:t>
      </w:r>
      <w:r>
        <w:rPr>
          <w:rFonts w:ascii="宋体" w:hAnsi="宋体" w:eastAsia="宋体"/>
          <w:sz w:val="21"/>
          <w:szCs w:val="21"/>
        </w:rPr>
        <w:tab/>
      </w:r>
      <w:r>
        <w:rPr>
          <w:rFonts w:ascii="宋体" w:hAnsi="宋体" w:eastAsia="宋体"/>
          <w:sz w:val="21"/>
          <w:szCs w:val="21"/>
        </w:rPr>
        <w:t>投标人保证我院保修的设备正常开机率大于95% （一年按365天计算），且单次维修不能超过1天，否则设备维修占用日期每增加一天，保修时间往后顺延</w:t>
      </w:r>
      <w:r>
        <w:rPr>
          <w:rFonts w:hint="eastAsia" w:ascii="宋体" w:hAnsi="宋体" w:eastAsia="宋体"/>
          <w:sz w:val="21"/>
          <w:szCs w:val="21"/>
          <w:lang w:eastAsia="zh-CN"/>
        </w:rPr>
        <w:t>七</w:t>
      </w:r>
      <w:r>
        <w:rPr>
          <w:rFonts w:ascii="宋体" w:hAnsi="宋体" w:eastAsia="宋体"/>
          <w:sz w:val="21"/>
          <w:szCs w:val="21"/>
        </w:rPr>
        <w:t>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1"/>
          <w:szCs w:val="21"/>
          <w:lang w:eastAsia="zh-CN"/>
        </w:rPr>
      </w:pPr>
      <w:r>
        <w:rPr>
          <w:rFonts w:ascii="宋体" w:hAnsi="宋体" w:eastAsia="宋体"/>
          <w:b/>
          <w:sz w:val="21"/>
          <w:szCs w:val="21"/>
        </w:rPr>
        <w:t>4、培训要求</w:t>
      </w:r>
      <w:r>
        <w:rPr>
          <w:rFonts w:hint="eastAsia" w:ascii="宋体" w:hAnsi="宋体" w:eastAsia="宋体"/>
          <w:b/>
          <w:sz w:val="21"/>
          <w:szCs w:val="21"/>
          <w:lang w:eastAsia="zh-CN"/>
        </w:rPr>
        <w:t>（提供承诺书）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ascii="宋体" w:hAnsi="宋体" w:eastAsia="宋体"/>
          <w:sz w:val="21"/>
          <w:szCs w:val="21"/>
        </w:rPr>
        <w:t>1)</w:t>
      </w:r>
      <w:r>
        <w:rPr>
          <w:rFonts w:ascii="宋体" w:hAnsi="宋体" w:eastAsia="宋体"/>
          <w:sz w:val="21"/>
          <w:szCs w:val="21"/>
        </w:rPr>
        <w:tab/>
      </w:r>
      <w:r>
        <w:rPr>
          <w:rFonts w:ascii="宋体" w:hAnsi="宋体" w:eastAsia="宋体"/>
          <w:sz w:val="21"/>
          <w:szCs w:val="21"/>
        </w:rPr>
        <w:t>对我院的维修工程师提供每年至少2人次的专业培训，并提供培训证明材料。</w:t>
      </w:r>
    </w:p>
    <w:p>
      <w:pPr>
        <w:spacing w:line="360" w:lineRule="auto"/>
        <w:rPr>
          <w:rFonts w:hint="eastAsia"/>
          <w:b/>
          <w:bCs/>
          <w:color w:val="auto"/>
          <w:sz w:val="30"/>
          <w:szCs w:val="30"/>
          <w:highlight w:val="none"/>
        </w:rPr>
      </w:pPr>
      <w:r>
        <w:rPr>
          <w:rFonts w:ascii="宋体" w:hAnsi="宋体" w:eastAsia="宋体"/>
          <w:sz w:val="21"/>
          <w:szCs w:val="21"/>
        </w:rPr>
        <w:t>2)</w:t>
      </w:r>
      <w:r>
        <w:rPr>
          <w:rFonts w:ascii="宋体" w:hAnsi="宋体" w:eastAsia="宋体"/>
          <w:sz w:val="21"/>
          <w:szCs w:val="21"/>
        </w:rPr>
        <w:tab/>
      </w:r>
      <w:r>
        <w:rPr>
          <w:rFonts w:ascii="宋体" w:hAnsi="宋体" w:eastAsia="宋体"/>
          <w:sz w:val="21"/>
          <w:szCs w:val="21"/>
        </w:rPr>
        <w:t>每年制定临床使用人员的使用维护培训计划，按计划进行培训并提供记录。</w:t>
      </w:r>
      <w:r>
        <w:rPr>
          <w:rFonts w:hint="eastAsia"/>
          <w:b/>
          <w:bCs/>
          <w:color w:val="auto"/>
          <w:sz w:val="30"/>
          <w:szCs w:val="30"/>
          <w:highlight w:val="none"/>
        </w:rPr>
        <w:br w:type="page"/>
      </w:r>
    </w:p>
    <w:p>
      <w:pPr>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sz w:val="21"/>
                <w:szCs w:val="21"/>
                <w:lang w:val="en-US" w:eastAsia="zh-CN"/>
              </w:rPr>
            </w:pPr>
            <w:r>
              <w:rPr>
                <w:rFonts w:hint="eastAsia" w:cs="宋体"/>
                <w:color w:val="000000"/>
                <w:sz w:val="21"/>
                <w:szCs w:val="21"/>
                <w:lang w:val="en-US" w:eastAsia="zh-CN"/>
              </w:rPr>
              <w:t>服务期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default" w:ascii="宋体" w:hAnsi="宋体" w:eastAsia="宋体" w:cs="宋体"/>
                <w:color w:val="000000"/>
                <w:sz w:val="21"/>
                <w:szCs w:val="21"/>
                <w:lang w:val="en-US" w:eastAsia="zh-CN"/>
              </w:rPr>
            </w:pPr>
            <w:r>
              <w:rPr>
                <w:rFonts w:hint="eastAsia" w:cs="宋体"/>
                <w:color w:val="000000"/>
                <w:sz w:val="21"/>
                <w:szCs w:val="21"/>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rPr>
          <w:color w:val="auto"/>
          <w:highlight w:val="none"/>
        </w:rPr>
      </w:pPr>
      <w:r>
        <w:rPr>
          <w:color w:val="auto"/>
          <w:sz w:val="32"/>
          <w:szCs w:val="32"/>
          <w:highlight w:val="none"/>
        </w:rPr>
        <w:br w:type="page"/>
      </w: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676" w:type="dxa"/>
        <w:jc w:val="center"/>
        <w:tblLayout w:type="fixed"/>
        <w:tblCellMar>
          <w:top w:w="0" w:type="dxa"/>
          <w:left w:w="0" w:type="dxa"/>
          <w:bottom w:w="0" w:type="dxa"/>
          <w:right w:w="0" w:type="dxa"/>
        </w:tblCellMar>
      </w:tblPr>
      <w:tblGrid>
        <w:gridCol w:w="946"/>
        <w:gridCol w:w="8730"/>
      </w:tblGrid>
      <w:tr>
        <w:tblPrEx>
          <w:tblCellMar>
            <w:top w:w="0" w:type="dxa"/>
            <w:left w:w="0" w:type="dxa"/>
            <w:bottom w:w="0" w:type="dxa"/>
            <w:right w:w="0" w:type="dxa"/>
          </w:tblCellMar>
        </w:tblPrEx>
        <w:trPr>
          <w:trHeight w:val="450" w:hRule="atLeast"/>
          <w:jc w:val="center"/>
        </w:trPr>
        <w:tc>
          <w:tcPr>
            <w:tcW w:w="94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73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rPr>
            </w:pPr>
            <w:r>
              <w:rPr>
                <w:rFonts w:hint="eastAsia"/>
                <w:color w:val="auto"/>
                <w:highlight w:val="none"/>
              </w:rPr>
              <w:t>1.1 项目名称：</w:t>
            </w:r>
            <w:r>
              <w:rPr>
                <w:rFonts w:hint="eastAsia" w:ascii="宋体" w:hAnsi="宋体" w:eastAsia="宋体" w:cs="宋体"/>
                <w:color w:val="auto"/>
                <w:szCs w:val="21"/>
                <w:highlight w:val="none"/>
                <w:shd w:val="clear" w:color="auto" w:fill="FFFFFF"/>
                <w:lang w:eastAsia="zh-CN"/>
              </w:rPr>
              <w:t>乳腺钼靶、</w:t>
            </w:r>
            <w:r>
              <w:rPr>
                <w:rFonts w:hint="eastAsia" w:ascii="宋体" w:hAnsi="宋体" w:eastAsia="宋体" w:cs="宋体"/>
                <w:color w:val="auto"/>
                <w:szCs w:val="21"/>
                <w:highlight w:val="none"/>
                <w:shd w:val="clear" w:color="auto" w:fill="FFFFFF"/>
                <w:lang w:val="en-US" w:eastAsia="zh-CN"/>
              </w:rPr>
              <w:t>1.5T磁共振等医疗设备维保采购项目</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color w:val="auto"/>
                <w:highlight w:val="none"/>
              </w:rPr>
            </w:pPr>
            <w:r>
              <w:rPr>
                <w:rFonts w:hint="eastAsia"/>
                <w:color w:val="auto"/>
                <w:highlight w:val="none"/>
              </w:rPr>
              <w:t>1.2 采购人名称：驻马店市中心医院</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tabs>
                <w:tab w:val="left" w:pos="840"/>
              </w:tabs>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A包：豪洛捷乳腺钼靶技术保 120000.00元；</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rPr>
            </w:pPr>
            <w:r>
              <w:rPr>
                <w:rFonts w:hint="eastAsia" w:ascii="宋体" w:hAnsi="宋体" w:cs="宋体"/>
                <w:color w:val="auto"/>
                <w:szCs w:val="21"/>
                <w:highlight w:val="none"/>
                <w:shd w:val="clear" w:color="auto" w:fill="FFFFFF"/>
                <w:lang w:val="en-US" w:eastAsia="zh-CN"/>
              </w:rPr>
              <w:t>B包：GE1.5T磁共振技术保 60000.00元；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C包：飞利浦16排CT技术保 80000.00元；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w:t>
            </w:r>
            <w:r>
              <w:rPr>
                <w:rFonts w:hint="eastAsia" w:ascii="宋体" w:hAnsi="宋体"/>
                <w:lang w:val="en-US" w:eastAsia="zh-CN"/>
              </w:rPr>
              <w:t>锐珂DR技术保 36000.00元；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shd w:val="clear" w:color="auto" w:fill="FFFFFF"/>
                <w:lang w:val="en-US" w:eastAsia="zh-CN"/>
              </w:rPr>
              <w:t>E包：</w:t>
            </w:r>
            <w:r>
              <w:rPr>
                <w:rFonts w:hint="eastAsia" w:ascii="宋体" w:hAnsi="宋体"/>
                <w:lang w:val="en-US" w:eastAsia="zh-CN"/>
              </w:rPr>
              <w:t>SPECT技术保 45000.00元；</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 xml:space="preserve"> </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840" w:firstLineChars="4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A包：豪洛捷乳腺钼靶技术保 120000.00元；</w:t>
      </w:r>
    </w:p>
    <w:p>
      <w:pPr>
        <w:keepNext w:val="0"/>
        <w:keepLines w:val="0"/>
        <w:pageBreakBefore w:val="0"/>
        <w:widowControl/>
        <w:tabs>
          <w:tab w:val="left" w:pos="840"/>
        </w:tabs>
        <w:kinsoku/>
        <w:overflowPunct/>
        <w:topLinePunct w:val="0"/>
        <w:bidi w:val="0"/>
        <w:adjustRightInd w:val="0"/>
        <w:snapToGrid w:val="0"/>
        <w:spacing w:line="360" w:lineRule="auto"/>
        <w:ind w:firstLine="840" w:firstLineChars="400"/>
        <w:jc w:val="left"/>
        <w:textAlignment w:val="auto"/>
        <w:rPr>
          <w:rFonts w:hint="default" w:ascii="宋体" w:hAnsi="宋体" w:eastAsia="宋体" w:cs="宋体"/>
          <w:color w:val="auto"/>
          <w:szCs w:val="21"/>
          <w:highlight w:val="none"/>
          <w:shd w:val="clear" w:color="auto" w:fill="FFFFFF"/>
          <w:lang w:val="en-US"/>
        </w:rPr>
      </w:pPr>
      <w:r>
        <w:rPr>
          <w:rFonts w:hint="eastAsia" w:ascii="宋体" w:hAnsi="宋体" w:cs="宋体"/>
          <w:color w:val="auto"/>
          <w:szCs w:val="21"/>
          <w:highlight w:val="none"/>
          <w:shd w:val="clear" w:color="auto" w:fill="FFFFFF"/>
          <w:lang w:val="en-US" w:eastAsia="zh-CN"/>
        </w:rPr>
        <w:t>B包：GE1.5T磁共振技术保 60000.00元；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C包：飞利浦16排CT技术保 80000.00元；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w:t>
      </w:r>
      <w:r>
        <w:rPr>
          <w:rFonts w:hint="eastAsia" w:ascii="宋体" w:hAnsi="宋体"/>
          <w:lang w:val="en-US" w:eastAsia="zh-CN"/>
        </w:rPr>
        <w:t>锐珂DR技术保 36000.00元；</w:t>
      </w:r>
    </w:p>
    <w:p>
      <w:pPr>
        <w:keepNext w:val="0"/>
        <w:keepLines w:val="0"/>
        <w:pageBreakBefore w:val="0"/>
        <w:kinsoku/>
        <w:overflowPunct/>
        <w:topLinePunct w:val="0"/>
        <w:bidi w:val="0"/>
        <w:adjustRightInd w:val="0"/>
        <w:snapToGrid w:val="0"/>
        <w:spacing w:line="360" w:lineRule="auto"/>
        <w:ind w:firstLine="840" w:firstLineChars="4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shd w:val="clear" w:color="auto" w:fill="FFFFFF"/>
          <w:lang w:val="en-US" w:eastAsia="zh-CN"/>
        </w:rPr>
        <w:t>E包：</w:t>
      </w:r>
      <w:r>
        <w:rPr>
          <w:rFonts w:hint="eastAsia" w:ascii="宋体" w:hAnsi="宋体"/>
          <w:lang w:val="en-US" w:eastAsia="zh-CN"/>
        </w:rPr>
        <w:t>SPECT技术保 45000.00元；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 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4.3 供应商经营范围应包括医疗器械安装维修或技术服务等配套服务，应具有《医疗器械经营许可证》，为本医院配置具备维修资质的固定工程师不少于2人，本设备维修经验不少于2年，需提供证明材料（培训证书）和承诺函；若是原厂授权，则另需提供原厂授权证明</w:t>
      </w:r>
      <w:r>
        <w:rPr>
          <w:rFonts w:hint="eastAsia" w:ascii="宋体" w:hAnsi="宋体" w:eastAsia="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4.4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lang w:val="en-US" w:eastAsia="zh-CN"/>
        </w:rPr>
      </w:pPr>
      <w:r>
        <w:rPr>
          <w:rFonts w:hint="eastAsia" w:ascii="宋体" w:hAnsi="宋体" w:cs="宋体"/>
          <w:color w:val="auto"/>
          <w:kern w:val="2"/>
          <w:sz w:val="21"/>
          <w:szCs w:val="24"/>
          <w:lang w:val="en-US" w:eastAsia="zh-CN" w:bidi="ar-SA"/>
        </w:rPr>
        <w:t>4.5 供应商</w:t>
      </w:r>
      <w:r>
        <w:rPr>
          <w:rFonts w:hint="eastAsia" w:ascii="宋体" w:hAnsi="宋体" w:eastAsia="宋体" w:cs="宋体"/>
          <w:color w:val="auto"/>
          <w:kern w:val="2"/>
          <w:sz w:val="21"/>
          <w:szCs w:val="24"/>
          <w:lang w:val="en-US" w:eastAsia="zh-CN" w:bidi="ar-SA"/>
        </w:rPr>
        <w:t>在近三年经营活动中没有重大违法行为，也没有因质量或服务原因而被质量监督管理部门或行业主管部门处罚（需出具承诺函）；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4.6 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lang w:val="en-US" w:eastAsia="zh-CN"/>
        </w:rPr>
      </w:pPr>
      <w:r>
        <w:rPr>
          <w:rFonts w:hint="eastAsia" w:ascii="宋体" w:hAnsi="宋体" w:eastAsia="宋体" w:cs="宋体"/>
          <w:color w:val="auto"/>
          <w:lang w:val="en-US" w:eastAsia="zh-CN"/>
        </w:rPr>
        <w:t xml:space="preserve">4.7 </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28"/>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9"/>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9"/>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专业技术水平、人员配备、人员专业素质等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228" w:type="dxa"/>
            <w:tcBorders>
              <w:top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24"/>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jc w:val="center"/>
        <w:rPr>
          <w:rFonts w:hint="eastAsia" w:ascii="宋体" w:hAnsi="宋体" w:eastAsia="宋体" w:cs="宋体"/>
          <w:color w:val="auto"/>
          <w:sz w:val="28"/>
          <w:highlight w:val="none"/>
          <w:lang w:eastAsia="zh-CN"/>
        </w:rPr>
      </w:pPr>
      <w:r>
        <w:rPr>
          <w:rFonts w:hint="eastAsia" w:ascii="宋体" w:hAnsi="宋体" w:cs="宋体"/>
          <w:color w:val="auto"/>
          <w:sz w:val="28"/>
          <w:highlight w:val="none"/>
          <w:lang w:eastAsia="zh-CN"/>
        </w:rPr>
        <w:t>（</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u w:val="none"/>
          <w:lang w:val="en-US" w:eastAsia="zh-CN"/>
        </w:rPr>
        <w:t>包</w:t>
      </w:r>
      <w:r>
        <w:rPr>
          <w:rFonts w:hint="eastAsia" w:ascii="宋体" w:hAnsi="宋体" w:cs="宋体"/>
          <w:color w:val="auto"/>
          <w:sz w:val="28"/>
          <w:highlight w:val="none"/>
          <w:lang w:eastAsia="zh-CN"/>
        </w:rPr>
        <w:t>）</w:t>
      </w:r>
    </w:p>
    <w:p>
      <w:pPr>
        <w:pStyle w:val="49"/>
        <w:spacing w:line="360" w:lineRule="auto"/>
        <w:rPr>
          <w:rFonts w:hint="eastAsia" w:ascii="宋体" w:hAnsi="宋体" w:eastAsia="宋体" w:cs="宋体"/>
          <w:color w:val="auto"/>
          <w:highlight w:val="none"/>
        </w:rPr>
      </w:pPr>
    </w:p>
    <w:p>
      <w:pPr>
        <w:pStyle w:val="49"/>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（包段）</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 xml:space="preserve">附件3               </w:t>
      </w:r>
      <w:r>
        <w:rPr>
          <w:rFonts w:hint="eastAsia"/>
          <w:color w:val="auto"/>
          <w:highlight w:val="none"/>
          <w:lang w:val="en-US" w:eastAsia="zh-CN"/>
        </w:rPr>
        <w:t xml:space="preserve">  </w:t>
      </w:r>
      <w:r>
        <w:rPr>
          <w:rFonts w:hint="eastAsia"/>
          <w:color w:val="auto"/>
          <w:highlight w:val="none"/>
        </w:rPr>
        <w:t>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603"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603"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u w:val="none"/>
                <w:lang w:val="en-US" w:eastAsia="zh-CN"/>
              </w:rPr>
              <w:t>包段</w:t>
            </w:r>
          </w:p>
        </w:tc>
        <w:tc>
          <w:tcPr>
            <w:tcW w:w="7603"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p>
        </w:tc>
        <w:tc>
          <w:tcPr>
            <w:tcW w:w="7603"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603"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603"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603"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603"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603" w:type="dxa"/>
            <w:noWrap/>
            <w:vAlign w:val="center"/>
          </w:tcPr>
          <w:p>
            <w:pPr>
              <w:pStyle w:val="18"/>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2004"/>
      <w:bookmarkStart w:id="75" w:name="_Toc24984"/>
      <w:r>
        <w:rPr>
          <w:rFonts w:hint="eastAsia"/>
          <w:color w:val="auto"/>
          <w:highlight w:val="none"/>
        </w:rPr>
        <w:t xml:space="preserve">附件4             </w:t>
      </w:r>
      <w:r>
        <w:rPr>
          <w:rFonts w:hint="eastAsia"/>
          <w:color w:val="auto"/>
          <w:highlight w:val="none"/>
          <w:lang w:val="en-US" w:eastAsia="zh-CN"/>
        </w:rPr>
        <w:t xml:space="preserve">  </w:t>
      </w:r>
      <w:r>
        <w:rPr>
          <w:rFonts w:hint="eastAsia"/>
          <w:color w:val="auto"/>
          <w:highlight w:val="none"/>
        </w:rPr>
        <w:t xml:space="preserve">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包段：                     </w:t>
      </w:r>
      <w:r>
        <w:rPr>
          <w:rFonts w:hint="eastAsia" w:ascii="宋体" w:hAnsi="宋体" w:cs="宋体"/>
          <w:color w:val="auto"/>
          <w:kern w:val="0"/>
          <w:sz w:val="24"/>
          <w:highlight w:val="none"/>
        </w:rPr>
        <w:t xml:space="preserve">                       金额单位：人民币（元）</w:t>
      </w:r>
    </w:p>
    <w:tbl>
      <w:tblPr>
        <w:tblStyle w:val="32"/>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r>
              <w:rPr>
                <w:rFonts w:hint="eastAsia" w:ascii="宋体" w:hAnsi="宋体" w:cs="宋体"/>
                <w:color w:val="000000"/>
                <w:kern w:val="0"/>
                <w:sz w:val="24"/>
                <w:highlight w:val="none"/>
              </w:rPr>
              <w:t>序号</w:t>
            </w:r>
          </w:p>
        </w:tc>
        <w:tc>
          <w:tcPr>
            <w:tcW w:w="2384"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default"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服务名称</w:t>
            </w:r>
          </w:p>
        </w:tc>
        <w:tc>
          <w:tcPr>
            <w:tcW w:w="1516"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default"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default" w:ascii="宋体" w:hAnsi="宋体" w:eastAsia="宋体" w:cs="宋体"/>
                <w:color w:val="000000"/>
                <w:spacing w:val="20"/>
                <w:kern w:val="0"/>
                <w:sz w:val="24"/>
                <w:szCs w:val="24"/>
                <w:highlight w:val="none"/>
                <w:lang w:val="en-US" w:eastAsia="zh-CN" w:bidi="ar-SA"/>
              </w:rPr>
            </w:pPr>
            <w:r>
              <w:rPr>
                <w:rFonts w:hint="eastAsia" w:ascii="宋体" w:hAnsi="宋体" w:cs="宋体"/>
                <w:color w:val="000000"/>
                <w:kern w:val="0"/>
                <w:sz w:val="24"/>
                <w:highlight w:val="none"/>
              </w:rPr>
              <w:t>数量</w:t>
            </w:r>
          </w:p>
        </w:tc>
        <w:tc>
          <w:tcPr>
            <w:tcW w:w="1718"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ascii="宋体" w:hAnsi="宋体" w:eastAsia="宋体" w:cs="宋体"/>
                <w:color w:val="000000"/>
                <w:spacing w:val="20"/>
                <w:kern w:val="0"/>
                <w:sz w:val="24"/>
                <w:szCs w:val="24"/>
                <w:highlight w:val="none"/>
                <w:lang w:val="en-US" w:eastAsia="zh-CN" w:bidi="ar-SA"/>
              </w:rPr>
            </w:pPr>
            <w:r>
              <w:rPr>
                <w:rFonts w:hint="eastAsia" w:ascii="宋体" w:hAnsi="宋体" w:cs="宋体"/>
                <w:color w:val="000000"/>
                <w:kern w:val="0"/>
                <w:sz w:val="24"/>
                <w:highlight w:val="none"/>
              </w:rPr>
              <w:t>单价</w:t>
            </w:r>
          </w:p>
        </w:tc>
        <w:tc>
          <w:tcPr>
            <w:tcW w:w="120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cs="宋体"/>
                <w:color w:val="000000"/>
                <w:spacing w:val="20"/>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r>
              <w:rPr>
                <w:rFonts w:hint="eastAsia" w:ascii="宋体" w:hAnsi="宋体" w:cs="宋体"/>
                <w:color w:val="000000"/>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ascii="宋体" w:hAnsi="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358" w:type="dxa"/>
            <w:gridSpan w:val="4"/>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cs="宋体"/>
                <w:color w:val="000000"/>
                <w:spacing w:val="20"/>
                <w:kern w:val="0"/>
                <w:sz w:val="24"/>
                <w:highlight w:val="none"/>
              </w:rPr>
            </w:pPr>
            <w:r>
              <w:rPr>
                <w:rFonts w:hint="eastAsia" w:ascii="宋体" w:hAnsi="宋体" w:cs="宋体"/>
                <w:color w:val="000000"/>
                <w:spacing w:val="20"/>
                <w:kern w:val="0"/>
                <w:sz w:val="24"/>
                <w:highlight w:val="none"/>
              </w:rPr>
              <w:t>投标总价(</w:t>
            </w:r>
            <w:r>
              <w:rPr>
                <w:rFonts w:hint="eastAsia" w:ascii="宋体" w:hAnsi="宋体" w:cs="宋体"/>
                <w:color w:val="000000"/>
                <w:kern w:val="0"/>
                <w:sz w:val="24"/>
                <w:szCs w:val="21"/>
                <w:highlight w:val="none"/>
              </w:rPr>
              <w:t>大写)：</w:t>
            </w: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cs="宋体"/>
                <w:color w:val="000000"/>
                <w:spacing w:val="20"/>
                <w:kern w:val="0"/>
                <w:sz w:val="24"/>
                <w:highlight w:val="none"/>
              </w:rPr>
            </w:pPr>
            <w:r>
              <w:rPr>
                <w:rFonts w:hint="eastAsia" w:ascii="宋体" w:hAnsi="宋体" w:cs="宋体"/>
                <w:color w:val="000000"/>
                <w:kern w:val="0"/>
                <w:sz w:val="24"/>
                <w:szCs w:val="21"/>
                <w:highlight w:val="none"/>
              </w:rPr>
              <w:t>￥</w:t>
            </w: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cs="宋体"/>
                <w:color w:val="000000"/>
                <w:spacing w:val="20"/>
                <w:kern w:val="0"/>
                <w:sz w:val="24"/>
                <w:highlight w:val="none"/>
                <w:lang w:val="en-US" w:eastAsia="zh-CN"/>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ascii="宋体" w:hAnsi="宋体" w:eastAsia="宋体" w:cs="宋体"/>
          <w:color w:val="auto"/>
          <w:kern w:val="0"/>
          <w:sz w:val="24"/>
          <w:highlight w:val="none"/>
          <w:u w:val="single"/>
          <w:lang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r>
        <w:rPr>
          <w:rFonts w:hint="eastAsia"/>
          <w:color w:val="auto"/>
          <w:highlight w:val="none"/>
          <w:lang w:val="en-US" w:eastAsia="zh-CN"/>
        </w:rPr>
        <w:t xml:space="preserve"> </w:t>
      </w:r>
      <w:r>
        <w:rPr>
          <w:rFonts w:hint="eastAsia"/>
          <w:color w:val="auto"/>
          <w:highlight w:val="none"/>
        </w:rPr>
        <w:t xml:space="preserve">  技术响应</w:t>
      </w:r>
      <w:bookmarkEnd w:id="76"/>
      <w:bookmarkEnd w:id="77"/>
      <w:r>
        <w:rPr>
          <w:rFonts w:hint="eastAsia"/>
          <w:color w:val="auto"/>
          <w:highlight w:val="none"/>
          <w:lang w:val="en-US" w:eastAsia="zh-CN"/>
        </w:rPr>
        <w:t>部分</w:t>
      </w:r>
    </w:p>
    <w:p>
      <w:pPr>
        <w:ind w:firstLine="643" w:firstLineChars="200"/>
        <w:rPr>
          <w:b/>
          <w:color w:val="auto"/>
          <w:kern w:val="0"/>
          <w:sz w:val="24"/>
          <w:highlight w:val="none"/>
        </w:rPr>
      </w:pPr>
      <w:r>
        <w:rPr>
          <w:rFonts w:hint="eastAsia" w:ascii="宋体" w:hAnsi="宋体" w:cs="宋体"/>
          <w:b/>
          <w:color w:val="auto"/>
          <w:kern w:val="0"/>
          <w:sz w:val="32"/>
          <w:szCs w:val="32"/>
          <w:highlight w:val="none"/>
          <w:lang w:val="en-US" w:eastAsia="zh-CN"/>
        </w:rPr>
        <w:t>技术部分相关证明文件</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黑体" w:hAnsi="黑体" w:eastAsia="黑体" w:cs="黑体"/>
          <w:b/>
          <w:color w:val="auto"/>
          <w:sz w:val="32"/>
          <w:szCs w:val="28"/>
          <w:highlight w:val="none"/>
          <w:lang w:eastAsia="zh-CN"/>
        </w:rPr>
      </w:pPr>
      <w:bookmarkStart w:id="78" w:name="_Toc20420"/>
      <w:bookmarkStart w:id="79" w:name="_Toc29960"/>
      <w:r>
        <w:rPr>
          <w:rFonts w:hint="eastAsia" w:ascii="黑体" w:hAnsi="黑体" w:eastAsia="黑体" w:cs="黑体"/>
          <w:b/>
          <w:color w:val="auto"/>
          <w:sz w:val="32"/>
          <w:szCs w:val="28"/>
          <w:highlight w:val="none"/>
        </w:rPr>
        <w:t xml:space="preserve">附件6              </w:t>
      </w:r>
      <w:r>
        <w:rPr>
          <w:rFonts w:hint="eastAsia" w:ascii="黑体" w:hAnsi="黑体" w:eastAsia="黑体" w:cs="黑体"/>
          <w:b/>
          <w:color w:val="auto"/>
          <w:sz w:val="32"/>
          <w:szCs w:val="28"/>
          <w:highlight w:val="none"/>
          <w:lang w:val="en-US" w:eastAsia="zh-CN"/>
        </w:rPr>
        <w:t xml:space="preserve"> </w:t>
      </w:r>
      <w:r>
        <w:rPr>
          <w:rFonts w:hint="eastAsia" w:ascii="黑体" w:hAnsi="黑体" w:eastAsia="黑体" w:cs="黑体"/>
          <w:b/>
          <w:color w:val="auto"/>
          <w:sz w:val="32"/>
          <w:szCs w:val="28"/>
          <w:highlight w:val="none"/>
        </w:rPr>
        <w:t xml:space="preserve"> 商务响应</w:t>
      </w:r>
      <w:bookmarkEnd w:id="78"/>
      <w:bookmarkEnd w:id="79"/>
      <w:r>
        <w:rPr>
          <w:rFonts w:hint="eastAsia" w:ascii="黑体" w:hAnsi="黑体" w:eastAsia="黑体" w:cs="黑体"/>
          <w:b/>
          <w:color w:val="auto"/>
          <w:sz w:val="32"/>
          <w:szCs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ind w:firstLine="643" w:firstLineChars="200"/>
        <w:jc w:val="left"/>
        <w:rPr>
          <w:rFonts w:cs="宋体"/>
          <w:b/>
          <w:color w:val="auto"/>
          <w:kern w:val="0"/>
          <w:sz w:val="24"/>
          <w:highlight w:val="none"/>
        </w:rPr>
      </w:pPr>
      <w:r>
        <w:rPr>
          <w:rFonts w:hint="eastAsia" w:ascii="宋体" w:hAnsi="宋体" w:cs="宋体"/>
          <w:b/>
          <w:color w:val="auto"/>
          <w:kern w:val="0"/>
          <w:sz w:val="32"/>
          <w:szCs w:val="32"/>
          <w:highlight w:val="none"/>
          <w:lang w:val="en-US" w:eastAsia="zh-CN"/>
        </w:rPr>
        <w:t>商务部分相关证明文件</w:t>
      </w: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29"/>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（包段）</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ascii="宋体" w:hAnsi="宋体" w:cs="宋体"/>
        <w:color w:val="auto"/>
        <w:szCs w:val="21"/>
        <w:highlight w:val="none"/>
        <w:u w:val="none"/>
        <w:shd w:val="clear" w:color="auto" w:fill="FFFFFF"/>
        <w:lang w:val="en-US" w:eastAsia="zh-CN"/>
      </w:rPr>
      <w:t>乳腺钼靶、1.5T磁共振等医疗设备维保采购项目采购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rPr>
    </w:pPr>
    <w:r>
      <w:rPr>
        <w:rFonts w:hint="eastAsia"/>
      </w:rPr>
      <w:t xml:space="preserve">                           </w:t>
    </w:r>
    <w:r>
      <w:rPr>
        <w:rFonts w:hint="eastAsia"/>
        <w:lang w:val="en-US" w:eastAsia="zh-CN"/>
      </w:rPr>
      <w:t>乳腺钼靶、1.5T磁共振等医疗设备维保采购项目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10B65"/>
    <w:rsid w:val="047968B1"/>
    <w:rsid w:val="04870542"/>
    <w:rsid w:val="05545DD3"/>
    <w:rsid w:val="055648AE"/>
    <w:rsid w:val="056E2AD6"/>
    <w:rsid w:val="05806815"/>
    <w:rsid w:val="058251D3"/>
    <w:rsid w:val="05945CCE"/>
    <w:rsid w:val="059D05A4"/>
    <w:rsid w:val="059D5E17"/>
    <w:rsid w:val="05AB0A28"/>
    <w:rsid w:val="05AB0F81"/>
    <w:rsid w:val="05B93D6B"/>
    <w:rsid w:val="05D53002"/>
    <w:rsid w:val="05D75738"/>
    <w:rsid w:val="05EE31EC"/>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06B8B"/>
    <w:rsid w:val="099156C3"/>
    <w:rsid w:val="09A53F39"/>
    <w:rsid w:val="09A60E13"/>
    <w:rsid w:val="09D206F0"/>
    <w:rsid w:val="09FF5AD9"/>
    <w:rsid w:val="0A321AC2"/>
    <w:rsid w:val="0A343D4E"/>
    <w:rsid w:val="0A3E6D2E"/>
    <w:rsid w:val="0AD13A85"/>
    <w:rsid w:val="0B091954"/>
    <w:rsid w:val="0B0E0EA9"/>
    <w:rsid w:val="0B637D77"/>
    <w:rsid w:val="0B7006C4"/>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55387"/>
    <w:rsid w:val="0FFD20F0"/>
    <w:rsid w:val="10197769"/>
    <w:rsid w:val="103E6E57"/>
    <w:rsid w:val="1041497B"/>
    <w:rsid w:val="10425FF6"/>
    <w:rsid w:val="106612B1"/>
    <w:rsid w:val="108D35E3"/>
    <w:rsid w:val="109010E6"/>
    <w:rsid w:val="10B271F4"/>
    <w:rsid w:val="10C8275C"/>
    <w:rsid w:val="10CC0366"/>
    <w:rsid w:val="10E03539"/>
    <w:rsid w:val="10E82D1F"/>
    <w:rsid w:val="10EE5C94"/>
    <w:rsid w:val="113329E7"/>
    <w:rsid w:val="113F294C"/>
    <w:rsid w:val="11437C85"/>
    <w:rsid w:val="1166372C"/>
    <w:rsid w:val="11700D10"/>
    <w:rsid w:val="1178125A"/>
    <w:rsid w:val="1196056D"/>
    <w:rsid w:val="11D34654"/>
    <w:rsid w:val="12010480"/>
    <w:rsid w:val="120E707F"/>
    <w:rsid w:val="127A7D1C"/>
    <w:rsid w:val="12836D8B"/>
    <w:rsid w:val="12AB0349"/>
    <w:rsid w:val="12CD57F1"/>
    <w:rsid w:val="12CE7AFA"/>
    <w:rsid w:val="12D67466"/>
    <w:rsid w:val="131776FE"/>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CD48A5"/>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BB43F6"/>
    <w:rsid w:val="16C872D5"/>
    <w:rsid w:val="16D54FA3"/>
    <w:rsid w:val="16D84D9F"/>
    <w:rsid w:val="16E94D3E"/>
    <w:rsid w:val="170D06E0"/>
    <w:rsid w:val="17332185"/>
    <w:rsid w:val="17475951"/>
    <w:rsid w:val="179F2E61"/>
    <w:rsid w:val="17C227C0"/>
    <w:rsid w:val="17D1549B"/>
    <w:rsid w:val="18097740"/>
    <w:rsid w:val="18267CA4"/>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EE780F"/>
    <w:rsid w:val="19FC7A84"/>
    <w:rsid w:val="1A125525"/>
    <w:rsid w:val="1A3755BF"/>
    <w:rsid w:val="1A5F4342"/>
    <w:rsid w:val="1A704009"/>
    <w:rsid w:val="1A8B7555"/>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636C9D"/>
    <w:rsid w:val="1E656063"/>
    <w:rsid w:val="1E6B06A5"/>
    <w:rsid w:val="1E7F7D9E"/>
    <w:rsid w:val="1E840DA4"/>
    <w:rsid w:val="1EA5444C"/>
    <w:rsid w:val="1EB350EF"/>
    <w:rsid w:val="1EC21749"/>
    <w:rsid w:val="1EEB7C4E"/>
    <w:rsid w:val="1EF74148"/>
    <w:rsid w:val="1F171B83"/>
    <w:rsid w:val="1F2D491A"/>
    <w:rsid w:val="1F7369C7"/>
    <w:rsid w:val="1F94547B"/>
    <w:rsid w:val="1FAF308C"/>
    <w:rsid w:val="1FC11109"/>
    <w:rsid w:val="1FEF08C8"/>
    <w:rsid w:val="1FF72E6A"/>
    <w:rsid w:val="200C3C23"/>
    <w:rsid w:val="201B3ED4"/>
    <w:rsid w:val="20310B02"/>
    <w:rsid w:val="206F0406"/>
    <w:rsid w:val="20784063"/>
    <w:rsid w:val="207E346A"/>
    <w:rsid w:val="208E12C3"/>
    <w:rsid w:val="209502A3"/>
    <w:rsid w:val="210F579E"/>
    <w:rsid w:val="212550B5"/>
    <w:rsid w:val="21592B62"/>
    <w:rsid w:val="21747CD2"/>
    <w:rsid w:val="219E5782"/>
    <w:rsid w:val="21E72B0B"/>
    <w:rsid w:val="221F2D96"/>
    <w:rsid w:val="22246DB1"/>
    <w:rsid w:val="22440067"/>
    <w:rsid w:val="225A6017"/>
    <w:rsid w:val="227A5532"/>
    <w:rsid w:val="22810FE4"/>
    <w:rsid w:val="22843A03"/>
    <w:rsid w:val="22A338AB"/>
    <w:rsid w:val="22AD37A2"/>
    <w:rsid w:val="22B31E8A"/>
    <w:rsid w:val="22C735BD"/>
    <w:rsid w:val="23122833"/>
    <w:rsid w:val="231D4917"/>
    <w:rsid w:val="231E5D7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41131"/>
    <w:rsid w:val="2435301D"/>
    <w:rsid w:val="243D6E1A"/>
    <w:rsid w:val="24607F91"/>
    <w:rsid w:val="246C581B"/>
    <w:rsid w:val="247C52A2"/>
    <w:rsid w:val="24CC106B"/>
    <w:rsid w:val="24D00598"/>
    <w:rsid w:val="24D725E9"/>
    <w:rsid w:val="25045F70"/>
    <w:rsid w:val="25056E93"/>
    <w:rsid w:val="25092EBA"/>
    <w:rsid w:val="25241020"/>
    <w:rsid w:val="25630FB8"/>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4A3FF9"/>
    <w:rsid w:val="2969197F"/>
    <w:rsid w:val="29746E87"/>
    <w:rsid w:val="297C03C2"/>
    <w:rsid w:val="299573AB"/>
    <w:rsid w:val="29BE5BD0"/>
    <w:rsid w:val="29C01572"/>
    <w:rsid w:val="29E74CE2"/>
    <w:rsid w:val="2A224E9B"/>
    <w:rsid w:val="2A306A36"/>
    <w:rsid w:val="2A5372C6"/>
    <w:rsid w:val="2A5B03D8"/>
    <w:rsid w:val="2A6F6D07"/>
    <w:rsid w:val="2A882500"/>
    <w:rsid w:val="2AB63ABC"/>
    <w:rsid w:val="2B003D00"/>
    <w:rsid w:val="2B074D5E"/>
    <w:rsid w:val="2B100BA9"/>
    <w:rsid w:val="2B1B5825"/>
    <w:rsid w:val="2B1E3AFC"/>
    <w:rsid w:val="2B9E4F56"/>
    <w:rsid w:val="2BBD216E"/>
    <w:rsid w:val="2BDB5A88"/>
    <w:rsid w:val="2BE53AA6"/>
    <w:rsid w:val="2BE91C37"/>
    <w:rsid w:val="2BEC3F72"/>
    <w:rsid w:val="2C083572"/>
    <w:rsid w:val="2C1300E8"/>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DFB0E33"/>
    <w:rsid w:val="2E085834"/>
    <w:rsid w:val="2E1034F8"/>
    <w:rsid w:val="2E505773"/>
    <w:rsid w:val="2E742F70"/>
    <w:rsid w:val="2EDC2A13"/>
    <w:rsid w:val="2EFD7DB9"/>
    <w:rsid w:val="2F1A081D"/>
    <w:rsid w:val="2F1E3DC0"/>
    <w:rsid w:val="2F3112DE"/>
    <w:rsid w:val="2F316D31"/>
    <w:rsid w:val="2F3B6922"/>
    <w:rsid w:val="2F506C6D"/>
    <w:rsid w:val="2F51291F"/>
    <w:rsid w:val="2F55758A"/>
    <w:rsid w:val="2F61116A"/>
    <w:rsid w:val="2F7F15AE"/>
    <w:rsid w:val="2FA54796"/>
    <w:rsid w:val="2FA674E2"/>
    <w:rsid w:val="2FFE7D49"/>
    <w:rsid w:val="301663F8"/>
    <w:rsid w:val="302A5C42"/>
    <w:rsid w:val="304D174B"/>
    <w:rsid w:val="305167D8"/>
    <w:rsid w:val="30A65659"/>
    <w:rsid w:val="30BF439A"/>
    <w:rsid w:val="30CF6A37"/>
    <w:rsid w:val="30D250CF"/>
    <w:rsid w:val="30E262DA"/>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2FD1773"/>
    <w:rsid w:val="334A3B2A"/>
    <w:rsid w:val="3365592E"/>
    <w:rsid w:val="336F6533"/>
    <w:rsid w:val="33705E1F"/>
    <w:rsid w:val="337E5E2F"/>
    <w:rsid w:val="3384610D"/>
    <w:rsid w:val="33AA5979"/>
    <w:rsid w:val="33C03E90"/>
    <w:rsid w:val="33C96649"/>
    <w:rsid w:val="33CC3D88"/>
    <w:rsid w:val="33FD722F"/>
    <w:rsid w:val="3400362D"/>
    <w:rsid w:val="340B09C5"/>
    <w:rsid w:val="341E4CAB"/>
    <w:rsid w:val="34584EE2"/>
    <w:rsid w:val="347D373F"/>
    <w:rsid w:val="34841BDB"/>
    <w:rsid w:val="34956481"/>
    <w:rsid w:val="34A35871"/>
    <w:rsid w:val="34B53D71"/>
    <w:rsid w:val="34C06C9D"/>
    <w:rsid w:val="34DF24AE"/>
    <w:rsid w:val="351C4931"/>
    <w:rsid w:val="351D4C26"/>
    <w:rsid w:val="35361A77"/>
    <w:rsid w:val="35461A22"/>
    <w:rsid w:val="35483CC9"/>
    <w:rsid w:val="35A815CB"/>
    <w:rsid w:val="35AA1B9C"/>
    <w:rsid w:val="35AF70D3"/>
    <w:rsid w:val="35DB09A6"/>
    <w:rsid w:val="35E61494"/>
    <w:rsid w:val="369A5021"/>
    <w:rsid w:val="369B4CF0"/>
    <w:rsid w:val="36B50719"/>
    <w:rsid w:val="36D62629"/>
    <w:rsid w:val="36D76172"/>
    <w:rsid w:val="36E833BB"/>
    <w:rsid w:val="36EB1E1B"/>
    <w:rsid w:val="36F17F0D"/>
    <w:rsid w:val="370A6446"/>
    <w:rsid w:val="37310631"/>
    <w:rsid w:val="3735197D"/>
    <w:rsid w:val="373756A2"/>
    <w:rsid w:val="375E0DA6"/>
    <w:rsid w:val="378B61A6"/>
    <w:rsid w:val="37B90F0B"/>
    <w:rsid w:val="37CD3F98"/>
    <w:rsid w:val="37DF75BA"/>
    <w:rsid w:val="37E148E2"/>
    <w:rsid w:val="38304889"/>
    <w:rsid w:val="38382675"/>
    <w:rsid w:val="3851700B"/>
    <w:rsid w:val="385246B6"/>
    <w:rsid w:val="38A53DB7"/>
    <w:rsid w:val="38BF3388"/>
    <w:rsid w:val="38C0435D"/>
    <w:rsid w:val="38C61560"/>
    <w:rsid w:val="38CC268D"/>
    <w:rsid w:val="38DF1FDA"/>
    <w:rsid w:val="38EC2960"/>
    <w:rsid w:val="392536E2"/>
    <w:rsid w:val="39465F15"/>
    <w:rsid w:val="396453C5"/>
    <w:rsid w:val="397F63D8"/>
    <w:rsid w:val="3988211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964AED"/>
    <w:rsid w:val="3AA50E25"/>
    <w:rsid w:val="3AC566E3"/>
    <w:rsid w:val="3AD6747A"/>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473EB5"/>
    <w:rsid w:val="3D62085B"/>
    <w:rsid w:val="3D7B4622"/>
    <w:rsid w:val="3D942E29"/>
    <w:rsid w:val="3DB54E0C"/>
    <w:rsid w:val="3DB900C1"/>
    <w:rsid w:val="3DE91725"/>
    <w:rsid w:val="3DF159B1"/>
    <w:rsid w:val="3E1A106E"/>
    <w:rsid w:val="3E36303B"/>
    <w:rsid w:val="3E526044"/>
    <w:rsid w:val="3E6C2B3A"/>
    <w:rsid w:val="3E8C5311"/>
    <w:rsid w:val="3E8E7E55"/>
    <w:rsid w:val="3E9C0A80"/>
    <w:rsid w:val="3EB61473"/>
    <w:rsid w:val="3ED25BE0"/>
    <w:rsid w:val="3F315E6B"/>
    <w:rsid w:val="3F5175E2"/>
    <w:rsid w:val="3F56276A"/>
    <w:rsid w:val="3F6C10E0"/>
    <w:rsid w:val="3F963015"/>
    <w:rsid w:val="3F964D35"/>
    <w:rsid w:val="3FA327ED"/>
    <w:rsid w:val="3FB11738"/>
    <w:rsid w:val="3FB5581B"/>
    <w:rsid w:val="3FC33D05"/>
    <w:rsid w:val="3FE12556"/>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3B76AF"/>
    <w:rsid w:val="417F433E"/>
    <w:rsid w:val="41B7239D"/>
    <w:rsid w:val="41FF3845"/>
    <w:rsid w:val="421104A9"/>
    <w:rsid w:val="42143B88"/>
    <w:rsid w:val="42164586"/>
    <w:rsid w:val="425B5DD1"/>
    <w:rsid w:val="4260300C"/>
    <w:rsid w:val="42800B9B"/>
    <w:rsid w:val="42A06B6C"/>
    <w:rsid w:val="42B533F0"/>
    <w:rsid w:val="42EA5650"/>
    <w:rsid w:val="431408DA"/>
    <w:rsid w:val="4331401E"/>
    <w:rsid w:val="435A0DF2"/>
    <w:rsid w:val="436C42E1"/>
    <w:rsid w:val="437C210F"/>
    <w:rsid w:val="43847F02"/>
    <w:rsid w:val="438F113C"/>
    <w:rsid w:val="439E7EFB"/>
    <w:rsid w:val="43B064AE"/>
    <w:rsid w:val="43B1568A"/>
    <w:rsid w:val="43D43ECA"/>
    <w:rsid w:val="43DD452F"/>
    <w:rsid w:val="43DE6CD4"/>
    <w:rsid w:val="43E51150"/>
    <w:rsid w:val="43EF28BB"/>
    <w:rsid w:val="43EF56D3"/>
    <w:rsid w:val="43F939C2"/>
    <w:rsid w:val="440A6FD2"/>
    <w:rsid w:val="444946CA"/>
    <w:rsid w:val="444B3F54"/>
    <w:rsid w:val="4476661F"/>
    <w:rsid w:val="447E3AC5"/>
    <w:rsid w:val="44956363"/>
    <w:rsid w:val="44A90BAA"/>
    <w:rsid w:val="44AA7153"/>
    <w:rsid w:val="44B24A20"/>
    <w:rsid w:val="44B57B36"/>
    <w:rsid w:val="44BC0BEE"/>
    <w:rsid w:val="44FB1C9C"/>
    <w:rsid w:val="454F1836"/>
    <w:rsid w:val="45887B45"/>
    <w:rsid w:val="458B66DF"/>
    <w:rsid w:val="45940F0E"/>
    <w:rsid w:val="45AC5DBA"/>
    <w:rsid w:val="45C647AF"/>
    <w:rsid w:val="45DD529D"/>
    <w:rsid w:val="45E57886"/>
    <w:rsid w:val="46003076"/>
    <w:rsid w:val="46177E29"/>
    <w:rsid w:val="46205B7F"/>
    <w:rsid w:val="465D501C"/>
    <w:rsid w:val="465F64D2"/>
    <w:rsid w:val="466367DB"/>
    <w:rsid w:val="46686D18"/>
    <w:rsid w:val="46843C64"/>
    <w:rsid w:val="46C3037C"/>
    <w:rsid w:val="46FF15E0"/>
    <w:rsid w:val="4700581C"/>
    <w:rsid w:val="4702516A"/>
    <w:rsid w:val="47344356"/>
    <w:rsid w:val="474A4B33"/>
    <w:rsid w:val="47665A15"/>
    <w:rsid w:val="47677941"/>
    <w:rsid w:val="477F1660"/>
    <w:rsid w:val="4788232A"/>
    <w:rsid w:val="478B0398"/>
    <w:rsid w:val="478F5D0B"/>
    <w:rsid w:val="47B8724E"/>
    <w:rsid w:val="47ED7BCA"/>
    <w:rsid w:val="48016F34"/>
    <w:rsid w:val="480556DB"/>
    <w:rsid w:val="48185C56"/>
    <w:rsid w:val="4824230C"/>
    <w:rsid w:val="48450F81"/>
    <w:rsid w:val="484E729D"/>
    <w:rsid w:val="485A23C2"/>
    <w:rsid w:val="48A16B62"/>
    <w:rsid w:val="48BC6222"/>
    <w:rsid w:val="48C245E9"/>
    <w:rsid w:val="48DB312A"/>
    <w:rsid w:val="48DE352F"/>
    <w:rsid w:val="48DF49D9"/>
    <w:rsid w:val="492108CC"/>
    <w:rsid w:val="4A05334F"/>
    <w:rsid w:val="4A244932"/>
    <w:rsid w:val="4A2922C8"/>
    <w:rsid w:val="4A4117B2"/>
    <w:rsid w:val="4A6244A5"/>
    <w:rsid w:val="4A7A4350"/>
    <w:rsid w:val="4A7E2497"/>
    <w:rsid w:val="4A896826"/>
    <w:rsid w:val="4ABF5E17"/>
    <w:rsid w:val="4AE01A66"/>
    <w:rsid w:val="4AE104D6"/>
    <w:rsid w:val="4AE9211B"/>
    <w:rsid w:val="4AED707B"/>
    <w:rsid w:val="4B0B7979"/>
    <w:rsid w:val="4B110572"/>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56083"/>
    <w:rsid w:val="4CC84335"/>
    <w:rsid w:val="4CD21701"/>
    <w:rsid w:val="4CE9350A"/>
    <w:rsid w:val="4D066621"/>
    <w:rsid w:val="4D115B26"/>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43249"/>
    <w:rsid w:val="4E046CC0"/>
    <w:rsid w:val="4E0A3427"/>
    <w:rsid w:val="4E304B5D"/>
    <w:rsid w:val="4E682F8C"/>
    <w:rsid w:val="4E6A7BB7"/>
    <w:rsid w:val="4F0773B4"/>
    <w:rsid w:val="4F307BB1"/>
    <w:rsid w:val="4F3D562D"/>
    <w:rsid w:val="4F5C4EE0"/>
    <w:rsid w:val="4F5F701C"/>
    <w:rsid w:val="4F6E1972"/>
    <w:rsid w:val="4F943166"/>
    <w:rsid w:val="4FBA02A1"/>
    <w:rsid w:val="4FE7106E"/>
    <w:rsid w:val="50053943"/>
    <w:rsid w:val="50374A3C"/>
    <w:rsid w:val="50550E55"/>
    <w:rsid w:val="509F43E4"/>
    <w:rsid w:val="50A54D3E"/>
    <w:rsid w:val="50F1402B"/>
    <w:rsid w:val="50FD2AD9"/>
    <w:rsid w:val="51037CFF"/>
    <w:rsid w:val="51097D9A"/>
    <w:rsid w:val="51237D2E"/>
    <w:rsid w:val="51996737"/>
    <w:rsid w:val="519B2B05"/>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C63F4D"/>
    <w:rsid w:val="53EB297B"/>
    <w:rsid w:val="542E2BC2"/>
    <w:rsid w:val="54352A96"/>
    <w:rsid w:val="543E2C5B"/>
    <w:rsid w:val="54447390"/>
    <w:rsid w:val="545E1D01"/>
    <w:rsid w:val="54935B8F"/>
    <w:rsid w:val="54CC6227"/>
    <w:rsid w:val="54D10F9B"/>
    <w:rsid w:val="54DA705C"/>
    <w:rsid w:val="551D586C"/>
    <w:rsid w:val="55200298"/>
    <w:rsid w:val="55335E1B"/>
    <w:rsid w:val="554B7EF0"/>
    <w:rsid w:val="556F3D99"/>
    <w:rsid w:val="55860894"/>
    <w:rsid w:val="55B02DF1"/>
    <w:rsid w:val="55BE2BE0"/>
    <w:rsid w:val="55DC290C"/>
    <w:rsid w:val="55F01FA1"/>
    <w:rsid w:val="56427445"/>
    <w:rsid w:val="566708F8"/>
    <w:rsid w:val="56990B7C"/>
    <w:rsid w:val="569E1126"/>
    <w:rsid w:val="56B80DEB"/>
    <w:rsid w:val="56D23166"/>
    <w:rsid w:val="56E06E61"/>
    <w:rsid w:val="56F168A6"/>
    <w:rsid w:val="56F653FE"/>
    <w:rsid w:val="575B7AFD"/>
    <w:rsid w:val="57660D3F"/>
    <w:rsid w:val="57825F9E"/>
    <w:rsid w:val="57D1153D"/>
    <w:rsid w:val="57FA3774"/>
    <w:rsid w:val="58006545"/>
    <w:rsid w:val="58084A3C"/>
    <w:rsid w:val="585D2975"/>
    <w:rsid w:val="587E3341"/>
    <w:rsid w:val="58CF56D8"/>
    <w:rsid w:val="58D31010"/>
    <w:rsid w:val="58D6741E"/>
    <w:rsid w:val="58EA3D0E"/>
    <w:rsid w:val="58F71269"/>
    <w:rsid w:val="58FE045E"/>
    <w:rsid w:val="5951067A"/>
    <w:rsid w:val="59561946"/>
    <w:rsid w:val="59670F51"/>
    <w:rsid w:val="596A44F9"/>
    <w:rsid w:val="596C19BB"/>
    <w:rsid w:val="59790BDB"/>
    <w:rsid w:val="598653AC"/>
    <w:rsid w:val="59AC3C86"/>
    <w:rsid w:val="59BB7545"/>
    <w:rsid w:val="59D42FDA"/>
    <w:rsid w:val="59D96076"/>
    <w:rsid w:val="59DA4E01"/>
    <w:rsid w:val="59F64E82"/>
    <w:rsid w:val="5A10435C"/>
    <w:rsid w:val="5A2654CC"/>
    <w:rsid w:val="5A2B2BCC"/>
    <w:rsid w:val="5A323A44"/>
    <w:rsid w:val="5A395E66"/>
    <w:rsid w:val="5A484352"/>
    <w:rsid w:val="5A5321A5"/>
    <w:rsid w:val="5A5B148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E3E1C"/>
    <w:rsid w:val="5BF03D58"/>
    <w:rsid w:val="5C1A6BB2"/>
    <w:rsid w:val="5C5355FE"/>
    <w:rsid w:val="5C6F4105"/>
    <w:rsid w:val="5CBB7F6F"/>
    <w:rsid w:val="5D7C3F11"/>
    <w:rsid w:val="5D852344"/>
    <w:rsid w:val="5D9D49E0"/>
    <w:rsid w:val="5DDF1821"/>
    <w:rsid w:val="5DE2248A"/>
    <w:rsid w:val="5DEA2F91"/>
    <w:rsid w:val="5E162F9C"/>
    <w:rsid w:val="5E3146A3"/>
    <w:rsid w:val="5E442F62"/>
    <w:rsid w:val="5E6C2C5B"/>
    <w:rsid w:val="5E7251A2"/>
    <w:rsid w:val="5E7C3591"/>
    <w:rsid w:val="5E9D0E18"/>
    <w:rsid w:val="5EA341D7"/>
    <w:rsid w:val="5EA755DE"/>
    <w:rsid w:val="5ED35F0E"/>
    <w:rsid w:val="5EFC1390"/>
    <w:rsid w:val="5EFC3EB6"/>
    <w:rsid w:val="5F03335D"/>
    <w:rsid w:val="5F0368C7"/>
    <w:rsid w:val="5F0C25F1"/>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1F0D87"/>
    <w:rsid w:val="613021B3"/>
    <w:rsid w:val="613023C0"/>
    <w:rsid w:val="613253FD"/>
    <w:rsid w:val="61421F29"/>
    <w:rsid w:val="61712185"/>
    <w:rsid w:val="61A90D68"/>
    <w:rsid w:val="621775E2"/>
    <w:rsid w:val="622F7552"/>
    <w:rsid w:val="62467333"/>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D0978"/>
    <w:rsid w:val="638968B0"/>
    <w:rsid w:val="638A282C"/>
    <w:rsid w:val="63A85E90"/>
    <w:rsid w:val="63A962DB"/>
    <w:rsid w:val="63AB1A91"/>
    <w:rsid w:val="63EE4692"/>
    <w:rsid w:val="63FD622D"/>
    <w:rsid w:val="643F32F9"/>
    <w:rsid w:val="6452680B"/>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220C03"/>
    <w:rsid w:val="673B73C0"/>
    <w:rsid w:val="675608B6"/>
    <w:rsid w:val="675F5893"/>
    <w:rsid w:val="67754402"/>
    <w:rsid w:val="677D54ED"/>
    <w:rsid w:val="67B25E27"/>
    <w:rsid w:val="67B4646D"/>
    <w:rsid w:val="67C4383B"/>
    <w:rsid w:val="67D35E1A"/>
    <w:rsid w:val="67F35317"/>
    <w:rsid w:val="67FA475A"/>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8A5EE4"/>
    <w:rsid w:val="69A93106"/>
    <w:rsid w:val="69C811ED"/>
    <w:rsid w:val="69D33070"/>
    <w:rsid w:val="69E97E75"/>
    <w:rsid w:val="69FB5D9E"/>
    <w:rsid w:val="6A1A3007"/>
    <w:rsid w:val="6A1E645E"/>
    <w:rsid w:val="6A350C4E"/>
    <w:rsid w:val="6A417049"/>
    <w:rsid w:val="6A7903E5"/>
    <w:rsid w:val="6AA03032"/>
    <w:rsid w:val="6AA5393D"/>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2E004A"/>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7274D0"/>
    <w:rsid w:val="6D77157D"/>
    <w:rsid w:val="6DB13E57"/>
    <w:rsid w:val="6DC71662"/>
    <w:rsid w:val="6DCD5126"/>
    <w:rsid w:val="6DDB6CB0"/>
    <w:rsid w:val="6DE52ACD"/>
    <w:rsid w:val="6DF34CD9"/>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1021F4"/>
    <w:rsid w:val="7024611F"/>
    <w:rsid w:val="70637B96"/>
    <w:rsid w:val="70797317"/>
    <w:rsid w:val="707A501F"/>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477E5B"/>
    <w:rsid w:val="725D6B54"/>
    <w:rsid w:val="72A17C99"/>
    <w:rsid w:val="72AF6F7E"/>
    <w:rsid w:val="73047904"/>
    <w:rsid w:val="734C1A6A"/>
    <w:rsid w:val="735C5949"/>
    <w:rsid w:val="73737DA5"/>
    <w:rsid w:val="73887B3E"/>
    <w:rsid w:val="73892412"/>
    <w:rsid w:val="73C5625B"/>
    <w:rsid w:val="73E96BCA"/>
    <w:rsid w:val="73EE4A6E"/>
    <w:rsid w:val="741048BC"/>
    <w:rsid w:val="742E78D4"/>
    <w:rsid w:val="74676A28"/>
    <w:rsid w:val="747E40B6"/>
    <w:rsid w:val="74AC3224"/>
    <w:rsid w:val="74BB2C83"/>
    <w:rsid w:val="74DE4E5F"/>
    <w:rsid w:val="74EB54AB"/>
    <w:rsid w:val="74FF6D43"/>
    <w:rsid w:val="750201A2"/>
    <w:rsid w:val="750B0957"/>
    <w:rsid w:val="751A76AF"/>
    <w:rsid w:val="75250574"/>
    <w:rsid w:val="75394F67"/>
    <w:rsid w:val="7550443E"/>
    <w:rsid w:val="755F0BCC"/>
    <w:rsid w:val="756F17F9"/>
    <w:rsid w:val="75825461"/>
    <w:rsid w:val="758A2F66"/>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0069C1"/>
    <w:rsid w:val="78546F0C"/>
    <w:rsid w:val="78EE1C79"/>
    <w:rsid w:val="78FA66FA"/>
    <w:rsid w:val="797239CC"/>
    <w:rsid w:val="79831473"/>
    <w:rsid w:val="7999527A"/>
    <w:rsid w:val="79A26B02"/>
    <w:rsid w:val="79AF76C5"/>
    <w:rsid w:val="79C25EE1"/>
    <w:rsid w:val="79CC49FF"/>
    <w:rsid w:val="79CE2967"/>
    <w:rsid w:val="79EA664C"/>
    <w:rsid w:val="7A2F3BBF"/>
    <w:rsid w:val="7A2F459A"/>
    <w:rsid w:val="7A517022"/>
    <w:rsid w:val="7A6F5001"/>
    <w:rsid w:val="7AA2343E"/>
    <w:rsid w:val="7ADA73A4"/>
    <w:rsid w:val="7AE66B99"/>
    <w:rsid w:val="7B0A3BCA"/>
    <w:rsid w:val="7B4048C1"/>
    <w:rsid w:val="7B73082F"/>
    <w:rsid w:val="7B971768"/>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231E9"/>
    <w:rsid w:val="7E9C184B"/>
    <w:rsid w:val="7EA72948"/>
    <w:rsid w:val="7EB31EDB"/>
    <w:rsid w:val="7ED06B00"/>
    <w:rsid w:val="7EE70CC0"/>
    <w:rsid w:val="7EEB48DB"/>
    <w:rsid w:val="7EF27444"/>
    <w:rsid w:val="7F1C32DF"/>
    <w:rsid w:val="7F265C58"/>
    <w:rsid w:val="7F477001"/>
    <w:rsid w:val="7F582CF2"/>
    <w:rsid w:val="7F951B40"/>
    <w:rsid w:val="7FBF10B0"/>
    <w:rsid w:val="7FD4136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
    <w:link w:val="72"/>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styleId="13">
    <w:name w:val="envelope return"/>
    <w:basedOn w:val="1"/>
    <w:unhideWhenUsed/>
    <w:qFormat/>
    <w:uiPriority w:val="99"/>
    <w:pPr>
      <w:snapToGrid w:val="0"/>
    </w:pPr>
    <w:rPr>
      <w:rFonts w:ascii="Arial" w:hAnsi="Arial"/>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pPr>
  </w:style>
  <w:style w:type="paragraph" w:styleId="24">
    <w:name w:val="Body Text 2"/>
    <w:basedOn w:val="1"/>
    <w:next w:val="11"/>
    <w:qFormat/>
    <w:uiPriority w:val="0"/>
    <w:pPr>
      <w:spacing w:line="480" w:lineRule="auto"/>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30"/>
    <w:qFormat/>
    <w:uiPriority w:val="0"/>
    <w:pPr>
      <w:spacing w:line="360" w:lineRule="auto"/>
      <w:ind w:firstLine="420" w:firstLineChars="100"/>
    </w:pPr>
    <w:rPr>
      <w:szCs w:val="21"/>
    </w:rPr>
  </w:style>
  <w:style w:type="paragraph" w:styleId="30">
    <w:name w:val="Body Text First Indent 2"/>
    <w:basedOn w:val="12"/>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No Spacing1"/>
    <w:basedOn w:val="1"/>
    <w:qFormat/>
    <w:uiPriority w:val="0"/>
    <w:pPr>
      <w:spacing w:line="400" w:lineRule="exact"/>
    </w:pPr>
    <w:rPr>
      <w:sz w:val="24"/>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30"/>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 w:type="paragraph" w:customStyle="1" w:styleId="88">
    <w:name w:val="目录 51"/>
    <w:next w:val="1"/>
    <w:qFormat/>
    <w:uiPriority w:val="0"/>
    <w:pPr>
      <w:wordWrap w:val="0"/>
      <w:ind w:left="1700"/>
      <w:jc w:val="both"/>
    </w:pPr>
    <w:rPr>
      <w:rFonts w:ascii="Times New Roman" w:hAnsi="Times New Roman" w:eastAsia="Calibri"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15747</Words>
  <Characters>16619</Characters>
  <Lines>50</Lines>
  <Paragraphs>68</Paragraphs>
  <TotalTime>9</TotalTime>
  <ScaleCrop>false</ScaleCrop>
  <LinksUpToDate>false</LinksUpToDate>
  <CharactersWithSpaces>17513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2022-10-18T01:49:26Z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562A285641654D2EA086C4325B3B203C</vt:lpwstr>
  </property>
</Properties>
</file>