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953395"/>
      <w:bookmarkEnd w:id="0"/>
      <w:bookmarkStart w:id="1" w:name="_Toc22804073"/>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r>
        <w:rPr>
          <w:rFonts w:hint="eastAsia" w:ascii="黑体" w:hAnsi="黑体" w:eastAsia="黑体" w:cs="宋体"/>
          <w:bCs/>
          <w:color w:val="auto"/>
          <w:kern w:val="0"/>
          <w:sz w:val="48"/>
          <w:szCs w:val="48"/>
          <w:lang w:eastAsia="zh-CN"/>
        </w:rPr>
        <w:t>驻马店市中心医院氟[18F]脱氧葡糖注射液采购（二次）</w:t>
      </w: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 w:val="48"/>
          <w:szCs w:val="48"/>
        </w:rPr>
      </w:pPr>
    </w:p>
    <w:p>
      <w:pPr>
        <w:pStyle w:val="20"/>
        <w:bidi w:val="0"/>
        <w:jc w:val="center"/>
        <w:rPr>
          <w:rStyle w:val="43"/>
          <w:rFonts w:hint="eastAsia" w:ascii="宋体" w:hAnsi="宋体" w:eastAsia="宋体" w:cs="宋体"/>
          <w:b/>
          <w:bCs/>
          <w:color w:val="auto"/>
          <w:szCs w:val="44"/>
        </w:rPr>
      </w:pPr>
      <w:r>
        <w:rPr>
          <w:rStyle w:val="43"/>
          <w:rFonts w:hint="eastAsia" w:cs="宋体"/>
          <w:b/>
          <w:bCs/>
          <w:color w:val="auto"/>
          <w:sz w:val="72"/>
          <w:szCs w:val="72"/>
          <w:lang w:val="en-US" w:eastAsia="zh-CN"/>
        </w:rPr>
        <w:t>采购</w:t>
      </w:r>
      <w:r>
        <w:rPr>
          <w:rStyle w:val="43"/>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2"/>
        <w:rPr>
          <w:rFonts w:hint="eastAsia"/>
          <w:color w:val="auto"/>
        </w:rPr>
      </w:pPr>
    </w:p>
    <w:p>
      <w:pPr>
        <w:pStyle w:val="59"/>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2022</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09</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3"/>
        <w:rPr>
          <w:color w:val="auto"/>
          <w:highlight w:val="none"/>
        </w:rPr>
      </w:pPr>
    </w:p>
    <w:p>
      <w:pPr>
        <w:pStyle w:val="26"/>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6"/>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u w:val="none"/>
          <w:lang w:val="en-US" w:eastAsia="zh-CN"/>
        </w:rPr>
      </w:pPr>
      <w:r>
        <w:rPr>
          <w:rFonts w:hint="eastAsia" w:ascii="黑体" w:hAnsi="黑体" w:eastAsia="黑体" w:cs="宋体"/>
          <w:bCs/>
          <w:color w:val="auto"/>
          <w:kern w:val="0"/>
          <w:sz w:val="28"/>
          <w:szCs w:val="28"/>
          <w:lang w:eastAsia="zh-CN"/>
        </w:rPr>
        <w:t>驻马店市中心医院氟[18F]脱氧葡糖注射液采购（二次）</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cs="宋体"/>
          <w:color w:val="auto"/>
          <w:u w:val="single"/>
          <w:lang w:eastAsia="zh-CN"/>
        </w:rPr>
        <w:t>驻马店市中心医院氟[18F]脱氧葡糖注射液采购（二次）</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szCs w:val="21"/>
          <w:highlight w:val="none"/>
          <w:shd w:val="clear" w:color="auto" w:fill="FFFFFF"/>
          <w:lang w:eastAsia="zh-CN"/>
        </w:rPr>
        <w:t>驻马店市中心医院氟[18F]脱氧葡糖注射液采购（二次）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10万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widowControl/>
        <w:tabs>
          <w:tab w:val="left" w:pos="840"/>
        </w:tabs>
        <w:snapToGrid w:val="0"/>
        <w:spacing w:line="360" w:lineRule="auto"/>
        <w:ind w:firstLine="420" w:firstLineChars="200"/>
        <w:jc w:val="left"/>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26079"/>
      <w:bookmarkStart w:id="5" w:name="_Toc27913"/>
      <w:bookmarkStart w:id="6" w:name="_Toc19521"/>
      <w:bookmarkStart w:id="7" w:name="_Toc21071"/>
      <w:bookmarkStart w:id="8" w:name="_Toc24040"/>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auto"/>
          <w:szCs w:val="21"/>
          <w:highlight w:val="none"/>
          <w:shd w:val="clear" w:color="auto" w:fill="FFFFFF"/>
        </w:rPr>
        <w:t>质量要求：符合现行国家质量要求和行业有关标准</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6、标段：共</w:t>
      </w:r>
      <w:r>
        <w:rPr>
          <w:rFonts w:hint="eastAsia" w:ascii="宋体" w:hAnsi="宋体" w:cs="宋体"/>
          <w:color w:val="auto"/>
          <w:szCs w:val="21"/>
          <w:highlight w:val="none"/>
          <w:shd w:val="clear" w:color="auto" w:fill="FFFFFF"/>
          <w:lang w:val="en-US" w:eastAsia="zh-CN"/>
        </w:rPr>
        <w:t>一</w:t>
      </w:r>
      <w:r>
        <w:rPr>
          <w:rFonts w:hint="eastAsia" w:ascii="宋体" w:hAnsi="宋体" w:eastAsia="宋体" w:cs="宋体"/>
          <w:color w:val="auto"/>
          <w:szCs w:val="21"/>
          <w:highlight w:val="none"/>
          <w:shd w:val="clear" w:color="auto" w:fill="FFFFFF"/>
          <w:lang w:val="en-US" w:eastAsia="zh-CN"/>
        </w:rPr>
        <w:t>个标段</w:t>
      </w:r>
      <w:r>
        <w:rPr>
          <w:rFonts w:hint="eastAsia" w:ascii="宋体" w:hAnsi="宋体" w:cs="宋体"/>
          <w:color w:val="auto"/>
          <w:szCs w:val="21"/>
          <w:highlight w:val="none"/>
          <w:shd w:val="clear" w:color="auto" w:fill="FFFFFF"/>
          <w:lang w:val="en-US" w:eastAsia="zh-CN"/>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23626"/>
      <w:bookmarkStart w:id="10" w:name="_Toc27704"/>
      <w:bookmarkStart w:id="11" w:name="_Toc16639"/>
      <w:bookmarkStart w:id="12"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ascii="宋体" w:hAnsi="宋体" w:eastAsia="宋体" w:cs="宋体"/>
          <w:b w:val="0"/>
          <w:bCs w:val="0"/>
          <w:color w:val="auto"/>
          <w:kern w:val="2"/>
          <w:sz w:val="21"/>
          <w:szCs w:val="21"/>
          <w:shd w:val="clear" w:color="auto" w:fill="FFFFFF"/>
          <w:lang w:val="en-US" w:eastAsia="zh-CN" w:bidi="ar-SA"/>
        </w:rPr>
      </w:pPr>
      <w:bookmarkStart w:id="13" w:name="_Toc9562"/>
      <w:bookmarkStart w:id="14" w:name="_Toc7823"/>
      <w:bookmarkStart w:id="15" w:name="_Toc23395"/>
      <w:bookmarkStart w:id="16" w:name="_Toc30643"/>
      <w:bookmarkStart w:id="17" w:name="_Toc30971"/>
      <w:r>
        <w:rPr>
          <w:rFonts w:hint="eastAsia" w:ascii="宋体" w:hAnsi="宋体" w:eastAsia="宋体" w:cs="宋体"/>
          <w:b w:val="0"/>
          <w:bCs w:val="0"/>
          <w:color w:val="auto"/>
          <w:kern w:val="2"/>
          <w:sz w:val="21"/>
          <w:szCs w:val="21"/>
          <w:shd w:val="clear" w:color="auto" w:fill="FFFFFF"/>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2、供应商应提供2021年度经审计的财务报告或者其基本开户银行出具的资信证明；2022年6月</w:t>
      </w:r>
      <w:r>
        <w:rPr>
          <w:rFonts w:hint="eastAsia" w:ascii="宋体" w:hAnsi="宋体" w:cs="宋体"/>
          <w:b w:val="0"/>
          <w:bCs w:val="0"/>
          <w:color w:val="auto"/>
          <w:kern w:val="2"/>
          <w:sz w:val="21"/>
          <w:szCs w:val="21"/>
          <w:shd w:val="clear" w:color="auto" w:fill="FFFFFF"/>
          <w:lang w:val="en-US" w:eastAsia="zh-CN" w:bidi="ar-SA"/>
        </w:rPr>
        <w:t>份</w:t>
      </w:r>
      <w:r>
        <w:rPr>
          <w:rFonts w:hint="eastAsia" w:ascii="宋体" w:hAnsi="宋体" w:eastAsia="宋体" w:cs="宋体"/>
          <w:b w:val="0"/>
          <w:bCs w:val="0"/>
          <w:color w:val="auto"/>
          <w:kern w:val="2"/>
          <w:sz w:val="21"/>
          <w:szCs w:val="21"/>
          <w:shd w:val="clear" w:color="auto" w:fill="FFFFFF"/>
          <w:lang w:val="en-US" w:eastAsia="zh-CN" w:bidi="ar-SA"/>
        </w:rPr>
        <w:t>以来任意一个月依法缴纳税收的凭据和缴纳社会保险的凭据；依法免税或不需要缴纳社会保障资金的供应商，应提供相应文件证明其依法免税或不需要缴纳社会保障资金。（新成立企业从成立之日起计算）；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3、具有履行合同所必需的设备和专业技术能力（提供书面声明函）；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4、参加本采购活动前三年内，在经营活动中没有重大违法记录（提供书面声明函）；</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5、符合法律、行政法规规定的其他条件；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default" w:ascii="宋体" w:hAnsi="宋体" w:eastAsia="宋体" w:cs="宋体"/>
          <w:b w:val="0"/>
          <w:bCs w:val="0"/>
          <w:color w:val="auto"/>
          <w:kern w:val="2"/>
          <w:sz w:val="21"/>
          <w:szCs w:val="21"/>
          <w:shd w:val="clear" w:color="auto" w:fill="FFFFFF"/>
          <w:lang w:val="en-US" w:eastAsia="zh-CN" w:bidi="ar-SA"/>
        </w:rPr>
      </w:pPr>
      <w:r>
        <w:rPr>
          <w:rFonts w:hint="eastAsia" w:ascii="宋体" w:hAnsi="宋体" w:eastAsia="宋体" w:cs="宋体"/>
          <w:b w:val="0"/>
          <w:bCs w:val="0"/>
          <w:color w:val="auto"/>
          <w:kern w:val="2"/>
          <w:sz w:val="21"/>
          <w:szCs w:val="21"/>
          <w:shd w:val="clear" w:color="auto" w:fill="FFFFFF"/>
          <w:lang w:val="en-US" w:eastAsia="zh-CN" w:bidi="ar-SA"/>
        </w:rPr>
        <w:t>6、具有《放射性药品生产许可证》</w:t>
      </w:r>
      <w:r>
        <w:rPr>
          <w:rFonts w:hint="eastAsia" w:ascii="宋体" w:hAnsi="宋体" w:cs="宋体"/>
          <w:b w:val="0"/>
          <w:bCs w:val="0"/>
          <w:color w:val="auto"/>
          <w:kern w:val="2"/>
          <w:sz w:val="21"/>
          <w:szCs w:val="21"/>
          <w:shd w:val="clear" w:color="auto" w:fill="FFFFFF"/>
          <w:lang w:val="en-US" w:eastAsia="zh-CN" w:bidi="ar-SA"/>
        </w:rPr>
        <w:t>或</w:t>
      </w:r>
      <w:r>
        <w:rPr>
          <w:rFonts w:hint="eastAsia" w:ascii="宋体" w:hAnsi="宋体" w:eastAsia="宋体" w:cs="宋体"/>
          <w:b w:val="0"/>
          <w:bCs w:val="0"/>
          <w:color w:val="auto"/>
          <w:kern w:val="2"/>
          <w:sz w:val="21"/>
          <w:szCs w:val="21"/>
          <w:shd w:val="clear" w:color="auto" w:fill="FFFFFF"/>
          <w:lang w:val="en-US" w:eastAsia="zh-CN" w:bidi="ar-SA"/>
        </w:rPr>
        <w:t>《放射性药品经营许可证》、《辐射安全许可证》、《注册批件》；</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7</w:t>
      </w:r>
      <w:r>
        <w:rPr>
          <w:rFonts w:hint="eastAsia" w:ascii="宋体" w:hAnsi="宋体" w:eastAsia="宋体" w:cs="宋体"/>
          <w:b w:val="0"/>
          <w:bCs w:val="0"/>
          <w:color w:val="auto"/>
          <w:kern w:val="2"/>
          <w:sz w:val="21"/>
          <w:szCs w:val="21"/>
          <w:shd w:val="clear" w:color="auto" w:fill="FFFFFF"/>
          <w:lang w:val="en-US" w:eastAsia="zh-CN" w:bidi="ar-SA"/>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autoSpaceDE/>
        <w:autoSpaceDN/>
        <w:bidi w:val="0"/>
        <w:adjustRightInd/>
        <w:snapToGrid w:val="0"/>
        <w:spacing w:before="0" w:after="0" w:line="360" w:lineRule="auto"/>
        <w:ind w:firstLine="420" w:firstLineChars="200"/>
        <w:jc w:val="left"/>
        <w:textAlignment w:val="auto"/>
        <w:outlineLvl w:val="1"/>
        <w:rPr>
          <w:rFonts w:hint="eastAsia" w:ascii="宋体" w:hAnsi="宋体" w:eastAsia="宋体" w:cs="宋体"/>
          <w:b w:val="0"/>
          <w:bCs w:val="0"/>
          <w:color w:val="auto"/>
          <w:kern w:val="2"/>
          <w:sz w:val="21"/>
          <w:szCs w:val="21"/>
          <w:shd w:val="clear" w:color="auto" w:fill="FFFFFF"/>
          <w:lang w:val="en-US" w:eastAsia="zh-CN" w:bidi="ar-SA"/>
        </w:rPr>
      </w:pPr>
      <w:r>
        <w:rPr>
          <w:rFonts w:hint="eastAsia" w:ascii="宋体" w:hAnsi="宋体" w:cs="宋体"/>
          <w:b w:val="0"/>
          <w:bCs w:val="0"/>
          <w:color w:val="auto"/>
          <w:kern w:val="2"/>
          <w:sz w:val="21"/>
          <w:szCs w:val="21"/>
          <w:shd w:val="clear" w:color="auto" w:fill="FFFFFF"/>
          <w:lang w:val="en-US" w:eastAsia="zh-CN" w:bidi="ar-SA"/>
        </w:rPr>
        <w:t>8</w:t>
      </w:r>
      <w:r>
        <w:rPr>
          <w:rFonts w:hint="eastAsia" w:ascii="宋体" w:hAnsi="宋体" w:eastAsia="宋体" w:cs="宋体"/>
          <w:b w:val="0"/>
          <w:bCs w:val="0"/>
          <w:color w:val="auto"/>
          <w:kern w:val="2"/>
          <w:sz w:val="21"/>
          <w:szCs w:val="21"/>
          <w:shd w:val="clear" w:color="auto" w:fill="FFFFFF"/>
          <w:lang w:val="en-US" w:eastAsia="zh-CN" w:bidi="ar-SA"/>
        </w:rPr>
        <w:t>、不接受联合体投标，不允许转包和分包。</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yellow"/>
          <w:shd w:val="clear" w:color="auto" w:fill="FFFFFF"/>
          <w:lang w:val="en-US" w:eastAsia="zh-CN"/>
        </w:rPr>
        <w:t>10</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8</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yellow"/>
          <w:shd w:val="clear" w:color="auto" w:fill="FFFFFF"/>
          <w:lang w:val="en-US" w:eastAsia="zh-CN"/>
        </w:rPr>
        <w:t>10</w:t>
      </w:r>
      <w:r>
        <w:rPr>
          <w:rFonts w:hint="eastAsia" w:ascii="宋体" w:hAnsi="宋体" w:eastAsia="宋体" w:cs="宋体"/>
          <w:color w:val="auto"/>
          <w:szCs w:val="21"/>
          <w:highlight w:val="yellow"/>
          <w:shd w:val="clear" w:color="auto" w:fill="FFFFFF"/>
        </w:rPr>
        <w:t>月</w:t>
      </w:r>
      <w:r>
        <w:rPr>
          <w:rFonts w:hint="eastAsia" w:ascii="宋体" w:hAnsi="宋体" w:cs="宋体"/>
          <w:color w:val="auto"/>
          <w:szCs w:val="21"/>
          <w:highlight w:val="yellow"/>
          <w:shd w:val="clear" w:color="auto" w:fill="FFFFFF"/>
          <w:lang w:val="en-US" w:eastAsia="zh-CN"/>
        </w:rPr>
        <w:t>10</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：200元。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2.凡报名成功的供应商无故不来参与投标的列入我院黑名单，一年内不得参与我院任何采购活动。中标供应商缴纳相应服务费。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1150105437</w:t>
      </w:r>
      <w:r>
        <w:rPr>
          <w:rFonts w:hint="eastAsia" w:ascii="宋体" w:hAnsi="宋体" w:eastAsia="宋体" w:cs="宋体"/>
          <w:color w:val="auto"/>
          <w:kern w:val="0"/>
          <w:sz w:val="21"/>
          <w:szCs w:val="21"/>
          <w:shd w:val="clear" w:color="auto" w:fill="FFFFFF"/>
          <w:lang w:val="en-US" w:eastAsia="zh-CN" w:bidi="ar-SA"/>
        </w:rPr>
        <w:t>@qq.com并标明XX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25869"/>
      <w:bookmarkStart w:id="19" w:name="_Toc27480"/>
      <w:bookmarkStart w:id="20" w:name="_Toc10738"/>
      <w:bookmarkStart w:id="21" w:name="_Toc15135"/>
      <w:bookmarkStart w:id="22"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1.时间：详见采购文件。</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2.地点：详见采购文件。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1.时间：详见采购文件。</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2.地点：详见采购文件。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6523"/>
      <w:bookmarkStart w:id="24" w:name="_Toc30918"/>
      <w:bookmarkStart w:id="25" w:name="_Toc29784"/>
      <w:bookmarkStart w:id="26" w:name="_Toc20287"/>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795"/>
      <w:bookmarkStart w:id="28" w:name="_Toc35393626"/>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31928"/>
      <w:bookmarkStart w:id="30" w:name="_Toc24274"/>
      <w:bookmarkStart w:id="31" w:name="_Toc16291"/>
      <w:bookmarkStart w:id="32" w:name="_Toc3604"/>
      <w:bookmarkStart w:id="33" w:name="_Toc27370"/>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王女士</w:t>
      </w:r>
    </w:p>
    <w:p>
      <w:pPr>
        <w:widowControl/>
        <w:snapToGrid w:val="0"/>
        <w:spacing w:before="0" w:beforeAutospacing="0" w:after="0" w:afterAutospacing="0" w:line="360" w:lineRule="auto"/>
        <w:ind w:firstLine="420" w:firstLineChars="200"/>
        <w:jc w:val="left"/>
        <w:rPr>
          <w:rFonts w:hint="eastAsia" w:ascii="宋体" w:hAnsi="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：18639627370</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2</w:t>
      </w:r>
      <w:r>
        <w:rPr>
          <w:rFonts w:hint="default" w:ascii="宋体" w:hAnsi="宋体" w:eastAsia="宋体" w:cs="宋体"/>
          <w:color w:val="auto"/>
          <w:kern w:val="0"/>
          <w:sz w:val="21"/>
          <w:szCs w:val="21"/>
          <w:highlight w:val="none"/>
          <w:shd w:val="clear" w:color="auto" w:fill="FFFFFF"/>
          <w:lang w:val="en-US" w:eastAsia="zh-CN" w:bidi="ar-SA"/>
        </w:rPr>
        <w:t>：</w:t>
      </w:r>
      <w:r>
        <w:rPr>
          <w:rFonts w:hint="eastAsia" w:ascii="宋体" w:hAnsi="宋体" w:cs="宋体"/>
          <w:color w:val="auto"/>
          <w:kern w:val="0"/>
          <w:sz w:val="21"/>
          <w:szCs w:val="21"/>
          <w:highlight w:val="none"/>
          <w:shd w:val="clear" w:color="auto" w:fill="FFFFFF"/>
          <w:lang w:val="en-US" w:eastAsia="zh-CN" w:bidi="ar-SA"/>
        </w:rPr>
        <w:t>吴先生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default" w:ascii="宋体" w:hAnsi="宋体" w:eastAsia="宋体" w:cs="宋体"/>
          <w:color w:val="auto"/>
          <w:kern w:val="0"/>
          <w:sz w:val="21"/>
          <w:szCs w:val="21"/>
          <w:highlight w:val="none"/>
          <w:shd w:val="clear" w:color="auto" w:fill="FFFFFF"/>
          <w:lang w:val="en-US" w:eastAsia="zh-CN" w:bidi="ar-SA"/>
        </w:rPr>
        <w:t>联系电话</w:t>
      </w:r>
      <w:r>
        <w:rPr>
          <w:rFonts w:hint="eastAsia" w:ascii="宋体" w:hAnsi="宋体" w:cs="宋体"/>
          <w:color w:val="auto"/>
          <w:kern w:val="0"/>
          <w:sz w:val="21"/>
          <w:szCs w:val="21"/>
          <w:highlight w:val="none"/>
          <w:shd w:val="clear" w:color="auto" w:fill="FFFFFF"/>
          <w:lang w:val="en-US" w:eastAsia="zh-CN" w:bidi="ar-SA"/>
        </w:rPr>
        <w:t>：18939661675</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2"/>
        <w:rPr>
          <w:rFonts w:hint="eastAsia"/>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30"/>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shd w:val="clear" w:color="auto" w:fill="FFFFFF"/>
          <w:lang w:val="en-US" w:eastAsia="zh-CN" w:bidi="ar-SA"/>
        </w:rPr>
        <w:t>2022年0</w:t>
      </w:r>
      <w:r>
        <w:rPr>
          <w:rFonts w:hint="eastAsia" w:ascii="宋体" w:hAnsi="宋体" w:cs="宋体"/>
          <w:color w:val="auto"/>
          <w:kern w:val="0"/>
          <w:sz w:val="21"/>
          <w:szCs w:val="21"/>
          <w:shd w:val="clear" w:color="auto" w:fill="FFFFFF"/>
          <w:lang w:val="en-US" w:eastAsia="zh-CN" w:bidi="ar-SA"/>
        </w:rPr>
        <w:t>9</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cs="宋体"/>
          <w:color w:val="auto"/>
          <w:kern w:val="0"/>
          <w:sz w:val="21"/>
          <w:szCs w:val="21"/>
          <w:highlight w:val="yellow"/>
          <w:shd w:val="clear" w:color="auto" w:fill="FFFFFF"/>
          <w:lang w:val="en-US" w:eastAsia="zh-CN" w:bidi="ar-SA"/>
        </w:rPr>
        <w:t>30</w:t>
      </w:r>
      <w:bookmarkStart w:id="91" w:name="_GoBack"/>
      <w:bookmarkEnd w:id="91"/>
      <w:r>
        <w:rPr>
          <w:rFonts w:hint="eastAsia" w:ascii="宋体" w:hAnsi="宋体" w:eastAsia="宋体" w:cs="宋体"/>
          <w:color w:val="auto"/>
          <w:kern w:val="0"/>
          <w:sz w:val="21"/>
          <w:szCs w:val="21"/>
          <w:highlight w:val="yellow"/>
          <w:shd w:val="clear" w:color="auto" w:fill="FFFFFF"/>
          <w:lang w:val="en-US" w:eastAsia="zh-CN" w:bidi="ar-SA"/>
        </w:rPr>
        <w:t>日</w:t>
      </w:r>
    </w:p>
    <w:p>
      <w:pPr>
        <w:pStyle w:val="30"/>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31536"/>
      <w:bookmarkStart w:id="38" w:name="_Toc23610"/>
      <w:bookmarkStart w:id="39" w:name="_Toc9989"/>
    </w:p>
    <w:bookmarkEnd w:id="35"/>
    <w:bookmarkEnd w:id="36"/>
    <w:bookmarkEnd w:id="37"/>
    <w:bookmarkEnd w:id="38"/>
    <w:bookmarkEnd w:id="39"/>
    <w:tbl>
      <w:tblPr>
        <w:tblStyle w:val="32"/>
        <w:tblW w:w="93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819"/>
        <w:gridCol w:w="1800"/>
        <w:gridCol w:w="1575"/>
        <w:gridCol w:w="1518"/>
        <w:gridCol w:w="1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2" w:hRule="atLeast"/>
        </w:trPr>
        <w:tc>
          <w:tcPr>
            <w:tcW w:w="941" w:type="dxa"/>
            <w:tcBorders>
              <w:top w:val="single" w:color="auto" w:sz="4" w:space="0"/>
              <w:left w:val="single" w:color="auto" w:sz="4" w:space="0"/>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序号</w:t>
            </w:r>
          </w:p>
        </w:tc>
        <w:tc>
          <w:tcPr>
            <w:tcW w:w="1819" w:type="dxa"/>
            <w:tcBorders>
              <w:top w:val="single" w:color="auto" w:sz="4" w:space="0"/>
              <w:left w:val="nil"/>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项目名称</w:t>
            </w:r>
          </w:p>
        </w:tc>
        <w:tc>
          <w:tcPr>
            <w:tcW w:w="1800" w:type="dxa"/>
            <w:tcBorders>
              <w:top w:val="single" w:color="auto" w:sz="4" w:space="0"/>
              <w:left w:val="nil"/>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数量或规模</w:t>
            </w:r>
          </w:p>
        </w:tc>
        <w:tc>
          <w:tcPr>
            <w:tcW w:w="1575" w:type="dxa"/>
            <w:tcBorders>
              <w:top w:val="single" w:color="auto" w:sz="4" w:space="0"/>
              <w:left w:val="nil"/>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资金预算</w:t>
            </w:r>
          </w:p>
        </w:tc>
        <w:tc>
          <w:tcPr>
            <w:tcW w:w="1518" w:type="dxa"/>
            <w:tcBorders>
              <w:top w:val="single" w:color="auto" w:sz="4" w:space="0"/>
              <w:left w:val="nil"/>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资金来源</w:t>
            </w:r>
          </w:p>
        </w:tc>
        <w:tc>
          <w:tcPr>
            <w:tcW w:w="1688"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b/>
                <w:bCs/>
                <w:sz w:val="24"/>
                <w:szCs w:val="24"/>
                <w:lang w:eastAsia="zh-CN"/>
              </w:rPr>
            </w:pPr>
            <w:r>
              <w:rPr>
                <w:rFonts w:hint="eastAsia" w:ascii="宋体" w:hAnsi="宋体"/>
                <w:b/>
                <w:bCs/>
                <w:sz w:val="24"/>
                <w:szCs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41" w:type="dxa"/>
            <w:tcBorders>
              <w:top w:val="single" w:color="auto" w:sz="4" w:space="0"/>
              <w:left w:val="single" w:color="auto" w:sz="4" w:space="0"/>
              <w:bottom w:val="single" w:color="auto" w:sz="4" w:space="0"/>
              <w:right w:val="single" w:color="auto" w:sz="4" w:space="0"/>
            </w:tcBorders>
            <w:vAlign w:val="center"/>
          </w:tcPr>
          <w:p>
            <w:pPr>
              <w:pStyle w:val="6"/>
              <w:jc w:val="center"/>
              <w:rPr>
                <w:rFonts w:hint="eastAsia" w:ascii="宋体" w:hAnsi="宋体" w:eastAsia="宋体"/>
                <w:sz w:val="24"/>
                <w:szCs w:val="24"/>
                <w:lang w:val="en-US" w:eastAsia="zh-CN"/>
              </w:rPr>
            </w:pPr>
            <w:r>
              <w:rPr>
                <w:rFonts w:hint="eastAsia" w:ascii="宋体" w:hAnsi="宋体"/>
                <w:sz w:val="24"/>
                <w:szCs w:val="24"/>
                <w:lang w:val="en-US" w:eastAsia="zh-CN"/>
              </w:rPr>
              <w:t>1</w:t>
            </w:r>
          </w:p>
        </w:tc>
        <w:tc>
          <w:tcPr>
            <w:tcW w:w="1819" w:type="dxa"/>
            <w:tcBorders>
              <w:top w:val="single" w:color="auto" w:sz="4" w:space="0"/>
              <w:left w:val="nil"/>
              <w:bottom w:val="single" w:color="auto" w:sz="4" w:space="0"/>
              <w:right w:val="single" w:color="auto" w:sz="4" w:space="0"/>
            </w:tcBorders>
            <w:vAlign w:val="center"/>
          </w:tcPr>
          <w:p>
            <w:pPr>
              <w:pStyle w:val="6"/>
              <w:jc w:val="center"/>
              <w:rPr>
                <w:rFonts w:hint="eastAsia" w:ascii="宋体" w:hAnsi="宋体" w:eastAsia="宋体"/>
                <w:sz w:val="24"/>
                <w:szCs w:val="24"/>
                <w:lang w:eastAsia="zh-CN"/>
              </w:rPr>
            </w:pPr>
            <w:r>
              <w:rPr>
                <w:rFonts w:hint="eastAsia" w:ascii="宋体" w:hAnsi="宋体" w:cs="宋体"/>
                <w:sz w:val="24"/>
                <w:szCs w:val="24"/>
              </w:rPr>
              <w:t>氟［18F］脱氧葡糖注射液</w:t>
            </w:r>
          </w:p>
        </w:tc>
        <w:tc>
          <w:tcPr>
            <w:tcW w:w="1800" w:type="dxa"/>
            <w:tcBorders>
              <w:top w:val="single" w:color="auto" w:sz="4" w:space="0"/>
              <w:left w:val="nil"/>
              <w:bottom w:val="single" w:color="auto" w:sz="4" w:space="0"/>
              <w:right w:val="single" w:color="auto" w:sz="4" w:space="0"/>
            </w:tcBorders>
            <w:vAlign w:val="center"/>
          </w:tcPr>
          <w:p>
            <w:pPr>
              <w:pStyle w:val="6"/>
              <w:ind w:left="0" w:leftChars="0" w:firstLine="240" w:firstLineChars="100"/>
              <w:jc w:val="center"/>
              <w:rPr>
                <w:rFonts w:hint="default" w:ascii="宋体" w:hAnsi="宋体" w:eastAsia="宋体"/>
                <w:sz w:val="24"/>
                <w:szCs w:val="24"/>
                <w:lang w:val="en-US" w:eastAsia="zh-CN"/>
              </w:rPr>
            </w:pPr>
            <w:r>
              <w:rPr>
                <w:rFonts w:hint="eastAsia" w:ascii="宋体" w:hAnsi="宋体" w:cs="宋体"/>
                <w:sz w:val="24"/>
                <w:szCs w:val="24"/>
                <w:lang w:val="en-US" w:eastAsia="zh-CN"/>
              </w:rPr>
              <w:t>1</w:t>
            </w:r>
          </w:p>
        </w:tc>
        <w:tc>
          <w:tcPr>
            <w:tcW w:w="1575" w:type="dxa"/>
            <w:tcBorders>
              <w:top w:val="single" w:color="auto" w:sz="4" w:space="0"/>
              <w:left w:val="nil"/>
              <w:bottom w:val="single" w:color="auto" w:sz="4" w:space="0"/>
              <w:right w:val="single" w:color="auto" w:sz="4" w:space="0"/>
            </w:tcBorders>
            <w:vAlign w:val="center"/>
          </w:tcPr>
          <w:p>
            <w:pPr>
              <w:pStyle w:val="6"/>
              <w:jc w:val="center"/>
              <w:rPr>
                <w:rFonts w:hint="default"/>
                <w:sz w:val="24"/>
                <w:szCs w:val="24"/>
                <w:lang w:val="en-US" w:eastAsia="zh-CN"/>
              </w:rPr>
            </w:pPr>
            <w:r>
              <w:rPr>
                <w:rFonts w:hint="eastAsia" w:ascii="宋体" w:hAnsi="宋体" w:cs="宋体"/>
                <w:sz w:val="24"/>
                <w:szCs w:val="24"/>
              </w:rPr>
              <w:t>200元/mci</w:t>
            </w:r>
          </w:p>
        </w:tc>
        <w:tc>
          <w:tcPr>
            <w:tcW w:w="1518"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sz w:val="24"/>
                <w:szCs w:val="24"/>
                <w:lang w:eastAsia="zh-CN"/>
              </w:rPr>
            </w:pPr>
            <w:r>
              <w:rPr>
                <w:rFonts w:hint="eastAsia" w:ascii="宋体" w:hAnsi="宋体" w:cs="宋体"/>
                <w:sz w:val="24"/>
                <w:szCs w:val="24"/>
              </w:rPr>
              <w:t>自筹资金</w:t>
            </w:r>
          </w:p>
        </w:tc>
        <w:tc>
          <w:tcPr>
            <w:tcW w:w="1688" w:type="dxa"/>
            <w:vMerge w:val="restart"/>
            <w:tcBorders>
              <w:top w:val="single" w:color="auto" w:sz="4" w:space="0"/>
              <w:left w:val="nil"/>
              <w:right w:val="single" w:color="auto" w:sz="4" w:space="0"/>
            </w:tcBorders>
            <w:vAlign w:val="center"/>
          </w:tcPr>
          <w:p>
            <w:pPr>
              <w:pStyle w:val="6"/>
              <w:ind w:left="0" w:leftChars="0" w:firstLine="0" w:firstLineChars="0"/>
              <w:jc w:val="center"/>
              <w:rPr>
                <w:rFonts w:hint="eastAsia" w:ascii="宋体" w:hAnsi="宋体"/>
                <w:lang w:eastAsia="zh-CN"/>
              </w:rPr>
            </w:pPr>
            <w:r>
              <w:rPr>
                <w:rFonts w:hint="eastAsia" w:ascii="宋体" w:hAnsi="宋体"/>
                <w:lang w:eastAsia="zh-CN"/>
              </w:rPr>
              <w:t>拟招一年供应商（2家）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941" w:type="dxa"/>
            <w:tcBorders>
              <w:top w:val="single" w:color="auto" w:sz="4" w:space="0"/>
              <w:left w:val="single" w:color="auto" w:sz="4" w:space="0"/>
              <w:bottom w:val="single" w:color="auto" w:sz="4" w:space="0"/>
              <w:right w:val="single" w:color="auto" w:sz="4" w:space="0"/>
            </w:tcBorders>
          </w:tcPr>
          <w:p>
            <w:pPr>
              <w:pStyle w:val="6"/>
              <w:ind w:left="0" w:leftChars="0"/>
              <w:rPr>
                <w:rFonts w:ascii="宋体" w:hAnsi="宋体"/>
                <w:b/>
                <w:bCs/>
                <w:sz w:val="30"/>
                <w:szCs w:val="30"/>
              </w:rPr>
            </w:pPr>
            <w:r>
              <w:rPr>
                <w:rFonts w:hint="eastAsia" w:ascii="宋体" w:hAnsi="宋体"/>
                <w:b/>
                <w:bCs/>
                <w:sz w:val="24"/>
                <w:szCs w:val="24"/>
              </w:rPr>
              <w:t>合计</w:t>
            </w:r>
          </w:p>
        </w:tc>
        <w:tc>
          <w:tcPr>
            <w:tcW w:w="1819" w:type="dxa"/>
            <w:tcBorders>
              <w:top w:val="single" w:color="auto" w:sz="4" w:space="0"/>
              <w:left w:val="nil"/>
              <w:bottom w:val="single" w:color="auto" w:sz="4" w:space="0"/>
              <w:right w:val="single" w:color="auto" w:sz="4" w:space="0"/>
            </w:tcBorders>
          </w:tcPr>
          <w:p>
            <w:pPr>
              <w:pStyle w:val="6"/>
              <w:jc w:val="center"/>
              <w:rPr>
                <w:rFonts w:ascii="宋体" w:hAnsi="宋体"/>
                <w:sz w:val="24"/>
                <w:szCs w:val="24"/>
              </w:rPr>
            </w:pPr>
          </w:p>
        </w:tc>
        <w:tc>
          <w:tcPr>
            <w:tcW w:w="1800" w:type="dxa"/>
            <w:tcBorders>
              <w:top w:val="single" w:color="auto" w:sz="4" w:space="0"/>
              <w:left w:val="nil"/>
              <w:bottom w:val="single" w:color="auto" w:sz="4" w:space="0"/>
              <w:right w:val="single" w:color="auto" w:sz="4" w:space="0"/>
            </w:tcBorders>
          </w:tcPr>
          <w:p>
            <w:pPr>
              <w:pStyle w:val="6"/>
              <w:jc w:val="center"/>
              <w:rPr>
                <w:rFonts w:ascii="宋体" w:hAnsi="宋体"/>
                <w:sz w:val="24"/>
                <w:szCs w:val="24"/>
              </w:rPr>
            </w:pPr>
          </w:p>
        </w:tc>
        <w:tc>
          <w:tcPr>
            <w:tcW w:w="1575" w:type="dxa"/>
            <w:tcBorders>
              <w:top w:val="single" w:color="auto" w:sz="4" w:space="0"/>
              <w:left w:val="nil"/>
              <w:bottom w:val="single" w:color="auto" w:sz="4" w:space="0"/>
              <w:right w:val="single" w:color="auto" w:sz="4" w:space="0"/>
            </w:tcBorders>
          </w:tcPr>
          <w:p>
            <w:pPr>
              <w:pStyle w:val="6"/>
              <w:jc w:val="center"/>
              <w:rPr>
                <w:rFonts w:ascii="宋体" w:hAnsi="宋体"/>
                <w:sz w:val="24"/>
                <w:szCs w:val="24"/>
              </w:rPr>
            </w:pPr>
          </w:p>
        </w:tc>
        <w:tc>
          <w:tcPr>
            <w:tcW w:w="1518" w:type="dxa"/>
            <w:tcBorders>
              <w:top w:val="single" w:color="auto" w:sz="4" w:space="0"/>
              <w:left w:val="nil"/>
              <w:bottom w:val="single" w:color="auto" w:sz="4" w:space="0"/>
              <w:right w:val="single" w:color="auto" w:sz="4" w:space="0"/>
            </w:tcBorders>
          </w:tcPr>
          <w:p>
            <w:pPr>
              <w:pStyle w:val="6"/>
              <w:rPr>
                <w:rFonts w:ascii="宋体" w:hAnsi="宋体"/>
              </w:rPr>
            </w:pPr>
          </w:p>
        </w:tc>
        <w:tc>
          <w:tcPr>
            <w:tcW w:w="1688" w:type="dxa"/>
            <w:vMerge w:val="continue"/>
            <w:tcBorders>
              <w:left w:val="nil"/>
              <w:bottom w:val="single" w:color="auto" w:sz="4" w:space="0"/>
              <w:right w:val="single" w:color="auto" w:sz="4" w:space="0"/>
            </w:tcBorders>
          </w:tcPr>
          <w:p>
            <w:pPr>
              <w:pStyle w:val="6"/>
              <w:rPr>
                <w:rFonts w:ascii="宋体" w:hAnsi="宋体"/>
              </w:rPr>
            </w:pPr>
          </w:p>
        </w:tc>
      </w:tr>
    </w:tbl>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sz w:val="24"/>
          <w:szCs w:val="24"/>
          <w:u w:val="none"/>
          <w:lang w:eastAsia="zh-CN"/>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项目名称、数量：</w:t>
      </w:r>
      <w:r>
        <w:rPr>
          <w:rFonts w:hint="eastAsia" w:cs="宋体"/>
          <w:b w:val="0"/>
          <w:bCs w:val="0"/>
          <w:sz w:val="24"/>
          <w:szCs w:val="24"/>
          <w:lang w:eastAsia="zh-CN"/>
        </w:rPr>
        <w:t>氟[18F]脱氧葡糖注射液采购</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sz w:val="24"/>
          <w:szCs w:val="24"/>
          <w:u w:val="none"/>
        </w:rPr>
      </w:pPr>
      <w:r>
        <w:rPr>
          <w:rFonts w:hint="eastAsia" w:ascii="宋体" w:hAnsi="宋体" w:eastAsia="宋体" w:cs="宋体"/>
          <w:b/>
          <w:bCs/>
          <w:sz w:val="24"/>
          <w:szCs w:val="24"/>
          <w:u w:val="none"/>
          <w:lang w:eastAsia="zh-CN"/>
        </w:rPr>
        <w:t>二、</w:t>
      </w:r>
      <w:r>
        <w:rPr>
          <w:rFonts w:hint="eastAsia" w:ascii="宋体" w:hAnsi="宋体" w:eastAsia="宋体" w:cs="宋体"/>
          <w:b/>
          <w:bCs/>
          <w:sz w:val="24"/>
          <w:szCs w:val="24"/>
          <w:u w:val="none"/>
        </w:rPr>
        <w:t>项目用途说明：</w:t>
      </w:r>
      <w:r>
        <w:rPr>
          <w:rFonts w:hint="eastAsia" w:ascii="宋体" w:hAnsi="宋体" w:eastAsia="宋体" w:cs="宋体"/>
          <w:b w:val="0"/>
          <w:bCs w:val="0"/>
          <w:sz w:val="24"/>
          <w:szCs w:val="24"/>
          <w:u w:val="none"/>
        </w:rPr>
        <w:t>供临床患者使用。</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jc w:val="left"/>
        <w:textAlignment w:val="auto"/>
        <w:rPr>
          <w:rFonts w:hint="eastAsia" w:ascii="宋体" w:hAnsi="宋体" w:eastAsia="宋体" w:cs="宋体"/>
          <w:b/>
          <w:bCs/>
          <w:sz w:val="24"/>
          <w:szCs w:val="24"/>
          <w:lang w:eastAsia="zh-CN"/>
        </w:rPr>
      </w:pPr>
      <w:r>
        <w:rPr>
          <w:rFonts w:hint="eastAsia" w:cs="宋体"/>
          <w:b/>
          <w:bCs/>
          <w:sz w:val="24"/>
          <w:szCs w:val="24"/>
          <w:lang w:eastAsia="zh-CN"/>
        </w:rPr>
        <w:t>三</w:t>
      </w:r>
      <w:r>
        <w:rPr>
          <w:rFonts w:hint="eastAsia" w:ascii="宋体" w:hAnsi="宋体" w:eastAsia="宋体" w:cs="宋体"/>
          <w:b/>
          <w:bCs/>
          <w:sz w:val="24"/>
          <w:szCs w:val="24"/>
          <w:lang w:eastAsia="zh-CN"/>
        </w:rPr>
        <w:t>、配置规格、附件及零配件（包括专用工具）</w:t>
      </w:r>
    </w:p>
    <w:tbl>
      <w:tblPr>
        <w:tblStyle w:val="32"/>
        <w:tblW w:w="90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5"/>
        <w:gridCol w:w="1425"/>
        <w:gridCol w:w="1875"/>
        <w:gridCol w:w="1368"/>
        <w:gridCol w:w="20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trPr>
        <w:tc>
          <w:tcPr>
            <w:tcW w:w="2385" w:type="dxa"/>
            <w:tcBorders>
              <w:top w:val="single" w:color="auto" w:sz="4" w:space="0"/>
              <w:left w:val="single" w:color="auto" w:sz="4" w:space="0"/>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药品名称</w:t>
            </w:r>
          </w:p>
        </w:tc>
        <w:tc>
          <w:tcPr>
            <w:tcW w:w="1425" w:type="dxa"/>
            <w:tcBorders>
              <w:top w:val="single" w:color="auto" w:sz="4" w:space="0"/>
              <w:left w:val="nil"/>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剂型</w:t>
            </w:r>
          </w:p>
        </w:tc>
        <w:tc>
          <w:tcPr>
            <w:tcW w:w="1875" w:type="dxa"/>
            <w:tcBorders>
              <w:top w:val="single" w:color="auto" w:sz="4" w:space="0"/>
              <w:left w:val="nil"/>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规格型号</w:t>
            </w:r>
          </w:p>
        </w:tc>
        <w:tc>
          <w:tcPr>
            <w:tcW w:w="1368" w:type="dxa"/>
            <w:tcBorders>
              <w:top w:val="single" w:color="auto" w:sz="4" w:space="0"/>
              <w:left w:val="nil"/>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最小包装</w:t>
            </w:r>
          </w:p>
        </w:tc>
        <w:tc>
          <w:tcPr>
            <w:tcW w:w="2044" w:type="dxa"/>
            <w:tcBorders>
              <w:top w:val="single" w:color="auto" w:sz="4" w:space="0"/>
              <w:left w:val="nil"/>
              <w:bottom w:val="single" w:color="auto" w:sz="4" w:space="0"/>
              <w:right w:val="single" w:color="auto" w:sz="4" w:space="0"/>
            </w:tcBorders>
            <w:vAlign w:val="center"/>
          </w:tcPr>
          <w:p>
            <w:pPr>
              <w:pStyle w:val="6"/>
              <w:ind w:left="0" w:leftChars="0"/>
              <w:jc w:val="center"/>
              <w:rPr>
                <w:rFonts w:ascii="宋体" w:hAnsi="宋体"/>
                <w:b/>
                <w:bCs/>
                <w:sz w:val="24"/>
                <w:szCs w:val="24"/>
              </w:rPr>
            </w:pPr>
            <w:r>
              <w:rPr>
                <w:rFonts w:hint="eastAsia" w:ascii="宋体" w:hAnsi="宋体"/>
                <w:b/>
                <w:bCs/>
                <w:sz w:val="24"/>
                <w:szCs w:val="24"/>
              </w:rPr>
              <w:t>拦标单价（元）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385" w:type="dxa"/>
            <w:tcBorders>
              <w:top w:val="single" w:color="auto" w:sz="4" w:space="0"/>
              <w:left w:val="single" w:color="auto" w:sz="4" w:space="0"/>
              <w:bottom w:val="single" w:color="auto" w:sz="4" w:space="0"/>
              <w:right w:val="single" w:color="auto" w:sz="4" w:space="0"/>
            </w:tcBorders>
            <w:vAlign w:val="center"/>
          </w:tcPr>
          <w:p>
            <w:pPr>
              <w:pStyle w:val="6"/>
              <w:ind w:left="0" w:leftChars="0"/>
              <w:jc w:val="center"/>
              <w:rPr>
                <w:rFonts w:hint="eastAsia" w:ascii="宋体" w:hAnsi="宋体" w:eastAsia="宋体" w:cs="宋体"/>
                <w:sz w:val="24"/>
                <w:szCs w:val="24"/>
              </w:rPr>
            </w:pPr>
            <w:r>
              <w:rPr>
                <w:rFonts w:hint="eastAsia" w:ascii="宋体" w:hAnsi="宋体" w:eastAsia="宋体" w:cs="宋体"/>
                <w:sz w:val="24"/>
                <w:szCs w:val="24"/>
              </w:rPr>
              <w:t>氟［18F］脱氧葡糖注射液</w:t>
            </w:r>
          </w:p>
        </w:tc>
        <w:tc>
          <w:tcPr>
            <w:tcW w:w="1425"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sz w:val="24"/>
                <w:szCs w:val="24"/>
              </w:rPr>
            </w:pPr>
            <w:r>
              <w:rPr>
                <w:rFonts w:hint="eastAsia" w:ascii="宋体" w:hAnsi="宋体" w:eastAsia="宋体" w:cs="宋体"/>
                <w:sz w:val="24"/>
                <w:szCs w:val="24"/>
              </w:rPr>
              <w:t>注射剂</w:t>
            </w:r>
          </w:p>
        </w:tc>
        <w:tc>
          <w:tcPr>
            <w:tcW w:w="1875" w:type="dxa"/>
            <w:tcBorders>
              <w:top w:val="single" w:color="auto" w:sz="4" w:space="0"/>
              <w:left w:val="nil"/>
              <w:bottom w:val="single" w:color="auto" w:sz="4" w:space="0"/>
              <w:right w:val="single" w:color="auto" w:sz="4" w:space="0"/>
            </w:tcBorders>
            <w:vAlign w:val="center"/>
          </w:tcPr>
          <w:p>
            <w:pPr>
              <w:pStyle w:val="6"/>
              <w:jc w:val="center"/>
              <w:rPr>
                <w:rFonts w:hint="eastAsia" w:ascii="宋体" w:hAnsi="宋体" w:eastAsia="宋体" w:cs="宋体"/>
                <w:sz w:val="24"/>
                <w:szCs w:val="24"/>
              </w:rPr>
            </w:pPr>
            <w:r>
              <w:rPr>
                <w:rFonts w:hint="eastAsia" w:ascii="宋体" w:hAnsi="宋体" w:eastAsia="宋体" w:cs="宋体"/>
                <w:sz w:val="24"/>
                <w:szCs w:val="24"/>
              </w:rPr>
              <w:t>0.37-7.40GBq</w:t>
            </w:r>
          </w:p>
        </w:tc>
        <w:tc>
          <w:tcPr>
            <w:tcW w:w="1368"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sz w:val="24"/>
                <w:szCs w:val="24"/>
              </w:rPr>
            </w:pPr>
            <w:r>
              <w:rPr>
                <w:rFonts w:hint="eastAsia" w:ascii="宋体" w:hAnsi="宋体" w:eastAsia="宋体" w:cs="宋体"/>
                <w:sz w:val="24"/>
                <w:szCs w:val="24"/>
              </w:rPr>
              <w:t>瓶</w:t>
            </w:r>
          </w:p>
        </w:tc>
        <w:tc>
          <w:tcPr>
            <w:tcW w:w="2044" w:type="dxa"/>
            <w:tcBorders>
              <w:top w:val="single" w:color="auto" w:sz="4" w:space="0"/>
              <w:left w:val="nil"/>
              <w:bottom w:val="single" w:color="auto" w:sz="4" w:space="0"/>
              <w:right w:val="single" w:color="auto" w:sz="4" w:space="0"/>
            </w:tcBorders>
            <w:vAlign w:val="center"/>
          </w:tcPr>
          <w:p>
            <w:pPr>
              <w:pStyle w:val="6"/>
              <w:ind w:left="0" w:leftChars="0"/>
              <w:jc w:val="center"/>
              <w:rPr>
                <w:rFonts w:hint="eastAsia" w:ascii="宋体" w:hAnsi="宋体" w:eastAsia="宋体" w:cs="宋体"/>
                <w:sz w:val="24"/>
                <w:szCs w:val="24"/>
              </w:rPr>
            </w:pPr>
            <w:r>
              <w:rPr>
                <w:rFonts w:hint="eastAsia" w:ascii="宋体" w:hAnsi="宋体" w:eastAsia="宋体" w:cs="宋体"/>
                <w:sz w:val="24"/>
                <w:szCs w:val="24"/>
              </w:rPr>
              <w:t>200元/mCi</w:t>
            </w:r>
          </w:p>
        </w:tc>
      </w:tr>
    </w:tbl>
    <w:p>
      <w:pPr>
        <w:pStyle w:val="6"/>
        <w:keepNext w:val="0"/>
        <w:keepLines w:val="0"/>
        <w:pageBreakBefore w:val="0"/>
        <w:widowControl/>
        <w:numPr>
          <w:ilvl w:val="0"/>
          <w:numId w:val="1"/>
        </w:numPr>
        <w:kinsoku/>
        <w:wordWrap/>
        <w:overflowPunct/>
        <w:topLinePunct w:val="0"/>
        <w:autoSpaceDE/>
        <w:autoSpaceDN/>
        <w:bidi w:val="0"/>
        <w:adjustRightInd/>
        <w:snapToGrid/>
        <w:spacing w:beforeAutospacing="0" w:afterAutospacing="0" w:line="500" w:lineRule="exact"/>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rPr>
        <w:t>详细技术要求、参数及产品资料等：</w:t>
      </w:r>
    </w:p>
    <w:p>
      <w:pPr>
        <w:pStyle w:val="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宋体" w:hAnsi="宋体"/>
          <w:sz w:val="24"/>
          <w:szCs w:val="24"/>
          <w:highlight w:val="none"/>
          <w:u w:val="none"/>
        </w:rPr>
      </w:pPr>
      <w:r>
        <w:rPr>
          <w:rFonts w:hint="eastAsia" w:ascii="宋体" w:hAnsi="宋体"/>
          <w:sz w:val="24"/>
          <w:szCs w:val="24"/>
          <w:highlight w:val="none"/>
          <w:u w:val="none"/>
        </w:rPr>
        <w:t>产品为无色澄明液体。</w:t>
      </w:r>
    </w:p>
    <w:p>
      <w:pPr>
        <w:pStyle w:val="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ind w:left="0" w:leftChars="0" w:firstLine="480" w:firstLineChars="200"/>
        <w:textAlignment w:val="auto"/>
        <w:rPr>
          <w:rFonts w:hint="eastAsia" w:ascii="宋体" w:hAnsi="宋体"/>
          <w:sz w:val="24"/>
          <w:szCs w:val="24"/>
          <w:highlight w:val="none"/>
          <w:u w:val="none"/>
        </w:rPr>
      </w:pPr>
      <w:r>
        <w:rPr>
          <w:rFonts w:hint="eastAsia" w:ascii="宋体" w:hAnsi="宋体"/>
          <w:sz w:val="24"/>
          <w:szCs w:val="24"/>
          <w:highlight w:val="none"/>
          <w:u w:val="none"/>
        </w:rPr>
        <w:t>产品的PH值为5.0-8.0。</w:t>
      </w:r>
    </w:p>
    <w:p>
      <w:pPr>
        <w:pStyle w:val="6"/>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500" w:lineRule="exact"/>
        <w:ind w:left="0" w:leftChars="0" w:firstLine="480" w:firstLineChars="200"/>
        <w:textAlignment w:val="auto"/>
        <w:rPr>
          <w:rFonts w:hint="eastAsia" w:ascii="宋体" w:hAnsi="宋体"/>
          <w:sz w:val="24"/>
          <w:szCs w:val="24"/>
          <w:highlight w:val="none"/>
          <w:u w:val="none"/>
        </w:rPr>
      </w:pPr>
      <w:r>
        <w:rPr>
          <w:rFonts w:hint="eastAsia" w:ascii="宋体" w:hAnsi="宋体"/>
          <w:sz w:val="24"/>
          <w:szCs w:val="24"/>
          <w:highlight w:val="none"/>
          <w:u w:val="none"/>
        </w:rPr>
        <w:t>产品的放射性化学纯度低于90%。</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00" w:lineRule="exact"/>
        <w:ind w:firstLine="480" w:firstLineChars="200"/>
        <w:textAlignment w:val="auto"/>
        <w:rPr>
          <w:rFonts w:ascii="宋体" w:hAnsi="宋体"/>
          <w:sz w:val="28"/>
          <w:szCs w:val="28"/>
          <w:u w:val="none"/>
        </w:rPr>
      </w:pPr>
      <w:r>
        <w:rPr>
          <w:rFonts w:hint="eastAsia" w:ascii="宋体" w:hAnsi="宋体"/>
          <w:sz w:val="24"/>
          <w:szCs w:val="24"/>
          <w:highlight w:val="none"/>
          <w:u w:val="none"/>
        </w:rPr>
        <w:t>4、产品的放射性浓度不低于370MBq/ml</w:t>
      </w:r>
      <w:r>
        <w:rPr>
          <w:rFonts w:hint="eastAsia" w:ascii="宋体" w:hAnsi="宋体"/>
          <w:sz w:val="28"/>
          <w:szCs w:val="28"/>
          <w:highlight w:val="none"/>
          <w:u w:val="none"/>
        </w:rPr>
        <w:t xml:space="preserve">。  </w:t>
      </w:r>
      <w:r>
        <w:rPr>
          <w:rFonts w:hint="eastAsia" w:ascii="宋体" w:hAnsi="宋体"/>
          <w:sz w:val="28"/>
          <w:szCs w:val="28"/>
          <w:u w:val="none"/>
        </w:rPr>
        <w:t xml:space="preserve">                                                                    </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textAlignment w:val="auto"/>
        <w:rPr>
          <w:rFonts w:hint="eastAsia" w:ascii="宋体" w:hAnsi="宋体" w:eastAsia="宋体" w:cs="宋体"/>
          <w:b/>
          <w:bCs/>
          <w:sz w:val="24"/>
          <w:szCs w:val="24"/>
          <w:u w:val="none"/>
        </w:rPr>
      </w:pPr>
      <w:r>
        <w:rPr>
          <w:rFonts w:hint="eastAsia" w:ascii="宋体" w:hAnsi="宋体" w:eastAsia="宋体" w:cs="宋体"/>
          <w:b/>
          <w:bCs/>
          <w:sz w:val="24"/>
          <w:szCs w:val="24"/>
          <w:u w:val="none"/>
          <w:lang w:eastAsia="zh-CN"/>
        </w:rPr>
        <w:t>五、</w:t>
      </w:r>
      <w:r>
        <w:rPr>
          <w:rFonts w:hint="eastAsia" w:ascii="宋体" w:hAnsi="宋体" w:eastAsia="宋体" w:cs="宋体"/>
          <w:b/>
          <w:bCs/>
          <w:sz w:val="24"/>
          <w:szCs w:val="24"/>
          <w:u w:val="none"/>
        </w:rPr>
        <w:t>售后服务条件及交货日期（或工期）：</w:t>
      </w:r>
    </w:p>
    <w:p>
      <w:pPr>
        <w:pStyle w:val="87"/>
        <w:keepNext w:val="0"/>
        <w:keepLines w:val="0"/>
        <w:pageBreakBefore w:val="0"/>
        <w:kinsoku/>
        <w:wordWrap/>
        <w:overflowPunct/>
        <w:topLinePunct w:val="0"/>
        <w:autoSpaceDE/>
        <w:autoSpaceDN/>
        <w:bidi w:val="0"/>
        <w:adjustRightInd/>
        <w:spacing w:beforeAutospacing="0" w:afterAutospacing="0" w:line="360" w:lineRule="auto"/>
        <w:ind w:firstLine="562"/>
        <w:textAlignment w:val="auto"/>
        <w:rPr>
          <w:rFonts w:hint="eastAsia" w:ascii="宋体" w:hAnsi="宋体" w:eastAsia="宋体" w:cs="宋体"/>
          <w:sz w:val="24"/>
          <w:szCs w:val="24"/>
          <w:u w:val="none"/>
        </w:rPr>
      </w:pPr>
      <w:r>
        <w:rPr>
          <w:rFonts w:hint="eastAsia" w:ascii="宋体" w:hAnsi="宋体" w:eastAsia="宋体" w:cs="宋体"/>
          <w:b/>
          <w:bCs/>
          <w:sz w:val="24"/>
          <w:szCs w:val="24"/>
          <w:u w:val="none"/>
        </w:rPr>
        <w:t>交货日期</w:t>
      </w:r>
      <w:r>
        <w:rPr>
          <w:rFonts w:hint="eastAsia" w:ascii="宋体" w:hAnsi="宋体" w:eastAsia="宋体" w:cs="宋体"/>
          <w:sz w:val="24"/>
          <w:szCs w:val="24"/>
          <w:u w:val="none"/>
        </w:rPr>
        <w:t>：根据医院要求，派专人专车在5小时内将医院所需的规格产品送到医院，提供相关的产品检验合格报告、随货同行单和货物签收单。</w:t>
      </w:r>
    </w:p>
    <w:p>
      <w:pPr>
        <w:pStyle w:val="24"/>
        <w:keepNext w:val="0"/>
        <w:keepLines w:val="0"/>
        <w:pageBreakBefore w:val="0"/>
        <w:kinsoku/>
        <w:wordWrap/>
        <w:overflowPunct/>
        <w:topLinePunct w:val="0"/>
        <w:autoSpaceDE/>
        <w:autoSpaceDN/>
        <w:bidi w:val="0"/>
        <w:adjustRightInd/>
        <w:spacing w:beforeAutospacing="0" w:afterAutospacing="0" w:line="360" w:lineRule="auto"/>
        <w:ind w:firstLine="482" w:firstLineChars="200"/>
        <w:textAlignment w:val="auto"/>
        <w:rPr>
          <w:rFonts w:hint="eastAsia" w:ascii="宋体" w:hAnsi="宋体" w:eastAsia="宋体" w:cs="宋体"/>
          <w:sz w:val="24"/>
          <w:szCs w:val="24"/>
          <w:u w:val="none"/>
        </w:rPr>
      </w:pPr>
      <w:r>
        <w:rPr>
          <w:rFonts w:hint="eastAsia" w:ascii="宋体" w:hAnsi="宋体" w:eastAsia="宋体" w:cs="宋体"/>
          <w:b/>
          <w:bCs/>
          <w:sz w:val="24"/>
          <w:szCs w:val="24"/>
          <w:u w:val="none"/>
        </w:rPr>
        <w:t>售后服务</w:t>
      </w:r>
      <w:r>
        <w:rPr>
          <w:rFonts w:hint="eastAsia" w:ascii="宋体" w:hAnsi="宋体" w:eastAsia="宋体" w:cs="宋体"/>
          <w:sz w:val="24"/>
          <w:szCs w:val="24"/>
          <w:u w:val="none"/>
        </w:rPr>
        <w:t>：</w:t>
      </w:r>
    </w:p>
    <w:p>
      <w:pPr>
        <w:pStyle w:val="24"/>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u w:val="none"/>
        </w:rPr>
        <w:t>保证所提供的货物符合国家质量标准和合同规定的质量、规格、性能和技术规范要求。</w:t>
      </w:r>
    </w:p>
    <w:p>
      <w:pPr>
        <w:pStyle w:val="24"/>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sz w:val="24"/>
          <w:szCs w:val="24"/>
          <w:u w:val="none"/>
          <w:lang w:eastAsia="zh-CN"/>
        </w:rPr>
      </w:pPr>
      <w:r>
        <w:rPr>
          <w:rFonts w:hint="eastAsia" w:ascii="宋体" w:hAnsi="宋体" w:eastAsia="宋体" w:cs="宋体"/>
          <w:sz w:val="24"/>
          <w:szCs w:val="24"/>
          <w:u w:val="none"/>
        </w:rPr>
        <w:t>保证货物在约定时间内配送至医院，如由于不可抗力（如极端天气等）、交通管制等无法按时配送提前2小时通知医院。</w:t>
      </w:r>
    </w:p>
    <w:p>
      <w:pPr>
        <w:pStyle w:val="24"/>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sz w:val="24"/>
          <w:szCs w:val="24"/>
          <w:u w:val="none"/>
          <w:lang w:eastAsia="zh-CN"/>
        </w:rPr>
      </w:pPr>
      <w:r>
        <w:rPr>
          <w:rFonts w:hint="eastAsia" w:ascii="宋体" w:hAnsi="宋体" w:eastAsia="宋体" w:cs="宋体"/>
          <w:sz w:val="24"/>
          <w:szCs w:val="24"/>
          <w:u w:val="none"/>
        </w:rPr>
        <w:t>保证医院对售后服务要求的及时响应，对需上门服务的情况，及时安排技术人员赶到现场。</w:t>
      </w:r>
    </w:p>
    <w:p>
      <w:pPr>
        <w:pStyle w:val="24"/>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sz w:val="24"/>
          <w:szCs w:val="24"/>
          <w:u w:val="none"/>
          <w:lang w:eastAsia="zh-CN"/>
        </w:rPr>
      </w:pPr>
      <w:r>
        <w:rPr>
          <w:rFonts w:hint="eastAsia" w:ascii="宋体" w:hAnsi="宋体" w:eastAsia="宋体" w:cs="宋体"/>
          <w:sz w:val="24"/>
          <w:szCs w:val="24"/>
          <w:u w:val="none"/>
        </w:rPr>
        <w:t>如医院对产品使用、辐射防护等方面有疑问，企业可以组织各项培训，由技术人员或专家进行指导。</w:t>
      </w:r>
    </w:p>
    <w:p>
      <w:pPr>
        <w:pStyle w:val="24"/>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sz w:val="24"/>
          <w:szCs w:val="24"/>
          <w:u w:val="none"/>
          <w:lang w:eastAsia="zh-CN"/>
        </w:rPr>
      </w:pPr>
      <w:r>
        <w:rPr>
          <w:rFonts w:hint="eastAsia" w:ascii="宋体" w:hAnsi="宋体" w:eastAsia="宋体" w:cs="宋体"/>
          <w:sz w:val="24"/>
          <w:szCs w:val="24"/>
          <w:u w:val="none"/>
        </w:rPr>
        <w:t>按照《药品经营质量管理规范》等法律法规要求向我院提供加</w:t>
      </w:r>
      <w:r>
        <w:rPr>
          <w:rFonts w:hint="eastAsia" w:ascii="宋体" w:hAnsi="宋体" w:eastAsia="宋体" w:cs="宋体"/>
          <w:color w:val="auto"/>
          <w:sz w:val="24"/>
          <w:szCs w:val="24"/>
          <w:u w:val="none"/>
        </w:rPr>
        <w:t>盖企业公章</w:t>
      </w:r>
      <w:r>
        <w:rPr>
          <w:rFonts w:hint="eastAsia" w:ascii="宋体" w:hAnsi="宋体" w:eastAsia="宋体" w:cs="宋体"/>
          <w:sz w:val="24"/>
          <w:szCs w:val="24"/>
          <w:u w:val="none"/>
        </w:rPr>
        <w:t>的企业资质证明文件等相关资料，并对以上资料的真实性和有效性负责。6、我院收到该公司药品发现药品缺少、破损、挤压及污染等现象应在收到物品后的1小时内通知该公司，经双发核实后，办理调换货、退货手续。</w:t>
      </w:r>
    </w:p>
    <w:p>
      <w:pPr>
        <w:pStyle w:val="24"/>
        <w:keepNext w:val="0"/>
        <w:keepLines w:val="0"/>
        <w:pageBreakBefore w:val="0"/>
        <w:numPr>
          <w:ilvl w:val="0"/>
          <w:numId w:val="3"/>
        </w:numPr>
        <w:kinsoku/>
        <w:wordWrap/>
        <w:overflowPunct/>
        <w:topLinePunct w:val="0"/>
        <w:autoSpaceDE/>
        <w:autoSpaceDN/>
        <w:bidi w:val="0"/>
        <w:adjustRightInd/>
        <w:spacing w:beforeAutospacing="0" w:afterAutospacing="0" w:line="360" w:lineRule="auto"/>
        <w:ind w:firstLine="480" w:firstLineChars="200"/>
        <w:textAlignment w:val="auto"/>
        <w:rPr>
          <w:rFonts w:hint="eastAsia" w:ascii="宋体" w:hAnsi="宋体" w:eastAsia="宋体" w:cs="宋体"/>
          <w:b w:val="0"/>
          <w:bCs w:val="0"/>
          <w:sz w:val="24"/>
          <w:szCs w:val="24"/>
          <w:u w:val="none"/>
          <w:lang w:eastAsia="zh-CN"/>
        </w:rPr>
      </w:pPr>
      <w:r>
        <w:rPr>
          <w:rFonts w:hint="eastAsia" w:ascii="宋体" w:hAnsi="宋体" w:eastAsia="宋体" w:cs="宋体"/>
          <w:sz w:val="24"/>
          <w:szCs w:val="24"/>
          <w:u w:val="none"/>
          <w:lang w:val="en-US" w:eastAsia="zh-CN"/>
        </w:rPr>
        <w:t>2021年需在省级环境保护部门完成放射性药品转让审批手续。</w:t>
      </w:r>
    </w:p>
    <w:p>
      <w:pPr>
        <w:pStyle w:val="24"/>
        <w:keepNext w:val="0"/>
        <w:keepLines w:val="0"/>
        <w:pageBreakBefore w:val="0"/>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sz w:val="24"/>
          <w:szCs w:val="24"/>
          <w:u w:val="none"/>
          <w:lang w:eastAsia="zh-CN"/>
        </w:rPr>
      </w:pPr>
    </w:p>
    <w:p>
      <w:pPr>
        <w:pStyle w:val="24"/>
        <w:keepNext w:val="0"/>
        <w:keepLines w:val="0"/>
        <w:pageBreakBefore w:val="0"/>
        <w:kinsoku/>
        <w:wordWrap/>
        <w:overflowPunct/>
        <w:topLinePunct w:val="0"/>
        <w:autoSpaceDE/>
        <w:autoSpaceDN/>
        <w:bidi w:val="0"/>
        <w:adjustRightInd/>
        <w:spacing w:beforeAutospacing="0" w:afterAutospacing="0" w:line="360" w:lineRule="auto"/>
        <w:textAlignment w:val="auto"/>
        <w:rPr>
          <w:rFonts w:hint="eastAsia" w:ascii="宋体" w:hAnsi="宋体" w:eastAsia="宋体" w:cs="宋体"/>
          <w:b w:val="0"/>
          <w:bCs w:val="0"/>
          <w:sz w:val="24"/>
          <w:szCs w:val="24"/>
          <w:u w:val="none"/>
          <w:lang w:eastAsia="zh-CN"/>
        </w:rPr>
      </w:pPr>
    </w:p>
    <w:p>
      <w:pPr>
        <w:pStyle w:val="24"/>
        <w:rPr>
          <w:rFonts w:hint="eastAsia" w:ascii="宋体" w:hAnsi="宋体" w:eastAsia="宋体" w:cs="宋体"/>
          <w:b w:val="0"/>
          <w:bCs w:val="0"/>
          <w:sz w:val="24"/>
          <w:szCs w:val="24"/>
          <w:u w:val="none"/>
          <w:lang w:eastAsia="zh-CN"/>
        </w:rPr>
      </w:pPr>
    </w:p>
    <w:p>
      <w:pPr>
        <w:snapToGrid w:val="0"/>
        <w:spacing w:line="360" w:lineRule="auto"/>
        <w:jc w:val="center"/>
        <w:rPr>
          <w:b/>
          <w:bCs/>
          <w:color w:val="auto"/>
          <w:sz w:val="30"/>
          <w:szCs w:val="30"/>
          <w:highlight w:val="none"/>
        </w:rPr>
      </w:pPr>
      <w:r>
        <w:rPr>
          <w:rFonts w:hint="eastAsia"/>
          <w:b/>
          <w:bCs/>
          <w:color w:val="auto"/>
          <w:sz w:val="30"/>
          <w:szCs w:val="30"/>
          <w:highlight w:val="none"/>
        </w:rPr>
        <w:t>商务要求</w:t>
      </w:r>
    </w:p>
    <w:tbl>
      <w:tblPr>
        <w:tblStyle w:val="32"/>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83"/>
        <w:gridCol w:w="694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6" w:hRule="atLeast"/>
          <w:jc w:val="center"/>
        </w:trPr>
        <w:tc>
          <w:tcPr>
            <w:tcW w:w="26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合同签订时间</w:t>
            </w:r>
          </w:p>
        </w:tc>
        <w:tc>
          <w:tcPr>
            <w:tcW w:w="69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rPr>
              <w:t>自中标通知书发出之日起</w:t>
            </w:r>
            <w:r>
              <w:rPr>
                <w:rFonts w:hint="eastAsia" w:ascii="宋体" w:hAnsi="宋体" w:cs="宋体"/>
                <w:color w:val="auto"/>
                <w:kern w:val="0"/>
                <w:sz w:val="24"/>
                <w:szCs w:val="24"/>
                <w:highlight w:val="none"/>
                <w:lang w:val="en-US" w:eastAsia="zh-CN"/>
              </w:rPr>
              <w:t>三十</w:t>
            </w:r>
            <w:r>
              <w:rPr>
                <w:rFonts w:hint="eastAsia" w:ascii="宋体" w:hAnsi="宋体" w:cs="宋体"/>
                <w:color w:val="auto"/>
                <w:kern w:val="0"/>
                <w:sz w:val="24"/>
                <w:szCs w:val="24"/>
                <w:highlight w:val="none"/>
              </w:rPr>
              <w:t>个</w:t>
            </w:r>
            <w:r>
              <w:rPr>
                <w:rFonts w:hint="eastAsia" w:ascii="宋体" w:hAnsi="宋体" w:cs="宋体"/>
                <w:color w:val="auto"/>
                <w:kern w:val="0"/>
                <w:sz w:val="24"/>
                <w:szCs w:val="24"/>
                <w:highlight w:val="none"/>
                <w:lang w:val="en-US" w:eastAsia="zh-CN"/>
              </w:rPr>
              <w:t>日历日</w:t>
            </w:r>
            <w:r>
              <w:rPr>
                <w:rFonts w:hint="eastAsia" w:ascii="宋体" w:hAnsi="宋体" w:cs="宋体"/>
                <w:color w:val="auto"/>
                <w:kern w:val="0"/>
                <w:sz w:val="24"/>
                <w:szCs w:val="24"/>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26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交货地点</w:t>
            </w:r>
          </w:p>
        </w:tc>
        <w:tc>
          <w:tcPr>
            <w:tcW w:w="69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both"/>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32"/>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4" w:hRule="atLeast"/>
          <w:jc w:val="center"/>
        </w:trPr>
        <w:tc>
          <w:tcPr>
            <w:tcW w:w="26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验   收</w:t>
            </w:r>
          </w:p>
        </w:tc>
        <w:tc>
          <w:tcPr>
            <w:tcW w:w="69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5" w:hRule="atLeast"/>
          <w:jc w:val="center"/>
        </w:trPr>
        <w:tc>
          <w:tcPr>
            <w:tcW w:w="26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质量要求</w:t>
            </w:r>
          </w:p>
        </w:tc>
        <w:tc>
          <w:tcPr>
            <w:tcW w:w="69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both"/>
              <w:rPr>
                <w:rFonts w:hint="eastAsia" w:ascii="宋体" w:hAnsi="宋体" w:eastAsia="宋体" w:cs="宋体"/>
                <w:color w:val="auto"/>
                <w:kern w:val="0"/>
                <w:sz w:val="24"/>
                <w:szCs w:val="24"/>
                <w:highlight w:val="none"/>
                <w:lang w:eastAsia="zh-CN"/>
              </w:rPr>
            </w:pPr>
            <w:r>
              <w:rPr>
                <w:rFonts w:hint="eastAsia" w:ascii="宋体" w:hAnsi="宋体" w:cs="宋体"/>
                <w:color w:val="auto"/>
                <w:kern w:val="0"/>
                <w:sz w:val="24"/>
                <w:szCs w:val="24"/>
                <w:highlight w:val="none"/>
              </w:rPr>
              <w:t>符合现行国家质量要求和行业有关标准</w:t>
            </w:r>
            <w:r>
              <w:rPr>
                <w:rFonts w:hint="eastAsia" w:ascii="宋体" w:hAnsi="宋体" w:cs="宋体"/>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26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付款方式</w:t>
            </w:r>
          </w:p>
        </w:tc>
        <w:tc>
          <w:tcPr>
            <w:tcW w:w="69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rPr>
              <w:t>以合同签订为准。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2683"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Ansi="宋体" w:cs="宋体"/>
                <w:color w:val="auto"/>
                <w:kern w:val="0"/>
                <w:sz w:val="24"/>
                <w:szCs w:val="24"/>
                <w:highlight w:val="none"/>
              </w:rPr>
            </w:pPr>
            <w:r>
              <w:rPr>
                <w:rFonts w:hint="eastAsia" w:ascii="宋体" w:hAnsi="宋体"/>
                <w:color w:val="auto"/>
                <w:kern w:val="0"/>
                <w:sz w:val="24"/>
                <w:szCs w:val="24"/>
                <w:highlight w:val="none"/>
              </w:rPr>
              <w:t>售后技术服务要求、售后服务保障要求</w:t>
            </w:r>
          </w:p>
        </w:tc>
        <w:tc>
          <w:tcPr>
            <w:tcW w:w="6942"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both"/>
              <w:rPr>
                <w:rFonts w:ascii="宋体" w:hAnsi="宋体" w:cs="宋体"/>
                <w:color w:val="auto"/>
                <w:kern w:val="0"/>
                <w:sz w:val="24"/>
                <w:szCs w:val="24"/>
                <w:highlight w:val="none"/>
              </w:rPr>
            </w:pPr>
            <w:r>
              <w:rPr>
                <w:rFonts w:hint="eastAsia" w:ascii="宋体" w:hAnsi="宋体" w:cs="宋体"/>
                <w:color w:val="auto"/>
                <w:kern w:val="0"/>
                <w:sz w:val="24"/>
                <w:szCs w:val="24"/>
                <w:highlight w:val="none"/>
              </w:rPr>
              <w:t>中标人须提供后期服务保障。</w:t>
            </w:r>
          </w:p>
        </w:tc>
      </w:tr>
    </w:tbl>
    <w:p>
      <w:pPr>
        <w:pStyle w:val="2"/>
        <w:ind w:firstLine="0" w:firstLineChars="0"/>
        <w:rPr>
          <w:color w:val="auto"/>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2"/>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4"/>
              </w:numPr>
              <w:snapToGrid w:val="0"/>
              <w:spacing w:line="360" w:lineRule="auto"/>
              <w:rPr>
                <w:color w:val="auto"/>
                <w:sz w:val="24"/>
                <w:szCs w:val="32"/>
              </w:rPr>
            </w:pPr>
            <w:r>
              <w:rPr>
                <w:rFonts w:hint="eastAsia"/>
                <w:color w:val="auto"/>
                <w:sz w:val="24"/>
                <w:szCs w:val="32"/>
              </w:rPr>
              <w:t>不接受联合体投标，不允许转包和分包。</w:t>
            </w:r>
          </w:p>
          <w:p>
            <w:pPr>
              <w:widowControl/>
              <w:snapToGrid w:val="0"/>
              <w:spacing w:line="360" w:lineRule="auto"/>
              <w:rPr>
                <w:rFonts w:ascii="宋体" w:hAnsi="宋体" w:cs="宋体"/>
                <w:color w:val="auto"/>
                <w:kern w:val="0"/>
                <w:sz w:val="24"/>
                <w:szCs w:val="24"/>
                <w:highlight w:val="none"/>
              </w:rPr>
            </w:pPr>
            <w:r>
              <w:rPr>
                <w:rFonts w:hint="eastAsia"/>
                <w:color w:val="auto"/>
                <w:sz w:val="24"/>
                <w:szCs w:val="32"/>
                <w:lang w:val="en-US" w:eastAsia="zh-CN"/>
              </w:rPr>
              <w:t>2</w:t>
            </w:r>
            <w:r>
              <w:rPr>
                <w:rFonts w:hint="eastAsia"/>
                <w:color w:val="auto"/>
                <w:sz w:val="24"/>
                <w:szCs w:val="32"/>
              </w:rPr>
              <w:t>、</w:t>
            </w:r>
            <w:r>
              <w:rPr>
                <w:rFonts w:hint="eastAsia" w:ascii="宋体" w:hAnsi="宋体" w:cs="宋体"/>
                <w:color w:val="auto"/>
                <w:kern w:val="0"/>
                <w:sz w:val="24"/>
                <w:szCs w:val="24"/>
                <w:highlight w:val="none"/>
              </w:rPr>
              <w:t>授权评标委员会确定一名中标人并推荐两名中标候选人。</w:t>
            </w:r>
          </w:p>
          <w:p>
            <w:pPr>
              <w:widowControl/>
              <w:snapToGrid w:val="0"/>
              <w:spacing w:line="360" w:lineRule="auto"/>
              <w:rPr>
                <w:color w:val="auto"/>
                <w:sz w:val="24"/>
                <w:szCs w:val="32"/>
              </w:rPr>
            </w:pPr>
            <w:r>
              <w:rPr>
                <w:rFonts w:hint="eastAsia"/>
                <w:color w:val="auto"/>
                <w:sz w:val="24"/>
                <w:szCs w:val="32"/>
                <w:lang w:val="en-US" w:eastAsia="zh-CN"/>
              </w:rPr>
              <w:t>3</w:t>
            </w:r>
            <w:r>
              <w:rPr>
                <w:rFonts w:hint="eastAsia"/>
                <w:color w:val="auto"/>
                <w:sz w:val="24"/>
                <w:szCs w:val="32"/>
              </w:rPr>
              <w:t>、供应商应根据</w:t>
            </w:r>
            <w:r>
              <w:rPr>
                <w:rFonts w:hint="eastAsia"/>
                <w:color w:val="auto"/>
                <w:sz w:val="24"/>
                <w:szCs w:val="32"/>
                <w:lang w:eastAsia="zh-CN"/>
              </w:rPr>
              <w:t>采购</w:t>
            </w:r>
            <w:r>
              <w:rPr>
                <w:rFonts w:hint="eastAsia"/>
                <w:color w:val="auto"/>
                <w:sz w:val="24"/>
                <w:szCs w:val="32"/>
              </w:rPr>
              <w:t>文件的要求提供技术响应表、商务响应表等内容以对</w:t>
            </w:r>
            <w:r>
              <w:rPr>
                <w:rFonts w:hint="eastAsia"/>
                <w:color w:val="auto"/>
                <w:sz w:val="24"/>
                <w:szCs w:val="32"/>
                <w:lang w:eastAsia="zh-CN"/>
              </w:rPr>
              <w:t>采购</w:t>
            </w:r>
            <w:r>
              <w:rPr>
                <w:rFonts w:hint="eastAsia"/>
                <w:color w:val="auto"/>
                <w:sz w:val="24"/>
                <w:szCs w:val="32"/>
              </w:rPr>
              <w:t>文件作出响应。</w:t>
            </w:r>
          </w:p>
        </w:tc>
      </w:tr>
    </w:tbl>
    <w:p>
      <w:pPr>
        <w:rPr>
          <w:color w:val="auto"/>
          <w:highlight w:val="none"/>
        </w:rPr>
      </w:pPr>
    </w:p>
    <w:p>
      <w:pPr>
        <w:rPr>
          <w:color w:val="auto"/>
          <w:sz w:val="32"/>
          <w:szCs w:val="32"/>
          <w:highlight w:val="none"/>
        </w:rPr>
      </w:pPr>
    </w:p>
    <w:p>
      <w:pPr>
        <w:pStyle w:val="2"/>
        <w:rPr>
          <w:color w:val="auto"/>
          <w:sz w:val="32"/>
          <w:szCs w:val="32"/>
          <w:highlight w:val="none"/>
        </w:rPr>
      </w:pPr>
    </w:p>
    <w:p>
      <w:pPr>
        <w:pStyle w:val="5"/>
        <w:rPr>
          <w:color w:val="auto"/>
          <w:sz w:val="32"/>
          <w:szCs w:val="32"/>
          <w:highlight w:val="none"/>
        </w:rPr>
      </w:pPr>
    </w:p>
    <w:p>
      <w:pPr>
        <w:rPr>
          <w:color w:val="auto"/>
          <w:sz w:val="32"/>
          <w:szCs w:val="32"/>
          <w:highlight w:val="none"/>
        </w:rPr>
      </w:pPr>
    </w:p>
    <w:p>
      <w:pPr>
        <w:pStyle w:val="2"/>
        <w:rPr>
          <w:color w:val="auto"/>
          <w:sz w:val="32"/>
          <w:szCs w:val="32"/>
          <w:highlight w:val="none"/>
        </w:rPr>
      </w:pPr>
    </w:p>
    <w:p>
      <w:pPr>
        <w:pStyle w:val="5"/>
        <w:rPr>
          <w:color w:val="auto"/>
          <w:sz w:val="32"/>
          <w:szCs w:val="32"/>
          <w:highlight w:val="none"/>
        </w:rPr>
      </w:pPr>
    </w:p>
    <w:p/>
    <w:p>
      <w:pPr>
        <w:rPr>
          <w:color w:val="auto"/>
          <w:highlight w:val="none"/>
        </w:rPr>
      </w:pPr>
    </w:p>
    <w:p>
      <w:pPr>
        <w:pStyle w:val="8"/>
        <w:spacing w:before="0" w:after="0" w:line="240" w:lineRule="atLeast"/>
        <w:jc w:val="center"/>
        <w:rPr>
          <w:color w:val="auto"/>
          <w:sz w:val="32"/>
          <w:szCs w:val="32"/>
          <w:highlight w:val="none"/>
        </w:rPr>
      </w:pPr>
      <w:bookmarkStart w:id="40" w:name="_Toc14504"/>
      <w:r>
        <w:rPr>
          <w:rFonts w:hint="eastAsia"/>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2"/>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color w:val="auto"/>
                <w:highlight w:val="none"/>
              </w:rPr>
              <w:t>1.1 项目名称：</w:t>
            </w:r>
            <w:r>
              <w:rPr>
                <w:rFonts w:hint="eastAsia" w:ascii="宋体" w:hAnsi="宋体" w:cs="宋体"/>
                <w:color w:val="auto"/>
                <w:lang w:eastAsia="zh-CN"/>
              </w:rPr>
              <w:t>驻马店市中心医院氟[18F]脱氧葡糖注射液采购（二次）</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10万</w:t>
            </w:r>
            <w:r>
              <w:rPr>
                <w:rFonts w:hint="eastAsia" w:ascii="宋体" w:hAnsi="宋体" w:eastAsia="宋体" w:cs="宋体"/>
                <w:color w:val="auto"/>
                <w:kern w:val="0"/>
                <w:szCs w:val="21"/>
                <w:highlight w:val="none"/>
              </w:rPr>
              <w:t>元</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rPr>
            </w:pPr>
            <w:r>
              <w:rPr>
                <w:rFonts w:hint="eastAsia"/>
                <w:color w:val="auto"/>
              </w:rPr>
              <w:t>投标文件组成：纸质投标文件正本1份</w:t>
            </w:r>
            <w:r>
              <w:rPr>
                <w:rFonts w:hint="eastAsia"/>
                <w:color w:val="auto"/>
                <w:lang w:eastAsia="zh-CN"/>
              </w:rPr>
              <w:t>、</w:t>
            </w:r>
            <w:r>
              <w:rPr>
                <w:rFonts w:hint="eastAsia"/>
                <w:color w:val="auto"/>
                <w:lang w:val="en-US" w:eastAsia="zh-CN"/>
              </w:rPr>
              <w:t>副本2份</w:t>
            </w:r>
            <w:r>
              <w:rPr>
                <w:rFonts w:hint="eastAsia"/>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10万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供应商应提供202</w:t>
      </w:r>
      <w:r>
        <w:rPr>
          <w:rFonts w:hint="eastAsia" w:ascii="宋体" w:hAnsi="宋体" w:cs="宋体"/>
          <w:color w:val="auto"/>
          <w:kern w:val="2"/>
          <w:sz w:val="21"/>
          <w:szCs w:val="24"/>
          <w:lang w:val="en-US" w:eastAsia="zh-CN" w:bidi="ar-SA"/>
        </w:rPr>
        <w:t>1</w:t>
      </w:r>
      <w:r>
        <w:rPr>
          <w:rFonts w:hint="eastAsia" w:ascii="宋体" w:hAnsi="宋体" w:eastAsia="宋体" w:cs="宋体"/>
          <w:color w:val="auto"/>
          <w:kern w:val="2"/>
          <w:sz w:val="21"/>
          <w:szCs w:val="24"/>
          <w:lang w:val="en-US" w:eastAsia="zh-CN" w:bidi="ar-SA"/>
        </w:rPr>
        <w:t>年度经审计的财务报告或者其基本开户银行出具的资信证明；2022年6月份以来任意一个月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4.5 具有《放射性药品生产许可证》或《放射性药品经营许可证》、《辐射安全许可证》、《注册批件》；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 xml:space="preserve">6 </w:t>
      </w:r>
      <w:r>
        <w:rPr>
          <w:rFonts w:hint="eastAsia"/>
          <w:color w:val="auto"/>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5"/>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w:t>
      </w:r>
      <w:r>
        <w:rPr>
          <w:color w:val="auto"/>
          <w:highlight w:val="none"/>
        </w:rPr>
        <w:t>响应文件应密封包装，并在封套的封口处加盖供应商单位章或由供应商的法定代表人（单位负责人）或其授权的代理人签字。</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lang w:eastAsia="zh-CN"/>
        </w:rPr>
      </w:pPr>
      <w:r>
        <w:rPr>
          <w:rFonts w:hint="eastAsia"/>
          <w:color w:val="auto"/>
          <w:lang w:eastAsia="zh-CN"/>
        </w:rPr>
        <w:t>2</w:t>
      </w:r>
      <w:r>
        <w:rPr>
          <w:rFonts w:hint="eastAsia"/>
          <w:color w:val="auto"/>
          <w:lang w:val="en-US" w:eastAsia="zh-CN"/>
        </w:rPr>
        <w:t>1</w:t>
      </w:r>
      <w:r>
        <w:rPr>
          <w:rFonts w:hint="eastAsia"/>
          <w:color w:val="auto"/>
          <w:lang w:eastAsia="zh-CN"/>
        </w:rPr>
        <w:t>.3 未按本章第2</w:t>
      </w:r>
      <w:r>
        <w:rPr>
          <w:rFonts w:hint="eastAsia"/>
          <w:color w:val="auto"/>
          <w:lang w:val="en-US" w:eastAsia="zh-CN"/>
        </w:rPr>
        <w:t>1</w:t>
      </w:r>
      <w:r>
        <w:rPr>
          <w:rFonts w:hint="eastAsia"/>
          <w:color w:val="auto"/>
          <w:lang w:eastAsia="zh-CN"/>
        </w:rPr>
        <w:t>.1项或第2</w:t>
      </w:r>
      <w:r>
        <w:rPr>
          <w:rFonts w:hint="eastAsia"/>
          <w:color w:val="auto"/>
          <w:lang w:val="en-US" w:eastAsia="zh-CN"/>
        </w:rPr>
        <w:t>1</w:t>
      </w:r>
      <w:r>
        <w:rPr>
          <w:rFonts w:hint="eastAsia"/>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5"/>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6"/>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2"/>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0分)</w:t>
            </w:r>
          </w:p>
        </w:tc>
        <w:tc>
          <w:tcPr>
            <w:tcW w:w="8243" w:type="dxa"/>
            <w:gridSpan w:val="2"/>
            <w:noWrap w:val="0"/>
            <w:vAlign w:val="center"/>
          </w:tcPr>
          <w:p>
            <w:pPr>
              <w:pStyle w:val="51"/>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1"/>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51"/>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w:t>
            </w:r>
            <w:r>
              <w:rPr>
                <w:rFonts w:hint="eastAsia" w:ascii="宋体" w:hAnsi="宋体" w:cs="宋体"/>
                <w:b w:val="0"/>
                <w:bCs w:val="0"/>
                <w:color w:val="auto"/>
                <w:kern w:val="0"/>
                <w:sz w:val="21"/>
                <w:szCs w:val="21"/>
                <w:highlight w:val="none"/>
                <w:lang w:val="en-US" w:eastAsia="zh-CN"/>
              </w:rPr>
              <w:t>对“</w:t>
            </w:r>
            <w:r>
              <w:rPr>
                <w:rFonts w:hint="eastAsia" w:ascii="宋体" w:hAnsi="宋体" w:eastAsia="宋体" w:cs="宋体"/>
                <w:b w:val="0"/>
                <w:bCs w:val="0"/>
                <w:color w:val="auto"/>
                <w:kern w:val="0"/>
                <w:sz w:val="21"/>
                <w:szCs w:val="21"/>
                <w:highlight w:val="none"/>
                <w:lang w:eastAsia="zh-CN"/>
              </w:rPr>
              <w:t>第二章  采购需求</w:t>
            </w:r>
            <w:r>
              <w:rPr>
                <w:rFonts w:hint="eastAsia" w:ascii="宋体" w:hAnsi="宋体" w:cs="宋体"/>
                <w:b w:val="0"/>
                <w:bCs w:val="0"/>
                <w:color w:val="auto"/>
                <w:kern w:val="0"/>
                <w:sz w:val="21"/>
                <w:szCs w:val="21"/>
                <w:highlight w:val="none"/>
                <w:lang w:val="en-US" w:eastAsia="zh-CN"/>
              </w:rPr>
              <w:t>”</w:t>
            </w:r>
            <w:r>
              <w:rPr>
                <w:rFonts w:hint="eastAsia" w:ascii="宋体" w:hAnsi="宋体" w:eastAsia="宋体" w:cs="宋体"/>
                <w:b w:val="0"/>
                <w:bCs w:val="0"/>
                <w:color w:val="auto"/>
                <w:kern w:val="0"/>
                <w:sz w:val="21"/>
                <w:szCs w:val="21"/>
                <w:highlight w:val="none"/>
                <w:lang w:eastAsia="zh-CN"/>
              </w:rPr>
              <w:t>技术</w:t>
            </w:r>
            <w:r>
              <w:rPr>
                <w:rFonts w:hint="eastAsia" w:ascii="宋体" w:hAnsi="宋体" w:cs="宋体"/>
                <w:b w:val="0"/>
                <w:bCs w:val="0"/>
                <w:color w:val="auto"/>
                <w:kern w:val="0"/>
                <w:sz w:val="21"/>
                <w:szCs w:val="21"/>
                <w:highlight w:val="none"/>
                <w:lang w:eastAsia="zh-CN"/>
              </w:rPr>
              <w:t>要求</w:t>
            </w:r>
            <w:r>
              <w:rPr>
                <w:rFonts w:hint="eastAsia" w:ascii="宋体" w:hAnsi="宋体" w:cs="宋体"/>
                <w:b w:val="0"/>
                <w:bCs w:val="0"/>
                <w:color w:val="auto"/>
                <w:kern w:val="0"/>
                <w:sz w:val="21"/>
                <w:szCs w:val="21"/>
                <w:highlight w:val="none"/>
                <w:lang w:val="en-US" w:eastAsia="zh-CN"/>
              </w:rPr>
              <w:t>的响应</w:t>
            </w:r>
            <w:r>
              <w:rPr>
                <w:rFonts w:hint="eastAsia" w:ascii="宋体" w:hAnsi="宋体" w:eastAsia="宋体" w:cs="宋体"/>
                <w:b w:val="0"/>
                <w:bCs w:val="0"/>
                <w:color w:val="auto"/>
                <w:kern w:val="0"/>
                <w:sz w:val="21"/>
                <w:szCs w:val="21"/>
                <w:highlight w:val="none"/>
                <w:lang w:eastAsia="zh-CN"/>
              </w:rPr>
              <w:t>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1）.所投产品或设备均应提供相关证明文件资料，所投产品必须是正规厂家生产的原装正品；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2）.产品需具有《注册批件》；</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3）.提供有关投标货物符合采购文件要求的相关证明文件。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0分)</w:t>
            </w:r>
          </w:p>
        </w:tc>
        <w:tc>
          <w:tcPr>
            <w:tcW w:w="2140" w:type="dxa"/>
            <w:noWrap w:val="0"/>
            <w:vAlign w:val="center"/>
          </w:tcPr>
          <w:p>
            <w:pPr>
              <w:pStyle w:val="51"/>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947"/>
      <w:bookmarkStart w:id="47" w:name="_Toc1482"/>
      <w:bookmarkStart w:id="48" w:name="_Toc326786897"/>
      <w:bookmarkStart w:id="49" w:name="_Toc256519703"/>
    </w:p>
    <w:p>
      <w:pPr>
        <w:pStyle w:val="8"/>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lang w:eastAsia="zh-CN"/>
        </w:rPr>
      </w:pPr>
      <w:r>
        <w:rPr>
          <w:rFonts w:hint="eastAsia" w:ascii="宋体" w:hAnsi="宋体"/>
          <w:color w:val="auto"/>
          <w:sz w:val="21"/>
          <w:szCs w:val="21"/>
          <w:lang w:eastAsia="zh-CN"/>
        </w:rPr>
        <w:t>（</w:t>
      </w:r>
      <w:r>
        <w:rPr>
          <w:rFonts w:hint="eastAsia" w:ascii="宋体" w:hAnsi="宋体"/>
          <w:color w:val="auto"/>
          <w:sz w:val="21"/>
          <w:szCs w:val="21"/>
          <w:lang w:val="en-US" w:eastAsia="zh-CN"/>
        </w:rPr>
        <w:t>以实际合同为准</w:t>
      </w:r>
      <w:r>
        <w:rPr>
          <w:rFonts w:hint="eastAsia" w:ascii="宋体" w:hAnsi="宋体"/>
          <w:color w:val="auto"/>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
        <w:rPr>
          <w:color w:val="auto"/>
        </w:rPr>
      </w:pPr>
    </w:p>
    <w:p>
      <w:pPr>
        <w:pStyle w:val="8"/>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snapToGrid w:val="0"/>
        <w:spacing w:line="360" w:lineRule="auto"/>
        <w:ind w:firstLine="480" w:firstLineChars="200"/>
        <w:rPr>
          <w:rFonts w:hint="eastAsia" w:eastAsia="宋体"/>
          <w:color w:val="auto"/>
          <w:sz w:val="24"/>
          <w:highlight w:val="none"/>
          <w:lang w:val="en-US" w:eastAsia="zh-CN"/>
        </w:rPr>
      </w:pPr>
      <w:r>
        <w:rPr>
          <w:rFonts w:hint="eastAsia" w:eastAsia="宋体"/>
          <w:color w:val="auto"/>
          <w:sz w:val="24"/>
          <w:highlight w:val="none"/>
          <w:lang w:val="en-US" w:eastAsia="zh-CN"/>
        </w:rPr>
        <w:t>附件11 供应商信用承诺函（格式）</w:t>
      </w:r>
    </w:p>
    <w:p>
      <w:pPr>
        <w:pStyle w:val="2"/>
        <w:rPr>
          <w:rFonts w:hint="eastAsia"/>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3"/>
        <w:rPr>
          <w:rFonts w:ascii="宋体" w:hAnsi="宋体" w:cs="宋体"/>
          <w:b/>
          <w:bCs/>
          <w:color w:val="auto"/>
          <w:kern w:val="0"/>
          <w:sz w:val="24"/>
          <w:highlight w:val="none"/>
        </w:rPr>
      </w:pPr>
    </w:p>
    <w:p>
      <w:pPr>
        <w:pStyle w:val="51"/>
        <w:rPr>
          <w:rFonts w:hAnsi="宋体"/>
          <w:b/>
          <w:bCs/>
          <w:color w:val="auto"/>
          <w:highlight w:val="none"/>
        </w:rPr>
      </w:pPr>
    </w:p>
    <w:p>
      <w:pPr>
        <w:pStyle w:val="51"/>
        <w:rPr>
          <w:rFonts w:hAnsi="宋体"/>
          <w:b/>
          <w:bCs/>
          <w:color w:val="auto"/>
          <w:highlight w:val="none"/>
        </w:rPr>
      </w:pPr>
    </w:p>
    <w:p>
      <w:pPr>
        <w:rPr>
          <w:color w:val="auto"/>
          <w:highlight w:val="none"/>
        </w:rPr>
      </w:pPr>
      <w:r>
        <w:rPr>
          <w:rFonts w:hint="eastAsia"/>
          <w:color w:val="auto"/>
          <w:highlight w:val="none"/>
        </w:rPr>
        <w:br w:type="page"/>
      </w:r>
    </w:p>
    <w:p>
      <w:pPr>
        <w:pStyle w:val="4"/>
        <w:rPr>
          <w:color w:val="auto"/>
          <w:highlight w:val="none"/>
        </w:rPr>
      </w:pPr>
    </w:p>
    <w:p>
      <w:pPr>
        <w:pStyle w:val="9"/>
        <w:rPr>
          <w:color w:val="auto"/>
          <w:highlight w:val="none"/>
        </w:rPr>
      </w:pPr>
      <w:bookmarkStart w:id="63" w:name="_Toc24743"/>
      <w:bookmarkStart w:id="64" w:name="_Toc31798"/>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default" w:ascii="宋体" w:hAnsi="宋体" w:eastAsia="宋体" w:cs="宋体"/>
          <w:b/>
          <w:color w:val="auto"/>
          <w:spacing w:val="90"/>
          <w:sz w:val="52"/>
          <w:szCs w:val="52"/>
          <w:highlight w:val="none"/>
          <w:u w:val="singl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1"/>
        <w:spacing w:line="360" w:lineRule="auto"/>
        <w:rPr>
          <w:rFonts w:hint="eastAsia" w:ascii="宋体" w:hAnsi="宋体" w:eastAsia="宋体" w:cs="宋体"/>
          <w:color w:val="auto"/>
          <w:highlight w:val="none"/>
        </w:rPr>
      </w:pPr>
    </w:p>
    <w:p>
      <w:pPr>
        <w:pStyle w:val="51"/>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3"/>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9"/>
        <w:rPr>
          <w:color w:val="auto"/>
          <w:highlight w:val="none"/>
        </w:rPr>
      </w:pPr>
      <w:bookmarkStart w:id="65" w:name="_Toc8818"/>
      <w:bookmarkStart w:id="66" w:name="_Toc14560"/>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14、我方最近3年内的被公开披露或查处的违法违规行为有：</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9"/>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2"/>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olor w:val="auto"/>
                <w:spacing w:val="-20"/>
                <w:szCs w:val="21"/>
                <w:highlight w:val="none"/>
                <w:lang w:eastAsia="zh-CN"/>
              </w:rPr>
            </w:pPr>
            <w:r>
              <w:rPr>
                <w:rFonts w:hint="eastAsia" w:ascii="宋体" w:hAnsi="宋体"/>
                <w:color w:val="auto"/>
                <w:szCs w:val="21"/>
                <w:highlight w:val="none"/>
              </w:rPr>
              <w:t>投标报价</w:t>
            </w:r>
            <w:r>
              <w:rPr>
                <w:rFonts w:hint="eastAsia" w:ascii="宋体" w:hAnsi="宋体"/>
                <w:color w:val="auto"/>
                <w:szCs w:val="21"/>
                <w:highlight w:val="none"/>
                <w:lang w:eastAsia="zh-CN"/>
              </w:rPr>
              <w:t>（元/mci）</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 xml:space="preserve">大写：        </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21"/>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12222"/>
      <w:bookmarkStart w:id="71" w:name="_Toc625"/>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1330"/>
      <w:bookmarkStart w:id="73" w:name="_Toc995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9"/>
        <w:spacing w:before="20" w:after="20"/>
        <w:rPr>
          <w:color w:val="auto"/>
          <w:highlight w:val="none"/>
        </w:rPr>
      </w:pPr>
      <w:bookmarkStart w:id="74" w:name="_Toc22004"/>
      <w:bookmarkStart w:id="75" w:name="_Toc2498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2"/>
        <w:tblW w:w="83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9"/>
        <w:rPr>
          <w:color w:val="auto"/>
          <w:highlight w:val="none"/>
        </w:rPr>
      </w:pPr>
      <w:r>
        <w:rPr>
          <w:rFonts w:hint="eastAsia"/>
          <w:color w:val="auto"/>
          <w:highlight w:val="none"/>
        </w:rPr>
        <w:br w:type="page"/>
      </w:r>
      <w:bookmarkStart w:id="76" w:name="_Toc226"/>
      <w:bookmarkStart w:id="77" w:name="_Toc15804"/>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3"/>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3"/>
        <w:rPr>
          <w:bCs/>
          <w:color w:val="auto"/>
          <w:kern w:val="0"/>
          <w:highlight w:val="none"/>
        </w:rPr>
      </w:pPr>
    </w:p>
    <w:p>
      <w:pPr>
        <w:pStyle w:val="53"/>
        <w:rPr>
          <w:bCs/>
          <w:color w:val="auto"/>
          <w:kern w:val="0"/>
          <w:highlight w:val="none"/>
        </w:rPr>
      </w:pPr>
    </w:p>
    <w:p>
      <w:pPr>
        <w:pStyle w:val="53"/>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napToGrid w:val="0"/>
        <w:spacing w:before="50" w:afterLines="50"/>
        <w:jc w:val="left"/>
        <w:rPr>
          <w:rFonts w:cs="宋体"/>
          <w:color w:val="auto"/>
          <w:kern w:val="0"/>
          <w:sz w:val="24"/>
          <w:highlight w:val="none"/>
        </w:rPr>
      </w:pPr>
    </w:p>
    <w:p>
      <w:pPr>
        <w:widowControl/>
        <w:wordWrap w:val="0"/>
        <w:spacing w:line="460" w:lineRule="exact"/>
        <w:ind w:firstLine="480" w:firstLineChars="200"/>
        <w:jc w:val="left"/>
        <w:rPr>
          <w:rFonts w:hint="default" w:ascii="宋体" w:hAnsi="宋体" w:eastAsia="宋体" w:cs="宋体"/>
          <w:b/>
          <w:color w:val="auto"/>
          <w:kern w:val="0"/>
          <w:sz w:val="32"/>
          <w:szCs w:val="32"/>
          <w:highlight w:val="none"/>
          <w:lang w:val="en-US" w:eastAsia="zh-CN"/>
        </w:rPr>
      </w:pPr>
      <w:r>
        <w:rPr>
          <w:rFonts w:hint="eastAsia" w:cs="宋体"/>
          <w:color w:val="auto"/>
          <w:kern w:val="0"/>
          <w:sz w:val="24"/>
          <w:highlight w:val="none"/>
          <w:lang w:eastAsia="zh-CN"/>
        </w:rPr>
        <w:t xml:space="preserve"> </w:t>
      </w:r>
      <w:r>
        <w:rPr>
          <w:rFonts w:hint="eastAsia" w:ascii="宋体" w:hAnsi="宋体" w:cs="宋体"/>
          <w:b/>
          <w:color w:val="auto"/>
          <w:kern w:val="0"/>
          <w:sz w:val="32"/>
          <w:szCs w:val="32"/>
          <w:highlight w:val="none"/>
          <w:lang w:val="en-US" w:eastAsia="zh-CN"/>
        </w:rPr>
        <w:t>商务部分相关证明文件</w:t>
      </w:r>
    </w:p>
    <w:p>
      <w:pPr>
        <w:widowControl/>
        <w:wordWrap w:val="0"/>
        <w:snapToGrid w:val="0"/>
        <w:spacing w:before="156" w:after="156"/>
        <w:ind w:firstLine="420"/>
        <w:jc w:val="center"/>
        <w:rPr>
          <w:rFonts w:ascii="宋体" w:hAnsi="宋体" w:cs="宋体"/>
          <w:b/>
          <w:color w:val="auto"/>
          <w:kern w:val="0"/>
          <w:sz w:val="32"/>
          <w:szCs w:val="32"/>
          <w:highlight w:val="none"/>
        </w:rPr>
      </w:pPr>
    </w:p>
    <w:p>
      <w:pPr>
        <w:widowControl/>
        <w:wordWrap w:val="0"/>
        <w:spacing w:line="460" w:lineRule="exact"/>
        <w:jc w:val="left"/>
        <w:outlineLvl w:val="9"/>
        <w:rPr>
          <w:rFonts w:cs="宋体"/>
          <w:b/>
          <w:color w:val="auto"/>
          <w:kern w:val="0"/>
          <w:sz w:val="24"/>
          <w:highlight w:val="none"/>
        </w:rPr>
      </w:pPr>
    </w:p>
    <w:p>
      <w:pPr>
        <w:widowControl/>
        <w:wordWrap w:val="0"/>
        <w:spacing w:line="460" w:lineRule="exact"/>
        <w:jc w:val="left"/>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rFonts w:cs="宋体"/>
          <w:b/>
          <w:color w:val="auto"/>
          <w:kern w:val="0"/>
          <w:sz w:val="24"/>
          <w:highlight w:val="none"/>
        </w:rPr>
      </w:pPr>
    </w:p>
    <w:p>
      <w:pPr>
        <w:outlineLvl w:val="9"/>
        <w:rPr>
          <w:color w:val="auto"/>
        </w:rPr>
      </w:pPr>
    </w:p>
    <w:p>
      <w:pPr>
        <w:outlineLvl w:val="9"/>
        <w:rPr>
          <w:rFonts w:cs="宋体"/>
          <w:b/>
          <w:color w:val="auto"/>
          <w:kern w:val="0"/>
          <w:sz w:val="24"/>
          <w:highlight w:val="none"/>
        </w:rPr>
      </w:pPr>
      <w:r>
        <w:rPr>
          <w:rFonts w:cs="宋体"/>
          <w:b/>
          <w:color w:val="auto"/>
          <w:kern w:val="0"/>
          <w:sz w:val="24"/>
          <w:highlight w:val="none"/>
        </w:rPr>
        <w:br w:type="page"/>
      </w:r>
    </w:p>
    <w:p>
      <w:pPr>
        <w:pStyle w:val="2"/>
        <w:rPr>
          <w:color w:val="auto"/>
        </w:rPr>
      </w:pPr>
    </w:p>
    <w:p>
      <w:pPr>
        <w:widowControl/>
        <w:wordWrap w:val="0"/>
        <w:spacing w:line="460" w:lineRule="exact"/>
        <w:jc w:val="left"/>
        <w:outlineLvl w:val="0"/>
        <w:rPr>
          <w:rFonts w:ascii="Arial" w:hAnsi="Arial" w:eastAsia="新宋体"/>
          <w:b/>
          <w:color w:val="auto"/>
          <w:sz w:val="28"/>
          <w:highlight w:val="none"/>
        </w:rPr>
      </w:pPr>
      <w:bookmarkStart w:id="80" w:name="_Toc31526"/>
      <w:bookmarkStart w:id="81" w:name="_Toc28621"/>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2"/>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3"/>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30519"/>
      <w:bookmarkStart w:id="83" w:name="_Toc13976"/>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2"/>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24693"/>
      <w:bookmarkStart w:id="85" w:name="_Toc18105"/>
      <w:r>
        <w:rPr>
          <w:rFonts w:hint="eastAsia" w:ascii="Arial" w:hAnsi="Arial" w:eastAsia="新宋体"/>
          <w:b/>
          <w:color w:val="auto"/>
          <w:sz w:val="28"/>
          <w:highlight w:val="none"/>
        </w:rPr>
        <w:t>附件9               证明文件</w:t>
      </w:r>
      <w:bookmarkEnd w:id="84"/>
      <w:bookmarkEnd w:id="85"/>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13"/>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13"/>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13"/>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13"/>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spacing w:line="360" w:lineRule="auto"/>
        <w:rPr>
          <w:color w:val="auto"/>
          <w:highlight w:val="none"/>
        </w:rPr>
      </w:pPr>
    </w:p>
    <w:p>
      <w:pPr>
        <w:rPr>
          <w:color w:val="auto"/>
          <w:highlight w:val="none"/>
        </w:rPr>
      </w:pPr>
      <w:r>
        <w:rPr>
          <w:color w:val="auto"/>
          <w:highlight w:val="none"/>
        </w:rPr>
        <w:br w:type="page"/>
      </w: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仿宋" w:hAnsi="仿宋" w:eastAsia="仿宋" w:cs="仿宋"/>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仿宋" w:hAnsi="仿宋" w:eastAsia="仿宋" w:cs="仿宋"/>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 w:hAnsi="仿宋" w:eastAsia="仿宋" w:cs="仿宋"/>
          <w:sz w:val="32"/>
          <w:szCs w:val="32"/>
        </w:rPr>
      </w:pPr>
    </w:p>
    <w:p>
      <w:pPr>
        <w:widowControl/>
        <w:shd w:val="clear" w:color="auto" w:fill="auto"/>
        <w:ind w:firstLine="360" w:firstLineChars="150"/>
        <w:jc w:val="left"/>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ascii="宋体" w:hAnsi="宋体" w:eastAsia="宋体" w:cs="宋体"/>
          <w:sz w:val="24"/>
          <w:szCs w:val="24"/>
        </w:rPr>
      </w:pPr>
    </w:p>
    <w:p>
      <w:pPr>
        <w:pStyle w:val="5"/>
        <w:rPr>
          <w:rFonts w:hint="eastAsia" w:ascii="宋体" w:hAnsi="宋体" w:eastAsia="宋体" w:cs="宋体"/>
          <w:sz w:val="24"/>
          <w:szCs w:val="24"/>
        </w:rPr>
      </w:pPr>
    </w:p>
    <w:p>
      <w:pPr>
        <w:rPr>
          <w:rFonts w:hint="eastAsia" w:ascii="宋体" w:hAnsi="宋体" w:eastAsia="宋体" w:cs="宋体"/>
          <w:sz w:val="24"/>
          <w:szCs w:val="24"/>
        </w:rPr>
      </w:pPr>
    </w:p>
    <w:p>
      <w:pPr>
        <w:pStyle w:val="2"/>
        <w:rPr>
          <w:rFonts w:hint="eastAsia"/>
        </w:rPr>
      </w:pPr>
    </w:p>
    <w:p>
      <w:pPr>
        <w:pStyle w:val="49"/>
        <w:rPr>
          <w:color w:val="auto"/>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center"/>
        <w:rPr>
          <w:b/>
          <w:bCs/>
          <w:color w:val="auto"/>
          <w:sz w:val="28"/>
          <w:szCs w:val="28"/>
          <w:highlight w:val="none"/>
        </w:rPr>
      </w:pPr>
    </w:p>
    <w:p>
      <w:pPr>
        <w:pStyle w:val="13"/>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pPr>
    <w:r>
      <w:rPr>
        <w:rFonts w:hint="eastAsia" w:ascii="宋体" w:hAnsi="宋体" w:cs="宋体"/>
        <w:color w:val="auto"/>
        <w:lang w:eastAsia="zh-CN"/>
      </w:rPr>
      <w:t>驻马店市中心医院氟[18F]脱氧葡糖注射液采购（二次）</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right"/>
      <w:rPr>
        <w:rFonts w:hint="eastAsia" w:eastAsia="宋体"/>
        <w:lang w:val="en-US" w:eastAsia="zh-CN"/>
      </w:rPr>
    </w:pPr>
    <w:r>
      <w:rPr>
        <w:rFonts w:hint="eastAsia"/>
      </w:rPr>
      <w:t xml:space="preserve">                            </w:t>
    </w:r>
    <w:r>
      <w:rPr>
        <w:rFonts w:hint="eastAsia" w:ascii="宋体" w:hAnsi="宋体" w:cs="宋体"/>
        <w:color w:val="auto"/>
        <w:lang w:eastAsia="zh-CN"/>
      </w:rPr>
      <w:t>驻马店市中心医院氟[18F]脱氧葡糖注射液采购（二次）</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D51959FA"/>
    <w:multiLevelType w:val="singleLevel"/>
    <w:tmpl w:val="D51959FA"/>
    <w:lvl w:ilvl="0" w:tentative="0">
      <w:start w:val="4"/>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194059C7"/>
    <w:multiLevelType w:val="singleLevel"/>
    <w:tmpl w:val="194059C7"/>
    <w:lvl w:ilvl="0" w:tentative="0">
      <w:start w:val="1"/>
      <w:numFmt w:val="decimal"/>
      <w:suff w:val="nothing"/>
      <w:lvlText w:val="%1、"/>
      <w:lvlJc w:val="left"/>
    </w:lvl>
  </w:abstractNum>
  <w:abstractNum w:abstractNumId="4">
    <w:nsid w:val="252FD8CD"/>
    <w:multiLevelType w:val="singleLevel"/>
    <w:tmpl w:val="252FD8CD"/>
    <w:lvl w:ilvl="0" w:tentative="0">
      <w:start w:val="1"/>
      <w:numFmt w:val="decimal"/>
      <w:suff w:val="nothing"/>
      <w:lvlText w:val="%1、"/>
      <w:lvlJc w:val="left"/>
    </w:lvl>
  </w:abstractNum>
  <w:abstractNum w:abstractNumId="5">
    <w:nsid w:val="59B6410A"/>
    <w:multiLevelType w:val="singleLevel"/>
    <w:tmpl w:val="59B6410A"/>
    <w:lvl w:ilvl="0" w:tentative="0">
      <w:start w:val="1"/>
      <w:numFmt w:val="decimal"/>
      <w:suff w:val="nothing"/>
      <w:lvlText w:val="（%1）"/>
      <w:lvlJc w:val="left"/>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697C"/>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D92EF7"/>
    <w:rsid w:val="02DA4665"/>
    <w:rsid w:val="02F40325"/>
    <w:rsid w:val="031126C4"/>
    <w:rsid w:val="036A009A"/>
    <w:rsid w:val="03844805"/>
    <w:rsid w:val="03845791"/>
    <w:rsid w:val="03A011E9"/>
    <w:rsid w:val="03AE7F27"/>
    <w:rsid w:val="03BD2BCD"/>
    <w:rsid w:val="04070D64"/>
    <w:rsid w:val="04416C20"/>
    <w:rsid w:val="047968B1"/>
    <w:rsid w:val="04870542"/>
    <w:rsid w:val="04B9160E"/>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4A5B92"/>
    <w:rsid w:val="075E3193"/>
    <w:rsid w:val="078E18EB"/>
    <w:rsid w:val="07996868"/>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737462"/>
    <w:rsid w:val="099156C3"/>
    <w:rsid w:val="09A53F39"/>
    <w:rsid w:val="09A60E13"/>
    <w:rsid w:val="09BF6D42"/>
    <w:rsid w:val="09D206F0"/>
    <w:rsid w:val="09D93766"/>
    <w:rsid w:val="0A321AC2"/>
    <w:rsid w:val="0A343D4E"/>
    <w:rsid w:val="0A3E6D2E"/>
    <w:rsid w:val="0A6C3DC0"/>
    <w:rsid w:val="0AD13A85"/>
    <w:rsid w:val="0AE033D9"/>
    <w:rsid w:val="0B091954"/>
    <w:rsid w:val="0B167AE8"/>
    <w:rsid w:val="0B1A1257"/>
    <w:rsid w:val="0B3E0ABB"/>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3F3A0E"/>
    <w:rsid w:val="0DC577E0"/>
    <w:rsid w:val="0DDC6319"/>
    <w:rsid w:val="0E0C0D4C"/>
    <w:rsid w:val="0E115DA1"/>
    <w:rsid w:val="0E162D6D"/>
    <w:rsid w:val="0E541CA2"/>
    <w:rsid w:val="0E594756"/>
    <w:rsid w:val="0E95596D"/>
    <w:rsid w:val="0EAE6205"/>
    <w:rsid w:val="0EAE6579"/>
    <w:rsid w:val="0EAF71BF"/>
    <w:rsid w:val="0ECE6257"/>
    <w:rsid w:val="0EE4129D"/>
    <w:rsid w:val="0F171032"/>
    <w:rsid w:val="0F335E69"/>
    <w:rsid w:val="0F3D59C9"/>
    <w:rsid w:val="0F516D5A"/>
    <w:rsid w:val="0F565B36"/>
    <w:rsid w:val="0F821E7D"/>
    <w:rsid w:val="0FE7592C"/>
    <w:rsid w:val="0FFD20F0"/>
    <w:rsid w:val="0FFD2EA4"/>
    <w:rsid w:val="103E6E57"/>
    <w:rsid w:val="1041497B"/>
    <w:rsid w:val="10425FF6"/>
    <w:rsid w:val="109010E6"/>
    <w:rsid w:val="10B271F4"/>
    <w:rsid w:val="10C8275C"/>
    <w:rsid w:val="10E03539"/>
    <w:rsid w:val="10E82D1F"/>
    <w:rsid w:val="10EE5C94"/>
    <w:rsid w:val="113329E7"/>
    <w:rsid w:val="113F294C"/>
    <w:rsid w:val="11437C85"/>
    <w:rsid w:val="1166372C"/>
    <w:rsid w:val="11700D10"/>
    <w:rsid w:val="1178125A"/>
    <w:rsid w:val="1196056D"/>
    <w:rsid w:val="11D34654"/>
    <w:rsid w:val="11DE0FD1"/>
    <w:rsid w:val="12010480"/>
    <w:rsid w:val="120E707F"/>
    <w:rsid w:val="127A7D1C"/>
    <w:rsid w:val="12836D8B"/>
    <w:rsid w:val="12AB0349"/>
    <w:rsid w:val="12CD57F1"/>
    <w:rsid w:val="12CE7AFA"/>
    <w:rsid w:val="12D67466"/>
    <w:rsid w:val="13272A5D"/>
    <w:rsid w:val="13493108"/>
    <w:rsid w:val="13733928"/>
    <w:rsid w:val="137C7BCD"/>
    <w:rsid w:val="139C16C9"/>
    <w:rsid w:val="13B63CE1"/>
    <w:rsid w:val="13BC6684"/>
    <w:rsid w:val="13C72B3A"/>
    <w:rsid w:val="13DF575E"/>
    <w:rsid w:val="13EE3A98"/>
    <w:rsid w:val="142123F7"/>
    <w:rsid w:val="142A11D8"/>
    <w:rsid w:val="14415712"/>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647475"/>
    <w:rsid w:val="16726180"/>
    <w:rsid w:val="1677211D"/>
    <w:rsid w:val="167954F9"/>
    <w:rsid w:val="16A060BA"/>
    <w:rsid w:val="16A57EAF"/>
    <w:rsid w:val="16AC6E3F"/>
    <w:rsid w:val="16C872D5"/>
    <w:rsid w:val="16D54FA3"/>
    <w:rsid w:val="16D84D9F"/>
    <w:rsid w:val="16E94D3E"/>
    <w:rsid w:val="170D06E0"/>
    <w:rsid w:val="17332185"/>
    <w:rsid w:val="17475951"/>
    <w:rsid w:val="179F2E61"/>
    <w:rsid w:val="17C227C0"/>
    <w:rsid w:val="18097740"/>
    <w:rsid w:val="18595B4A"/>
    <w:rsid w:val="185D3C42"/>
    <w:rsid w:val="185F38AF"/>
    <w:rsid w:val="18AD1BEB"/>
    <w:rsid w:val="18B3004A"/>
    <w:rsid w:val="18B96080"/>
    <w:rsid w:val="18F67868"/>
    <w:rsid w:val="18F71640"/>
    <w:rsid w:val="190B2D88"/>
    <w:rsid w:val="190E6B63"/>
    <w:rsid w:val="19123928"/>
    <w:rsid w:val="19194264"/>
    <w:rsid w:val="19420786"/>
    <w:rsid w:val="19427EC0"/>
    <w:rsid w:val="195711D7"/>
    <w:rsid w:val="195D2A3F"/>
    <w:rsid w:val="198310E9"/>
    <w:rsid w:val="198D747A"/>
    <w:rsid w:val="19A15638"/>
    <w:rsid w:val="1A125525"/>
    <w:rsid w:val="1A514E33"/>
    <w:rsid w:val="1A5F4342"/>
    <w:rsid w:val="1A8C5D82"/>
    <w:rsid w:val="1A994988"/>
    <w:rsid w:val="1A9B546C"/>
    <w:rsid w:val="1AA3511F"/>
    <w:rsid w:val="1AAE3B54"/>
    <w:rsid w:val="1AC10987"/>
    <w:rsid w:val="1B0C5B32"/>
    <w:rsid w:val="1B0D3E82"/>
    <w:rsid w:val="1B1652AB"/>
    <w:rsid w:val="1B181CD5"/>
    <w:rsid w:val="1B265306"/>
    <w:rsid w:val="1B4F2450"/>
    <w:rsid w:val="1B8C18B7"/>
    <w:rsid w:val="1BB73AE1"/>
    <w:rsid w:val="1BCD0437"/>
    <w:rsid w:val="1BDA6D68"/>
    <w:rsid w:val="1C555978"/>
    <w:rsid w:val="1C6554A1"/>
    <w:rsid w:val="1C7971B7"/>
    <w:rsid w:val="1CD402EC"/>
    <w:rsid w:val="1CF02333"/>
    <w:rsid w:val="1D0C33A2"/>
    <w:rsid w:val="1D113E6E"/>
    <w:rsid w:val="1D114E5E"/>
    <w:rsid w:val="1D1F0050"/>
    <w:rsid w:val="1D2222DC"/>
    <w:rsid w:val="1D545FFC"/>
    <w:rsid w:val="1D5B3CDE"/>
    <w:rsid w:val="1D6E2950"/>
    <w:rsid w:val="1D98209B"/>
    <w:rsid w:val="1DA23746"/>
    <w:rsid w:val="1DAA14B9"/>
    <w:rsid w:val="1DD04513"/>
    <w:rsid w:val="1E4C5F8A"/>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058FB"/>
    <w:rsid w:val="20B9460A"/>
    <w:rsid w:val="210F579E"/>
    <w:rsid w:val="212550B5"/>
    <w:rsid w:val="21484F14"/>
    <w:rsid w:val="21592B62"/>
    <w:rsid w:val="21747CD2"/>
    <w:rsid w:val="219E5782"/>
    <w:rsid w:val="21E72B0B"/>
    <w:rsid w:val="21F03389"/>
    <w:rsid w:val="221F2D96"/>
    <w:rsid w:val="22246DB1"/>
    <w:rsid w:val="22440067"/>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CC106B"/>
    <w:rsid w:val="24D00598"/>
    <w:rsid w:val="24D725E9"/>
    <w:rsid w:val="25045F70"/>
    <w:rsid w:val="25056E93"/>
    <w:rsid w:val="25092EBA"/>
    <w:rsid w:val="25241020"/>
    <w:rsid w:val="256016AA"/>
    <w:rsid w:val="25674C22"/>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0B7C95"/>
    <w:rsid w:val="2B100BA9"/>
    <w:rsid w:val="2B1E3AFC"/>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1034F8"/>
    <w:rsid w:val="2E505773"/>
    <w:rsid w:val="2E536D4E"/>
    <w:rsid w:val="2E742F70"/>
    <w:rsid w:val="2EDC2A13"/>
    <w:rsid w:val="2EFD7DB9"/>
    <w:rsid w:val="2F1A081D"/>
    <w:rsid w:val="2F1E3DC0"/>
    <w:rsid w:val="2F3112DE"/>
    <w:rsid w:val="2F3B6922"/>
    <w:rsid w:val="2F506C6D"/>
    <w:rsid w:val="2F51291F"/>
    <w:rsid w:val="2F55758A"/>
    <w:rsid w:val="2F57478F"/>
    <w:rsid w:val="2F7F15AE"/>
    <w:rsid w:val="2FA54796"/>
    <w:rsid w:val="2FA674E2"/>
    <w:rsid w:val="2FFE7D49"/>
    <w:rsid w:val="302A5C42"/>
    <w:rsid w:val="3075258E"/>
    <w:rsid w:val="30BF439A"/>
    <w:rsid w:val="30CB1B61"/>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04D1F"/>
    <w:rsid w:val="322A7699"/>
    <w:rsid w:val="322B25C6"/>
    <w:rsid w:val="32422E70"/>
    <w:rsid w:val="325E56C6"/>
    <w:rsid w:val="3275698A"/>
    <w:rsid w:val="32B943EC"/>
    <w:rsid w:val="32DC63A0"/>
    <w:rsid w:val="32E429C1"/>
    <w:rsid w:val="334A3B2A"/>
    <w:rsid w:val="3365592E"/>
    <w:rsid w:val="336F6533"/>
    <w:rsid w:val="337E5E2F"/>
    <w:rsid w:val="3384610D"/>
    <w:rsid w:val="33AA5979"/>
    <w:rsid w:val="33C03E90"/>
    <w:rsid w:val="33C346B6"/>
    <w:rsid w:val="33C96649"/>
    <w:rsid w:val="33CC3D88"/>
    <w:rsid w:val="33D76F4A"/>
    <w:rsid w:val="33FD722F"/>
    <w:rsid w:val="3400362D"/>
    <w:rsid w:val="340B09C5"/>
    <w:rsid w:val="34153E0C"/>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5FA60C0"/>
    <w:rsid w:val="360D2FA1"/>
    <w:rsid w:val="369B4CF0"/>
    <w:rsid w:val="36D62629"/>
    <w:rsid w:val="36D76172"/>
    <w:rsid w:val="36E833BB"/>
    <w:rsid w:val="36EB1E1B"/>
    <w:rsid w:val="36F17F0D"/>
    <w:rsid w:val="3735197D"/>
    <w:rsid w:val="373756A2"/>
    <w:rsid w:val="375E0DA6"/>
    <w:rsid w:val="378B61A6"/>
    <w:rsid w:val="37CD3F98"/>
    <w:rsid w:val="37DF75BA"/>
    <w:rsid w:val="37E148E2"/>
    <w:rsid w:val="3814117F"/>
    <w:rsid w:val="38304889"/>
    <w:rsid w:val="38382675"/>
    <w:rsid w:val="3851700B"/>
    <w:rsid w:val="385246B6"/>
    <w:rsid w:val="38A53DB7"/>
    <w:rsid w:val="38BF3388"/>
    <w:rsid w:val="38CC268D"/>
    <w:rsid w:val="38EC2960"/>
    <w:rsid w:val="3904606D"/>
    <w:rsid w:val="3906718E"/>
    <w:rsid w:val="392536E2"/>
    <w:rsid w:val="39465F15"/>
    <w:rsid w:val="396453C5"/>
    <w:rsid w:val="39922CCF"/>
    <w:rsid w:val="39A65327"/>
    <w:rsid w:val="39A65C9B"/>
    <w:rsid w:val="39BC5ED6"/>
    <w:rsid w:val="39EB39E0"/>
    <w:rsid w:val="39EF02D4"/>
    <w:rsid w:val="3A11342A"/>
    <w:rsid w:val="3A153110"/>
    <w:rsid w:val="3A2507C0"/>
    <w:rsid w:val="3A297E52"/>
    <w:rsid w:val="3A393FA7"/>
    <w:rsid w:val="3A3C5CF8"/>
    <w:rsid w:val="3A64203E"/>
    <w:rsid w:val="3A663D00"/>
    <w:rsid w:val="3A7428D0"/>
    <w:rsid w:val="3A923AE4"/>
    <w:rsid w:val="3AA50E25"/>
    <w:rsid w:val="3AC566E3"/>
    <w:rsid w:val="3AC76C6D"/>
    <w:rsid w:val="3AD6747A"/>
    <w:rsid w:val="3B3D0FF2"/>
    <w:rsid w:val="3B48756F"/>
    <w:rsid w:val="3B521A18"/>
    <w:rsid w:val="3B923660"/>
    <w:rsid w:val="3BCA44BE"/>
    <w:rsid w:val="3C061F3A"/>
    <w:rsid w:val="3C244FFA"/>
    <w:rsid w:val="3C495480"/>
    <w:rsid w:val="3C6F0167"/>
    <w:rsid w:val="3C71667B"/>
    <w:rsid w:val="3C914F3B"/>
    <w:rsid w:val="3CA72347"/>
    <w:rsid w:val="3CC17F13"/>
    <w:rsid w:val="3CDA2D17"/>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0B6E71"/>
    <w:rsid w:val="3E1A106E"/>
    <w:rsid w:val="3E36303B"/>
    <w:rsid w:val="3E526044"/>
    <w:rsid w:val="3E8C5311"/>
    <w:rsid w:val="3E8E7E55"/>
    <w:rsid w:val="3EB61473"/>
    <w:rsid w:val="3ECD4837"/>
    <w:rsid w:val="3F2C3542"/>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86454"/>
    <w:rsid w:val="407F2DE9"/>
    <w:rsid w:val="408C5A03"/>
    <w:rsid w:val="40991379"/>
    <w:rsid w:val="409B3C3D"/>
    <w:rsid w:val="40F701DF"/>
    <w:rsid w:val="40FD480A"/>
    <w:rsid w:val="412A32F8"/>
    <w:rsid w:val="417C3DF0"/>
    <w:rsid w:val="417F433E"/>
    <w:rsid w:val="41B7239D"/>
    <w:rsid w:val="41CE2D58"/>
    <w:rsid w:val="41E47AD6"/>
    <w:rsid w:val="41FF3845"/>
    <w:rsid w:val="421104A9"/>
    <w:rsid w:val="42143B88"/>
    <w:rsid w:val="42164586"/>
    <w:rsid w:val="422143B7"/>
    <w:rsid w:val="425B5DD1"/>
    <w:rsid w:val="4260300C"/>
    <w:rsid w:val="42800B9B"/>
    <w:rsid w:val="42A06B6C"/>
    <w:rsid w:val="42EA5650"/>
    <w:rsid w:val="431408DA"/>
    <w:rsid w:val="4331401E"/>
    <w:rsid w:val="434C7A70"/>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1C313A"/>
    <w:rsid w:val="454F1836"/>
    <w:rsid w:val="45887B45"/>
    <w:rsid w:val="458B66DF"/>
    <w:rsid w:val="45940F0E"/>
    <w:rsid w:val="45AC5DBA"/>
    <w:rsid w:val="45C647AF"/>
    <w:rsid w:val="45D1357C"/>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974BB9"/>
    <w:rsid w:val="47B8724E"/>
    <w:rsid w:val="47ED7BCA"/>
    <w:rsid w:val="48016F34"/>
    <w:rsid w:val="480556DB"/>
    <w:rsid w:val="48185C56"/>
    <w:rsid w:val="4832531E"/>
    <w:rsid w:val="48450F81"/>
    <w:rsid w:val="484E729D"/>
    <w:rsid w:val="485A23C2"/>
    <w:rsid w:val="4898691D"/>
    <w:rsid w:val="48A16B62"/>
    <w:rsid w:val="48BC6222"/>
    <w:rsid w:val="48C245E9"/>
    <w:rsid w:val="48DB312A"/>
    <w:rsid w:val="48DF49D9"/>
    <w:rsid w:val="492108CC"/>
    <w:rsid w:val="49E669E4"/>
    <w:rsid w:val="4A05334F"/>
    <w:rsid w:val="4A082FF4"/>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84EC6"/>
    <w:rsid w:val="4C7964D9"/>
    <w:rsid w:val="4C9269F6"/>
    <w:rsid w:val="4CC84335"/>
    <w:rsid w:val="4CCF375F"/>
    <w:rsid w:val="4CE9350A"/>
    <w:rsid w:val="4CF632F0"/>
    <w:rsid w:val="4D297BF3"/>
    <w:rsid w:val="4D2D0EAF"/>
    <w:rsid w:val="4D63401A"/>
    <w:rsid w:val="4D7F0082"/>
    <w:rsid w:val="4D7F33D4"/>
    <w:rsid w:val="4D952FD9"/>
    <w:rsid w:val="4D970662"/>
    <w:rsid w:val="4DB33393"/>
    <w:rsid w:val="4DCF1E0D"/>
    <w:rsid w:val="4DD632D9"/>
    <w:rsid w:val="4DE05DF9"/>
    <w:rsid w:val="4DE44800"/>
    <w:rsid w:val="4DEE0709"/>
    <w:rsid w:val="4DFC14EA"/>
    <w:rsid w:val="4DFF6815"/>
    <w:rsid w:val="4E0A3427"/>
    <w:rsid w:val="4E27036A"/>
    <w:rsid w:val="4E304B5D"/>
    <w:rsid w:val="4E682F8C"/>
    <w:rsid w:val="4E6A7BB7"/>
    <w:rsid w:val="4F0773B4"/>
    <w:rsid w:val="4F307BB1"/>
    <w:rsid w:val="4F3D562D"/>
    <w:rsid w:val="4F5C4EE0"/>
    <w:rsid w:val="4F6E1972"/>
    <w:rsid w:val="4F943166"/>
    <w:rsid w:val="4FBA02A1"/>
    <w:rsid w:val="4FE7106E"/>
    <w:rsid w:val="50053943"/>
    <w:rsid w:val="50550E55"/>
    <w:rsid w:val="509F43E4"/>
    <w:rsid w:val="50A54D3E"/>
    <w:rsid w:val="50F1402B"/>
    <w:rsid w:val="50FD2AD9"/>
    <w:rsid w:val="51097D9A"/>
    <w:rsid w:val="51237D2E"/>
    <w:rsid w:val="51996737"/>
    <w:rsid w:val="51B408B8"/>
    <w:rsid w:val="51CC0868"/>
    <w:rsid w:val="51D5340F"/>
    <w:rsid w:val="52382F2A"/>
    <w:rsid w:val="52386E3D"/>
    <w:rsid w:val="523A7DD1"/>
    <w:rsid w:val="5271774C"/>
    <w:rsid w:val="529003B1"/>
    <w:rsid w:val="52DE008D"/>
    <w:rsid w:val="52EE341E"/>
    <w:rsid w:val="52F37FE6"/>
    <w:rsid w:val="52FC1CAF"/>
    <w:rsid w:val="532540D9"/>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25CFB"/>
    <w:rsid w:val="54447390"/>
    <w:rsid w:val="545E1D01"/>
    <w:rsid w:val="54935B8F"/>
    <w:rsid w:val="54CC6227"/>
    <w:rsid w:val="54D10F9B"/>
    <w:rsid w:val="551D586C"/>
    <w:rsid w:val="55200298"/>
    <w:rsid w:val="55335E1B"/>
    <w:rsid w:val="554B7EF0"/>
    <w:rsid w:val="556F3D99"/>
    <w:rsid w:val="55860894"/>
    <w:rsid w:val="55B02DF1"/>
    <w:rsid w:val="55DC290C"/>
    <w:rsid w:val="55F01FA1"/>
    <w:rsid w:val="56990B7C"/>
    <w:rsid w:val="569E1126"/>
    <w:rsid w:val="56AC249A"/>
    <w:rsid w:val="56B80DEB"/>
    <w:rsid w:val="56E06E61"/>
    <w:rsid w:val="56F653FE"/>
    <w:rsid w:val="575B7AFD"/>
    <w:rsid w:val="57660D3F"/>
    <w:rsid w:val="57706F91"/>
    <w:rsid w:val="579A7023"/>
    <w:rsid w:val="57D1153D"/>
    <w:rsid w:val="57FA3774"/>
    <w:rsid w:val="58084A3C"/>
    <w:rsid w:val="585D2975"/>
    <w:rsid w:val="587E3341"/>
    <w:rsid w:val="58CF56D8"/>
    <w:rsid w:val="58D31010"/>
    <w:rsid w:val="58D6741E"/>
    <w:rsid w:val="58EA3D0E"/>
    <w:rsid w:val="58F71269"/>
    <w:rsid w:val="58FE045E"/>
    <w:rsid w:val="590F448D"/>
    <w:rsid w:val="59561946"/>
    <w:rsid w:val="596707B8"/>
    <w:rsid w:val="59670F51"/>
    <w:rsid w:val="596A44F9"/>
    <w:rsid w:val="596C19BB"/>
    <w:rsid w:val="59790BDB"/>
    <w:rsid w:val="598653AC"/>
    <w:rsid w:val="59AB52AC"/>
    <w:rsid w:val="59AC3C86"/>
    <w:rsid w:val="59D42FDA"/>
    <w:rsid w:val="59DA4E01"/>
    <w:rsid w:val="59F64E82"/>
    <w:rsid w:val="5A10435C"/>
    <w:rsid w:val="5A2654CC"/>
    <w:rsid w:val="5A323A44"/>
    <w:rsid w:val="5A395E66"/>
    <w:rsid w:val="5A484352"/>
    <w:rsid w:val="5A5321A5"/>
    <w:rsid w:val="5A745221"/>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C349B4"/>
    <w:rsid w:val="5BD13910"/>
    <w:rsid w:val="5BF03D58"/>
    <w:rsid w:val="5C0F0D26"/>
    <w:rsid w:val="5C1A6BB2"/>
    <w:rsid w:val="5C5355FE"/>
    <w:rsid w:val="5C6F4105"/>
    <w:rsid w:val="5C7A4EE2"/>
    <w:rsid w:val="5CBB7F6F"/>
    <w:rsid w:val="5CCE3A33"/>
    <w:rsid w:val="5D426797"/>
    <w:rsid w:val="5D7C3F11"/>
    <w:rsid w:val="5D9D49E0"/>
    <w:rsid w:val="5DC70CF2"/>
    <w:rsid w:val="5DDF1821"/>
    <w:rsid w:val="5DEA2F91"/>
    <w:rsid w:val="5E3146A3"/>
    <w:rsid w:val="5E442F62"/>
    <w:rsid w:val="5E6C2C5B"/>
    <w:rsid w:val="5E7251A2"/>
    <w:rsid w:val="5E7C3591"/>
    <w:rsid w:val="5E9D0E18"/>
    <w:rsid w:val="5EA2144B"/>
    <w:rsid w:val="5EA341D7"/>
    <w:rsid w:val="5EA755DE"/>
    <w:rsid w:val="5ED35F0E"/>
    <w:rsid w:val="5EFC1390"/>
    <w:rsid w:val="5EFC3EB6"/>
    <w:rsid w:val="5F03335D"/>
    <w:rsid w:val="5F0368C7"/>
    <w:rsid w:val="5F1544E7"/>
    <w:rsid w:val="5F3C4923"/>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0262B"/>
    <w:rsid w:val="608B6567"/>
    <w:rsid w:val="60952E2F"/>
    <w:rsid w:val="60FF21D9"/>
    <w:rsid w:val="613253FD"/>
    <w:rsid w:val="61421F29"/>
    <w:rsid w:val="61712185"/>
    <w:rsid w:val="61970898"/>
    <w:rsid w:val="61A90D68"/>
    <w:rsid w:val="621775E2"/>
    <w:rsid w:val="622F7552"/>
    <w:rsid w:val="6250406E"/>
    <w:rsid w:val="627D6831"/>
    <w:rsid w:val="62811B1C"/>
    <w:rsid w:val="62A20409"/>
    <w:rsid w:val="62B54B44"/>
    <w:rsid w:val="62DD4333"/>
    <w:rsid w:val="62E045DA"/>
    <w:rsid w:val="62E454A1"/>
    <w:rsid w:val="62F36E4C"/>
    <w:rsid w:val="62F47F8F"/>
    <w:rsid w:val="62F7233F"/>
    <w:rsid w:val="6340438B"/>
    <w:rsid w:val="6353238E"/>
    <w:rsid w:val="63612AB8"/>
    <w:rsid w:val="637D0978"/>
    <w:rsid w:val="638968B0"/>
    <w:rsid w:val="638A282C"/>
    <w:rsid w:val="63A85E90"/>
    <w:rsid w:val="63A962DB"/>
    <w:rsid w:val="63AB1A91"/>
    <w:rsid w:val="63BD41A6"/>
    <w:rsid w:val="63EE4692"/>
    <w:rsid w:val="63FD622D"/>
    <w:rsid w:val="64035FDE"/>
    <w:rsid w:val="643F32F9"/>
    <w:rsid w:val="64582686"/>
    <w:rsid w:val="64673C87"/>
    <w:rsid w:val="64964373"/>
    <w:rsid w:val="64A251DD"/>
    <w:rsid w:val="64AF4418"/>
    <w:rsid w:val="64DB63AB"/>
    <w:rsid w:val="650242F0"/>
    <w:rsid w:val="652F7039"/>
    <w:rsid w:val="65542778"/>
    <w:rsid w:val="655829AF"/>
    <w:rsid w:val="656B70C3"/>
    <w:rsid w:val="658F4798"/>
    <w:rsid w:val="659B1EBA"/>
    <w:rsid w:val="65B461E9"/>
    <w:rsid w:val="65BE39A8"/>
    <w:rsid w:val="65FB3FBE"/>
    <w:rsid w:val="66083B12"/>
    <w:rsid w:val="66247D11"/>
    <w:rsid w:val="66736112"/>
    <w:rsid w:val="66763171"/>
    <w:rsid w:val="667F5B5B"/>
    <w:rsid w:val="66897C79"/>
    <w:rsid w:val="6694262A"/>
    <w:rsid w:val="669609C2"/>
    <w:rsid w:val="66990381"/>
    <w:rsid w:val="66B31B01"/>
    <w:rsid w:val="66CE1E80"/>
    <w:rsid w:val="66E362F9"/>
    <w:rsid w:val="66E47FD9"/>
    <w:rsid w:val="67071922"/>
    <w:rsid w:val="671626D9"/>
    <w:rsid w:val="673B73C0"/>
    <w:rsid w:val="675608B6"/>
    <w:rsid w:val="677245F9"/>
    <w:rsid w:val="67754402"/>
    <w:rsid w:val="677D54ED"/>
    <w:rsid w:val="67AC6886"/>
    <w:rsid w:val="67B25E27"/>
    <w:rsid w:val="67C4383B"/>
    <w:rsid w:val="67D35E1A"/>
    <w:rsid w:val="67F35317"/>
    <w:rsid w:val="680201B7"/>
    <w:rsid w:val="68362BFB"/>
    <w:rsid w:val="683F1130"/>
    <w:rsid w:val="684456A1"/>
    <w:rsid w:val="685E1363"/>
    <w:rsid w:val="688E1089"/>
    <w:rsid w:val="68A026F3"/>
    <w:rsid w:val="68AF6C13"/>
    <w:rsid w:val="690E07C7"/>
    <w:rsid w:val="69236A65"/>
    <w:rsid w:val="692E469B"/>
    <w:rsid w:val="69315C48"/>
    <w:rsid w:val="694019EC"/>
    <w:rsid w:val="69584DB4"/>
    <w:rsid w:val="696C3D80"/>
    <w:rsid w:val="69792EBA"/>
    <w:rsid w:val="698A5EE4"/>
    <w:rsid w:val="69C811ED"/>
    <w:rsid w:val="69D33070"/>
    <w:rsid w:val="69E97E75"/>
    <w:rsid w:val="69FB5D9E"/>
    <w:rsid w:val="6A1A3007"/>
    <w:rsid w:val="6A1E645E"/>
    <w:rsid w:val="6A417049"/>
    <w:rsid w:val="6A467ADD"/>
    <w:rsid w:val="6A7903E5"/>
    <w:rsid w:val="6AA03032"/>
    <w:rsid w:val="6AA86FEC"/>
    <w:rsid w:val="6ADA6AC4"/>
    <w:rsid w:val="6ADB11D6"/>
    <w:rsid w:val="6B1A2C3C"/>
    <w:rsid w:val="6B31644D"/>
    <w:rsid w:val="6B486C86"/>
    <w:rsid w:val="6B554C72"/>
    <w:rsid w:val="6B847AD7"/>
    <w:rsid w:val="6B9A2DF9"/>
    <w:rsid w:val="6BAC4619"/>
    <w:rsid w:val="6BCD2823"/>
    <w:rsid w:val="6BDD15DD"/>
    <w:rsid w:val="6BDF2966"/>
    <w:rsid w:val="6BE86A5F"/>
    <w:rsid w:val="6BF84629"/>
    <w:rsid w:val="6C234DED"/>
    <w:rsid w:val="6C29198B"/>
    <w:rsid w:val="6C3A67D1"/>
    <w:rsid w:val="6C3D2D5C"/>
    <w:rsid w:val="6C4800AA"/>
    <w:rsid w:val="6C4D28F8"/>
    <w:rsid w:val="6C5101CA"/>
    <w:rsid w:val="6C573E9C"/>
    <w:rsid w:val="6C6D1126"/>
    <w:rsid w:val="6CA35B3A"/>
    <w:rsid w:val="6CA41A5D"/>
    <w:rsid w:val="6CAF588C"/>
    <w:rsid w:val="6CB4638E"/>
    <w:rsid w:val="6CBF3C6A"/>
    <w:rsid w:val="6CBF5306"/>
    <w:rsid w:val="6CE70FA1"/>
    <w:rsid w:val="6CFA6351"/>
    <w:rsid w:val="6CFC3C40"/>
    <w:rsid w:val="6D480984"/>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2F2D9E"/>
    <w:rsid w:val="6F4147D9"/>
    <w:rsid w:val="6F947E4B"/>
    <w:rsid w:val="6FA30BDA"/>
    <w:rsid w:val="6FB80698"/>
    <w:rsid w:val="7024611F"/>
    <w:rsid w:val="70637B96"/>
    <w:rsid w:val="70797317"/>
    <w:rsid w:val="7099044B"/>
    <w:rsid w:val="709D518F"/>
    <w:rsid w:val="70C759D3"/>
    <w:rsid w:val="70CF2B23"/>
    <w:rsid w:val="710952C1"/>
    <w:rsid w:val="71452CD8"/>
    <w:rsid w:val="7158683A"/>
    <w:rsid w:val="715B2F52"/>
    <w:rsid w:val="716167CC"/>
    <w:rsid w:val="71764F23"/>
    <w:rsid w:val="71946576"/>
    <w:rsid w:val="71967E84"/>
    <w:rsid w:val="71A61873"/>
    <w:rsid w:val="71AF4936"/>
    <w:rsid w:val="71D75D0F"/>
    <w:rsid w:val="721919B3"/>
    <w:rsid w:val="721A6098"/>
    <w:rsid w:val="72310D1A"/>
    <w:rsid w:val="725D6B54"/>
    <w:rsid w:val="729C6026"/>
    <w:rsid w:val="72A17C99"/>
    <w:rsid w:val="72AF6F7E"/>
    <w:rsid w:val="72C576C8"/>
    <w:rsid w:val="73047904"/>
    <w:rsid w:val="734C1A6A"/>
    <w:rsid w:val="735C5949"/>
    <w:rsid w:val="73737DA5"/>
    <w:rsid w:val="73851FDD"/>
    <w:rsid w:val="73887B3E"/>
    <w:rsid w:val="73892412"/>
    <w:rsid w:val="73E96BCA"/>
    <w:rsid w:val="73EE4A6E"/>
    <w:rsid w:val="741048BC"/>
    <w:rsid w:val="742E78D4"/>
    <w:rsid w:val="74676A28"/>
    <w:rsid w:val="7479207F"/>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07B65"/>
    <w:rsid w:val="77B4450A"/>
    <w:rsid w:val="77B46E73"/>
    <w:rsid w:val="77E37A12"/>
    <w:rsid w:val="77FE3468"/>
    <w:rsid w:val="78546F0C"/>
    <w:rsid w:val="78B9794C"/>
    <w:rsid w:val="78EE1C79"/>
    <w:rsid w:val="797239CC"/>
    <w:rsid w:val="79831473"/>
    <w:rsid w:val="7999527A"/>
    <w:rsid w:val="79AF76C5"/>
    <w:rsid w:val="79C25EE1"/>
    <w:rsid w:val="79CE2967"/>
    <w:rsid w:val="79EA664C"/>
    <w:rsid w:val="7A2A3030"/>
    <w:rsid w:val="7A2F459A"/>
    <w:rsid w:val="7A517022"/>
    <w:rsid w:val="7A602571"/>
    <w:rsid w:val="7A6F5001"/>
    <w:rsid w:val="7AA2343E"/>
    <w:rsid w:val="7ADA73A4"/>
    <w:rsid w:val="7AE66B99"/>
    <w:rsid w:val="7B0A3BCA"/>
    <w:rsid w:val="7B4048C1"/>
    <w:rsid w:val="7B73082F"/>
    <w:rsid w:val="7BC62E00"/>
    <w:rsid w:val="7BE35E2A"/>
    <w:rsid w:val="7BFA1CC7"/>
    <w:rsid w:val="7BFB70B3"/>
    <w:rsid w:val="7C0251DA"/>
    <w:rsid w:val="7C1052F2"/>
    <w:rsid w:val="7C1160F6"/>
    <w:rsid w:val="7C2668D9"/>
    <w:rsid w:val="7C32497F"/>
    <w:rsid w:val="7C3C69AE"/>
    <w:rsid w:val="7C691974"/>
    <w:rsid w:val="7C8A6570"/>
    <w:rsid w:val="7C8B7390"/>
    <w:rsid w:val="7C9B0D0E"/>
    <w:rsid w:val="7CA42B03"/>
    <w:rsid w:val="7CC50906"/>
    <w:rsid w:val="7CC76835"/>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3E0267"/>
    <w:rsid w:val="7F582CF2"/>
    <w:rsid w:val="7F7A5A9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85"/>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8">
    <w:name w:val="heading 1"/>
    <w:basedOn w:val="1"/>
    <w:next w:val="1"/>
    <w:qFormat/>
    <w:uiPriority w:val="0"/>
    <w:pPr>
      <w:keepNext/>
      <w:keepLines/>
      <w:spacing w:before="340" w:after="330" w:line="576" w:lineRule="auto"/>
      <w:outlineLvl w:val="0"/>
    </w:pPr>
    <w:rPr>
      <w:b/>
      <w:bCs/>
      <w:kern w:val="44"/>
      <w:sz w:val="44"/>
      <w:szCs w:val="44"/>
    </w:rPr>
  </w:style>
  <w:style w:type="paragraph" w:styleId="9">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qFormat/>
    <w:uiPriority w:val="0"/>
    <w:pPr>
      <w:keepNext/>
      <w:keepLines/>
      <w:spacing w:before="260" w:after="260" w:line="416" w:lineRule="auto"/>
      <w:outlineLvl w:val="2"/>
    </w:pPr>
    <w:rPr>
      <w:b/>
      <w:bCs/>
      <w:sz w:val="32"/>
      <w:szCs w:val="32"/>
    </w:rPr>
  </w:style>
  <w:style w:type="paragraph" w:styleId="11">
    <w:name w:val="heading 4"/>
    <w:basedOn w:val="1"/>
    <w:next w:val="1"/>
    <w:qFormat/>
    <w:uiPriority w:val="0"/>
    <w:pPr>
      <w:keepNext/>
      <w:keepLines/>
      <w:spacing w:line="360" w:lineRule="auto"/>
      <w:outlineLvl w:val="3"/>
    </w:pPr>
    <w:rPr>
      <w:rFonts w:ascii="Arial" w:hAnsi="Arial"/>
      <w:b/>
      <w:bCs/>
      <w:szCs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5"/>
    <w:qFormat/>
    <w:uiPriority w:val="0"/>
    <w:pPr>
      <w:spacing w:line="360" w:lineRule="auto"/>
      <w:ind w:firstLine="420" w:firstLineChars="100"/>
    </w:pPr>
    <w:rPr>
      <w:szCs w:val="21"/>
    </w:rPr>
  </w:style>
  <w:style w:type="paragraph" w:styleId="3">
    <w:name w:val="Body Text"/>
    <w:basedOn w:val="1"/>
    <w:next w:val="4"/>
    <w:link w:val="73"/>
    <w:qFormat/>
    <w:uiPriority w:val="0"/>
  </w:style>
  <w:style w:type="paragraph" w:styleId="4">
    <w:name w:val="Body Text 2"/>
    <w:basedOn w:val="1"/>
    <w:next w:val="3"/>
    <w:qFormat/>
    <w:uiPriority w:val="0"/>
    <w:pPr>
      <w:spacing w:line="480" w:lineRule="auto"/>
    </w:pPr>
  </w:style>
  <w:style w:type="paragraph" w:styleId="5">
    <w:name w:val="Body Text First Indent 2"/>
    <w:basedOn w:val="6"/>
    <w:next w:val="1"/>
    <w:qFormat/>
    <w:uiPriority w:val="0"/>
    <w:pPr>
      <w:ind w:firstLine="420" w:firstLineChars="200"/>
    </w:pPr>
  </w:style>
  <w:style w:type="paragraph" w:styleId="6">
    <w:name w:val="Body Text Indent"/>
    <w:basedOn w:val="1"/>
    <w:next w:val="7"/>
    <w:qFormat/>
    <w:uiPriority w:val="0"/>
    <w:pPr>
      <w:widowControl/>
      <w:spacing w:beforeAutospacing="1" w:afterAutospacing="1"/>
      <w:jc w:val="left"/>
    </w:pPr>
    <w:rPr>
      <w:rFonts w:ascii="宋体" w:hAnsi="宋体" w:cs="宋体"/>
      <w:kern w:val="0"/>
      <w:sz w:val="24"/>
    </w:rPr>
  </w:style>
  <w:style w:type="paragraph" w:customStyle="1" w:styleId="7">
    <w:name w:val="目录 51"/>
    <w:next w:val="1"/>
    <w:qFormat/>
    <w:uiPriority w:val="0"/>
    <w:pPr>
      <w:wordWrap w:val="0"/>
      <w:ind w:left="1700"/>
      <w:jc w:val="both"/>
    </w:pPr>
    <w:rPr>
      <w:rFonts w:ascii="Calibri" w:hAnsi="Calibri" w:eastAsia="Calibri" w:cs="Times New Roman"/>
      <w:sz w:val="21"/>
      <w:lang w:val="en-US" w:eastAsia="zh-CN" w:bidi="ar-SA"/>
    </w:rPr>
  </w:style>
  <w:style w:type="paragraph" w:styleId="12">
    <w:name w:val="List Number"/>
    <w:basedOn w:val="1"/>
    <w:qFormat/>
    <w:uiPriority w:val="0"/>
    <w:pPr>
      <w:widowControl/>
      <w:spacing w:beforeAutospacing="1" w:afterAutospacing="1"/>
      <w:jc w:val="left"/>
    </w:pPr>
    <w:rPr>
      <w:rFonts w:ascii="宋体" w:hAnsi="宋体" w:cs="宋体"/>
      <w:kern w:val="0"/>
      <w:sz w:val="24"/>
    </w:rPr>
  </w:style>
  <w:style w:type="paragraph" w:styleId="13">
    <w:name w:val="Normal Indent"/>
    <w:basedOn w:val="1"/>
    <w:qFormat/>
    <w:uiPriority w:val="0"/>
    <w:pPr>
      <w:widowControl/>
      <w:spacing w:beforeAutospacing="1" w:afterAutospacing="1"/>
      <w:jc w:val="left"/>
    </w:pPr>
    <w:rPr>
      <w:rFonts w:ascii="宋体" w:hAnsi="宋体" w:cs="宋体"/>
      <w:kern w:val="0"/>
      <w:sz w:val="24"/>
    </w:rPr>
  </w:style>
  <w:style w:type="paragraph" w:styleId="14">
    <w:name w:val="Document Map"/>
    <w:basedOn w:val="1"/>
    <w:link w:val="75"/>
    <w:qFormat/>
    <w:uiPriority w:val="0"/>
    <w:rPr>
      <w:rFonts w:ascii="宋体" w:hAnsi="Calibri"/>
      <w:sz w:val="18"/>
      <w:szCs w:val="18"/>
    </w:rPr>
  </w:style>
  <w:style w:type="paragraph" w:styleId="15">
    <w:name w:val="annotation text"/>
    <w:basedOn w:val="1"/>
    <w:qFormat/>
    <w:uiPriority w:val="0"/>
    <w:pPr>
      <w:jc w:val="left"/>
    </w:pPr>
  </w:style>
  <w:style w:type="paragraph" w:styleId="16">
    <w:name w:val="Body Text 3"/>
    <w:basedOn w:val="1"/>
    <w:qFormat/>
    <w:uiPriority w:val="0"/>
    <w:rPr>
      <w:sz w:val="16"/>
      <w:szCs w:val="16"/>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envelope return"/>
    <w:basedOn w:val="1"/>
    <w:unhideWhenUsed/>
    <w:qFormat/>
    <w:uiPriority w:val="99"/>
    <w:pPr>
      <w:snapToGrid w:val="0"/>
    </w:pPr>
    <w:rPr>
      <w:rFonts w:ascii="Arial" w:hAnsi="Arial"/>
    </w:rPr>
  </w:style>
  <w:style w:type="paragraph" w:styleId="2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0"/>
  </w:style>
  <w:style w:type="paragraph" w:styleId="27">
    <w:name w:val="List"/>
    <w:basedOn w:val="1"/>
    <w:qFormat/>
    <w:uiPriority w:val="0"/>
    <w:pPr>
      <w:ind w:left="200" w:hanging="200" w:hangingChars="200"/>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5">
    <w:name w:val="Strong"/>
    <w:qFormat/>
    <w:uiPriority w:val="0"/>
    <w:rPr>
      <w:b/>
      <w:bCs/>
      <w:szCs w:val="24"/>
    </w:rPr>
  </w:style>
  <w:style w:type="character" w:styleId="36">
    <w:name w:val="page number"/>
    <w:basedOn w:val="34"/>
    <w:qFormat/>
    <w:uiPriority w:val="0"/>
  </w:style>
  <w:style w:type="character" w:styleId="37">
    <w:name w:val="FollowedHyperlink"/>
    <w:qFormat/>
    <w:uiPriority w:val="0"/>
    <w:rPr>
      <w:color w:val="333333"/>
      <w:szCs w:val="24"/>
      <w:u w:val="none"/>
    </w:rPr>
  </w:style>
  <w:style w:type="character" w:styleId="38">
    <w:name w:val="Emphasis"/>
    <w:basedOn w:val="34"/>
    <w:qFormat/>
    <w:uiPriority w:val="0"/>
  </w:style>
  <w:style w:type="character" w:styleId="39">
    <w:name w:val="HTML Definition"/>
    <w:basedOn w:val="34"/>
    <w:qFormat/>
    <w:uiPriority w:val="0"/>
  </w:style>
  <w:style w:type="character" w:styleId="40">
    <w:name w:val="HTML Typewriter"/>
    <w:basedOn w:val="34"/>
    <w:qFormat/>
    <w:uiPriority w:val="0"/>
    <w:rPr>
      <w:rFonts w:hint="default" w:ascii="monospace" w:hAnsi="monospace" w:eastAsia="monospace" w:cs="monospace"/>
      <w:sz w:val="20"/>
    </w:rPr>
  </w:style>
  <w:style w:type="character" w:styleId="41">
    <w:name w:val="HTML Acronym"/>
    <w:basedOn w:val="34"/>
    <w:qFormat/>
    <w:uiPriority w:val="0"/>
  </w:style>
  <w:style w:type="character" w:styleId="42">
    <w:name w:val="HTML Variable"/>
    <w:basedOn w:val="34"/>
    <w:qFormat/>
    <w:uiPriority w:val="0"/>
  </w:style>
  <w:style w:type="character" w:styleId="43">
    <w:name w:val="Hyperlink"/>
    <w:basedOn w:val="34"/>
    <w:qFormat/>
    <w:uiPriority w:val="0"/>
    <w:rPr>
      <w:color w:val="333333"/>
      <w:szCs w:val="24"/>
      <w:u w:val="none"/>
    </w:rPr>
  </w:style>
  <w:style w:type="character" w:styleId="44">
    <w:name w:val="HTML Code"/>
    <w:basedOn w:val="34"/>
    <w:qFormat/>
    <w:uiPriority w:val="0"/>
    <w:rPr>
      <w:rFonts w:ascii="monospace" w:hAnsi="monospace" w:eastAsia="monospace" w:cs="monospace"/>
      <w:sz w:val="20"/>
    </w:rPr>
  </w:style>
  <w:style w:type="character" w:styleId="45">
    <w:name w:val="HTML Cite"/>
    <w:basedOn w:val="34"/>
    <w:qFormat/>
    <w:uiPriority w:val="0"/>
  </w:style>
  <w:style w:type="character" w:styleId="46">
    <w:name w:val="HTML Keyboard"/>
    <w:basedOn w:val="34"/>
    <w:qFormat/>
    <w:uiPriority w:val="0"/>
    <w:rPr>
      <w:rFonts w:hint="default" w:ascii="monospace" w:hAnsi="monospace" w:eastAsia="monospace" w:cs="monospace"/>
      <w:sz w:val="20"/>
    </w:rPr>
  </w:style>
  <w:style w:type="character" w:styleId="47">
    <w:name w:val="HTML Sample"/>
    <w:basedOn w:val="34"/>
    <w:qFormat/>
    <w:uiPriority w:val="0"/>
    <w:rPr>
      <w:rFonts w:hint="default" w:ascii="monospace" w:hAnsi="monospace" w:eastAsia="monospace" w:cs="monospace"/>
    </w:rPr>
  </w:style>
  <w:style w:type="paragraph" w:customStyle="1" w:styleId="48">
    <w:name w:val="无间隔1"/>
    <w:basedOn w:val="1"/>
    <w:qFormat/>
    <w:uiPriority w:val="1"/>
    <w:pPr>
      <w:spacing w:line="400" w:lineRule="exact"/>
    </w:pPr>
    <w:rPr>
      <w:sz w:val="24"/>
    </w:rPr>
  </w:style>
  <w:style w:type="paragraph" w:customStyle="1" w:styleId="49">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0">
    <w:name w:val="No Spacing1"/>
    <w:basedOn w:val="1"/>
    <w:qFormat/>
    <w:uiPriority w:val="0"/>
    <w:pPr>
      <w:spacing w:line="400" w:lineRule="exact"/>
    </w:pPr>
    <w:rPr>
      <w:sz w:val="24"/>
    </w:rPr>
  </w:style>
  <w:style w:type="paragraph" w:customStyle="1" w:styleId="51">
    <w:name w:val="Default"/>
    <w:next w:val="52"/>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2">
    <w:name w:val="大标题"/>
    <w:basedOn w:val="1"/>
    <w:next w:val="5"/>
    <w:qFormat/>
    <w:uiPriority w:val="0"/>
    <w:pPr>
      <w:jc w:val="center"/>
    </w:pPr>
    <w:rPr>
      <w:rFonts w:ascii="Arial" w:hAnsi="Arial"/>
      <w:b/>
      <w:sz w:val="28"/>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4"/>
    <w:link w:val="3"/>
    <w:qFormat/>
    <w:uiPriority w:val="0"/>
  </w:style>
  <w:style w:type="character" w:customStyle="1" w:styleId="74">
    <w:name w:val="apple-converted-space"/>
    <w:basedOn w:val="34"/>
    <w:qFormat/>
    <w:uiPriority w:val="0"/>
  </w:style>
  <w:style w:type="character" w:customStyle="1" w:styleId="75">
    <w:name w:val="文档结构图 Char"/>
    <w:link w:val="14"/>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3"/>
    <w:qFormat/>
    <w:uiPriority w:val="0"/>
    <w:pPr>
      <w:adjustRightInd w:val="0"/>
      <w:spacing w:line="420" w:lineRule="atLeast"/>
      <w:jc w:val="left"/>
      <w:textAlignment w:val="baseline"/>
    </w:pPr>
    <w:rPr>
      <w:kern w:val="0"/>
      <w:szCs w:val="20"/>
    </w:rPr>
  </w:style>
  <w:style w:type="character" w:customStyle="1" w:styleId="85">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4"/>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15028</Words>
  <Characters>15792</Characters>
  <Lines>50</Lines>
  <Paragraphs>68</Paragraphs>
  <TotalTime>5</TotalTime>
  <ScaleCrop>false</ScaleCrop>
  <LinksUpToDate>false</LinksUpToDate>
  <CharactersWithSpaces>16734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2022-09-30T07:23:13Z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562A285641654D2EA086C4325B3B203C</vt:lpwstr>
  </property>
</Properties>
</file>