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驻马店市妇女儿童医院一期建设室外配套工程项目可研报告咨询服务项目</w:t>
      </w: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驻马店市妇女儿童医院一期建设室外配套工程项目可研报告咨询服务项目（二次）竞争性磋商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驻马店市妇女儿童医院一期建设室外配套工程项目可研报告咨询服</w:t>
      </w:r>
      <w:r>
        <w:rPr>
          <w:rFonts w:hint="eastAsia" w:ascii="宋体" w:hAnsi="宋体" w:eastAsia="宋体" w:cs="宋体"/>
          <w:color w:val="auto"/>
          <w:u w:val="single"/>
          <w:lang w:val="en-US" w:eastAsia="zh-CN"/>
        </w:rPr>
        <w:t>务项目（二次）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u w:val="single"/>
          <w:lang w:val="en-US"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u w:val="single"/>
          <w:lang w:val="en-US" w:eastAsia="zh-CN"/>
        </w:rPr>
        <w:t>驻马店市妇女儿童医院一期建设室外配套工程项目可研报告咨询服</w:t>
      </w:r>
      <w:r>
        <w:rPr>
          <w:rFonts w:hint="eastAsia" w:ascii="宋体" w:hAnsi="宋体" w:eastAsia="宋体" w:cs="宋体"/>
          <w:color w:val="auto"/>
          <w:u w:val="single"/>
          <w:lang w:val="en-US" w:eastAsia="zh-CN"/>
        </w:rPr>
        <w:t>务项目（二次）</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kern w:val="0"/>
          <w:szCs w:val="21"/>
          <w:highlight w:val="none"/>
          <w:u w:val="none"/>
          <w:lang w:val="en-US" w:eastAsia="zh-CN"/>
          <w14:textFill>
            <w14:solidFill>
              <w14:schemeClr w14:val="tx1"/>
            </w14:solidFill>
          </w14:textFill>
        </w:rPr>
        <w:t>6.3万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Cs w:val="21"/>
          <w:highlight w:val="none"/>
          <w:shd w:val="clear" w:color="auto" w:fill="FFFFFF"/>
          <w14:textFill>
            <w14:solidFill>
              <w14:schemeClr w14:val="tx1"/>
            </w14:solidFill>
          </w14:textFill>
        </w:rPr>
        <w:t>、</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、为本项目提供设计、勘察、监理服务的公司不得参与。</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、本次招标不接受联合体投标，不允许转包和分包。</w:t>
      </w:r>
    </w:p>
    <w:bookmarkEnd w:id="8"/>
    <w:bookmarkEnd w:id="9"/>
    <w:bookmarkEnd w:id="10"/>
    <w:bookmarkEnd w:id="11"/>
    <w:bookmarkEnd w:id="12"/>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w:t>
      </w:r>
      <w:r>
        <w:rPr>
          <w:rFonts w:hint="eastAsia" w:ascii="宋体" w:hAnsi="宋体" w:eastAsia="宋体" w:cs="宋体"/>
          <w:color w:val="000000" w:themeColor="text1"/>
          <w:szCs w:val="21"/>
          <w:shd w:val="clear" w:color="auto" w:fill="FFFFFF"/>
          <w14:textFill>
            <w14:solidFill>
              <w14:schemeClr w14:val="tx1"/>
            </w14:solidFill>
          </w14:textFill>
        </w:rPr>
        <w:t>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3.供应商须把填写完整的报名登记表及报名登记表要求提供的相关资料扫描件按序排版为PDF格式文件，发送至以下邮箱：1150105437@qq.com并标明XX项目报名资料；审核通过后按要求交纳报名费。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0738"/>
      <w:bookmarkStart w:id="15" w:name="_Toc15135"/>
      <w:bookmarkStart w:id="16" w:name="_Toc27480"/>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16291"/>
      <w:bookmarkStart w:id="28" w:name="_Toc27370"/>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报名联系人1：王女士</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联系电话：18639627370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报名联系人2：吴先生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2"/>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26</w:t>
      </w:r>
      <w:bookmarkStart w:id="86" w:name="_GoBack"/>
      <w:bookmarkEnd w:id="86"/>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2"/>
    <w:bookmarkEnd w:id="33"/>
    <w:bookmarkEnd w:id="34"/>
    <w:p>
      <w:pPr>
        <w:pStyle w:val="6"/>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4"/>
          <w:szCs w:val="32"/>
          <w:lang w:val="en-US" w:eastAsia="zh-CN" w:bidi="ar-SA"/>
        </w:rPr>
      </w:pPr>
      <w:r>
        <w:rPr>
          <w:rFonts w:hint="eastAsia" w:cs="宋体"/>
          <w:b/>
          <w:bCs/>
          <w:kern w:val="2"/>
          <w:sz w:val="24"/>
          <w:szCs w:val="32"/>
          <w:lang w:val="en-US" w:eastAsia="zh-CN" w:bidi="ar-SA"/>
        </w:rPr>
        <w:t>一、</w:t>
      </w:r>
      <w:r>
        <w:rPr>
          <w:rFonts w:hint="eastAsia" w:ascii="宋体" w:hAnsi="宋体" w:eastAsia="宋体" w:cs="宋体"/>
          <w:b/>
          <w:bCs/>
          <w:kern w:val="2"/>
          <w:sz w:val="24"/>
          <w:szCs w:val="32"/>
          <w:lang w:val="en-US" w:eastAsia="zh-CN" w:bidi="ar-SA"/>
        </w:rPr>
        <w:t>项目名称、数量</w:t>
      </w:r>
      <w:r>
        <w:rPr>
          <w:rFonts w:hint="eastAsia" w:ascii="宋体" w:hAnsi="宋体" w:eastAsia="宋体" w:cs="宋体"/>
          <w:kern w:val="2"/>
          <w:sz w:val="24"/>
          <w:szCs w:val="32"/>
          <w:lang w:val="en-US" w:eastAsia="zh-CN" w:bidi="ar-SA"/>
        </w:rPr>
        <w:t>：</w:t>
      </w:r>
      <w:r>
        <w:rPr>
          <w:rFonts w:hint="eastAsia" w:cs="宋体"/>
          <w:kern w:val="2"/>
          <w:sz w:val="24"/>
          <w:szCs w:val="32"/>
          <w:lang w:val="en-US" w:eastAsia="zh-CN" w:bidi="ar-SA"/>
        </w:rPr>
        <w:t>驻马店市妇女儿童医院一期建设室外配套工程项目可研报告咨询服务</w:t>
      </w:r>
    </w:p>
    <w:tbl>
      <w:tblPr>
        <w:tblStyle w:val="3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331"/>
        <w:gridCol w:w="1500"/>
        <w:gridCol w:w="127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数量或规模</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驻马店市妇女儿童医院一期建设项目</w:t>
            </w:r>
            <w:r>
              <w:rPr>
                <w:rFonts w:hint="eastAsia" w:ascii="宋体" w:hAnsi="宋体" w:eastAsia="宋体" w:cs="宋体"/>
                <w:b w:val="0"/>
                <w:bCs w:val="0"/>
                <w:sz w:val="21"/>
                <w:szCs w:val="21"/>
                <w:lang w:val="en-US" w:eastAsia="zh-CN"/>
              </w:rPr>
              <w:t>室外配套工程可研报告咨询服务</w:t>
            </w:r>
            <w:r>
              <w:rPr>
                <w:rFonts w:hint="eastAsia" w:ascii="宋体" w:hAnsi="宋体" w:eastAsia="宋体" w:cs="宋体"/>
                <w:b w:val="0"/>
                <w:bCs w:val="0"/>
                <w:sz w:val="21"/>
                <w:szCs w:val="21"/>
              </w:rPr>
              <w:t>项目</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6.3万元</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p>
        </w:tc>
      </w:tr>
      <w:bookmarkEnd w:id="30"/>
      <w:bookmarkEnd w:id="31"/>
    </w:tbl>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项目用途说明</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通过专业公司的评审服务对</w:t>
      </w:r>
      <w:r>
        <w:rPr>
          <w:rFonts w:hint="eastAsia" w:ascii="宋体" w:hAnsi="宋体" w:eastAsia="宋体" w:cs="宋体"/>
          <w:b w:val="0"/>
          <w:bCs w:val="0"/>
          <w:color w:val="333333"/>
          <w:kern w:val="0"/>
          <w:sz w:val="24"/>
          <w:szCs w:val="24"/>
          <w:u w:val="none"/>
          <w:lang w:eastAsia="zh-CN"/>
        </w:rPr>
        <w:t>驻马店市妇女儿童医院一期建设项目</w:t>
      </w:r>
      <w:r>
        <w:rPr>
          <w:rFonts w:hint="eastAsia" w:ascii="宋体" w:hAnsi="宋体" w:eastAsia="宋体" w:cs="宋体"/>
          <w:b w:val="0"/>
          <w:bCs w:val="0"/>
          <w:color w:val="333333"/>
          <w:kern w:val="0"/>
          <w:sz w:val="24"/>
          <w:szCs w:val="24"/>
          <w:u w:val="none"/>
          <w:lang w:val="en-US" w:eastAsia="zh-CN"/>
        </w:rPr>
        <w:t>室外配套工程可研报告咨询服务</w:t>
      </w:r>
      <w:r>
        <w:rPr>
          <w:rFonts w:hint="eastAsia" w:ascii="宋体" w:hAnsi="宋体" w:eastAsia="宋体" w:cs="宋体"/>
          <w:b w:val="0"/>
          <w:bCs w:val="0"/>
          <w:sz w:val="24"/>
          <w:szCs w:val="24"/>
          <w:u w:val="none"/>
        </w:rPr>
        <w:t>项目</w:t>
      </w:r>
      <w:r>
        <w:rPr>
          <w:rFonts w:hint="eastAsia" w:ascii="宋体" w:hAnsi="宋体" w:eastAsia="宋体" w:cs="宋体"/>
          <w:b w:val="0"/>
          <w:bCs w:val="0"/>
          <w:sz w:val="24"/>
          <w:szCs w:val="24"/>
          <w:u w:val="none"/>
          <w:lang w:val="en-US" w:eastAsia="zh-CN"/>
        </w:rPr>
        <w:t>完成可行性研究报告编制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三、建设规模及内容</w:t>
      </w:r>
      <w:r>
        <w:rPr>
          <w:rFonts w:hint="eastAsia" w:ascii="宋体" w:hAnsi="宋体" w:eastAsia="宋体" w:cs="宋体"/>
          <w:sz w:val="24"/>
          <w:szCs w:val="24"/>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新建儿童游乐园约1100平方米、院区内生态及无障碍停车场约300个、特色廊架150平方米、绿化植被约17000平方米以及室外管网等配套设施。</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 w:val="24"/>
          <w:szCs w:val="24"/>
        </w:rPr>
      </w:pPr>
      <w:r>
        <w:rPr>
          <w:rFonts w:hint="eastAsia" w:ascii="宋体" w:hAnsi="宋体" w:cs="宋体"/>
          <w:b/>
          <w:bCs/>
          <w:kern w:val="2"/>
          <w:sz w:val="24"/>
          <w:szCs w:val="24"/>
          <w:lang w:val="en-US" w:eastAsia="zh-CN"/>
        </w:rPr>
        <w:t>四</w:t>
      </w:r>
      <w:r>
        <w:rPr>
          <w:rFonts w:hint="eastAsia" w:ascii="宋体" w:hAnsi="宋体" w:eastAsia="宋体" w:cs="宋体"/>
          <w:b/>
          <w:bCs/>
          <w:kern w:val="2"/>
          <w:sz w:val="24"/>
          <w:szCs w:val="24"/>
          <w:lang w:val="en-US" w:eastAsia="zh-CN"/>
        </w:rPr>
        <w:t>、</w:t>
      </w:r>
      <w:r>
        <w:rPr>
          <w:rFonts w:hint="eastAsia" w:ascii="宋体" w:hAnsi="宋体" w:eastAsia="宋体" w:cs="宋体"/>
          <w:b/>
          <w:bCs/>
          <w:sz w:val="24"/>
          <w:szCs w:val="24"/>
        </w:rPr>
        <w:t>售后服务条件及交货日期（或工期）：</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1、受托工程咨询单位接受医院委托对按照相关行业准则的规定编制项目可行性研究报告</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2、受托工程咨询单位</w:t>
      </w:r>
      <w:r>
        <w:rPr>
          <w:rFonts w:hint="eastAsia" w:ascii="宋体" w:hAnsi="宋体" w:eastAsia="宋体" w:cs="宋体"/>
          <w:sz w:val="24"/>
          <w:szCs w:val="24"/>
          <w:u w:val="none"/>
          <w:lang w:eastAsia="zh-CN"/>
        </w:rPr>
        <w:t>按照约定时间完成</w:t>
      </w:r>
      <w:r>
        <w:rPr>
          <w:rFonts w:hint="eastAsia" w:ascii="宋体" w:hAnsi="宋体" w:eastAsia="宋体" w:cs="宋体"/>
          <w:sz w:val="24"/>
          <w:szCs w:val="24"/>
          <w:u w:val="none"/>
          <w:lang w:val="en-US" w:eastAsia="zh-CN"/>
        </w:rPr>
        <w:t>可行性研究报告编制</w:t>
      </w:r>
      <w:r>
        <w:rPr>
          <w:rFonts w:hint="eastAsia" w:ascii="宋体" w:hAnsi="宋体" w:eastAsia="宋体" w:cs="宋体"/>
          <w:sz w:val="24"/>
          <w:szCs w:val="24"/>
          <w:u w:val="none"/>
          <w:lang w:eastAsia="zh-CN"/>
        </w:rPr>
        <w:t>工作，出具</w:t>
      </w:r>
      <w:r>
        <w:rPr>
          <w:rFonts w:hint="eastAsia" w:ascii="宋体" w:hAnsi="宋体" w:eastAsia="宋体" w:cs="宋体"/>
          <w:sz w:val="24"/>
          <w:szCs w:val="24"/>
          <w:u w:val="none"/>
          <w:lang w:val="en-US" w:eastAsia="zh-CN"/>
        </w:rPr>
        <w:t>可行性研究</w:t>
      </w:r>
      <w:r>
        <w:rPr>
          <w:rFonts w:hint="eastAsia" w:ascii="宋体" w:hAnsi="宋体" w:eastAsia="宋体" w:cs="宋体"/>
          <w:sz w:val="24"/>
          <w:szCs w:val="24"/>
          <w:u w:val="none"/>
          <w:lang w:eastAsia="zh-CN"/>
        </w:rPr>
        <w:t>报告。一般不晚于</w:t>
      </w:r>
      <w:r>
        <w:rPr>
          <w:rFonts w:hint="eastAsia" w:ascii="宋体" w:hAnsi="宋体" w:eastAsia="宋体" w:cs="宋体"/>
          <w:sz w:val="24"/>
          <w:szCs w:val="24"/>
          <w:u w:val="none"/>
          <w:lang w:val="en-US" w:eastAsia="zh-CN"/>
        </w:rPr>
        <w:t>合同签订后15个工作日</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3、受托工程咨询单位提供的咨询成果达不到合同规定要求的，应当负责免费完善、修改。</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 4、</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除下列情况外，</w:t>
      </w:r>
      <w:r>
        <w:rPr>
          <w:rFonts w:hint="eastAsia" w:ascii="宋体" w:hAnsi="宋体" w:eastAsia="宋体" w:cs="宋体"/>
          <w:sz w:val="24"/>
          <w:szCs w:val="24"/>
          <w:u w:val="none"/>
          <w:lang w:val="en-US" w:eastAsia="zh-CN"/>
        </w:rPr>
        <w:t>受托工程咨询单位</w:t>
      </w:r>
      <w:r>
        <w:rPr>
          <w:rFonts w:hint="eastAsia" w:ascii="宋体" w:hAnsi="宋体" w:eastAsia="宋体" w:cs="宋体"/>
          <w:sz w:val="24"/>
          <w:szCs w:val="24"/>
          <w:u w:val="none"/>
          <w:lang w:eastAsia="zh-CN"/>
        </w:rPr>
        <w:t>应当对执行业务过程中知悉的客户信息予以保密：（</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取得客户的授权；（</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）根据法律法规的规定，为法律诉讼准备文件或提供证据，以及向监管机构报告发现的违反法规的行为；（</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）接受行业协会和监督机构依法进行的质量检查；</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5、可行性研究</w:t>
      </w:r>
      <w:r>
        <w:rPr>
          <w:rFonts w:hint="eastAsia" w:ascii="宋体" w:hAnsi="宋体" w:eastAsia="宋体" w:cs="宋体"/>
          <w:sz w:val="24"/>
          <w:szCs w:val="24"/>
          <w:u w:val="none"/>
          <w:lang w:eastAsia="zh-CN"/>
        </w:rPr>
        <w:t>报告一式陆份。</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sz w:val="24"/>
          <w:szCs w:val="24"/>
          <w:u w:val="none"/>
          <w:lang w:val="en-US" w:eastAsia="zh-CN"/>
        </w:rPr>
        <w:t xml:space="preserve"> 6、如果出现不可预见的情况，影响可行性研究报告编制工作如期完成，或需要提前出具可行性研究报告，双方均可要求变更约定事项，应及时通知对方，由双方协商解决。</w:t>
      </w:r>
    </w:p>
    <w:p>
      <w:pPr>
        <w:pStyle w:val="6"/>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5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36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jc w:val="center"/>
        <w:rPr>
          <w:rFonts w:hint="eastAsia"/>
          <w:b/>
          <w:bCs/>
          <w:color w:val="auto"/>
          <w:sz w:val="32"/>
          <w:szCs w:val="32"/>
          <w:highlight w:val="none"/>
        </w:rPr>
      </w:pPr>
      <w:bookmarkStart w:id="35" w:name="_Toc14504"/>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rPr>
          <w:rFonts w:hint="eastAsia"/>
        </w:rPr>
      </w:pPr>
    </w:p>
    <w:p>
      <w:pPr>
        <w:jc w:val="center"/>
        <w:rPr>
          <w:b/>
          <w:bCs/>
          <w:color w:val="auto"/>
          <w:sz w:val="32"/>
          <w:szCs w:val="32"/>
          <w:highlight w:val="none"/>
        </w:rPr>
      </w:pPr>
      <w:r>
        <w:rPr>
          <w:rFonts w:hint="eastAsia"/>
          <w:b/>
          <w:bCs/>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驻马店市儿童（妇女儿童）医院一期建设室外配套工程项目可研报告咨询服务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6.3万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6.3万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4.1</w:t>
      </w:r>
      <w:r>
        <w:rPr>
          <w:rFonts w:hint="eastAsia" w:ascii="宋体" w:hAnsi="宋体" w:eastAsia="宋体" w:cs="宋体"/>
          <w:color w:val="auto"/>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4.2</w:t>
      </w:r>
      <w:r>
        <w:rPr>
          <w:rFonts w:hint="eastAsia" w:ascii="宋体" w:hAnsi="宋体" w:eastAsia="宋体" w:cs="宋体"/>
          <w:color w:val="auto"/>
          <w:lang w:val="en-US" w:eastAsia="zh-CN"/>
        </w:rPr>
        <w:t>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4.3</w:t>
      </w:r>
      <w:r>
        <w:rPr>
          <w:rFonts w:hint="eastAsia" w:ascii="宋体" w:hAnsi="宋体" w:eastAsia="宋体" w:cs="宋体"/>
          <w:color w:val="auto"/>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.4</w:t>
      </w:r>
      <w:r>
        <w:rPr>
          <w:rFonts w:hint="eastAsia" w:ascii="宋体" w:hAnsi="宋体" w:eastAsia="宋体" w:cs="宋体"/>
          <w:color w:val="auto"/>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对“第二章、采购需求”的响应、</w:t>
            </w:r>
            <w:r>
              <w:rPr>
                <w:rFonts w:hint="eastAsia" w:ascii="宋体" w:hAnsi="宋体" w:eastAsia="宋体" w:cs="宋体"/>
                <w:b w:val="0"/>
                <w:bCs w:val="0"/>
                <w:color w:val="auto"/>
                <w:sz w:val="21"/>
                <w:szCs w:val="21"/>
                <w:highlight w:val="none"/>
              </w:rPr>
              <w:t>人员配备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专业技术水平、</w:t>
            </w:r>
            <w:r>
              <w:rPr>
                <w:rFonts w:hint="eastAsia" w:ascii="宋体" w:hAnsi="宋体" w:cs="宋体"/>
                <w:b w:val="0"/>
                <w:bCs w:val="0"/>
                <w:color w:val="auto"/>
                <w:kern w:val="0"/>
                <w:sz w:val="21"/>
                <w:szCs w:val="21"/>
                <w:highlight w:val="none"/>
                <w:lang w:val="en-US" w:eastAsia="zh-CN"/>
              </w:rPr>
              <w:t>企业综合实力等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证书、类似业绩、其他优惠承诺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增值服务</w:t>
            </w:r>
            <w:r>
              <w:rPr>
                <w:rFonts w:hint="eastAsia" w:ascii="宋体" w:hAnsi="宋体" w:eastAsia="宋体" w:cs="宋体"/>
                <w:b w:val="0"/>
                <w:bCs w:val="0"/>
                <w:color w:val="auto"/>
                <w:sz w:val="21"/>
                <w:szCs w:val="21"/>
                <w:highlight w:val="none"/>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8"/>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8"/>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附件4 报价明细表（格式）</w:t>
      </w:r>
      <w:bookmarkEnd w:id="51"/>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rPr>
        <w:t>投标人（全称并加盖公章）：</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r>
        <w:rPr>
          <w:color w:val="auto"/>
          <w:highlight w:val="none"/>
        </w:rPr>
        <w:br w:type="page"/>
      </w:r>
    </w:p>
    <w:p>
      <w:pPr>
        <w:rPr>
          <w:color w:val="auto"/>
          <w:highlight w:val="none"/>
        </w:rPr>
      </w:pPr>
    </w:p>
    <w:bookmarkEnd w:id="43"/>
    <w:bookmarkEnd w:id="44"/>
    <w:p>
      <w:pPr>
        <w:pStyle w:val="9"/>
        <w:spacing w:before="20" w:after="20"/>
        <w:rPr>
          <w:color w:val="000000" w:themeColor="text1"/>
          <w:highlight w:val="none"/>
          <w14:textFill>
            <w14:solidFill>
              <w14:schemeClr w14:val="tx1"/>
            </w14:solidFill>
          </w14:textFill>
        </w:rPr>
      </w:pPr>
      <w:bookmarkStart w:id="69" w:name="_Toc24984"/>
      <w:bookmarkStart w:id="70" w:name="_Toc22004"/>
      <w:r>
        <w:rPr>
          <w:rFonts w:hint="eastAsia"/>
          <w:color w:val="000000" w:themeColor="text1"/>
          <w:highlight w:val="none"/>
          <w14:textFill>
            <w14:solidFill>
              <w14:schemeClr w14:val="tx1"/>
            </w14:solidFill>
          </w14:textFill>
        </w:rPr>
        <w:t>附件4               报价明细表</w:t>
      </w:r>
      <w:bookmarkEnd w:id="69"/>
      <w:bookmarkEnd w:id="70"/>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widowControl/>
        <w:wordWrap w:val="0"/>
        <w:spacing w:line="460" w:lineRule="exact"/>
        <w:jc w:val="left"/>
        <w:outlineLvl w:val="0"/>
        <w:rPr>
          <w:rFonts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
        <w:rPr>
          <w:rFonts w:ascii="宋体" w:hAnsi="宋体" w:cs="宋体"/>
          <w:color w:val="auto"/>
          <w:kern w:val="0"/>
          <w:szCs w:val="21"/>
          <w:highlight w:val="none"/>
        </w:rPr>
      </w:pPr>
    </w:p>
    <w:p>
      <w:pPr>
        <w:pStyle w:val="5"/>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rPr>
        <w:t>投标人认为有必要的其他资料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shd w:val="clear" w:color="auto" w:fill="FFFFFF"/>
        <w:lang w:val="en-US" w:eastAsia="zh-CN"/>
      </w:rPr>
      <w:t>驻马店市儿童（妇女儿童）医院一期建设室外配套工程项目可研报告咨询服务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ascii="宋体" w:hAnsi="宋体" w:cs="宋体"/>
        <w:color w:val="auto"/>
        <w:szCs w:val="21"/>
        <w:highlight w:val="none"/>
        <w:shd w:val="clear" w:color="auto" w:fill="FFFFFF"/>
        <w:lang w:val="en-US" w:eastAsia="zh-CN"/>
      </w:rPr>
      <w:t>驻马店市妇女儿童医院一期建设室外配套工程项目可研报告咨询服务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052C2"/>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50B37"/>
    <w:rsid w:val="05945CCE"/>
    <w:rsid w:val="059D05A4"/>
    <w:rsid w:val="059D5E17"/>
    <w:rsid w:val="05AB0A28"/>
    <w:rsid w:val="05AB0F81"/>
    <w:rsid w:val="05B93D6B"/>
    <w:rsid w:val="05D53002"/>
    <w:rsid w:val="05D75738"/>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3F0F06"/>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D5C6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C577E0"/>
    <w:rsid w:val="0DDC6319"/>
    <w:rsid w:val="0DFC1384"/>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270CA8"/>
    <w:rsid w:val="103E6E57"/>
    <w:rsid w:val="1041497B"/>
    <w:rsid w:val="10425FF6"/>
    <w:rsid w:val="106612B1"/>
    <w:rsid w:val="109010E6"/>
    <w:rsid w:val="10B271F4"/>
    <w:rsid w:val="10B537CC"/>
    <w:rsid w:val="10C8275C"/>
    <w:rsid w:val="10C86D3B"/>
    <w:rsid w:val="10E03539"/>
    <w:rsid w:val="10E82D1F"/>
    <w:rsid w:val="10EE5C94"/>
    <w:rsid w:val="10F5757C"/>
    <w:rsid w:val="10FD1C16"/>
    <w:rsid w:val="113329E7"/>
    <w:rsid w:val="113F294C"/>
    <w:rsid w:val="11437C85"/>
    <w:rsid w:val="1166372C"/>
    <w:rsid w:val="11700D10"/>
    <w:rsid w:val="1178125A"/>
    <w:rsid w:val="118441E0"/>
    <w:rsid w:val="1196056D"/>
    <w:rsid w:val="11D34654"/>
    <w:rsid w:val="12010480"/>
    <w:rsid w:val="120E707F"/>
    <w:rsid w:val="12140954"/>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3907DC"/>
    <w:rsid w:val="144B544C"/>
    <w:rsid w:val="14544F93"/>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FE374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CF456E"/>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DFE6525"/>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AF022A"/>
    <w:rsid w:val="210F579E"/>
    <w:rsid w:val="212550B5"/>
    <w:rsid w:val="213A4BD8"/>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4731C4"/>
    <w:rsid w:val="2369313B"/>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147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8F37CA"/>
    <w:rsid w:val="28C2534B"/>
    <w:rsid w:val="28C5525A"/>
    <w:rsid w:val="28D14B96"/>
    <w:rsid w:val="29020C46"/>
    <w:rsid w:val="290240C7"/>
    <w:rsid w:val="291A2B97"/>
    <w:rsid w:val="29274EE0"/>
    <w:rsid w:val="2969197F"/>
    <w:rsid w:val="29746E87"/>
    <w:rsid w:val="297C03C2"/>
    <w:rsid w:val="299573AB"/>
    <w:rsid w:val="29BE5BD0"/>
    <w:rsid w:val="29C01572"/>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972BAC"/>
    <w:rsid w:val="2DD90B7B"/>
    <w:rsid w:val="2DDD3FC1"/>
    <w:rsid w:val="2DF701D8"/>
    <w:rsid w:val="2DF970A1"/>
    <w:rsid w:val="2E085834"/>
    <w:rsid w:val="2E1034F8"/>
    <w:rsid w:val="2E443652"/>
    <w:rsid w:val="2E505773"/>
    <w:rsid w:val="2E742F70"/>
    <w:rsid w:val="2E9A689E"/>
    <w:rsid w:val="2EC166CD"/>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67099E"/>
    <w:rsid w:val="369B4CF0"/>
    <w:rsid w:val="36D62629"/>
    <w:rsid w:val="36D76172"/>
    <w:rsid w:val="36E833BB"/>
    <w:rsid w:val="36EB1E1B"/>
    <w:rsid w:val="36F17F0D"/>
    <w:rsid w:val="371F3098"/>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CA5389"/>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9C247F"/>
    <w:rsid w:val="3DA53531"/>
    <w:rsid w:val="3DB54E0C"/>
    <w:rsid w:val="3DB900C1"/>
    <w:rsid w:val="3DE91725"/>
    <w:rsid w:val="3DF159B1"/>
    <w:rsid w:val="3E1A106E"/>
    <w:rsid w:val="3E36303B"/>
    <w:rsid w:val="3E526044"/>
    <w:rsid w:val="3E6C2B3A"/>
    <w:rsid w:val="3E8C5311"/>
    <w:rsid w:val="3E8E7E55"/>
    <w:rsid w:val="3EB61473"/>
    <w:rsid w:val="3EC950E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6E4DEB"/>
    <w:rsid w:val="437C210F"/>
    <w:rsid w:val="43847F02"/>
    <w:rsid w:val="438F113C"/>
    <w:rsid w:val="439E7EFB"/>
    <w:rsid w:val="43B1568A"/>
    <w:rsid w:val="43BD7F58"/>
    <w:rsid w:val="43D43ECA"/>
    <w:rsid w:val="43DD452F"/>
    <w:rsid w:val="43DE6CD4"/>
    <w:rsid w:val="43E51150"/>
    <w:rsid w:val="43EF28BB"/>
    <w:rsid w:val="43EF2D90"/>
    <w:rsid w:val="43EF56D3"/>
    <w:rsid w:val="44095C00"/>
    <w:rsid w:val="440A6FD2"/>
    <w:rsid w:val="444946CA"/>
    <w:rsid w:val="444B3F54"/>
    <w:rsid w:val="446333AD"/>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7066F"/>
    <w:rsid w:val="46686D18"/>
    <w:rsid w:val="469F158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D965C1"/>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773C7"/>
    <w:rsid w:val="4D297BF3"/>
    <w:rsid w:val="4D2D0EAF"/>
    <w:rsid w:val="4D7F0082"/>
    <w:rsid w:val="4D952FD9"/>
    <w:rsid w:val="4D970662"/>
    <w:rsid w:val="4DA814D5"/>
    <w:rsid w:val="4DB33393"/>
    <w:rsid w:val="4DBC3CE3"/>
    <w:rsid w:val="4DCF1E0D"/>
    <w:rsid w:val="4DD632D9"/>
    <w:rsid w:val="4DE05D9E"/>
    <w:rsid w:val="4DE05DF9"/>
    <w:rsid w:val="4DE44800"/>
    <w:rsid w:val="4DEE0709"/>
    <w:rsid w:val="4DF92CF4"/>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3540D"/>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174FC3"/>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520DD"/>
    <w:rsid w:val="603814FF"/>
    <w:rsid w:val="604109A8"/>
    <w:rsid w:val="605D2617"/>
    <w:rsid w:val="60616CDC"/>
    <w:rsid w:val="60624E53"/>
    <w:rsid w:val="606319E5"/>
    <w:rsid w:val="607B3C50"/>
    <w:rsid w:val="608B6567"/>
    <w:rsid w:val="60B46AEE"/>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2A355D"/>
    <w:rsid w:val="643F32F9"/>
    <w:rsid w:val="64582686"/>
    <w:rsid w:val="64673C87"/>
    <w:rsid w:val="64A251DD"/>
    <w:rsid w:val="650242F0"/>
    <w:rsid w:val="65365B2B"/>
    <w:rsid w:val="653F447E"/>
    <w:rsid w:val="65542778"/>
    <w:rsid w:val="655829AF"/>
    <w:rsid w:val="656B70C3"/>
    <w:rsid w:val="6574177A"/>
    <w:rsid w:val="658F4798"/>
    <w:rsid w:val="659B1EBA"/>
    <w:rsid w:val="65B461E9"/>
    <w:rsid w:val="65B71508"/>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24462"/>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97670A"/>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3B1D01"/>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21803"/>
    <w:rsid w:val="77076007"/>
    <w:rsid w:val="77413F7E"/>
    <w:rsid w:val="7758241F"/>
    <w:rsid w:val="777A7D22"/>
    <w:rsid w:val="77835654"/>
    <w:rsid w:val="7797109C"/>
    <w:rsid w:val="779A2A38"/>
    <w:rsid w:val="77B4450A"/>
    <w:rsid w:val="77B46E73"/>
    <w:rsid w:val="77E37A12"/>
    <w:rsid w:val="77FE3468"/>
    <w:rsid w:val="78250553"/>
    <w:rsid w:val="78546F0C"/>
    <w:rsid w:val="786874F7"/>
    <w:rsid w:val="786D10F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7B08FF"/>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61DFF"/>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5"/>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14724</Words>
  <Characters>15408</Characters>
  <Lines>50</Lines>
  <Paragraphs>68</Paragraphs>
  <TotalTime>0</TotalTime>
  <ScaleCrop>false</ScaleCrop>
  <LinksUpToDate>false</LinksUpToDate>
  <CharactersWithSpaces>16333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2022-09-26T09:05:46Z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BABF91824EC1475297DB676B0F545D5A</vt:lpwstr>
  </property>
</Properties>
</file>