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驻马店市中心医院氯化锶[89Sr]注射液采购</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1"/>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驻马店市中心医院氯化锶[89Sr]注射液采购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驻马店市中心医院氯化锶[89Sr]注射液采购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驻马店市中心医院氯化锶[89Sr]注射液采购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13万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1071"/>
      <w:bookmarkStart w:id="6" w:name="_Toc24040"/>
      <w:bookmarkStart w:id="7" w:name="_Toc26079"/>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643"/>
      <w:bookmarkStart w:id="14" w:name="_Toc9562"/>
      <w:bookmarkStart w:id="15" w:name="_Toc30971"/>
      <w:bookmarkStart w:id="16" w:name="_Toc7823"/>
      <w:bookmarkStart w:id="17" w:name="_Toc23395"/>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2、供应商应提供2021年度经审计的财务报告或者其基本开户银行出具的资信证明；2022年6月</w:t>
      </w:r>
      <w:r>
        <w:rPr>
          <w:rFonts w:hint="eastAsia" w:ascii="宋体" w:hAnsi="宋体" w:cs="宋体"/>
          <w:b w:val="0"/>
          <w:bCs w:val="0"/>
          <w:color w:val="auto"/>
          <w:kern w:val="2"/>
          <w:sz w:val="21"/>
          <w:szCs w:val="21"/>
          <w:shd w:val="clear" w:color="auto" w:fill="FFFFFF"/>
          <w:lang w:val="en-US" w:eastAsia="zh-CN" w:bidi="ar-SA"/>
        </w:rPr>
        <w:t>份</w:t>
      </w:r>
      <w:r>
        <w:rPr>
          <w:rFonts w:hint="eastAsia" w:ascii="宋体" w:hAnsi="宋体" w:eastAsia="宋体" w:cs="宋体"/>
          <w:b w:val="0"/>
          <w:bCs w:val="0"/>
          <w:color w:val="auto"/>
          <w:kern w:val="2"/>
          <w:sz w:val="21"/>
          <w:szCs w:val="21"/>
          <w:shd w:val="clear" w:color="auto" w:fill="FFFFFF"/>
          <w:lang w:val="en-US" w:eastAsia="zh-CN" w:bidi="ar-SA"/>
        </w:rPr>
        <w:t>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default"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6、具有《放射性药品生产许可证》</w:t>
      </w:r>
      <w:r>
        <w:rPr>
          <w:rFonts w:hint="eastAsia" w:ascii="宋体" w:hAnsi="宋体" w:cs="宋体"/>
          <w:b w:val="0"/>
          <w:bCs w:val="0"/>
          <w:color w:val="auto"/>
          <w:kern w:val="2"/>
          <w:sz w:val="21"/>
          <w:szCs w:val="21"/>
          <w:shd w:val="clear" w:color="auto" w:fill="FFFFFF"/>
          <w:lang w:val="en-US" w:eastAsia="zh-CN" w:bidi="ar-SA"/>
        </w:rPr>
        <w:t>或</w:t>
      </w:r>
      <w:r>
        <w:rPr>
          <w:rFonts w:hint="eastAsia" w:ascii="宋体" w:hAnsi="宋体" w:eastAsia="宋体" w:cs="宋体"/>
          <w:b w:val="0"/>
          <w:bCs w:val="0"/>
          <w:color w:val="auto"/>
          <w:kern w:val="2"/>
          <w:sz w:val="21"/>
          <w:szCs w:val="21"/>
          <w:shd w:val="clear" w:color="auto" w:fill="FFFFFF"/>
          <w:lang w:val="en-US" w:eastAsia="zh-CN" w:bidi="ar-SA"/>
        </w:rPr>
        <w:t>《放射性药品经营许可证》、《辐射安全许可证》、《注册批件》；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26</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5869"/>
      <w:bookmarkStart w:id="19" w:name="_Toc15111"/>
      <w:bookmarkStart w:id="20" w:name="_Toc27480"/>
      <w:bookmarkStart w:id="21" w:name="_Toc15135"/>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16291"/>
      <w:bookmarkStart w:id="30" w:name="_Toc31928"/>
      <w:bookmarkStart w:id="31" w:name="_Toc3604"/>
      <w:bookmarkStart w:id="32" w:name="_Toc2427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1"/>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9"/>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21</w:t>
      </w:r>
      <w:r>
        <w:rPr>
          <w:rFonts w:hint="eastAsia" w:ascii="宋体" w:hAnsi="宋体" w:eastAsia="宋体" w:cs="宋体"/>
          <w:color w:val="auto"/>
          <w:kern w:val="0"/>
          <w:sz w:val="21"/>
          <w:szCs w:val="21"/>
          <w:highlight w:val="yellow"/>
          <w:shd w:val="clear" w:color="auto" w:fill="FFFFFF"/>
          <w:lang w:val="en-US" w:eastAsia="zh-CN" w:bidi="ar-SA"/>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5"/>
    <w:bookmarkEnd w:id="36"/>
    <w:bookmarkEnd w:id="37"/>
    <w:bookmarkEnd w:id="38"/>
    <w:bookmarkEnd w:id="39"/>
    <w:tbl>
      <w:tblPr>
        <w:tblStyle w:val="32"/>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819"/>
        <w:gridCol w:w="1800"/>
        <w:gridCol w:w="1575"/>
        <w:gridCol w:w="15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3"/>
              <w:ind w:left="0" w:leftChars="0"/>
              <w:jc w:val="center"/>
              <w:rPr>
                <w:rFonts w:ascii="宋体" w:hAnsi="宋体"/>
                <w:b/>
                <w:bCs/>
                <w:sz w:val="24"/>
                <w:szCs w:val="24"/>
              </w:rPr>
            </w:pPr>
            <w:r>
              <w:rPr>
                <w:rFonts w:hint="eastAsia" w:ascii="宋体" w:hAnsi="宋体"/>
                <w:b/>
                <w:bCs/>
                <w:sz w:val="24"/>
                <w:szCs w:val="24"/>
              </w:rPr>
              <w:t>序号</w:t>
            </w:r>
          </w:p>
        </w:tc>
        <w:tc>
          <w:tcPr>
            <w:tcW w:w="1819" w:type="dxa"/>
            <w:tcBorders>
              <w:top w:val="single" w:color="auto" w:sz="4" w:space="0"/>
              <w:left w:val="nil"/>
              <w:bottom w:val="single" w:color="auto" w:sz="4" w:space="0"/>
              <w:right w:val="single" w:color="auto" w:sz="4" w:space="0"/>
            </w:tcBorders>
            <w:vAlign w:val="center"/>
          </w:tcPr>
          <w:p>
            <w:pPr>
              <w:pStyle w:val="3"/>
              <w:ind w:left="0" w:leftChars="0"/>
              <w:jc w:val="center"/>
              <w:rPr>
                <w:rFonts w:ascii="宋体" w:hAnsi="宋体"/>
                <w:b/>
                <w:bCs/>
                <w:sz w:val="24"/>
                <w:szCs w:val="24"/>
              </w:rPr>
            </w:pPr>
            <w:r>
              <w:rPr>
                <w:rFonts w:hint="eastAsia" w:ascii="宋体" w:hAnsi="宋体"/>
                <w:b/>
                <w:bCs/>
                <w:sz w:val="24"/>
                <w:szCs w:val="24"/>
              </w:rPr>
              <w:t>项目名称</w:t>
            </w:r>
          </w:p>
        </w:tc>
        <w:tc>
          <w:tcPr>
            <w:tcW w:w="1800" w:type="dxa"/>
            <w:tcBorders>
              <w:top w:val="single" w:color="auto" w:sz="4" w:space="0"/>
              <w:left w:val="nil"/>
              <w:bottom w:val="single" w:color="auto" w:sz="4" w:space="0"/>
              <w:right w:val="single" w:color="auto" w:sz="4" w:space="0"/>
            </w:tcBorders>
            <w:vAlign w:val="center"/>
          </w:tcPr>
          <w:p>
            <w:pPr>
              <w:pStyle w:val="3"/>
              <w:ind w:left="0" w:leftChars="0"/>
              <w:jc w:val="center"/>
              <w:rPr>
                <w:rFonts w:ascii="宋体" w:hAnsi="宋体"/>
                <w:b/>
                <w:bCs/>
                <w:sz w:val="24"/>
                <w:szCs w:val="24"/>
              </w:rPr>
            </w:pPr>
            <w:r>
              <w:rPr>
                <w:rFonts w:hint="eastAsia" w:ascii="宋体" w:hAnsi="宋体"/>
                <w:b/>
                <w:bCs/>
                <w:sz w:val="24"/>
                <w:szCs w:val="24"/>
              </w:rPr>
              <w:t>数量或规模</w:t>
            </w:r>
          </w:p>
        </w:tc>
        <w:tc>
          <w:tcPr>
            <w:tcW w:w="1575" w:type="dxa"/>
            <w:tcBorders>
              <w:top w:val="single" w:color="auto" w:sz="4" w:space="0"/>
              <w:left w:val="nil"/>
              <w:bottom w:val="single" w:color="auto" w:sz="4" w:space="0"/>
              <w:right w:val="single" w:color="auto" w:sz="4" w:space="0"/>
            </w:tcBorders>
            <w:vAlign w:val="center"/>
          </w:tcPr>
          <w:p>
            <w:pPr>
              <w:pStyle w:val="3"/>
              <w:ind w:left="0" w:leftChars="0"/>
              <w:jc w:val="center"/>
              <w:rPr>
                <w:rFonts w:ascii="宋体" w:hAnsi="宋体"/>
                <w:b/>
                <w:bCs/>
                <w:sz w:val="24"/>
                <w:szCs w:val="24"/>
              </w:rPr>
            </w:pPr>
            <w:r>
              <w:rPr>
                <w:rFonts w:hint="eastAsia" w:ascii="宋体" w:hAnsi="宋体"/>
                <w:b/>
                <w:bCs/>
                <w:sz w:val="24"/>
                <w:szCs w:val="24"/>
              </w:rPr>
              <w:t>资金预算</w:t>
            </w:r>
          </w:p>
        </w:tc>
        <w:tc>
          <w:tcPr>
            <w:tcW w:w="1518" w:type="dxa"/>
            <w:tcBorders>
              <w:top w:val="single" w:color="auto" w:sz="4" w:space="0"/>
              <w:left w:val="nil"/>
              <w:bottom w:val="single" w:color="auto" w:sz="4" w:space="0"/>
              <w:right w:val="single" w:color="auto" w:sz="4" w:space="0"/>
            </w:tcBorders>
            <w:vAlign w:val="center"/>
          </w:tcPr>
          <w:p>
            <w:pPr>
              <w:pStyle w:val="3"/>
              <w:ind w:left="0" w:leftChars="0"/>
              <w:jc w:val="center"/>
              <w:rPr>
                <w:rFonts w:ascii="宋体" w:hAnsi="宋体"/>
                <w:b/>
                <w:bCs/>
                <w:sz w:val="24"/>
                <w:szCs w:val="24"/>
              </w:rPr>
            </w:pPr>
            <w:r>
              <w:rPr>
                <w:rFonts w:hint="eastAsia" w:ascii="宋体" w:hAnsi="宋体"/>
                <w:b/>
                <w:bCs/>
                <w:sz w:val="24"/>
                <w:szCs w:val="24"/>
              </w:rPr>
              <w:t>资金来源</w:t>
            </w:r>
          </w:p>
        </w:tc>
        <w:tc>
          <w:tcPr>
            <w:tcW w:w="1688" w:type="dxa"/>
            <w:tcBorders>
              <w:top w:val="single" w:color="auto" w:sz="4" w:space="0"/>
              <w:left w:val="nil"/>
              <w:bottom w:val="single" w:color="auto" w:sz="4" w:space="0"/>
              <w:right w:val="single" w:color="auto" w:sz="4" w:space="0"/>
            </w:tcBorders>
            <w:vAlign w:val="center"/>
          </w:tcPr>
          <w:p>
            <w:pPr>
              <w:pStyle w:val="3"/>
              <w:ind w:left="0" w:leftChars="0"/>
              <w:jc w:val="center"/>
              <w:rPr>
                <w:rFonts w:hint="eastAsia" w:ascii="宋体" w:hAnsi="宋体" w:eastAsia="宋体"/>
                <w:b/>
                <w:bCs/>
                <w:sz w:val="24"/>
                <w:szCs w:val="24"/>
                <w:lang w:eastAsia="zh-CN"/>
              </w:rPr>
            </w:pPr>
            <w:r>
              <w:rPr>
                <w:rFonts w:hint="eastAsia" w:ascii="宋体" w:hAnsi="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819" w:type="dxa"/>
            <w:tcBorders>
              <w:top w:val="single" w:color="auto" w:sz="4" w:space="0"/>
              <w:left w:val="nil"/>
              <w:bottom w:val="single" w:color="auto" w:sz="4" w:space="0"/>
              <w:right w:val="single" w:color="auto" w:sz="4" w:space="0"/>
            </w:tcBorders>
            <w:vAlign w:val="center"/>
          </w:tcPr>
          <w:p>
            <w:pPr>
              <w:pStyle w:val="3"/>
              <w:ind w:left="0" w:leftChars="0"/>
              <w:jc w:val="center"/>
              <w:rPr>
                <w:rFonts w:hint="eastAsia" w:ascii="宋体" w:hAnsi="宋体" w:eastAsia="宋体"/>
                <w:sz w:val="24"/>
                <w:szCs w:val="24"/>
                <w:lang w:eastAsia="zh-CN"/>
              </w:rPr>
            </w:pPr>
            <w:r>
              <w:rPr>
                <w:rFonts w:hint="eastAsia" w:ascii="宋体" w:hAnsi="宋体" w:cs="宋体"/>
                <w:sz w:val="24"/>
                <w:szCs w:val="24"/>
              </w:rPr>
              <w:t>氯化锶[89Sr]注射液</w:t>
            </w:r>
          </w:p>
        </w:tc>
        <w:tc>
          <w:tcPr>
            <w:tcW w:w="1800" w:type="dxa"/>
            <w:tcBorders>
              <w:top w:val="single" w:color="auto" w:sz="4" w:space="0"/>
              <w:left w:val="nil"/>
              <w:bottom w:val="single" w:color="auto" w:sz="4" w:space="0"/>
              <w:right w:val="single" w:color="auto" w:sz="4" w:space="0"/>
            </w:tcBorders>
            <w:vAlign w:val="center"/>
          </w:tcPr>
          <w:p>
            <w:pPr>
              <w:pStyle w:val="3"/>
              <w:jc w:val="center"/>
              <w:rPr>
                <w:rFonts w:hint="default" w:ascii="宋体" w:hAnsi="宋体" w:eastAsia="宋体"/>
                <w:sz w:val="24"/>
                <w:szCs w:val="24"/>
                <w:lang w:val="en-US" w:eastAsia="zh-CN"/>
              </w:rPr>
            </w:pPr>
            <w:r>
              <w:rPr>
                <w:rFonts w:hint="eastAsia" w:ascii="宋体" w:hAnsi="宋体" w:cs="宋体"/>
                <w:sz w:val="24"/>
                <w:szCs w:val="24"/>
                <w:lang w:val="en-US" w:eastAsia="zh-CN"/>
              </w:rPr>
              <w:t>1</w:t>
            </w:r>
          </w:p>
        </w:tc>
        <w:tc>
          <w:tcPr>
            <w:tcW w:w="1575" w:type="dxa"/>
            <w:tcBorders>
              <w:top w:val="single" w:color="auto" w:sz="4" w:space="0"/>
              <w:left w:val="nil"/>
              <w:bottom w:val="single" w:color="auto" w:sz="4" w:space="0"/>
              <w:right w:val="single" w:color="auto" w:sz="4" w:space="0"/>
            </w:tcBorders>
            <w:vAlign w:val="center"/>
          </w:tcPr>
          <w:p>
            <w:pPr>
              <w:pStyle w:val="3"/>
              <w:ind w:left="0" w:leftChars="0"/>
              <w:jc w:val="center"/>
              <w:rPr>
                <w:rFonts w:hint="default"/>
                <w:sz w:val="24"/>
                <w:szCs w:val="24"/>
                <w:lang w:val="en-US" w:eastAsia="zh-CN"/>
              </w:rPr>
            </w:pPr>
            <w:r>
              <w:rPr>
                <w:rFonts w:hint="eastAsia" w:ascii="宋体" w:hAnsi="宋体" w:cs="宋体"/>
                <w:sz w:val="24"/>
                <w:szCs w:val="24"/>
              </w:rPr>
              <w:t>12800元/支</w:t>
            </w:r>
          </w:p>
        </w:tc>
        <w:tc>
          <w:tcPr>
            <w:tcW w:w="1518" w:type="dxa"/>
            <w:tcBorders>
              <w:top w:val="single" w:color="auto" w:sz="4" w:space="0"/>
              <w:left w:val="nil"/>
              <w:bottom w:val="single" w:color="auto" w:sz="4" w:space="0"/>
              <w:right w:val="single" w:color="auto" w:sz="4" w:space="0"/>
            </w:tcBorders>
            <w:vAlign w:val="center"/>
          </w:tcPr>
          <w:p>
            <w:pPr>
              <w:pStyle w:val="3"/>
              <w:ind w:left="0" w:leftChars="0"/>
              <w:jc w:val="center"/>
              <w:rPr>
                <w:rFonts w:hint="eastAsia" w:ascii="宋体" w:hAnsi="宋体" w:eastAsia="宋体"/>
                <w:sz w:val="24"/>
                <w:szCs w:val="24"/>
                <w:lang w:eastAsia="zh-CN"/>
              </w:rPr>
            </w:pPr>
            <w:r>
              <w:rPr>
                <w:rFonts w:hint="eastAsia" w:ascii="宋体" w:hAnsi="宋体" w:cs="宋体"/>
                <w:sz w:val="24"/>
                <w:szCs w:val="24"/>
              </w:rPr>
              <w:t>自筹资金</w:t>
            </w:r>
          </w:p>
        </w:tc>
        <w:tc>
          <w:tcPr>
            <w:tcW w:w="1688" w:type="dxa"/>
            <w:vMerge w:val="restart"/>
            <w:tcBorders>
              <w:top w:val="single" w:color="auto" w:sz="4" w:space="0"/>
              <w:left w:val="nil"/>
              <w:right w:val="single" w:color="auto" w:sz="4" w:space="0"/>
            </w:tcBorders>
            <w:vAlign w:val="center"/>
          </w:tcPr>
          <w:p>
            <w:pPr>
              <w:pStyle w:val="3"/>
              <w:ind w:left="0" w:leftChars="0" w:firstLine="0" w:firstLineChars="0"/>
              <w:jc w:val="center"/>
              <w:rPr>
                <w:rFonts w:hint="eastAsia" w:ascii="宋体" w:hAnsi="宋体"/>
                <w:lang w:eastAsia="zh-CN"/>
              </w:rPr>
            </w:pPr>
            <w:r>
              <w:rPr>
                <w:rFonts w:hint="eastAsia" w:ascii="宋体" w:hAnsi="宋体"/>
                <w:lang w:eastAsia="zh-CN"/>
              </w:rPr>
              <w:t>拟招一年供应商（2家）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41" w:type="dxa"/>
            <w:tcBorders>
              <w:top w:val="single" w:color="auto" w:sz="4" w:space="0"/>
              <w:left w:val="single" w:color="auto" w:sz="4" w:space="0"/>
              <w:bottom w:val="single" w:color="auto" w:sz="4" w:space="0"/>
              <w:right w:val="single" w:color="auto" w:sz="4" w:space="0"/>
            </w:tcBorders>
          </w:tcPr>
          <w:p>
            <w:pPr>
              <w:pStyle w:val="3"/>
              <w:ind w:left="0" w:leftChars="0"/>
              <w:rPr>
                <w:rFonts w:ascii="宋体" w:hAnsi="宋体"/>
                <w:b/>
                <w:bCs/>
                <w:sz w:val="30"/>
                <w:szCs w:val="30"/>
              </w:rPr>
            </w:pPr>
            <w:r>
              <w:rPr>
                <w:rFonts w:hint="eastAsia" w:ascii="宋体" w:hAnsi="宋体"/>
                <w:b/>
                <w:bCs/>
                <w:sz w:val="24"/>
                <w:szCs w:val="24"/>
              </w:rPr>
              <w:t>合计</w:t>
            </w:r>
          </w:p>
        </w:tc>
        <w:tc>
          <w:tcPr>
            <w:tcW w:w="1819" w:type="dxa"/>
            <w:tcBorders>
              <w:top w:val="single" w:color="auto" w:sz="4" w:space="0"/>
              <w:left w:val="nil"/>
              <w:bottom w:val="single" w:color="auto" w:sz="4" w:space="0"/>
              <w:right w:val="single" w:color="auto" w:sz="4" w:space="0"/>
            </w:tcBorders>
          </w:tcPr>
          <w:p>
            <w:pPr>
              <w:pStyle w:val="3"/>
              <w:jc w:val="center"/>
              <w:rPr>
                <w:rFonts w:ascii="宋体" w:hAnsi="宋体"/>
                <w:sz w:val="24"/>
                <w:szCs w:val="24"/>
              </w:rPr>
            </w:pPr>
          </w:p>
        </w:tc>
        <w:tc>
          <w:tcPr>
            <w:tcW w:w="1800" w:type="dxa"/>
            <w:tcBorders>
              <w:top w:val="single" w:color="auto" w:sz="4" w:space="0"/>
              <w:left w:val="nil"/>
              <w:bottom w:val="single" w:color="auto" w:sz="4" w:space="0"/>
              <w:right w:val="single" w:color="auto" w:sz="4" w:space="0"/>
            </w:tcBorders>
          </w:tcPr>
          <w:p>
            <w:pPr>
              <w:pStyle w:val="3"/>
              <w:jc w:val="center"/>
              <w:rPr>
                <w:rFonts w:ascii="宋体" w:hAnsi="宋体"/>
                <w:sz w:val="24"/>
                <w:szCs w:val="24"/>
              </w:rPr>
            </w:pPr>
          </w:p>
        </w:tc>
        <w:tc>
          <w:tcPr>
            <w:tcW w:w="1575" w:type="dxa"/>
            <w:tcBorders>
              <w:top w:val="single" w:color="auto" w:sz="4" w:space="0"/>
              <w:left w:val="nil"/>
              <w:bottom w:val="single" w:color="auto" w:sz="4" w:space="0"/>
              <w:right w:val="single" w:color="auto" w:sz="4" w:space="0"/>
            </w:tcBorders>
          </w:tcPr>
          <w:p>
            <w:pPr>
              <w:pStyle w:val="3"/>
              <w:jc w:val="center"/>
              <w:rPr>
                <w:rFonts w:ascii="宋体" w:hAnsi="宋体"/>
                <w:sz w:val="24"/>
                <w:szCs w:val="24"/>
              </w:rPr>
            </w:pPr>
          </w:p>
        </w:tc>
        <w:tc>
          <w:tcPr>
            <w:tcW w:w="1518" w:type="dxa"/>
            <w:tcBorders>
              <w:top w:val="single" w:color="auto" w:sz="4" w:space="0"/>
              <w:left w:val="nil"/>
              <w:bottom w:val="single" w:color="auto" w:sz="4" w:space="0"/>
              <w:right w:val="single" w:color="auto" w:sz="4" w:space="0"/>
            </w:tcBorders>
          </w:tcPr>
          <w:p>
            <w:pPr>
              <w:pStyle w:val="3"/>
              <w:rPr>
                <w:rFonts w:ascii="宋体" w:hAnsi="宋体"/>
              </w:rPr>
            </w:pPr>
          </w:p>
        </w:tc>
        <w:tc>
          <w:tcPr>
            <w:tcW w:w="1688" w:type="dxa"/>
            <w:vMerge w:val="continue"/>
            <w:tcBorders>
              <w:left w:val="nil"/>
              <w:bottom w:val="single" w:color="auto" w:sz="4" w:space="0"/>
              <w:right w:val="single" w:color="auto" w:sz="4" w:space="0"/>
            </w:tcBorders>
          </w:tcPr>
          <w:p>
            <w:pPr>
              <w:pStyle w:val="3"/>
              <w:rPr>
                <w:rFonts w:ascii="宋体" w:hAnsi="宋体"/>
              </w:rPr>
            </w:pPr>
          </w:p>
        </w:tc>
      </w:tr>
    </w:tbl>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项目名称、数量：</w:t>
      </w:r>
      <w:r>
        <w:rPr>
          <w:rFonts w:hint="eastAsia" w:cs="宋体"/>
          <w:b w:val="0"/>
          <w:bCs w:val="0"/>
          <w:sz w:val="24"/>
          <w:szCs w:val="24"/>
          <w:lang w:eastAsia="zh-CN"/>
        </w:rPr>
        <w:t>氯化锶[89Sr]注射液采购</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eastAsia="zh-CN"/>
        </w:rPr>
        <w:t>二、</w:t>
      </w:r>
      <w:r>
        <w:rPr>
          <w:rFonts w:hint="eastAsia" w:ascii="宋体" w:hAnsi="宋体" w:eastAsia="宋体" w:cs="宋体"/>
          <w:b/>
          <w:bCs/>
          <w:sz w:val="24"/>
          <w:szCs w:val="24"/>
          <w:u w:val="none"/>
        </w:rPr>
        <w:t>项目用途说明：</w:t>
      </w:r>
      <w:r>
        <w:rPr>
          <w:rFonts w:hint="eastAsia" w:ascii="宋体" w:hAnsi="宋体" w:eastAsia="宋体" w:cs="宋体"/>
          <w:b w:val="0"/>
          <w:bCs w:val="0"/>
          <w:sz w:val="24"/>
          <w:szCs w:val="24"/>
          <w:u w:val="none"/>
        </w:rPr>
        <w:t>供临床患者使用。</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lang w:eastAsia="zh-CN"/>
        </w:rPr>
      </w:pPr>
      <w:r>
        <w:rPr>
          <w:rFonts w:hint="eastAsia" w:cs="宋体"/>
          <w:b/>
          <w:bCs/>
          <w:sz w:val="24"/>
          <w:szCs w:val="24"/>
          <w:lang w:eastAsia="zh-CN"/>
        </w:rPr>
        <w:t>三</w:t>
      </w:r>
      <w:r>
        <w:rPr>
          <w:rFonts w:hint="eastAsia" w:ascii="宋体" w:hAnsi="宋体" w:eastAsia="宋体" w:cs="宋体"/>
          <w:b/>
          <w:bCs/>
          <w:sz w:val="24"/>
          <w:szCs w:val="24"/>
          <w:lang w:eastAsia="zh-CN"/>
        </w:rPr>
        <w:t>、配置规格、附件及零配件（包括专用工具）</w:t>
      </w:r>
    </w:p>
    <w:tbl>
      <w:tblPr>
        <w:tblStyle w:val="3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425"/>
        <w:gridCol w:w="1875"/>
        <w:gridCol w:w="136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3"/>
              <w:tabs>
                <w:tab w:val="left" w:pos="1245"/>
              </w:tabs>
              <w:spacing w:after="0"/>
              <w:ind w:left="0" w:leftChars="0"/>
              <w:jc w:val="center"/>
              <w:rPr>
                <w:rFonts w:ascii="宋体" w:hAnsi="宋体"/>
                <w:b/>
                <w:bCs/>
                <w:sz w:val="24"/>
                <w:szCs w:val="24"/>
              </w:rPr>
            </w:pPr>
            <w:r>
              <w:rPr>
                <w:rFonts w:hint="eastAsia" w:ascii="宋体" w:hAnsi="宋体"/>
                <w:b/>
                <w:sz w:val="24"/>
                <w:szCs w:val="24"/>
              </w:rPr>
              <w:t>药品名称</w:t>
            </w:r>
          </w:p>
        </w:tc>
        <w:tc>
          <w:tcPr>
            <w:tcW w:w="1425"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ascii="宋体" w:hAnsi="宋体"/>
                <w:b/>
                <w:bCs/>
                <w:sz w:val="24"/>
                <w:szCs w:val="24"/>
              </w:rPr>
            </w:pPr>
            <w:r>
              <w:rPr>
                <w:rFonts w:hint="eastAsia" w:ascii="宋体" w:hAnsi="宋体"/>
                <w:b/>
                <w:sz w:val="24"/>
                <w:szCs w:val="24"/>
              </w:rPr>
              <w:t>剂型</w:t>
            </w:r>
          </w:p>
        </w:tc>
        <w:tc>
          <w:tcPr>
            <w:tcW w:w="1875"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ascii="宋体" w:hAnsi="宋体"/>
                <w:b/>
                <w:bCs/>
                <w:sz w:val="24"/>
                <w:szCs w:val="24"/>
              </w:rPr>
            </w:pPr>
            <w:r>
              <w:rPr>
                <w:rFonts w:hint="eastAsia" w:ascii="宋体" w:hAnsi="宋体"/>
                <w:b/>
                <w:sz w:val="24"/>
                <w:szCs w:val="24"/>
              </w:rPr>
              <w:t>规格型号</w:t>
            </w:r>
          </w:p>
        </w:tc>
        <w:tc>
          <w:tcPr>
            <w:tcW w:w="1368"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ascii="宋体" w:hAnsi="宋体"/>
                <w:b/>
                <w:bCs/>
                <w:sz w:val="24"/>
                <w:szCs w:val="24"/>
              </w:rPr>
            </w:pPr>
            <w:r>
              <w:rPr>
                <w:rFonts w:hint="eastAsia" w:ascii="宋体" w:hAnsi="宋体"/>
                <w:b/>
                <w:sz w:val="24"/>
                <w:szCs w:val="24"/>
              </w:rPr>
              <w:t>最小包装</w:t>
            </w:r>
          </w:p>
        </w:tc>
        <w:tc>
          <w:tcPr>
            <w:tcW w:w="2044"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241" w:leftChars="0" w:hanging="241" w:hangingChars="100"/>
              <w:jc w:val="center"/>
              <w:rPr>
                <w:rFonts w:ascii="宋体" w:hAnsi="宋体"/>
                <w:b/>
                <w:bCs/>
                <w:sz w:val="24"/>
                <w:szCs w:val="24"/>
              </w:rPr>
            </w:pPr>
            <w:r>
              <w:rPr>
                <w:rFonts w:hint="eastAsia" w:ascii="宋体" w:hAnsi="宋体"/>
                <w:b/>
                <w:sz w:val="24"/>
                <w:szCs w:val="24"/>
              </w:rPr>
              <w:t>拦标单价（元）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3"/>
              <w:tabs>
                <w:tab w:val="left" w:pos="1245"/>
              </w:tabs>
              <w:spacing w:after="0"/>
              <w:ind w:left="0" w:leftChars="0"/>
              <w:jc w:val="center"/>
              <w:rPr>
                <w:rFonts w:hint="eastAsia" w:ascii="宋体" w:hAnsi="宋体" w:eastAsia="宋体" w:cs="宋体"/>
                <w:sz w:val="24"/>
                <w:szCs w:val="24"/>
              </w:rPr>
            </w:pPr>
            <w:r>
              <w:rPr>
                <w:rFonts w:hint="eastAsia" w:ascii="宋体" w:hAnsi="宋体" w:cs="宋体"/>
                <w:color w:val="000000"/>
                <w:kern w:val="0"/>
                <w:sz w:val="24"/>
                <w:szCs w:val="24"/>
              </w:rPr>
              <w:t>氯化锶[89Sr]注射液</w:t>
            </w:r>
          </w:p>
        </w:tc>
        <w:tc>
          <w:tcPr>
            <w:tcW w:w="1425"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hint="eastAsia" w:ascii="宋体" w:hAnsi="宋体" w:eastAsia="宋体" w:cs="宋体"/>
                <w:sz w:val="24"/>
                <w:szCs w:val="24"/>
              </w:rPr>
            </w:pPr>
            <w:r>
              <w:rPr>
                <w:rFonts w:hint="eastAsia" w:ascii="宋体" w:hAnsi="宋体" w:cs="宋体"/>
                <w:color w:val="000000"/>
                <w:kern w:val="0"/>
                <w:sz w:val="24"/>
                <w:szCs w:val="24"/>
              </w:rPr>
              <w:t>注射剂</w:t>
            </w:r>
          </w:p>
        </w:tc>
        <w:tc>
          <w:tcPr>
            <w:tcW w:w="1875"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hint="eastAsia" w:ascii="宋体" w:hAnsi="宋体" w:eastAsia="宋体" w:cs="宋体"/>
                <w:sz w:val="24"/>
                <w:szCs w:val="24"/>
              </w:rPr>
            </w:pPr>
            <w:r>
              <w:rPr>
                <w:rStyle w:val="78"/>
                <w:rFonts w:hint="default" w:ascii="宋体" w:hAnsi="宋体" w:eastAsia="宋体" w:cs="宋体"/>
                <w:sz w:val="24"/>
                <w:szCs w:val="24"/>
              </w:rPr>
              <w:t>4mCi</w:t>
            </w:r>
            <w:r>
              <w:rPr>
                <w:rStyle w:val="89"/>
                <w:rFonts w:hint="default" w:ascii="宋体" w:hAnsi="宋体" w:eastAsia="宋体" w:cs="宋体"/>
                <w:sz w:val="24"/>
                <w:szCs w:val="24"/>
              </w:rPr>
              <w:t>（</w:t>
            </w:r>
            <w:r>
              <w:rPr>
                <w:rStyle w:val="78"/>
                <w:rFonts w:hint="default" w:ascii="宋体" w:hAnsi="宋体" w:eastAsia="宋体" w:cs="宋体"/>
                <w:sz w:val="24"/>
                <w:szCs w:val="24"/>
              </w:rPr>
              <w:t>148MBq</w:t>
            </w:r>
            <w:r>
              <w:rPr>
                <w:rStyle w:val="89"/>
                <w:rFonts w:hint="default" w:ascii="宋体" w:hAnsi="宋体" w:eastAsia="宋体" w:cs="宋体"/>
                <w:sz w:val="24"/>
                <w:szCs w:val="24"/>
              </w:rPr>
              <w:t>）</w:t>
            </w:r>
          </w:p>
        </w:tc>
        <w:tc>
          <w:tcPr>
            <w:tcW w:w="1368"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hint="eastAsia" w:ascii="宋体" w:hAnsi="宋体" w:eastAsia="宋体" w:cs="宋体"/>
                <w:sz w:val="24"/>
                <w:szCs w:val="24"/>
              </w:rPr>
            </w:pPr>
            <w:r>
              <w:rPr>
                <w:rFonts w:hint="eastAsia" w:ascii="宋体" w:hAnsi="宋体" w:cs="宋体"/>
                <w:color w:val="000000"/>
                <w:kern w:val="0"/>
                <w:sz w:val="24"/>
                <w:szCs w:val="24"/>
              </w:rPr>
              <w:t>支</w:t>
            </w:r>
          </w:p>
        </w:tc>
        <w:tc>
          <w:tcPr>
            <w:tcW w:w="2044" w:type="dxa"/>
            <w:tcBorders>
              <w:top w:val="single" w:color="auto" w:sz="4" w:space="0"/>
              <w:left w:val="nil"/>
              <w:bottom w:val="single" w:color="auto" w:sz="4" w:space="0"/>
              <w:right w:val="single" w:color="auto" w:sz="4" w:space="0"/>
            </w:tcBorders>
            <w:vAlign w:val="center"/>
          </w:tcPr>
          <w:p>
            <w:pPr>
              <w:pStyle w:val="3"/>
              <w:tabs>
                <w:tab w:val="left" w:pos="1245"/>
              </w:tabs>
              <w:spacing w:after="0"/>
              <w:ind w:left="0" w:leftChars="0"/>
              <w:jc w:val="center"/>
              <w:rPr>
                <w:rFonts w:hint="eastAsia" w:ascii="宋体" w:hAnsi="宋体" w:eastAsia="宋体" w:cs="宋体"/>
                <w:sz w:val="24"/>
                <w:szCs w:val="24"/>
              </w:rPr>
            </w:pPr>
            <w:r>
              <w:rPr>
                <w:rFonts w:hint="eastAsia" w:ascii="宋体" w:hAnsi="宋体" w:cs="宋体"/>
                <w:sz w:val="24"/>
                <w:szCs w:val="24"/>
              </w:rPr>
              <w:t>12800元/支</w:t>
            </w:r>
          </w:p>
        </w:tc>
      </w:tr>
    </w:tbl>
    <w:p>
      <w:pPr>
        <w:pStyle w:val="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详细技术要求、参数及产品资料等：</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cs="宋体"/>
          <w:color w:val="000000"/>
          <w:kern w:val="0"/>
          <w:sz w:val="24"/>
          <w:szCs w:val="24"/>
          <w:lang w:eastAsia="zh-CN"/>
        </w:rPr>
      </w:pPr>
      <w:r>
        <w:rPr>
          <w:rFonts w:hint="eastAsia" w:ascii="宋体" w:hAnsi="宋体" w:cs="宋体"/>
          <w:color w:val="000000"/>
          <w:kern w:val="0"/>
          <w:sz w:val="24"/>
          <w:szCs w:val="24"/>
        </w:rPr>
        <w:t>氯化锶[89Sr]注射液</w:t>
      </w:r>
      <w:r>
        <w:rPr>
          <w:rFonts w:hint="eastAsia" w:cs="宋体"/>
          <w:color w:val="000000"/>
          <w:kern w:val="0"/>
          <w:sz w:val="24"/>
          <w:szCs w:val="24"/>
          <w:lang w:eastAsia="zh-CN"/>
        </w:rPr>
        <w:t>：</w:t>
      </w:r>
    </w:p>
    <w:p>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规格4mCi（148MBq）</w:t>
      </w:r>
    </w:p>
    <w:p>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sz w:val="28"/>
          <w:szCs w:val="28"/>
          <w:u w:val="none"/>
        </w:rPr>
      </w:pPr>
      <w:r>
        <w:rPr>
          <w:rFonts w:hint="eastAsia" w:cs="宋体"/>
          <w:color w:val="000000"/>
          <w:kern w:val="0"/>
          <w:sz w:val="24"/>
          <w:szCs w:val="24"/>
          <w:lang w:val="en-US" w:eastAsia="zh-CN"/>
        </w:rPr>
        <w:t>2.</w:t>
      </w:r>
      <w:r>
        <w:rPr>
          <w:rFonts w:hint="eastAsia" w:ascii="宋体" w:hAnsi="宋体" w:cs="宋体"/>
          <w:color w:val="000000"/>
          <w:kern w:val="0"/>
          <w:sz w:val="24"/>
          <w:szCs w:val="24"/>
        </w:rPr>
        <w:t xml:space="preserve">包装：铅罐、玻璃瓶、纸箱泡沫。 </w:t>
      </w:r>
      <w:r>
        <w:rPr>
          <w:rFonts w:hint="eastAsia" w:ascii="宋体" w:hAnsi="宋体"/>
          <w:sz w:val="28"/>
          <w:szCs w:val="28"/>
          <w:highlight w:val="none"/>
          <w:u w:val="none"/>
        </w:rPr>
        <w:t xml:space="preserve"> </w:t>
      </w:r>
      <w:r>
        <w:rPr>
          <w:rFonts w:hint="eastAsia" w:ascii="宋体" w:hAnsi="宋体"/>
          <w:sz w:val="28"/>
          <w:szCs w:val="28"/>
          <w:u w:val="none"/>
        </w:rPr>
        <w:t xml:space="preserve">           </w:t>
      </w:r>
    </w:p>
    <w:p>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售后服务条件及交货日期（或工期）：</w:t>
      </w:r>
    </w:p>
    <w:p>
      <w:pPr>
        <w:pStyle w:val="23"/>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交货日期：</w:t>
      </w:r>
      <w:r>
        <w:rPr>
          <w:rFonts w:hint="eastAsia" w:ascii="宋体" w:hAnsi="宋体" w:eastAsia="宋体" w:cs="宋体"/>
          <w:sz w:val="24"/>
          <w:szCs w:val="24"/>
          <w:u w:val="none"/>
          <w:lang w:val="en-US" w:eastAsia="zh-CN"/>
        </w:rPr>
        <w:t>医院预定，三天内到货。提供相关的产品检验合格报告，销售清单和发票。</w:t>
      </w:r>
    </w:p>
    <w:p>
      <w:pPr>
        <w:pStyle w:val="23"/>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售后服务：</w:t>
      </w:r>
      <w:r>
        <w:rPr>
          <w:rFonts w:hint="eastAsia" w:ascii="宋体" w:hAnsi="宋体" w:eastAsia="宋体" w:cs="宋体"/>
          <w:sz w:val="24"/>
          <w:szCs w:val="24"/>
          <w:u w:val="none"/>
          <w:lang w:val="en-US" w:eastAsia="zh-CN"/>
        </w:rPr>
        <w:t>定期回收铅罐容器。</w:t>
      </w:r>
    </w:p>
    <w:p>
      <w:pPr>
        <w:pStyle w:val="23"/>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lang w:val="en-US" w:eastAsia="zh-CN"/>
        </w:rPr>
        <w:t>2021年需在省级环境保护部门完成放射性药品转让审批手续。</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47"/>
        <w:gridCol w:w="5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合同签订时间</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自中标通知书发出之日起</w:t>
            </w:r>
            <w:r>
              <w:rPr>
                <w:rFonts w:hint="eastAsia" w:ascii="宋体" w:hAnsi="宋体" w:cs="宋体"/>
                <w:color w:val="auto"/>
                <w:kern w:val="0"/>
                <w:sz w:val="22"/>
                <w:szCs w:val="22"/>
                <w:highlight w:val="none"/>
                <w:lang w:val="en-US" w:eastAsia="zh-CN"/>
              </w:rPr>
              <w:t>三十</w:t>
            </w:r>
            <w:r>
              <w:rPr>
                <w:rFonts w:hint="eastAsia" w:ascii="宋体" w:hAnsi="宋体" w:cs="宋体"/>
                <w:color w:val="auto"/>
                <w:kern w:val="0"/>
                <w:sz w:val="22"/>
                <w:szCs w:val="22"/>
                <w:highlight w:val="none"/>
              </w:rPr>
              <w:t>个</w:t>
            </w:r>
            <w:r>
              <w:rPr>
                <w:rFonts w:hint="eastAsia" w:ascii="宋体" w:hAnsi="宋体" w:cs="宋体"/>
                <w:color w:val="auto"/>
                <w:kern w:val="0"/>
                <w:sz w:val="22"/>
                <w:szCs w:val="22"/>
                <w:highlight w:val="none"/>
                <w:lang w:val="en-US" w:eastAsia="zh-CN"/>
              </w:rPr>
              <w:t>日历日</w:t>
            </w:r>
            <w:r>
              <w:rPr>
                <w:rFonts w:hint="eastAsia" w:ascii="宋体" w:hAnsi="宋体" w:cs="宋体"/>
                <w:color w:val="auto"/>
                <w:kern w:val="0"/>
                <w:sz w:val="22"/>
                <w:szCs w:val="22"/>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交货地点</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8"/>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验   收</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2"/>
                <w:szCs w:val="22"/>
                <w:highlight w:val="none"/>
              </w:rPr>
            </w:pPr>
            <w:r>
              <w:rPr>
                <w:rFonts w:hint="eastAsia" w:ascii="宋体" w:hAnsi="宋体" w:cs="宋体"/>
                <w:color w:val="auto"/>
                <w:kern w:val="0"/>
                <w:sz w:val="22"/>
                <w:szCs w:val="22"/>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质量要求</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符合现行国家质量要求和行业有关标准</w:t>
            </w:r>
            <w:r>
              <w:rPr>
                <w:rFonts w:hint="eastAsia" w:ascii="宋体" w:hAnsi="宋体" w:cs="宋体"/>
                <w:color w:val="auto"/>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付款方式</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8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 w:val="22"/>
                <w:szCs w:val="22"/>
                <w:highlight w:val="none"/>
              </w:rPr>
            </w:pPr>
            <w:r>
              <w:rPr>
                <w:rFonts w:hint="eastAsia" w:ascii="宋体" w:hAnsi="宋体"/>
                <w:color w:val="auto"/>
                <w:kern w:val="0"/>
                <w:sz w:val="22"/>
                <w:szCs w:val="22"/>
                <w:highlight w:val="none"/>
              </w:rPr>
              <w:t>售后技术服务要求、售后服务保障要求</w:t>
            </w:r>
          </w:p>
        </w:tc>
        <w:tc>
          <w:tcPr>
            <w:tcW w:w="5778"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2"/>
                <w:szCs w:val="22"/>
                <w:highlight w:val="none"/>
              </w:rPr>
            </w:pPr>
            <w:r>
              <w:rPr>
                <w:rFonts w:hint="eastAsia" w:ascii="宋体" w:hAnsi="宋体" w:cs="宋体"/>
                <w:color w:val="auto"/>
                <w:kern w:val="0"/>
                <w:sz w:val="22"/>
                <w:szCs w:val="22"/>
                <w:highlight w:val="none"/>
              </w:rPr>
              <w:t>中标人须提供后期服务保障。</w:t>
            </w:r>
          </w:p>
        </w:tc>
      </w:tr>
    </w:tbl>
    <w:p>
      <w:pPr>
        <w:snapToGrid w:val="0"/>
        <w:spacing w:line="24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6"/>
        <w:gridCol w:w="7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采购人的特殊要求及说明理由</w:t>
            </w:r>
          </w:p>
        </w:tc>
        <w:tc>
          <w:tcPr>
            <w:tcW w:w="7773"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napToGrid w:val="0"/>
              <w:spacing w:line="360" w:lineRule="auto"/>
              <w:rPr>
                <w:color w:val="auto"/>
                <w:sz w:val="22"/>
                <w:szCs w:val="28"/>
              </w:rPr>
            </w:pPr>
            <w:r>
              <w:rPr>
                <w:rFonts w:hint="eastAsia"/>
                <w:color w:val="auto"/>
                <w:sz w:val="22"/>
                <w:szCs w:val="28"/>
              </w:rPr>
              <w:t>不接受联合体投标，不允许转包和分包。</w:t>
            </w:r>
          </w:p>
          <w:p>
            <w:pPr>
              <w:widowControl/>
              <w:snapToGrid w:val="0"/>
              <w:spacing w:line="360" w:lineRule="auto"/>
              <w:rPr>
                <w:rFonts w:ascii="宋体" w:hAnsi="宋体" w:cs="宋体"/>
                <w:color w:val="auto"/>
                <w:kern w:val="0"/>
                <w:sz w:val="22"/>
                <w:szCs w:val="22"/>
                <w:highlight w:val="none"/>
              </w:rPr>
            </w:pPr>
            <w:r>
              <w:rPr>
                <w:rFonts w:hint="eastAsia"/>
                <w:color w:val="auto"/>
                <w:sz w:val="22"/>
                <w:szCs w:val="28"/>
                <w:lang w:val="en-US" w:eastAsia="zh-CN"/>
              </w:rPr>
              <w:t>2</w:t>
            </w:r>
            <w:r>
              <w:rPr>
                <w:rFonts w:hint="eastAsia"/>
                <w:color w:val="auto"/>
                <w:sz w:val="22"/>
                <w:szCs w:val="28"/>
              </w:rPr>
              <w:t>、</w:t>
            </w:r>
            <w:r>
              <w:rPr>
                <w:rFonts w:hint="eastAsia" w:ascii="宋体" w:hAnsi="宋体" w:cs="宋体"/>
                <w:color w:val="auto"/>
                <w:kern w:val="0"/>
                <w:sz w:val="22"/>
                <w:szCs w:val="22"/>
                <w:highlight w:val="none"/>
              </w:rPr>
              <w:t>授权评标委员会确定一名中标人并推荐两名中标候选人。</w:t>
            </w:r>
          </w:p>
          <w:p>
            <w:pPr>
              <w:widowControl/>
              <w:snapToGrid w:val="0"/>
              <w:spacing w:line="360" w:lineRule="auto"/>
              <w:rPr>
                <w:color w:val="auto"/>
                <w:sz w:val="22"/>
                <w:szCs w:val="28"/>
              </w:rPr>
            </w:pPr>
            <w:r>
              <w:rPr>
                <w:rFonts w:hint="eastAsia"/>
                <w:color w:val="auto"/>
                <w:sz w:val="22"/>
                <w:szCs w:val="28"/>
                <w:lang w:val="en-US" w:eastAsia="zh-CN"/>
              </w:rPr>
              <w:t>3</w:t>
            </w:r>
            <w:r>
              <w:rPr>
                <w:rFonts w:hint="eastAsia"/>
                <w:color w:val="auto"/>
                <w:sz w:val="22"/>
                <w:szCs w:val="28"/>
              </w:rPr>
              <w:t>、供应商应根据</w:t>
            </w:r>
            <w:r>
              <w:rPr>
                <w:rFonts w:hint="eastAsia"/>
                <w:color w:val="auto"/>
                <w:sz w:val="22"/>
                <w:szCs w:val="28"/>
                <w:lang w:eastAsia="zh-CN"/>
              </w:rPr>
              <w:t>采购</w:t>
            </w:r>
            <w:r>
              <w:rPr>
                <w:rFonts w:hint="eastAsia"/>
                <w:color w:val="auto"/>
                <w:sz w:val="22"/>
                <w:szCs w:val="28"/>
              </w:rPr>
              <w:t>文件的要求提供技术响应表、商务响应表等内容以对</w:t>
            </w:r>
            <w:r>
              <w:rPr>
                <w:rFonts w:hint="eastAsia"/>
                <w:color w:val="auto"/>
                <w:sz w:val="22"/>
                <w:szCs w:val="28"/>
                <w:lang w:eastAsia="zh-CN"/>
              </w:rPr>
              <w:t>采购</w:t>
            </w:r>
            <w:r>
              <w:rPr>
                <w:rFonts w:hint="eastAsia"/>
                <w:color w:val="auto"/>
                <w:sz w:val="22"/>
                <w:szCs w:val="28"/>
              </w:rPr>
              <w:t>文件作出响应。</w:t>
            </w:r>
          </w:p>
        </w:tc>
      </w:tr>
    </w:tbl>
    <w:p>
      <w:pPr>
        <w:rPr>
          <w:color w:val="auto"/>
          <w:highlight w:val="none"/>
        </w:rPr>
      </w:pPr>
    </w:p>
    <w:p>
      <w:pPr>
        <w:pStyle w:val="5"/>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驻马店市中心医院氯化锶[89Sr]注射液采购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13万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13万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4.5 具有《放射性药品生产许可证》或《放射性药品经营许可证》、《辐射安全许可证》、《注册批件》；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6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5"/>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5</w:t>
            </w:r>
            <w:bookmarkStart w:id="91" w:name="_GoBack"/>
            <w:bookmarkEnd w:id="91"/>
            <w:r>
              <w:rPr>
                <w:rFonts w:hint="eastAsia" w:ascii="宋体" w:hAnsi="宋体" w:eastAsia="宋体" w:cs="宋体"/>
                <w:b w:val="0"/>
                <w:bCs w:val="0"/>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w:t>
            </w:r>
            <w:r>
              <w:rPr>
                <w:rFonts w:hint="eastAsia" w:ascii="宋体" w:hAnsi="宋体" w:cs="宋体"/>
                <w:b w:val="0"/>
                <w:bCs w:val="0"/>
                <w:color w:val="auto"/>
                <w:kern w:val="0"/>
                <w:sz w:val="21"/>
                <w:szCs w:val="21"/>
                <w:highlight w:val="none"/>
                <w:lang w:eastAsia="zh-CN"/>
              </w:rPr>
              <w:t>要求</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1）.所投产品或设备均应提供相关证明文件资料，所投产品必须是正规厂家生产的原装正品；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2）.产品需具有《注册批件》；</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3）.提供有关投标货物符合采购文件要求的相关证明文件。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5"/>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rPr>
      </w:pPr>
    </w:p>
    <w:p>
      <w:pPr>
        <w:pStyle w:val="5"/>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1"/>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4"/>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15"/>
        <w:rPr>
          <w:color w:val="auto"/>
          <w:highlight w:val="none"/>
        </w:rPr>
      </w:pPr>
    </w:p>
    <w:p>
      <w:pPr>
        <w:pStyle w:val="6"/>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（元/支）</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6"/>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1"/>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1"/>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驻马店市中心医院氯化锶[89Sr]注射液采购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驻马店市中心医院氯化锶[89Sr]注射液采购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51959FA"/>
    <w:multiLevelType w:val="singleLevel"/>
    <w:tmpl w:val="D51959FA"/>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4542602C"/>
    <w:multiLevelType w:val="singleLevel"/>
    <w:tmpl w:val="4542602C"/>
    <w:lvl w:ilvl="0" w:tentative="0">
      <w:start w:val="1"/>
      <w:numFmt w:val="decimal"/>
      <w:lvlText w:val="%1."/>
      <w:lvlJc w:val="left"/>
      <w:pPr>
        <w:tabs>
          <w:tab w:val="left" w:pos="312"/>
        </w:tabs>
      </w:pPr>
    </w:lvl>
  </w:abstractNum>
  <w:abstractNum w:abstractNumId="4">
    <w:nsid w:val="59B6410A"/>
    <w:multiLevelType w:val="singleLevel"/>
    <w:tmpl w:val="59B6410A"/>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996868"/>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9D93766"/>
    <w:rsid w:val="0A321AC2"/>
    <w:rsid w:val="0A343D4E"/>
    <w:rsid w:val="0A3E6D2E"/>
    <w:rsid w:val="0A6C3DC0"/>
    <w:rsid w:val="0AA461EC"/>
    <w:rsid w:val="0AD13A85"/>
    <w:rsid w:val="0AE033D9"/>
    <w:rsid w:val="0B091954"/>
    <w:rsid w:val="0B167AE8"/>
    <w:rsid w:val="0B1A1257"/>
    <w:rsid w:val="0B3E0ABB"/>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67333"/>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0FFD2EA4"/>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B65143"/>
    <w:rsid w:val="12CD57F1"/>
    <w:rsid w:val="12CE7AFA"/>
    <w:rsid w:val="12D67466"/>
    <w:rsid w:val="13272A5D"/>
    <w:rsid w:val="13493108"/>
    <w:rsid w:val="13733928"/>
    <w:rsid w:val="137C7BCD"/>
    <w:rsid w:val="139C16C9"/>
    <w:rsid w:val="13B63CE1"/>
    <w:rsid w:val="13BC6684"/>
    <w:rsid w:val="13C72B3A"/>
    <w:rsid w:val="13DF575E"/>
    <w:rsid w:val="13EE3A98"/>
    <w:rsid w:val="14171240"/>
    <w:rsid w:val="142123F7"/>
    <w:rsid w:val="142A11D8"/>
    <w:rsid w:val="14415712"/>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B34B25"/>
    <w:rsid w:val="16C872D5"/>
    <w:rsid w:val="16D54FA3"/>
    <w:rsid w:val="16D84D9F"/>
    <w:rsid w:val="16E94D3E"/>
    <w:rsid w:val="170D06E0"/>
    <w:rsid w:val="17332185"/>
    <w:rsid w:val="17475951"/>
    <w:rsid w:val="179F2E61"/>
    <w:rsid w:val="17C227C0"/>
    <w:rsid w:val="18097740"/>
    <w:rsid w:val="18595B4A"/>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CD0437"/>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EF6BCD"/>
    <w:rsid w:val="1FF72E6A"/>
    <w:rsid w:val="201B3ED4"/>
    <w:rsid w:val="20310B02"/>
    <w:rsid w:val="206F0406"/>
    <w:rsid w:val="20784063"/>
    <w:rsid w:val="207E346A"/>
    <w:rsid w:val="208E12C3"/>
    <w:rsid w:val="209502A3"/>
    <w:rsid w:val="20B058FB"/>
    <w:rsid w:val="20B9460A"/>
    <w:rsid w:val="210F579E"/>
    <w:rsid w:val="212550B5"/>
    <w:rsid w:val="21484F14"/>
    <w:rsid w:val="21592B62"/>
    <w:rsid w:val="21747CD2"/>
    <w:rsid w:val="219E5782"/>
    <w:rsid w:val="21E72B0B"/>
    <w:rsid w:val="21F03389"/>
    <w:rsid w:val="221F2D96"/>
    <w:rsid w:val="22246DB1"/>
    <w:rsid w:val="22440067"/>
    <w:rsid w:val="225A6017"/>
    <w:rsid w:val="227A5532"/>
    <w:rsid w:val="22843A03"/>
    <w:rsid w:val="22A338AB"/>
    <w:rsid w:val="22AD37A2"/>
    <w:rsid w:val="22B31E8A"/>
    <w:rsid w:val="22C735BD"/>
    <w:rsid w:val="23122833"/>
    <w:rsid w:val="23223458"/>
    <w:rsid w:val="23225D32"/>
    <w:rsid w:val="232F595F"/>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674C22"/>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536D4E"/>
    <w:rsid w:val="2E742F70"/>
    <w:rsid w:val="2EDC2A13"/>
    <w:rsid w:val="2EFD7DB9"/>
    <w:rsid w:val="2F1A081D"/>
    <w:rsid w:val="2F1E3DC0"/>
    <w:rsid w:val="2F3112DE"/>
    <w:rsid w:val="2F3B6922"/>
    <w:rsid w:val="2F506C6D"/>
    <w:rsid w:val="2F51291F"/>
    <w:rsid w:val="2F55758A"/>
    <w:rsid w:val="2F57478F"/>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04D1F"/>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346B6"/>
    <w:rsid w:val="33C96649"/>
    <w:rsid w:val="33CC3D88"/>
    <w:rsid w:val="33D76F4A"/>
    <w:rsid w:val="33FD722F"/>
    <w:rsid w:val="3400362D"/>
    <w:rsid w:val="340B09C5"/>
    <w:rsid w:val="34153E0C"/>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0D2FA1"/>
    <w:rsid w:val="369B4CF0"/>
    <w:rsid w:val="36D62629"/>
    <w:rsid w:val="36D76172"/>
    <w:rsid w:val="36E833BB"/>
    <w:rsid w:val="36EB1E1B"/>
    <w:rsid w:val="36F17F0D"/>
    <w:rsid w:val="3735197D"/>
    <w:rsid w:val="373756A2"/>
    <w:rsid w:val="375E0DA6"/>
    <w:rsid w:val="378B61A6"/>
    <w:rsid w:val="37CD3F98"/>
    <w:rsid w:val="37DF75BA"/>
    <w:rsid w:val="37E148E2"/>
    <w:rsid w:val="3814117F"/>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3C5CF8"/>
    <w:rsid w:val="3A64203E"/>
    <w:rsid w:val="3A663D00"/>
    <w:rsid w:val="3A7428D0"/>
    <w:rsid w:val="3A923AE4"/>
    <w:rsid w:val="3AA50E25"/>
    <w:rsid w:val="3AC566E3"/>
    <w:rsid w:val="3AC76C6D"/>
    <w:rsid w:val="3AD6747A"/>
    <w:rsid w:val="3B3D0FF2"/>
    <w:rsid w:val="3B48756F"/>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2C3542"/>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CE2D58"/>
    <w:rsid w:val="41E47AD6"/>
    <w:rsid w:val="41FF3845"/>
    <w:rsid w:val="421104A9"/>
    <w:rsid w:val="42143B88"/>
    <w:rsid w:val="42164586"/>
    <w:rsid w:val="422143B7"/>
    <w:rsid w:val="425B5DD1"/>
    <w:rsid w:val="4260300C"/>
    <w:rsid w:val="42800B9B"/>
    <w:rsid w:val="42A06B6C"/>
    <w:rsid w:val="42EA5650"/>
    <w:rsid w:val="431408DA"/>
    <w:rsid w:val="4331401E"/>
    <w:rsid w:val="434C7A70"/>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974BB9"/>
    <w:rsid w:val="47B8724E"/>
    <w:rsid w:val="47ED7BCA"/>
    <w:rsid w:val="48016F34"/>
    <w:rsid w:val="480556DB"/>
    <w:rsid w:val="48185C56"/>
    <w:rsid w:val="4832531E"/>
    <w:rsid w:val="48450F81"/>
    <w:rsid w:val="484E729D"/>
    <w:rsid w:val="485A23C2"/>
    <w:rsid w:val="488C6F4A"/>
    <w:rsid w:val="48A16B62"/>
    <w:rsid w:val="48BC6222"/>
    <w:rsid w:val="48C245E9"/>
    <w:rsid w:val="48DB312A"/>
    <w:rsid w:val="48DF49D9"/>
    <w:rsid w:val="492108CC"/>
    <w:rsid w:val="49C65D8D"/>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84EC6"/>
    <w:rsid w:val="4C7964D9"/>
    <w:rsid w:val="4C9269F6"/>
    <w:rsid w:val="4CC84335"/>
    <w:rsid w:val="4CCF375F"/>
    <w:rsid w:val="4CE9350A"/>
    <w:rsid w:val="4CF632F0"/>
    <w:rsid w:val="4D297BF3"/>
    <w:rsid w:val="4D2D0EAF"/>
    <w:rsid w:val="4D63401A"/>
    <w:rsid w:val="4D7F0082"/>
    <w:rsid w:val="4D7F33D4"/>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1420D3"/>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9A7023"/>
    <w:rsid w:val="57D1153D"/>
    <w:rsid w:val="57FA3774"/>
    <w:rsid w:val="58084A3C"/>
    <w:rsid w:val="585D2975"/>
    <w:rsid w:val="587E3341"/>
    <w:rsid w:val="58CF56D8"/>
    <w:rsid w:val="58D31010"/>
    <w:rsid w:val="58D6741E"/>
    <w:rsid w:val="58EA3D0E"/>
    <w:rsid w:val="58F71269"/>
    <w:rsid w:val="58FE045E"/>
    <w:rsid w:val="590F448D"/>
    <w:rsid w:val="59561946"/>
    <w:rsid w:val="596707B8"/>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D13910"/>
    <w:rsid w:val="5BF03D58"/>
    <w:rsid w:val="5C0F0D26"/>
    <w:rsid w:val="5C1A6BB2"/>
    <w:rsid w:val="5C5355FE"/>
    <w:rsid w:val="5C6F4105"/>
    <w:rsid w:val="5C7A4EE2"/>
    <w:rsid w:val="5CBB7F6F"/>
    <w:rsid w:val="5CCE3A33"/>
    <w:rsid w:val="5D426797"/>
    <w:rsid w:val="5D7C3F11"/>
    <w:rsid w:val="5D9D49E0"/>
    <w:rsid w:val="5DC70CF2"/>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0262B"/>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2F7039"/>
    <w:rsid w:val="65542778"/>
    <w:rsid w:val="655829AF"/>
    <w:rsid w:val="656B70C3"/>
    <w:rsid w:val="658F4798"/>
    <w:rsid w:val="659B1EBA"/>
    <w:rsid w:val="65B417F4"/>
    <w:rsid w:val="65B461E9"/>
    <w:rsid w:val="65BE39A8"/>
    <w:rsid w:val="65FB3FBE"/>
    <w:rsid w:val="66083B12"/>
    <w:rsid w:val="66247D11"/>
    <w:rsid w:val="66736112"/>
    <w:rsid w:val="66763171"/>
    <w:rsid w:val="667F5B5B"/>
    <w:rsid w:val="66897C79"/>
    <w:rsid w:val="6694262A"/>
    <w:rsid w:val="669609C2"/>
    <w:rsid w:val="66990381"/>
    <w:rsid w:val="66B31B01"/>
    <w:rsid w:val="66CE1E80"/>
    <w:rsid w:val="66E362F9"/>
    <w:rsid w:val="66E47FD9"/>
    <w:rsid w:val="67071922"/>
    <w:rsid w:val="671626D9"/>
    <w:rsid w:val="673B73C0"/>
    <w:rsid w:val="675608B6"/>
    <w:rsid w:val="677245F9"/>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467ADD"/>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6167CC"/>
    <w:rsid w:val="71764F23"/>
    <w:rsid w:val="71946576"/>
    <w:rsid w:val="71967E84"/>
    <w:rsid w:val="71A61873"/>
    <w:rsid w:val="71AF4936"/>
    <w:rsid w:val="71D75D0F"/>
    <w:rsid w:val="71F9563E"/>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B26360"/>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4F3822"/>
    <w:rsid w:val="78546F0C"/>
    <w:rsid w:val="78B9794C"/>
    <w:rsid w:val="78EE1C79"/>
    <w:rsid w:val="797239CC"/>
    <w:rsid w:val="79831473"/>
    <w:rsid w:val="7999527A"/>
    <w:rsid w:val="79AF76C5"/>
    <w:rsid w:val="79C25EE1"/>
    <w:rsid w:val="79CE2967"/>
    <w:rsid w:val="79EA664C"/>
    <w:rsid w:val="7A2A3030"/>
    <w:rsid w:val="7A2F459A"/>
    <w:rsid w:val="7A517022"/>
    <w:rsid w:val="7A602571"/>
    <w:rsid w:val="7A6F5001"/>
    <w:rsid w:val="7AA2343E"/>
    <w:rsid w:val="7ADA73A4"/>
    <w:rsid w:val="7AE66B99"/>
    <w:rsid w:val="7B0A3BCA"/>
    <w:rsid w:val="7B4048C1"/>
    <w:rsid w:val="7B73082F"/>
    <w:rsid w:val="7BC62E00"/>
    <w:rsid w:val="7BE35E2A"/>
    <w:rsid w:val="7BFA1CC7"/>
    <w:rsid w:val="7BFB70B3"/>
    <w:rsid w:val="7C0251DA"/>
    <w:rsid w:val="7C1052F2"/>
    <w:rsid w:val="7C1160F6"/>
    <w:rsid w:val="7C2668D9"/>
    <w:rsid w:val="7C32497F"/>
    <w:rsid w:val="7C3C69AE"/>
    <w:rsid w:val="7C691974"/>
    <w:rsid w:val="7C8A6570"/>
    <w:rsid w:val="7C8B7390"/>
    <w:rsid w:val="7C9B0D0E"/>
    <w:rsid w:val="7CA42B03"/>
    <w:rsid w:val="7CC76835"/>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3E0267"/>
    <w:rsid w:val="7F582CF2"/>
    <w:rsid w:val="7F951B40"/>
    <w:rsid w:val="7F9E2549"/>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beforeAutospacing="1" w:afterAutospacing="1"/>
      <w:jc w:val="left"/>
    </w:pPr>
    <w:rPr>
      <w:rFonts w:ascii="宋体" w:hAnsi="宋体" w:cs="宋体"/>
      <w:kern w:val="0"/>
      <w:sz w:val="24"/>
    </w:rPr>
  </w:style>
  <w:style w:type="paragraph" w:customStyle="1" w:styleId="4">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w:basedOn w:val="1"/>
    <w:next w:val="15"/>
    <w:link w:val="73"/>
    <w:qFormat/>
    <w:uiPriority w:val="0"/>
  </w:style>
  <w:style w:type="paragraph" w:styleId="15">
    <w:name w:val="Body Text 2"/>
    <w:basedOn w:val="1"/>
    <w:next w:val="14"/>
    <w:qFormat/>
    <w:uiPriority w:val="0"/>
    <w:pPr>
      <w:spacing w:line="480" w:lineRule="auto"/>
    </w:p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4"/>
    <w:next w:val="2"/>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无间隔1"/>
    <w:basedOn w:val="1"/>
    <w:qFormat/>
    <w:uiPriority w:val="1"/>
    <w:pPr>
      <w:spacing w:line="400" w:lineRule="exact"/>
    </w:pPr>
    <w:rPr>
      <w:sz w:val="24"/>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2"/>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4"/>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basedOn w:val="34"/>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4"/>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31"/>
    <w:basedOn w:val="34"/>
    <w:qFormat/>
    <w:uiPriority w:val="0"/>
    <w:rPr>
      <w:rFonts w:hint="eastAsia" w:ascii="新宋体" w:hAnsi="新宋体" w:eastAsia="新宋体" w:cs="新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14660</Words>
  <Characters>15428</Characters>
  <Lines>50</Lines>
  <Paragraphs>68</Paragraphs>
  <TotalTime>1</TotalTime>
  <ScaleCrop>false</ScaleCrop>
  <LinksUpToDate>false</LinksUpToDate>
  <CharactersWithSpaces>16304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2022-09-21T07:21:11Z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