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驻马店市中心医院锐珂DR维保采购项目</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09</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4"/>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驻马店市中心医院锐珂DR维保采购项目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驻马店市中心医院锐珂DR维保采购项目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驻马店市中心医院锐珂DR维保采购项目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cs="宋体"/>
          <w:color w:val="000000" w:themeColor="text1"/>
          <w:kern w:val="0"/>
          <w:szCs w:val="21"/>
          <w:highlight w:val="none"/>
          <w:u w:val="none"/>
          <w:lang w:val="en-US" w:eastAsia="zh-CN"/>
          <w14:textFill>
            <w14:solidFill>
              <w14:schemeClr w14:val="tx1"/>
            </w14:solidFill>
          </w14:textFill>
        </w:rPr>
        <w:t>19.5万</w:t>
      </w:r>
      <w:r>
        <w:rPr>
          <w:rFonts w:hint="eastAsia" w:ascii="宋体" w:hAnsi="宋体" w:eastAsia="宋体" w:cs="宋体"/>
          <w:color w:val="000000" w:themeColor="text1"/>
          <w:szCs w:val="21"/>
          <w:highlight w:val="none"/>
          <w:shd w:val="clear" w:color="auto" w:fill="FFFFFF"/>
          <w14:textFill>
            <w14:solidFill>
              <w14:schemeClr w14:val="tx1"/>
            </w14:solidFill>
          </w14:textFill>
        </w:rPr>
        <w:t>元</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自筹资金；</w:t>
      </w:r>
    </w:p>
    <w:p>
      <w:pPr>
        <w:snapToGrid w:val="0"/>
        <w:spacing w:line="360" w:lineRule="auto"/>
        <w:ind w:firstLine="420" w:firstLineChars="200"/>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地点：采购人指定地点；</w:t>
      </w:r>
    </w:p>
    <w:p>
      <w:pPr>
        <w:widowControl/>
        <w:tabs>
          <w:tab w:val="left" w:pos="840"/>
        </w:tabs>
        <w:snapToGrid w:val="0"/>
        <w:spacing w:line="360" w:lineRule="auto"/>
        <w:ind w:firstLine="420" w:firstLineChars="200"/>
        <w:jc w:val="left"/>
        <w:rPr>
          <w:rFonts w:eastAsia="宋体"/>
          <w:color w:val="000000" w:themeColor="text1"/>
          <w:highlight w:val="none"/>
          <w14:textFill>
            <w14:solidFill>
              <w14:schemeClr w14:val="tx1"/>
            </w14:solidFill>
          </w14:textFill>
        </w:rPr>
      </w:pPr>
      <w:bookmarkStart w:id="4" w:name="_Toc19521"/>
      <w:bookmarkStart w:id="5" w:name="_Toc24040"/>
      <w:bookmarkStart w:id="6" w:name="_Toc26079"/>
      <w:bookmarkStart w:id="7" w:name="_Toc21071"/>
      <w:bookmarkStart w:id="8" w:name="_Toc27913"/>
      <w:r>
        <w:rPr>
          <w:rFonts w:hint="eastAsia" w:ascii="宋体" w:hAnsi="宋体" w:eastAsia="宋体" w:cs="宋体"/>
          <w:color w:val="000000" w:themeColor="text1"/>
          <w:szCs w:val="21"/>
          <w:highlight w:val="none"/>
          <w:shd w:val="clear" w:color="auto" w:fill="FFFFFF"/>
          <w14:textFill>
            <w14:solidFill>
              <w14:schemeClr w14:val="tx1"/>
            </w14:solidFill>
          </w14:textFill>
        </w:rPr>
        <w:t>5、</w:t>
      </w:r>
      <w:bookmarkEnd w:id="4"/>
      <w:bookmarkEnd w:id="5"/>
      <w:bookmarkEnd w:id="6"/>
      <w:bookmarkEnd w:id="7"/>
      <w:bookmarkEnd w:id="8"/>
      <w:r>
        <w:rPr>
          <w:rFonts w:hint="eastAsia" w:ascii="宋体" w:hAnsi="宋体" w:eastAsia="宋体" w:cs="宋体"/>
          <w:bCs/>
          <w:color w:val="000000" w:themeColor="text1"/>
          <w:szCs w:val="21"/>
          <w:highlight w:val="none"/>
          <w:shd w:val="clear" w:color="auto" w:fill="FFFFFF"/>
          <w14:textFill>
            <w14:solidFill>
              <w14:schemeClr w14:val="tx1"/>
            </w14:solidFill>
          </w14:textFill>
        </w:rPr>
        <w:t>合同履行期限：</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一年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pPr>
        <w:widowControl/>
        <w:tabs>
          <w:tab w:val="left" w:pos="840"/>
        </w:tabs>
        <w:snapToGrid w:val="0"/>
        <w:spacing w:line="360" w:lineRule="auto"/>
        <w:ind w:firstLine="420" w:firstLineChars="20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Cs w:val="21"/>
          <w:highlight w:val="none"/>
          <w:shd w:val="clear" w:color="auto" w:fill="FFFFFF"/>
          <w14:textFill>
            <w14:solidFill>
              <w14:schemeClr w14:val="tx1"/>
            </w14:solidFill>
          </w14:textFill>
        </w:rPr>
        <w:t>6、</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14:textFill>
            <w14:solidFill>
              <w14:schemeClr w14:val="tx1"/>
            </w14:solidFill>
          </w14:textFill>
        </w:rPr>
        <w:t>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合格。</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27704"/>
      <w:bookmarkStart w:id="10" w:name="_Toc16639"/>
      <w:bookmarkStart w:id="11" w:name="_Toc23626"/>
      <w:bookmarkStart w:id="12"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30643"/>
      <w:bookmarkStart w:id="14" w:name="_Toc23395"/>
      <w:bookmarkStart w:id="15" w:name="_Toc7823"/>
      <w:bookmarkStart w:id="16" w:name="_Toc30971"/>
      <w:bookmarkStart w:id="17" w:name="_Toc9562"/>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w:t>
      </w:r>
      <w:r>
        <w:rPr>
          <w:rFonts w:hint="eastAsia" w:ascii="宋体" w:hAnsi="宋体" w:cs="宋体"/>
          <w:color w:val="000000" w:themeColor="text1"/>
          <w:kern w:val="2"/>
          <w:sz w:val="21"/>
          <w:szCs w:val="24"/>
          <w:lang w:val="en-US" w:eastAsia="zh-CN" w:bidi="ar-SA"/>
          <w14:textFill>
            <w14:solidFill>
              <w14:schemeClr w14:val="tx1"/>
            </w14:solidFill>
          </w14:textFill>
        </w:rPr>
        <w:t>2021年度</w:t>
      </w:r>
      <w:r>
        <w:rPr>
          <w:rFonts w:hint="eastAsia" w:ascii="宋体" w:hAnsi="宋体" w:eastAsia="宋体" w:cs="宋体"/>
          <w:color w:val="000000" w:themeColor="text1"/>
          <w:kern w:val="2"/>
          <w:sz w:val="21"/>
          <w:szCs w:val="24"/>
          <w:lang w:val="en-US" w:eastAsia="zh-CN" w:bidi="ar-SA"/>
          <w14:textFill>
            <w14:solidFill>
              <w14:schemeClr w14:val="tx1"/>
            </w14:solidFill>
          </w14:textFill>
        </w:rPr>
        <w:t>经审计的财务报告或者其基本开户银行出具的资信证明；</w:t>
      </w:r>
      <w:r>
        <w:rPr>
          <w:rFonts w:hint="eastAsia" w:ascii="宋体" w:hAnsi="宋体" w:eastAsia="宋体" w:cs="宋体"/>
          <w:bCs/>
          <w:color w:val="auto"/>
          <w:sz w:val="21"/>
          <w:szCs w:val="21"/>
          <w:lang w:val="zh-CN" w:eastAsia="zh-CN"/>
        </w:rPr>
        <w:t>202</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val="zh-CN" w:eastAsia="zh-CN"/>
        </w:rPr>
        <w:t>年</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lang w:val="zh-CN" w:eastAsia="zh-CN"/>
        </w:rPr>
        <w:t>月</w:t>
      </w:r>
      <w:r>
        <w:rPr>
          <w:rFonts w:hint="eastAsia" w:ascii="宋体" w:hAnsi="宋体" w:eastAsia="宋体" w:cs="宋体"/>
          <w:bCs/>
          <w:color w:val="auto"/>
          <w:sz w:val="21"/>
          <w:szCs w:val="21"/>
          <w:lang w:val="en-US" w:eastAsia="zh-CN"/>
        </w:rPr>
        <w:t>以来</w:t>
      </w:r>
      <w:r>
        <w:rPr>
          <w:rFonts w:hint="eastAsia" w:ascii="宋体" w:hAnsi="宋体" w:cs="宋体"/>
          <w:color w:val="000000" w:themeColor="text1"/>
          <w:kern w:val="2"/>
          <w:sz w:val="21"/>
          <w:szCs w:val="24"/>
          <w:lang w:val="en-US" w:eastAsia="zh-CN" w:bidi="ar-SA"/>
          <w14:textFill>
            <w14:solidFill>
              <w14:schemeClr w14:val="tx1"/>
            </w14:solidFill>
          </w14:textFill>
        </w:rPr>
        <w:t>任意一</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供应商须具有医疗器械维修或技术服务经营范围的专业服务商或设备原制造商或原制造商授权的维修商，并且具有医疗器械经营许可证或生成许可证</w:t>
      </w:r>
      <w:r>
        <w:rPr>
          <w:rFonts w:hint="eastAsia" w:ascii="宋体" w:hAnsi="宋体" w:cs="宋体"/>
          <w:color w:val="000000" w:themeColor="text1"/>
          <w:kern w:val="2"/>
          <w:sz w:val="21"/>
          <w:szCs w:val="24"/>
          <w:lang w:val="en-US" w:eastAsia="zh-CN" w:bidi="ar-SA"/>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、不接受联合体投标</w:t>
      </w:r>
      <w:r>
        <w:rPr>
          <w:rFonts w:hint="eastAsia" w:ascii="宋体" w:hAnsi="宋体" w:cs="宋体"/>
          <w:color w:val="auto"/>
          <w:kern w:val="2"/>
          <w:sz w:val="21"/>
          <w:szCs w:val="24"/>
          <w:lang w:val="en-US" w:eastAsia="zh-CN" w:bidi="ar-SA"/>
        </w:rPr>
        <w:t>，不允许转包或分包。</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000000"/>
          <w:szCs w:val="21"/>
          <w:highlight w:val="none"/>
          <w:shd w:val="clear" w:color="auto" w:fill="FFFFFF"/>
        </w:rPr>
        <w:t>202</w:t>
      </w:r>
      <w:r>
        <w:rPr>
          <w:rFonts w:hint="eastAsia" w:ascii="宋体" w:hAnsi="宋体" w:eastAsia="宋体" w:cs="宋体"/>
          <w:color w:val="000000"/>
          <w:szCs w:val="21"/>
          <w:highlight w:val="none"/>
          <w:shd w:val="clear" w:color="auto" w:fill="FFFFFF"/>
          <w:lang w:val="en-US" w:eastAsia="zh-CN"/>
        </w:rPr>
        <w:t>2</w:t>
      </w:r>
      <w:r>
        <w:rPr>
          <w:rFonts w:hint="eastAsia" w:ascii="宋体" w:hAnsi="宋体" w:eastAsia="宋体" w:cs="宋体"/>
          <w:color w:val="000000"/>
          <w:szCs w:val="21"/>
          <w:highlight w:val="none"/>
          <w:shd w:val="clear" w:color="auto" w:fill="FFFFFF"/>
        </w:rPr>
        <w:t>年</w:t>
      </w:r>
      <w:r>
        <w:rPr>
          <w:rFonts w:hint="eastAsia" w:ascii="宋体" w:hAnsi="宋体" w:cs="宋体"/>
          <w:color w:val="000000"/>
          <w:szCs w:val="21"/>
          <w:highlight w:val="none"/>
          <w:shd w:val="clear" w:color="auto" w:fill="FFFFFF"/>
          <w:lang w:val="en-US" w:eastAsia="zh-CN"/>
        </w:rPr>
        <w:t>09</w:t>
      </w:r>
      <w:r>
        <w:rPr>
          <w:rFonts w:hint="eastAsia" w:ascii="宋体" w:hAnsi="宋体" w:eastAsia="宋体" w:cs="宋体"/>
          <w:color w:val="000000"/>
          <w:szCs w:val="21"/>
          <w:highlight w:val="none"/>
          <w:shd w:val="clear" w:color="auto" w:fill="FFFFFF"/>
        </w:rPr>
        <w:t>月</w:t>
      </w:r>
      <w:r>
        <w:rPr>
          <w:rFonts w:hint="eastAsia" w:ascii="宋体" w:hAnsi="宋体" w:cs="宋体"/>
          <w:color w:val="000000"/>
          <w:szCs w:val="21"/>
          <w:highlight w:val="none"/>
          <w:shd w:val="clear" w:color="auto" w:fill="FFFFFF"/>
          <w:lang w:val="en-US" w:eastAsia="zh-CN"/>
        </w:rPr>
        <w:t>15</w:t>
      </w:r>
      <w:r>
        <w:rPr>
          <w:rFonts w:hint="eastAsia" w:ascii="宋体" w:hAnsi="宋体" w:eastAsia="宋体" w:cs="宋体"/>
          <w:color w:val="000000"/>
          <w:szCs w:val="21"/>
          <w:highlight w:val="none"/>
          <w:shd w:val="clear" w:color="auto" w:fill="FFFFFF"/>
        </w:rPr>
        <w:t>日-202</w:t>
      </w:r>
      <w:r>
        <w:rPr>
          <w:rFonts w:hint="eastAsia" w:ascii="宋体" w:hAnsi="宋体" w:eastAsia="宋体" w:cs="宋体"/>
          <w:color w:val="000000"/>
          <w:szCs w:val="21"/>
          <w:highlight w:val="none"/>
          <w:shd w:val="clear" w:color="auto" w:fill="FFFFFF"/>
          <w:lang w:val="en-US" w:eastAsia="zh-CN"/>
        </w:rPr>
        <w:t>2</w:t>
      </w:r>
      <w:r>
        <w:rPr>
          <w:rFonts w:hint="eastAsia" w:ascii="宋体" w:hAnsi="宋体" w:eastAsia="宋体" w:cs="宋体"/>
          <w:color w:val="000000"/>
          <w:szCs w:val="21"/>
          <w:highlight w:val="none"/>
          <w:shd w:val="clear" w:color="auto" w:fill="FFFFFF"/>
        </w:rPr>
        <w:t>年</w:t>
      </w:r>
      <w:r>
        <w:rPr>
          <w:rFonts w:hint="eastAsia" w:ascii="宋体" w:hAnsi="宋体" w:cs="宋体"/>
          <w:color w:val="000000"/>
          <w:szCs w:val="21"/>
          <w:highlight w:val="none"/>
          <w:shd w:val="clear" w:color="auto" w:fill="FFFFFF"/>
          <w:lang w:val="en-US" w:eastAsia="zh-CN"/>
        </w:rPr>
        <w:t>09</w:t>
      </w:r>
      <w:r>
        <w:rPr>
          <w:rFonts w:hint="eastAsia" w:ascii="宋体" w:hAnsi="宋体" w:eastAsia="宋体" w:cs="宋体"/>
          <w:color w:val="000000"/>
          <w:szCs w:val="21"/>
          <w:highlight w:val="none"/>
          <w:shd w:val="clear" w:color="auto" w:fill="FFFFFF"/>
        </w:rPr>
        <w:t>月</w:t>
      </w:r>
      <w:r>
        <w:rPr>
          <w:rFonts w:hint="eastAsia" w:ascii="宋体" w:hAnsi="宋体" w:cs="宋体"/>
          <w:color w:val="000000"/>
          <w:szCs w:val="21"/>
          <w:highlight w:val="none"/>
          <w:shd w:val="clear" w:color="auto" w:fill="FFFFFF"/>
          <w:lang w:val="en-US" w:eastAsia="zh-CN"/>
        </w:rPr>
        <w:t>19</w:t>
      </w:r>
      <w:r>
        <w:rPr>
          <w:rFonts w:hint="eastAsia" w:ascii="宋体" w:hAnsi="宋体" w:eastAsia="宋体" w:cs="宋体"/>
          <w:color w:val="000000"/>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w:t>
      </w:r>
      <w:r>
        <w:rPr>
          <w:rFonts w:hint="eastAsia" w:ascii="宋体" w:hAnsi="宋体" w:eastAsia="宋体" w:cs="宋体"/>
          <w:color w:val="000000" w:themeColor="text1"/>
          <w:szCs w:val="21"/>
          <w:shd w:val="clear" w:color="auto" w:fill="FFFFFF"/>
          <w14:textFill>
            <w14:solidFill>
              <w14:schemeClr w14:val="tx1"/>
            </w14:solidFill>
          </w14:textFill>
        </w:rPr>
        <w:t>：30-11:30，下午14:30-17:30（北京时间，法定节假日除外）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1150105437@qq.com并标明XX公司XX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5135"/>
      <w:bookmarkStart w:id="19" w:name="_Toc25869"/>
      <w:bookmarkStart w:id="20" w:name="_Toc10738"/>
      <w:bookmarkStart w:id="21" w:name="_Toc27480"/>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0287"/>
      <w:bookmarkStart w:id="24" w:name="_Toc29784"/>
      <w:bookmarkStart w:id="25" w:name="_Toc6523"/>
      <w:bookmarkStart w:id="26"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16291"/>
      <w:bookmarkStart w:id="31" w:name="_Toc24274"/>
      <w:bookmarkStart w:id="32" w:name="_Toc27370"/>
      <w:bookmarkStart w:id="33" w:name="_Toc31928"/>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王女士</w:t>
      </w:r>
    </w:p>
    <w:p>
      <w:pPr>
        <w:widowControl/>
        <w:snapToGrid w:val="0"/>
        <w:spacing w:before="0" w:beforeAutospacing="0" w:after="0" w:afterAutospacing="0" w:line="360" w:lineRule="auto"/>
        <w:ind w:firstLine="420" w:firstLineChars="200"/>
        <w:jc w:val="left"/>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：18639627370</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2</w:t>
      </w:r>
      <w:r>
        <w:rPr>
          <w:rFonts w:hint="default"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吴先生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：18939661675</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0396-2725435</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2022年</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09</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14</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br w:type="page"/>
      </w:r>
    </w:p>
    <w:p>
      <w:pPr>
        <w:widowControl/>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9989"/>
      <w:bookmarkStart w:id="39" w:name="_Toc23610"/>
    </w:p>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b/>
          <w:bCs/>
          <w:kern w:val="2"/>
          <w:sz w:val="21"/>
          <w:szCs w:val="24"/>
          <w:lang w:val="en-US" w:eastAsia="zh-CN" w:bidi="ar-SA"/>
        </w:rPr>
      </w:pPr>
      <w:r>
        <w:rPr>
          <w:rFonts w:hint="eastAsia" w:cs="宋体"/>
          <w:b/>
          <w:bCs/>
          <w:kern w:val="2"/>
          <w:sz w:val="21"/>
          <w:szCs w:val="24"/>
          <w:lang w:val="en-US" w:eastAsia="zh-CN" w:bidi="ar-SA"/>
        </w:rPr>
        <w:t>一、</w:t>
      </w:r>
      <w:r>
        <w:rPr>
          <w:rFonts w:hint="eastAsia" w:ascii="宋体" w:hAnsi="宋体" w:eastAsia="宋体" w:cs="宋体"/>
          <w:b/>
          <w:bCs/>
          <w:kern w:val="2"/>
          <w:sz w:val="21"/>
          <w:szCs w:val="24"/>
          <w:lang w:val="en-US" w:eastAsia="zh-CN" w:bidi="ar-SA"/>
        </w:rPr>
        <w:t>项目名称、数量：</w:t>
      </w:r>
      <w:r>
        <w:rPr>
          <w:rFonts w:hint="eastAsia" w:cs="宋体"/>
          <w:b/>
          <w:bCs/>
          <w:kern w:val="2"/>
          <w:sz w:val="21"/>
          <w:szCs w:val="24"/>
          <w:lang w:val="en-US" w:eastAsia="zh-CN" w:bidi="ar-SA"/>
        </w:rPr>
        <w:t>驻马店市中心医院锐珂DR维保采购项目</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b/>
          <w:bCs/>
          <w:kern w:val="2"/>
          <w:sz w:val="21"/>
          <w:szCs w:val="24"/>
          <w:lang w:val="en-US" w:eastAsia="zh-CN" w:bidi="ar-SA"/>
        </w:rPr>
      </w:pPr>
      <w:r>
        <w:rPr>
          <w:rFonts w:hint="eastAsia" w:cs="宋体"/>
          <w:b/>
          <w:bCs/>
          <w:kern w:val="2"/>
          <w:sz w:val="21"/>
          <w:szCs w:val="24"/>
          <w:lang w:val="en-US" w:eastAsia="zh-CN" w:bidi="ar-SA"/>
        </w:rPr>
        <w:t>二、配置规格、附件及零配件（包括专用工具）：</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3"/>
              <w:ind w:left="0" w:lef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718" w:type="dxa"/>
            <w:tcBorders>
              <w:top w:val="single" w:color="auto" w:sz="4" w:space="0"/>
              <w:left w:val="nil"/>
              <w:bottom w:val="single" w:color="auto" w:sz="4" w:space="0"/>
              <w:right w:val="single" w:color="auto" w:sz="4" w:space="0"/>
            </w:tcBorders>
            <w:vAlign w:val="top"/>
          </w:tcPr>
          <w:p>
            <w:pPr>
              <w:pStyle w:val="13"/>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锐珂</w:t>
            </w:r>
            <w:r>
              <w:rPr>
                <w:rFonts w:hint="eastAsia" w:ascii="宋体" w:hAnsi="宋体" w:eastAsia="宋体" w:cs="宋体"/>
                <w:b w:val="0"/>
                <w:bCs w:val="0"/>
                <w:sz w:val="21"/>
                <w:szCs w:val="21"/>
                <w:lang w:val="en-US" w:eastAsia="zh-CN"/>
              </w:rPr>
              <w:t>DR维保</w:t>
            </w:r>
          </w:p>
        </w:tc>
        <w:tc>
          <w:tcPr>
            <w:tcW w:w="1736" w:type="dxa"/>
            <w:tcBorders>
              <w:top w:val="single" w:color="auto" w:sz="4" w:space="0"/>
              <w:left w:val="nil"/>
              <w:bottom w:val="single" w:color="auto" w:sz="4" w:space="0"/>
              <w:right w:val="single" w:color="auto" w:sz="4" w:space="0"/>
            </w:tcBorders>
            <w:vAlign w:val="top"/>
          </w:tcPr>
          <w:p>
            <w:pPr>
              <w:pStyle w:val="13"/>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2台</w:t>
            </w:r>
          </w:p>
        </w:tc>
        <w:tc>
          <w:tcPr>
            <w:tcW w:w="1473" w:type="dxa"/>
            <w:tcBorders>
              <w:top w:val="single" w:color="auto" w:sz="4" w:space="0"/>
              <w:left w:val="nil"/>
              <w:bottom w:val="single" w:color="auto" w:sz="4" w:space="0"/>
              <w:right w:val="single" w:color="auto" w:sz="4" w:space="0"/>
            </w:tcBorders>
            <w:vAlign w:val="top"/>
          </w:tcPr>
          <w:p>
            <w:pPr>
              <w:pStyle w:val="13"/>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19.5</w:t>
            </w:r>
            <w:r>
              <w:rPr>
                <w:rFonts w:hint="eastAsia" w:cs="宋体"/>
                <w:b w:val="0"/>
                <w:bCs w:val="0"/>
                <w:sz w:val="21"/>
                <w:szCs w:val="21"/>
                <w:lang w:val="en-US" w:eastAsia="zh-CN"/>
              </w:rPr>
              <w:t>万元</w:t>
            </w:r>
          </w:p>
        </w:tc>
        <w:tc>
          <w:tcPr>
            <w:tcW w:w="1554" w:type="dxa"/>
            <w:tcBorders>
              <w:top w:val="single" w:color="auto" w:sz="4" w:space="0"/>
              <w:left w:val="nil"/>
              <w:bottom w:val="single" w:color="auto" w:sz="4" w:space="0"/>
              <w:right w:val="single" w:color="auto" w:sz="4" w:space="0"/>
            </w:tcBorders>
            <w:vAlign w:val="top"/>
          </w:tcPr>
          <w:p>
            <w:pPr>
              <w:pStyle w:val="13"/>
              <w:ind w:left="0" w:lef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自筹</w:t>
            </w: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b/>
          <w:bCs/>
          <w:kern w:val="2"/>
          <w:sz w:val="21"/>
          <w:szCs w:val="24"/>
          <w:lang w:val="en-US" w:eastAsia="zh-CN" w:bidi="ar-SA"/>
        </w:rPr>
      </w:pPr>
      <w:r>
        <w:rPr>
          <w:rFonts w:hint="eastAsia" w:cs="宋体"/>
          <w:b/>
          <w:bCs/>
          <w:kern w:val="2"/>
          <w:sz w:val="21"/>
          <w:szCs w:val="24"/>
          <w:lang w:val="en-US" w:eastAsia="zh-CN" w:bidi="ar-SA"/>
        </w:rPr>
        <w:t>三</w:t>
      </w:r>
      <w:r>
        <w:rPr>
          <w:rFonts w:hint="eastAsia" w:ascii="宋体" w:hAnsi="宋体" w:eastAsia="宋体" w:cs="宋体"/>
          <w:b/>
          <w:bCs/>
          <w:kern w:val="2"/>
          <w:sz w:val="21"/>
          <w:szCs w:val="24"/>
          <w:lang w:val="en-US" w:eastAsia="zh-CN" w:bidi="ar-SA"/>
        </w:rPr>
        <w:t>、详细技术要求、参数及产品资料等：</w:t>
      </w:r>
    </w:p>
    <w:p>
      <w:pPr>
        <w:jc w:val="center"/>
        <w:rPr>
          <w:rFonts w:hint="eastAsia" w:ascii="宋体" w:hAnsi="宋体" w:eastAsia="宋体" w:cs="宋体"/>
          <w:color w:val="auto"/>
          <w:sz w:val="21"/>
          <w:szCs w:val="21"/>
          <w:lang w:val="en-US" w:eastAsia="zh-CN"/>
        </w:rPr>
      </w:pPr>
    </w:p>
    <w:p>
      <w:pPr>
        <w:spacing w:line="360" w:lineRule="auto"/>
        <w:jc w:val="center"/>
        <w:rPr>
          <w:rFonts w:hint="eastAsia" w:ascii="宋体" w:hAnsi="宋体" w:eastAsia="宋体" w:cs="宋体"/>
          <w:color w:val="0000FF"/>
          <w:sz w:val="21"/>
          <w:szCs w:val="21"/>
        </w:rPr>
      </w:pPr>
      <w:r>
        <w:rPr>
          <w:rFonts w:hint="eastAsia" w:ascii="宋体" w:hAnsi="宋体" w:eastAsia="宋体" w:cs="宋体"/>
          <w:b/>
          <w:sz w:val="21"/>
          <w:szCs w:val="21"/>
        </w:rPr>
        <w:t>维保服务要求</w:t>
      </w:r>
    </w:p>
    <w:p>
      <w:pPr>
        <w:rPr>
          <w:rFonts w:hint="eastAsia" w:ascii="宋体" w:hAnsi="宋体" w:eastAsia="宋体" w:cs="宋体"/>
          <w:sz w:val="21"/>
          <w:szCs w:val="21"/>
          <w:lang w:val="en-US" w:eastAsia="zh-CN"/>
        </w:rPr>
      </w:pPr>
      <w:r>
        <w:rPr>
          <w:rFonts w:hint="eastAsia" w:ascii="宋体" w:hAnsi="宋体" w:cs="宋体"/>
          <w:b/>
          <w:sz w:val="21"/>
          <w:szCs w:val="21"/>
          <w:lang w:val="en-US" w:eastAsia="zh-CN"/>
        </w:rPr>
        <w:t>1</w:t>
      </w:r>
      <w:r>
        <w:rPr>
          <w:rFonts w:hint="eastAsia" w:ascii="宋体" w:hAnsi="宋体" w:eastAsia="宋体" w:cs="宋体"/>
          <w:b/>
          <w:sz w:val="21"/>
          <w:szCs w:val="21"/>
        </w:rPr>
        <w:t>、技术要求</w:t>
      </w:r>
      <w:r>
        <w:rPr>
          <w:rFonts w:hint="eastAsia" w:ascii="宋体" w:hAnsi="宋体" w:eastAsia="宋体" w:cs="宋体"/>
          <w:color w:val="auto"/>
          <w:sz w:val="21"/>
          <w:szCs w:val="21"/>
        </w:rPr>
        <w:t>（若</w:t>
      </w:r>
      <w:r>
        <w:rPr>
          <w:rFonts w:hint="eastAsia" w:ascii="宋体" w:hAnsi="宋体" w:cs="宋体"/>
          <w:color w:val="auto"/>
          <w:sz w:val="21"/>
          <w:szCs w:val="21"/>
          <w:lang w:val="en-US" w:eastAsia="zh-CN"/>
        </w:rPr>
        <w:t>以下为</w:t>
      </w:r>
      <w:r>
        <w:rPr>
          <w:rFonts w:hint="eastAsia" w:ascii="宋体" w:hAnsi="宋体" w:eastAsia="宋体" w:cs="宋体"/>
          <w:color w:val="auto"/>
          <w:sz w:val="21"/>
          <w:szCs w:val="21"/>
        </w:rPr>
        <w:t>原厂授权，则另需提供原厂授权证明）</w:t>
      </w:r>
    </w:p>
    <w:p>
      <w:pPr>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cs="宋体"/>
          <w:sz w:val="21"/>
          <w:szCs w:val="21"/>
          <w:lang w:val="en-US" w:eastAsia="zh-CN"/>
        </w:rPr>
        <w:t xml:space="preserve"> </w:t>
      </w:r>
      <w:r>
        <w:rPr>
          <w:rFonts w:hint="eastAsia" w:ascii="宋体" w:hAnsi="宋体" w:eastAsia="宋体" w:cs="宋体"/>
          <w:sz w:val="21"/>
          <w:szCs w:val="21"/>
        </w:rPr>
        <w:t>须提供同品牌同型号或高于该品牌型号的维保服务（全保）业绩，不得将本项目转包或分包；</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rPr>
        <w:t>)</w:t>
      </w:r>
      <w:r>
        <w:rPr>
          <w:rFonts w:hint="eastAsia" w:ascii="宋体" w:hAnsi="宋体" w:cs="宋体"/>
          <w:sz w:val="21"/>
          <w:szCs w:val="21"/>
          <w:lang w:val="en-US" w:eastAsia="zh-CN"/>
        </w:rPr>
        <w:t xml:space="preserve"> </w:t>
      </w:r>
      <w:r>
        <w:rPr>
          <w:rFonts w:hint="eastAsia" w:ascii="宋体" w:hAnsi="宋体" w:eastAsia="宋体" w:cs="宋体"/>
          <w:sz w:val="21"/>
          <w:szCs w:val="21"/>
        </w:rPr>
        <w:t>须提供7*24小时免费技术支持，为本医院配置具备维修资质的固定工程师不少于2人，本设备维修经验不少于2年，需提供证明材料（培训证书）和承诺函。</w:t>
      </w:r>
    </w:p>
    <w:p>
      <w:pPr>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）服务安排：周一至周日，7天24小时包括法定节假日</w:t>
      </w:r>
    </w:p>
    <w:p>
      <w:pPr>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）提供设备软硬件安全升级</w:t>
      </w:r>
    </w:p>
    <w:p>
      <w:pPr>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eastAsia="宋体" w:cs="宋体"/>
          <w:sz w:val="21"/>
          <w:szCs w:val="21"/>
        </w:rPr>
        <w:t>）须国内有备件库</w:t>
      </w:r>
      <w:r>
        <w:rPr>
          <w:rFonts w:hint="eastAsia" w:ascii="宋体" w:hAnsi="宋体" w:eastAsia="宋体" w:cs="宋体"/>
          <w:sz w:val="21"/>
          <w:szCs w:val="21"/>
          <w:lang w:eastAsia="zh-CN"/>
        </w:rPr>
        <w:t>，无限次维修及更换配件</w:t>
      </w:r>
    </w:p>
    <w:p>
      <w:pPr>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）如需更换备件，国内备件仓库有货的备件在2个工作日内送达医院，进口配件5个工作日送达；非标件和不可抗力除外</w:t>
      </w:r>
    </w:p>
    <w:p>
      <w:pPr>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）工程师响应时间：接到用户报修通知后1小时内电话响应，24小时内派工程师到达用户现场。</w:t>
      </w:r>
    </w:p>
    <w:p>
      <w:pPr>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rPr>
        <w:t>）定期进行安全检查及质量保障，保证24h*365天维修热线连接；提供全国400热线服务电话</w:t>
      </w:r>
    </w:p>
    <w:p>
      <w:pPr>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）紧急人工和工程师现场紧急维修服务；</w:t>
      </w:r>
    </w:p>
    <w:p>
      <w:pPr>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）提供ISO9001和13485质量认证证书</w:t>
      </w:r>
    </w:p>
    <w:p>
      <w:pPr>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）须有具备应用培训工程师且提供原厂认证的培训证书</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）工程师需配备有专用工具，工程师的工具符合国家检测和校准的规定（提供相关校准证明）</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3</w:t>
      </w:r>
      <w:r>
        <w:rPr>
          <w:rFonts w:hint="eastAsia" w:ascii="宋体" w:hAnsi="宋体" w:eastAsia="宋体" w:cs="宋体"/>
          <w:sz w:val="21"/>
          <w:szCs w:val="21"/>
        </w:rPr>
        <w:t>）保修期最后一个月内更换的配件，中标公司应保证自更换之日起三个月内正常使用，如三个月内出现故障，由中标公司承担维修费用。</w:t>
      </w:r>
    </w:p>
    <w:p>
      <w:pPr>
        <w:rPr>
          <w:rFonts w:hint="eastAsia" w:ascii="宋体" w:hAnsi="宋体" w:eastAsia="宋体" w:cs="宋体"/>
          <w:b/>
          <w:sz w:val="21"/>
          <w:szCs w:val="21"/>
        </w:rPr>
      </w:pPr>
      <w:r>
        <w:rPr>
          <w:rFonts w:hint="eastAsia" w:ascii="宋体" w:hAnsi="宋体" w:cs="宋体"/>
          <w:b/>
          <w:sz w:val="21"/>
          <w:szCs w:val="21"/>
          <w:lang w:val="en-US" w:eastAsia="zh-CN"/>
        </w:rPr>
        <w:t>2</w:t>
      </w:r>
      <w:r>
        <w:rPr>
          <w:rFonts w:hint="eastAsia" w:ascii="宋体" w:hAnsi="宋体" w:eastAsia="宋体" w:cs="宋体"/>
          <w:b/>
          <w:sz w:val="21"/>
          <w:szCs w:val="21"/>
        </w:rPr>
        <w:t>、响应要求</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维修响应时间：20分钟内电话响应，2小时内工程师到达现场，一般故障24小时内维修完毕。如需外地专家支持，4小时内响应，24小时内到达现场。</w:t>
      </w:r>
    </w:p>
    <w:p>
      <w:pP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投标人保证我院保修的设备正常开机率大于95% （一年按365天计算），且单次维修不能超过1天，否则设备维修占用日期每增加一天，保修时间往后顺延七天。</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rPr>
        <w:tab/>
      </w:r>
      <w:r>
        <w:rPr>
          <w:rFonts w:hint="eastAsia" w:ascii="宋体" w:hAnsi="宋体" w:eastAsia="宋体" w:cs="宋体"/>
          <w:color w:val="auto"/>
          <w:sz w:val="21"/>
          <w:szCs w:val="21"/>
        </w:rPr>
        <w:t>保修期内每年至少提供4次设备维护保养，包含但不限于如下项目：设备清洁、性能测试及校准、必要的电气环境检测等，使之保持原厂QC标准或国家质量监督部门的标准，并提供保养清单。</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rPr>
        <w:tab/>
      </w:r>
      <w:r>
        <w:rPr>
          <w:rFonts w:hint="eastAsia" w:ascii="宋体" w:hAnsi="宋体" w:eastAsia="宋体" w:cs="宋体"/>
          <w:color w:val="auto"/>
          <w:sz w:val="21"/>
          <w:szCs w:val="21"/>
        </w:rPr>
        <w:t>每次维修保养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rPr>
        <w:tab/>
      </w:r>
      <w:r>
        <w:rPr>
          <w:rFonts w:hint="eastAsia" w:ascii="宋体" w:hAnsi="宋体" w:eastAsia="宋体" w:cs="宋体"/>
          <w:color w:val="auto"/>
          <w:sz w:val="21"/>
          <w:szCs w:val="21"/>
        </w:rPr>
        <w:t>所换备件必须是全新</w:t>
      </w:r>
      <w:r>
        <w:rPr>
          <w:rFonts w:hint="eastAsia" w:ascii="宋体" w:hAnsi="宋体" w:eastAsia="宋体" w:cs="宋体"/>
          <w:color w:val="auto"/>
          <w:sz w:val="21"/>
          <w:szCs w:val="21"/>
          <w:lang w:eastAsia="zh-CN"/>
        </w:rPr>
        <w:t>原厂</w:t>
      </w:r>
      <w:r>
        <w:rPr>
          <w:rFonts w:hint="eastAsia" w:ascii="宋体" w:hAnsi="宋体" w:eastAsia="宋体" w:cs="宋体"/>
          <w:color w:val="auto"/>
          <w:sz w:val="21"/>
          <w:szCs w:val="21"/>
        </w:rPr>
        <w:t>的产品，并满足设备运行要求, 进口配件需提供商检及海关报关单等材料。因所换备件造成的设备故障及医院损失，由投标人全权负责。</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rPr>
        <w:tab/>
      </w:r>
      <w:r>
        <w:rPr>
          <w:rFonts w:hint="eastAsia" w:ascii="宋体" w:hAnsi="宋体" w:eastAsia="宋体" w:cs="宋体"/>
          <w:color w:val="auto"/>
          <w:sz w:val="21"/>
          <w:szCs w:val="21"/>
        </w:rPr>
        <w:t>软硬件及工作站免费安全升级，并开放维修密码等。</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rPr>
        <w:tab/>
      </w:r>
      <w:r>
        <w:rPr>
          <w:rFonts w:hint="eastAsia" w:ascii="宋体" w:hAnsi="宋体" w:eastAsia="宋体" w:cs="宋体"/>
          <w:color w:val="auto"/>
          <w:sz w:val="21"/>
          <w:szCs w:val="21"/>
        </w:rPr>
        <w:t>提供24小时远程技术支持及临床应用支持，签署由招标人提供的信息系统数据安全保密承诺书。</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）配件故障时不维修，直接更换备件且备件无限次更换；</w:t>
      </w:r>
    </w:p>
    <w:p>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9）</w:t>
      </w:r>
      <w:r>
        <w:rPr>
          <w:rFonts w:hint="eastAsia" w:ascii="宋体" w:hAnsi="宋体" w:eastAsia="宋体" w:cs="宋体"/>
          <w:b w:val="0"/>
          <w:bCs/>
          <w:color w:val="auto"/>
          <w:sz w:val="21"/>
          <w:szCs w:val="21"/>
        </w:rPr>
        <w:t>培训要求（提供承诺书）</w:t>
      </w:r>
    </w:p>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对我院的维修工程师提供每年至少2人次的专业培训，并提供培训证明材料。</w:t>
      </w:r>
    </w:p>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b.</w:t>
      </w:r>
      <w:r>
        <w:rPr>
          <w:rFonts w:hint="eastAsia" w:ascii="宋体" w:hAnsi="宋体" w:eastAsia="宋体" w:cs="宋体"/>
          <w:color w:val="auto"/>
          <w:sz w:val="21"/>
          <w:szCs w:val="21"/>
        </w:rPr>
        <w:t>每年制定临床使用人员的使用维护培训计划，按计划进行培训并提供记录。</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b/>
          <w:bCs/>
          <w:kern w:val="2"/>
          <w:sz w:val="21"/>
          <w:szCs w:val="24"/>
          <w:lang w:val="en-US" w:eastAsia="zh-CN" w:bidi="ar-SA"/>
        </w:rPr>
      </w:pPr>
      <w:r>
        <w:rPr>
          <w:rFonts w:hint="eastAsia" w:cs="宋体"/>
          <w:b/>
          <w:bCs/>
          <w:kern w:val="2"/>
          <w:sz w:val="21"/>
          <w:szCs w:val="24"/>
          <w:lang w:val="en-US" w:eastAsia="zh-CN" w:bidi="ar-SA"/>
        </w:rPr>
        <w:t>四、售后服务条件及交货日期（或工期）：</w:t>
      </w:r>
    </w:p>
    <w:bookmarkEnd w:id="35"/>
    <w:bookmarkEnd w:id="36"/>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1.</w:t>
      </w:r>
      <w:r>
        <w:rPr>
          <w:rFonts w:hint="eastAsia" w:ascii="宋体" w:hAnsi="宋体" w:eastAsia="宋体" w:cs="宋体"/>
          <w:kern w:val="2"/>
          <w:sz w:val="21"/>
          <w:szCs w:val="24"/>
          <w:lang w:val="en-US" w:eastAsia="zh-CN" w:bidi="ar-SA"/>
        </w:rPr>
        <w:t>维保服务期：1年；</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2.</w:t>
      </w:r>
      <w:bookmarkStart w:id="91" w:name="_GoBack"/>
      <w:bookmarkEnd w:id="91"/>
      <w:r>
        <w:rPr>
          <w:rFonts w:hint="eastAsia" w:ascii="宋体" w:hAnsi="宋体" w:eastAsia="宋体" w:cs="宋体"/>
          <w:kern w:val="2"/>
          <w:sz w:val="21"/>
          <w:szCs w:val="24"/>
          <w:lang w:val="en-US" w:eastAsia="zh-CN" w:bidi="ar-SA"/>
        </w:rPr>
        <w:t xml:space="preserve">维保服务范围：除球管和探测器外的全保。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2、授权评标委员会确定一名中标人并推荐两名中标候选人。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bookmarkStart w:id="40" w:name="_Toc14504"/>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驻马店市中心医院锐珂DR维保采购项目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19.5万</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19.5万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4.2供应商应提供202</w:t>
      </w:r>
      <w:r>
        <w:rPr>
          <w:rFonts w:hint="eastAsia" w:ascii="宋体" w:hAnsi="宋体" w:cs="宋体"/>
          <w:color w:val="auto"/>
          <w:kern w:val="2"/>
          <w:sz w:val="21"/>
          <w:szCs w:val="24"/>
          <w:lang w:val="en-US" w:eastAsia="zh-CN" w:bidi="ar-SA"/>
        </w:rPr>
        <w:t>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三个月中任意一个月依法缴纳税收的凭据和缴纳社会保险的凭据；依法免税或不需要缴纳社会保障资金的供应商，应提供相应文件证明其依法免税或不需要缴纳社会保障资金。（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w:t>
      </w:r>
      <w:r>
        <w:rPr>
          <w:rFonts w:hint="eastAsia" w:ascii="宋体" w:hAnsi="宋体" w:eastAsia="宋体" w:cs="宋体"/>
          <w:color w:val="auto"/>
          <w:kern w:val="2"/>
          <w:sz w:val="21"/>
          <w:szCs w:val="24"/>
          <w:lang w:val="en-US" w:eastAsia="zh-CN" w:bidi="ar-SA"/>
        </w:rPr>
        <w:t>供应商须具有医疗器械维修或技术服务经营范围的专业服务商或设备原制造商或原制造商授权的维修商，并且具有医疗器械经营许可证或生成许可证</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7"/>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对“第二章、采购需求”的响应、</w:t>
            </w:r>
            <w:r>
              <w:rPr>
                <w:rFonts w:hint="eastAsia" w:ascii="宋体" w:hAnsi="宋体" w:eastAsia="宋体" w:cs="宋体"/>
                <w:b w:val="0"/>
                <w:bCs w:val="0"/>
                <w:color w:val="auto"/>
                <w:sz w:val="21"/>
                <w:szCs w:val="21"/>
                <w:highlight w:val="none"/>
              </w:rPr>
              <w:t>人员配备</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专业技术水平、</w:t>
            </w:r>
            <w:r>
              <w:rPr>
                <w:rFonts w:hint="eastAsia" w:ascii="宋体" w:hAnsi="宋体" w:cs="宋体"/>
                <w:b w:val="0"/>
                <w:bCs w:val="0"/>
                <w:color w:val="auto"/>
                <w:kern w:val="0"/>
                <w:sz w:val="21"/>
                <w:szCs w:val="21"/>
                <w:highlight w:val="none"/>
                <w:lang w:val="en-US" w:eastAsia="zh-CN"/>
              </w:rPr>
              <w:t>企业综合实力等</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000000" w:themeColor="text1"/>
          <w:highlight w:val="none"/>
          <w14:textFill>
            <w14:solidFill>
              <w14:schemeClr w14:val="tx1"/>
            </w14:solidFill>
          </w14:textFill>
        </w:rPr>
      </w:pPr>
      <w:bookmarkStart w:id="74" w:name="_Toc22004"/>
      <w:bookmarkStart w:id="75" w:name="_Toc24984"/>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r>
      <w:rPr>
        <w:rFonts w:hint="eastAsia" w:ascii="宋体" w:hAnsi="宋体" w:cs="宋体"/>
        <w:color w:val="auto"/>
        <w:szCs w:val="21"/>
        <w:highlight w:val="none"/>
        <w:shd w:val="clear" w:color="auto" w:fill="FFFFFF"/>
        <w:lang w:val="en-US" w:eastAsia="zh-CN"/>
      </w:rPr>
      <w:t>驻马店市中心医院锐珂DR维保采购项目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驻马店市中心医院锐珂DR维保采购项目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54C0111"/>
    <w:rsid w:val="05545DD3"/>
    <w:rsid w:val="056E2AD6"/>
    <w:rsid w:val="05806815"/>
    <w:rsid w:val="058251D3"/>
    <w:rsid w:val="05945CCE"/>
    <w:rsid w:val="059D05A4"/>
    <w:rsid w:val="059D5E17"/>
    <w:rsid w:val="05AB0A28"/>
    <w:rsid w:val="05AB0F81"/>
    <w:rsid w:val="05B93D6B"/>
    <w:rsid w:val="05D53002"/>
    <w:rsid w:val="05D75738"/>
    <w:rsid w:val="05F332DC"/>
    <w:rsid w:val="061E7D14"/>
    <w:rsid w:val="06446B44"/>
    <w:rsid w:val="06560AED"/>
    <w:rsid w:val="066469C9"/>
    <w:rsid w:val="066646A1"/>
    <w:rsid w:val="06983B20"/>
    <w:rsid w:val="069A3B66"/>
    <w:rsid w:val="06B31420"/>
    <w:rsid w:val="06B91765"/>
    <w:rsid w:val="06CA2AD2"/>
    <w:rsid w:val="06CE3071"/>
    <w:rsid w:val="06D173DA"/>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1A5AE7"/>
    <w:rsid w:val="09737462"/>
    <w:rsid w:val="099156C3"/>
    <w:rsid w:val="09A53F39"/>
    <w:rsid w:val="09A60E13"/>
    <w:rsid w:val="09AB2883"/>
    <w:rsid w:val="09D206F0"/>
    <w:rsid w:val="0A321AC2"/>
    <w:rsid w:val="0A343D4E"/>
    <w:rsid w:val="0A3E6D2E"/>
    <w:rsid w:val="0A8455AD"/>
    <w:rsid w:val="0AD13A85"/>
    <w:rsid w:val="0AE0655C"/>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B40B8C"/>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47B6B"/>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CA7BA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1C1F5B"/>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AD5B78"/>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C2534B"/>
    <w:rsid w:val="28C5525A"/>
    <w:rsid w:val="28D14B96"/>
    <w:rsid w:val="29020C46"/>
    <w:rsid w:val="290240C7"/>
    <w:rsid w:val="291A2B97"/>
    <w:rsid w:val="29274EE0"/>
    <w:rsid w:val="2969197F"/>
    <w:rsid w:val="29746E87"/>
    <w:rsid w:val="297C03C2"/>
    <w:rsid w:val="299573AB"/>
    <w:rsid w:val="29BE5BD0"/>
    <w:rsid w:val="29C01572"/>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9A689E"/>
    <w:rsid w:val="2EDC2A13"/>
    <w:rsid w:val="2EFD7DB9"/>
    <w:rsid w:val="2F1A081D"/>
    <w:rsid w:val="2F1E3DC0"/>
    <w:rsid w:val="2F2D326E"/>
    <w:rsid w:val="2F3112DE"/>
    <w:rsid w:val="2F3B6922"/>
    <w:rsid w:val="2F3D7B25"/>
    <w:rsid w:val="2F506C6D"/>
    <w:rsid w:val="2F51291F"/>
    <w:rsid w:val="2F55758A"/>
    <w:rsid w:val="2F7F15AE"/>
    <w:rsid w:val="2FA54796"/>
    <w:rsid w:val="2FA674E2"/>
    <w:rsid w:val="2FFE7D49"/>
    <w:rsid w:val="3002294D"/>
    <w:rsid w:val="3011153D"/>
    <w:rsid w:val="30142680"/>
    <w:rsid w:val="302A11B1"/>
    <w:rsid w:val="302A5C42"/>
    <w:rsid w:val="30B8125D"/>
    <w:rsid w:val="30BF439A"/>
    <w:rsid w:val="30CF6A37"/>
    <w:rsid w:val="30D250CF"/>
    <w:rsid w:val="31002970"/>
    <w:rsid w:val="310630EA"/>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4078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80591"/>
    <w:rsid w:val="3609472F"/>
    <w:rsid w:val="369B4CF0"/>
    <w:rsid w:val="36D62629"/>
    <w:rsid w:val="36D76172"/>
    <w:rsid w:val="36E833BB"/>
    <w:rsid w:val="36EB1E1B"/>
    <w:rsid w:val="36F17F0D"/>
    <w:rsid w:val="3735197D"/>
    <w:rsid w:val="373756A2"/>
    <w:rsid w:val="374054A8"/>
    <w:rsid w:val="375E0DA6"/>
    <w:rsid w:val="378B61A6"/>
    <w:rsid w:val="37B90F0B"/>
    <w:rsid w:val="37CD3F98"/>
    <w:rsid w:val="37DF75BA"/>
    <w:rsid w:val="37E148E2"/>
    <w:rsid w:val="37F848EE"/>
    <w:rsid w:val="38304889"/>
    <w:rsid w:val="38382675"/>
    <w:rsid w:val="383B7B0D"/>
    <w:rsid w:val="3851700B"/>
    <w:rsid w:val="385246B6"/>
    <w:rsid w:val="3876113B"/>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623848"/>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E495E"/>
    <w:rsid w:val="407F2DE9"/>
    <w:rsid w:val="40991379"/>
    <w:rsid w:val="409B3C3D"/>
    <w:rsid w:val="40F701DF"/>
    <w:rsid w:val="40FD480A"/>
    <w:rsid w:val="412A32F8"/>
    <w:rsid w:val="417F433E"/>
    <w:rsid w:val="419C4043"/>
    <w:rsid w:val="41B7239D"/>
    <w:rsid w:val="41D1416B"/>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8644C5"/>
    <w:rsid w:val="48A16B62"/>
    <w:rsid w:val="48BC6222"/>
    <w:rsid w:val="48C245E9"/>
    <w:rsid w:val="48DB312A"/>
    <w:rsid w:val="48DF49D9"/>
    <w:rsid w:val="492108CC"/>
    <w:rsid w:val="49413F52"/>
    <w:rsid w:val="494F6304"/>
    <w:rsid w:val="4A05334F"/>
    <w:rsid w:val="4A244932"/>
    <w:rsid w:val="4A2922C8"/>
    <w:rsid w:val="4A4117B2"/>
    <w:rsid w:val="4A510F1F"/>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EBA1110"/>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842483"/>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F01FA1"/>
    <w:rsid w:val="56130B60"/>
    <w:rsid w:val="56990B7C"/>
    <w:rsid w:val="569E1126"/>
    <w:rsid w:val="56B80DEB"/>
    <w:rsid w:val="56E0560F"/>
    <w:rsid w:val="56E06E61"/>
    <w:rsid w:val="56F653FE"/>
    <w:rsid w:val="575B7AFD"/>
    <w:rsid w:val="57660D3F"/>
    <w:rsid w:val="57681993"/>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066819"/>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F03D58"/>
    <w:rsid w:val="5BF20AFB"/>
    <w:rsid w:val="5C1A6BB2"/>
    <w:rsid w:val="5C292E8C"/>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D556A7"/>
    <w:rsid w:val="63EE4692"/>
    <w:rsid w:val="63FD622D"/>
    <w:rsid w:val="643F32F9"/>
    <w:rsid w:val="64582686"/>
    <w:rsid w:val="64673C87"/>
    <w:rsid w:val="64A251DD"/>
    <w:rsid w:val="650242F0"/>
    <w:rsid w:val="65365B2B"/>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0B5959"/>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6F44237"/>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322A39"/>
    <w:rsid w:val="7A517022"/>
    <w:rsid w:val="7A6F5001"/>
    <w:rsid w:val="7A8D2A2C"/>
    <w:rsid w:val="7AA2343E"/>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customStyle="1" w:styleId="14">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3"/>
    <w:next w:val="1"/>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15297</Words>
  <Characters>16018</Characters>
  <Lines>50</Lines>
  <Paragraphs>68</Paragraphs>
  <TotalTime>1</TotalTime>
  <ScaleCrop>false</ScaleCrop>
  <LinksUpToDate>false</LinksUpToDate>
  <CharactersWithSpaces>16927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WPS_1660177687</cp:lastModifiedBy>
  <cp:lastPrinted>2021-09-30T00:46:00Z</cp:lastPrinted>
  <dcterms:modified xsi:type="dcterms:W3CDTF">2022-09-14T09:43:39Z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BABF91824EC1475297DB676B0F545D5A</vt:lpwstr>
  </property>
</Properties>
</file>