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lang w:val="en-US" w:eastAsia="zh-CN"/>
        </w:rPr>
      </w:pPr>
      <w:bookmarkStart w:id="0" w:name="_Toc22804073"/>
      <w:bookmarkEnd w:id="0"/>
      <w:bookmarkStart w:id="1" w:name="_Toc22953395"/>
      <w:bookmarkEnd w:id="1"/>
    </w:p>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lang w:val="en-US" w:eastAsia="zh-CN"/>
        </w:rPr>
      </w:pPr>
      <w:r>
        <w:rPr>
          <w:rFonts w:hint="eastAsia" w:ascii="黑体" w:hAnsi="黑体" w:eastAsia="黑体" w:cs="宋体"/>
          <w:bCs/>
          <w:color w:val="auto"/>
          <w:kern w:val="0"/>
          <w:sz w:val="48"/>
          <w:szCs w:val="48"/>
          <w:lang w:eastAsia="zh-CN"/>
        </w:rPr>
        <w:t>驻马店市中心医院</w:t>
      </w:r>
      <w:r>
        <w:rPr>
          <w:rFonts w:hint="eastAsia" w:ascii="黑体" w:hAnsi="黑体" w:eastAsia="黑体" w:cs="宋体"/>
          <w:bCs/>
          <w:color w:val="auto"/>
          <w:kern w:val="0"/>
          <w:sz w:val="48"/>
          <w:szCs w:val="48"/>
          <w:lang w:val="en-US" w:eastAsia="zh-CN"/>
        </w:rPr>
        <w:t>3号楼一楼大厅柜式中央空调采购</w:t>
      </w:r>
      <w:r>
        <w:rPr>
          <w:rFonts w:hint="eastAsia" w:ascii="黑体" w:hAnsi="黑体" w:eastAsia="黑体" w:cs="宋体"/>
          <w:bCs/>
          <w:color w:val="auto"/>
          <w:kern w:val="0"/>
          <w:sz w:val="48"/>
          <w:szCs w:val="48"/>
          <w:lang w:eastAsia="zh-CN"/>
        </w:rPr>
        <w:t>项目</w:t>
      </w:r>
    </w:p>
    <w:p>
      <w:pPr>
        <w:pStyle w:val="18"/>
        <w:bidi w:val="0"/>
        <w:jc w:val="center"/>
        <w:rPr>
          <w:rStyle w:val="42"/>
          <w:rFonts w:hint="eastAsia" w:ascii="宋体" w:hAnsi="宋体" w:eastAsia="宋体" w:cs="宋体"/>
          <w:b/>
          <w:bCs/>
          <w:color w:val="auto"/>
          <w:sz w:val="48"/>
          <w:szCs w:val="48"/>
        </w:rPr>
      </w:pPr>
    </w:p>
    <w:p>
      <w:pPr>
        <w:pStyle w:val="18"/>
        <w:bidi w:val="0"/>
        <w:jc w:val="center"/>
        <w:rPr>
          <w:rStyle w:val="42"/>
          <w:rFonts w:hint="eastAsia" w:ascii="宋体" w:hAnsi="宋体" w:eastAsia="宋体" w:cs="宋体"/>
          <w:b/>
          <w:bCs/>
          <w:color w:val="auto"/>
          <w:sz w:val="48"/>
          <w:szCs w:val="48"/>
        </w:rPr>
      </w:pPr>
    </w:p>
    <w:p>
      <w:pPr>
        <w:pStyle w:val="18"/>
        <w:bidi w:val="0"/>
        <w:jc w:val="center"/>
        <w:rPr>
          <w:rStyle w:val="42"/>
          <w:rFonts w:hint="eastAsia" w:ascii="宋体" w:hAnsi="宋体" w:eastAsia="宋体" w:cs="宋体"/>
          <w:b/>
          <w:bCs/>
          <w:color w:val="auto"/>
          <w:sz w:val="48"/>
          <w:szCs w:val="48"/>
        </w:rPr>
      </w:pPr>
    </w:p>
    <w:p>
      <w:pPr>
        <w:pStyle w:val="18"/>
        <w:bidi w:val="0"/>
        <w:jc w:val="center"/>
        <w:rPr>
          <w:rStyle w:val="42"/>
          <w:rFonts w:hint="eastAsia" w:ascii="宋体" w:hAnsi="宋体" w:eastAsia="宋体" w:cs="宋体"/>
          <w:b/>
          <w:bCs/>
          <w:color w:val="auto"/>
          <w:sz w:val="48"/>
          <w:szCs w:val="48"/>
        </w:rPr>
      </w:pPr>
    </w:p>
    <w:p>
      <w:pPr>
        <w:pStyle w:val="18"/>
        <w:bidi w:val="0"/>
        <w:jc w:val="center"/>
        <w:rPr>
          <w:rStyle w:val="42"/>
          <w:rFonts w:hint="eastAsia" w:ascii="宋体" w:hAnsi="宋体" w:eastAsia="宋体" w:cs="宋体"/>
          <w:b/>
          <w:bCs/>
          <w:color w:val="auto"/>
          <w:szCs w:val="44"/>
        </w:rPr>
      </w:pPr>
      <w:r>
        <w:rPr>
          <w:rStyle w:val="42"/>
          <w:rFonts w:hint="eastAsia" w:cs="宋体"/>
          <w:b/>
          <w:bCs/>
          <w:color w:val="auto"/>
          <w:sz w:val="72"/>
          <w:szCs w:val="72"/>
          <w:lang w:val="en-US" w:eastAsia="zh-CN"/>
        </w:rPr>
        <w:t>采购</w:t>
      </w:r>
      <w:r>
        <w:rPr>
          <w:rStyle w:val="42"/>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lang w:val="en-US" w:eastAsia="zh-CN"/>
        </w:rPr>
      </w:pPr>
    </w:p>
    <w:p>
      <w:pPr>
        <w:snapToGrid w:val="0"/>
        <w:spacing w:line="380" w:lineRule="exact"/>
        <w:jc w:val="center"/>
        <w:rPr>
          <w:rFonts w:hint="eastAsia" w:ascii="宋体" w:hAnsi="宋体" w:eastAsia="宋体" w:cs="宋体"/>
          <w:b/>
          <w:color w:val="auto"/>
          <w:sz w:val="32"/>
          <w:szCs w:val="32"/>
        </w:rPr>
      </w:pPr>
    </w:p>
    <w:p>
      <w:pPr>
        <w:pStyle w:val="29"/>
        <w:rPr>
          <w:rFonts w:hint="eastAsia"/>
          <w:color w:val="auto"/>
        </w:rPr>
      </w:pPr>
    </w:p>
    <w:p>
      <w:pPr>
        <w:pStyle w:val="58"/>
        <w:rPr>
          <w:rFonts w:hint="eastAsia" w:ascii="宋体" w:hAnsi="宋体" w:eastAsia="宋体" w:cs="宋体"/>
          <w:bCs/>
          <w:color w:val="auto"/>
          <w:sz w:val="2"/>
          <w:szCs w:val="2"/>
        </w:rPr>
      </w:pPr>
    </w:p>
    <w:p>
      <w:pPr>
        <w:rPr>
          <w:rFonts w:hint="eastAsia" w:ascii="宋体" w:hAnsi="宋体" w:eastAsia="宋体" w:cs="宋体"/>
          <w:bCs/>
          <w:color w:val="auto"/>
          <w:sz w:val="2"/>
          <w:szCs w:val="2"/>
        </w:rPr>
      </w:pPr>
    </w:p>
    <w:p>
      <w:pPr>
        <w:spacing w:line="20" w:lineRule="exact"/>
        <w:rPr>
          <w:rFonts w:hint="eastAsia" w:ascii="宋体" w:hAnsi="宋体" w:eastAsia="宋体" w:cs="宋体"/>
          <w:bCs/>
          <w:color w:val="auto"/>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80"/>
          <w:sz w:val="34"/>
          <w:szCs w:val="34"/>
        </w:rPr>
      </w:pPr>
      <w:r>
        <w:rPr>
          <w:rFonts w:hint="eastAsia" w:ascii="宋体" w:hAnsi="宋体" w:eastAsia="宋体" w:cs="宋体"/>
          <w:b/>
          <w:bCs/>
          <w:color w:val="auto"/>
          <w:spacing w:val="-10"/>
          <w:sz w:val="34"/>
          <w:szCs w:val="34"/>
          <w:lang w:val="en-US" w:eastAsia="zh-CN"/>
        </w:rPr>
        <w:t>采 购</w:t>
      </w:r>
      <w:r>
        <w:rPr>
          <w:rFonts w:hint="eastAsia" w:ascii="宋体" w:hAnsi="宋体" w:eastAsia="宋体" w:cs="宋体"/>
          <w:b/>
          <w:bCs/>
          <w:color w:val="auto"/>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color w:val="auto"/>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color w:val="auto"/>
          <w:spacing w:val="40"/>
          <w:sz w:val="34"/>
          <w:szCs w:val="34"/>
          <w:lang w:val="en-US" w:eastAsia="zh-CN"/>
        </w:rPr>
        <w:t>2022</w:t>
      </w:r>
      <w:r>
        <w:rPr>
          <w:rFonts w:hint="eastAsia" w:ascii="宋体" w:hAnsi="宋体" w:eastAsia="宋体" w:cs="宋体"/>
          <w:b/>
          <w:bCs/>
          <w:color w:val="auto"/>
          <w:spacing w:val="40"/>
          <w:sz w:val="34"/>
          <w:szCs w:val="34"/>
        </w:rPr>
        <w:t>年</w:t>
      </w:r>
      <w:r>
        <w:rPr>
          <w:rFonts w:hint="eastAsia" w:ascii="宋体" w:hAnsi="宋体" w:cs="宋体"/>
          <w:b/>
          <w:bCs/>
          <w:color w:val="auto"/>
          <w:spacing w:val="40"/>
          <w:sz w:val="34"/>
          <w:szCs w:val="34"/>
          <w:lang w:val="en-US" w:eastAsia="zh-CN"/>
        </w:rPr>
        <w:t>08</w:t>
      </w:r>
      <w:r>
        <w:rPr>
          <w:rFonts w:hint="eastAsia" w:ascii="宋体" w:hAnsi="宋体" w:eastAsia="宋体" w:cs="宋体"/>
          <w:b/>
          <w:bCs/>
          <w:color w:val="auto"/>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2"/>
        <w:rPr>
          <w:color w:val="auto"/>
          <w:highlight w:val="none"/>
        </w:rPr>
      </w:pPr>
    </w:p>
    <w:p>
      <w:pPr>
        <w:pStyle w:val="22"/>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2"/>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2"/>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2"/>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2"/>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2"/>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19</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2"/>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eastAsia" w:ascii="黑体" w:hAnsi="黑体" w:eastAsia="黑体" w:cs="宋体"/>
          <w:bCs/>
          <w:color w:val="auto"/>
          <w:kern w:val="0"/>
          <w:sz w:val="28"/>
          <w:szCs w:val="28"/>
          <w:lang w:eastAsia="zh-CN"/>
        </w:rPr>
      </w:pPr>
      <w:bookmarkStart w:id="91" w:name="_GoBack"/>
      <w:r>
        <w:rPr>
          <w:rFonts w:hint="eastAsia" w:ascii="黑体" w:hAnsi="黑体" w:eastAsia="黑体" w:cs="宋体"/>
          <w:bCs/>
          <w:color w:val="auto"/>
          <w:kern w:val="0"/>
          <w:sz w:val="28"/>
          <w:szCs w:val="28"/>
          <w:lang w:eastAsia="zh-CN"/>
        </w:rPr>
        <w:t>驻马店市中心医院</w:t>
      </w:r>
      <w:r>
        <w:rPr>
          <w:rFonts w:hint="eastAsia" w:ascii="黑体" w:hAnsi="黑体" w:eastAsia="黑体" w:cs="宋体"/>
          <w:bCs/>
          <w:color w:val="auto"/>
          <w:kern w:val="0"/>
          <w:sz w:val="28"/>
          <w:szCs w:val="28"/>
          <w:lang w:val="en-US" w:eastAsia="zh-CN"/>
        </w:rPr>
        <w:t>3号楼一楼大厅柜式中央空调采购</w:t>
      </w:r>
      <w:r>
        <w:rPr>
          <w:rFonts w:hint="eastAsia" w:ascii="黑体" w:hAnsi="黑体" w:eastAsia="黑体" w:cs="宋体"/>
          <w:bCs/>
          <w:color w:val="auto"/>
          <w:kern w:val="0"/>
          <w:sz w:val="28"/>
          <w:szCs w:val="28"/>
          <w:lang w:eastAsia="zh-CN"/>
        </w:rPr>
        <w:t>项目</w:t>
      </w:r>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竞争性磋商</w:t>
      </w:r>
      <w:r>
        <w:rPr>
          <w:rFonts w:hint="eastAsia" w:ascii="黑体" w:hAnsi="黑体" w:eastAsia="黑体" w:cs="宋体"/>
          <w:bCs/>
          <w:color w:val="auto"/>
          <w:kern w:val="0"/>
          <w:sz w:val="28"/>
          <w:szCs w:val="28"/>
        </w:rPr>
        <w:t>公告</w:t>
      </w:r>
    </w:p>
    <w:bookmarkEnd w:id="91"/>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3号楼一楼大厅柜式中央空调采购</w:t>
      </w:r>
      <w:r>
        <w:rPr>
          <w:rFonts w:hint="eastAsia" w:ascii="宋体" w:hAnsi="宋体" w:cs="宋体"/>
          <w:color w:val="auto"/>
          <w:u w:val="single"/>
          <w:lang w:val="en-US" w:eastAsia="zh-CN"/>
        </w:rPr>
        <w:t>项目</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yellow"/>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lang w:eastAsia="zh-CN"/>
        </w:rPr>
        <w:t>驻马店市中心医院</w:t>
      </w:r>
      <w:r>
        <w:rPr>
          <w:rFonts w:hint="eastAsia" w:ascii="宋体" w:hAnsi="宋体" w:cs="宋体"/>
          <w:color w:val="auto"/>
          <w:lang w:val="en-US" w:eastAsia="zh-CN"/>
        </w:rPr>
        <w:t>3号楼一楼大厅柜式中央空调采购</w:t>
      </w:r>
      <w:r>
        <w:rPr>
          <w:rFonts w:hint="eastAsia" w:ascii="宋体" w:hAnsi="宋体" w:cs="宋体"/>
          <w:color w:val="auto"/>
          <w:lang w:eastAsia="zh-CN"/>
        </w:rPr>
        <w:t>项目</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eastAsia="宋体" w:cs="宋体"/>
          <w:color w:val="auto"/>
          <w:szCs w:val="21"/>
          <w:highlight w:val="none"/>
          <w:shd w:val="clear" w:color="auto" w:fill="FFFFFF"/>
          <w:lang w:val="en-US" w:eastAsia="zh-CN"/>
        </w:rPr>
        <w:t>11</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8</w:t>
      </w:r>
      <w:r>
        <w:rPr>
          <w:rFonts w:hint="eastAsia" w:ascii="宋体" w:hAnsi="宋体" w:cs="宋体"/>
          <w:color w:val="auto"/>
          <w:szCs w:val="21"/>
          <w:highlight w:val="none"/>
          <w:shd w:val="clear" w:color="auto" w:fill="FFFFFF"/>
          <w:lang w:val="en-US" w:eastAsia="zh-CN"/>
        </w:rPr>
        <w:t>万</w:t>
      </w:r>
      <w:r>
        <w:rPr>
          <w:rFonts w:hint="eastAsia" w:ascii="宋体" w:hAnsi="宋体" w:eastAsia="宋体" w:cs="宋体"/>
          <w:color w:val="auto"/>
          <w:szCs w:val="21"/>
          <w:highlight w:val="none"/>
          <w:shd w:val="clear" w:color="auto" w:fill="FFFFFF"/>
        </w:rPr>
        <w:t>元</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自筹资金；</w:t>
      </w:r>
    </w:p>
    <w:p>
      <w:pPr>
        <w:snapToGrid w:val="0"/>
        <w:spacing w:line="360" w:lineRule="auto"/>
        <w:ind w:firstLine="420" w:firstLineChars="200"/>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eastAsia="宋体" w:cs="宋体"/>
          <w:color w:val="auto"/>
          <w:szCs w:val="21"/>
          <w:highlight w:val="none"/>
          <w:shd w:val="clear" w:color="auto" w:fill="FFFFFF"/>
          <w:lang w:val="en-US" w:eastAsia="zh-CN"/>
        </w:rPr>
        <w:t>交货地点：采购人指定地点；</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bookmarkStart w:id="4" w:name="_Toc26079"/>
      <w:bookmarkStart w:id="5" w:name="_Toc19521"/>
      <w:bookmarkStart w:id="6" w:name="_Toc21071"/>
      <w:bookmarkStart w:id="7" w:name="_Toc24040"/>
      <w:bookmarkStart w:id="8" w:name="_Toc27913"/>
      <w:r>
        <w:rPr>
          <w:rFonts w:hint="eastAsia" w:ascii="宋体" w:hAnsi="宋体" w:eastAsia="宋体" w:cs="宋体"/>
          <w:color w:val="auto"/>
          <w:szCs w:val="21"/>
          <w:highlight w:val="none"/>
          <w:shd w:val="clear" w:color="auto" w:fill="FFFFFF"/>
        </w:rPr>
        <w:t>5、</w:t>
      </w:r>
      <w:bookmarkEnd w:id="4"/>
      <w:bookmarkEnd w:id="5"/>
      <w:bookmarkEnd w:id="6"/>
      <w:bookmarkEnd w:id="7"/>
      <w:bookmarkEnd w:id="8"/>
      <w:r>
        <w:rPr>
          <w:rFonts w:hint="eastAsia" w:ascii="宋体" w:hAnsi="宋体" w:eastAsia="宋体" w:cs="宋体"/>
          <w:color w:val="auto"/>
          <w:szCs w:val="21"/>
          <w:highlight w:val="none"/>
          <w:shd w:val="clear" w:color="auto" w:fill="FFFFFF"/>
        </w:rPr>
        <w:t>质量要求：</w:t>
      </w:r>
      <w:r>
        <w:rPr>
          <w:rFonts w:hint="eastAsia" w:ascii="宋体" w:hAnsi="宋体" w:cs="宋体"/>
          <w:color w:val="000000"/>
          <w:kern w:val="0"/>
          <w:sz w:val="22"/>
          <w:szCs w:val="22"/>
        </w:rPr>
        <w:t>符合现行国家质量要求和行业有关标准</w:t>
      </w:r>
      <w:r>
        <w:rPr>
          <w:rFonts w:hint="eastAsia" w:ascii="宋体" w:hAnsi="宋体" w:eastAsia="宋体" w:cs="宋体"/>
          <w:color w:val="auto"/>
          <w:szCs w:val="21"/>
          <w:highlight w:val="none"/>
          <w:shd w:val="clear" w:color="auto" w:fill="FFFFFF"/>
          <w:lang w:eastAsia="zh-CN"/>
        </w:rPr>
        <w:t>。</w:t>
      </w:r>
    </w:p>
    <w:p>
      <w:pPr>
        <w:pStyle w:val="29"/>
        <w:ind w:firstLine="420" w:firstLineChars="200"/>
        <w:rPr>
          <w:rFonts w:hint="default"/>
          <w:lang w:val="en-US"/>
        </w:rPr>
      </w:pPr>
      <w:r>
        <w:rPr>
          <w:rFonts w:hint="eastAsia" w:ascii="宋体" w:hAnsi="宋体" w:cs="宋体"/>
          <w:color w:val="auto"/>
          <w:szCs w:val="21"/>
          <w:highlight w:val="none"/>
          <w:shd w:val="clear" w:color="auto" w:fill="FFFFFF"/>
          <w:lang w:val="en-US" w:eastAsia="zh-CN"/>
        </w:rPr>
        <w:t>6、交货日期：合同签订后30日内安装调试完毕。</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bookmarkStart w:id="9" w:name="_Toc23626"/>
      <w:bookmarkStart w:id="10" w:name="_Toc18607"/>
      <w:bookmarkStart w:id="11" w:name="_Toc16639"/>
      <w:bookmarkStart w:id="12" w:name="_Toc27704"/>
      <w:r>
        <w:rPr>
          <w:rFonts w:hint="eastAsia" w:ascii="宋体" w:hAnsi="宋体" w:eastAsia="宋体" w:cs="宋体"/>
          <w:b/>
          <w:bCs/>
          <w:color w:val="auto"/>
          <w:kern w:val="2"/>
          <w:sz w:val="21"/>
          <w:szCs w:val="21"/>
          <w:shd w:val="clear" w:color="auto" w:fill="FFFFFF"/>
          <w:lang w:val="en-US" w:eastAsia="zh-CN" w:bidi="ar-SA"/>
        </w:rPr>
        <w:t>二、</w:t>
      </w:r>
      <w:bookmarkEnd w:id="3"/>
      <w:bookmarkEnd w:id="9"/>
      <w:bookmarkEnd w:id="10"/>
      <w:bookmarkEnd w:id="11"/>
      <w:bookmarkEnd w:id="12"/>
      <w:r>
        <w:rPr>
          <w:rFonts w:hint="eastAsia" w:ascii="宋体" w:hAnsi="宋体" w:eastAsia="宋体" w:cs="宋体"/>
          <w:b/>
          <w:bCs/>
          <w:color w:val="auto"/>
          <w:kern w:val="2"/>
          <w:sz w:val="21"/>
          <w:szCs w:val="21"/>
          <w:shd w:val="clear" w:color="auto" w:fill="FFFFFF"/>
          <w:lang w:val="en-US" w:eastAsia="zh-CN" w:bidi="ar-SA"/>
        </w:rPr>
        <w:t>供应商资格要求：</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2、供应商应提供</w:t>
      </w:r>
      <w:r>
        <w:rPr>
          <w:rFonts w:hint="eastAsia" w:ascii="宋体" w:hAnsi="宋体" w:cs="宋体"/>
          <w:color w:val="auto"/>
          <w:kern w:val="2"/>
          <w:sz w:val="21"/>
          <w:szCs w:val="24"/>
          <w:lang w:val="en-US" w:eastAsia="zh-CN" w:bidi="ar-SA"/>
        </w:rPr>
        <w:t>2021年度</w:t>
      </w:r>
      <w:r>
        <w:rPr>
          <w:rFonts w:hint="eastAsia" w:ascii="宋体" w:hAnsi="宋体" w:eastAsia="宋体" w:cs="宋体"/>
          <w:color w:val="auto"/>
          <w:kern w:val="2"/>
          <w:sz w:val="21"/>
          <w:szCs w:val="24"/>
          <w:lang w:val="en-US" w:eastAsia="zh-CN" w:bidi="ar-SA"/>
        </w:rPr>
        <w:t>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3、具有履行合同所必需的设备和专业技术能力（提供书面声明函）；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4、参加本采购活动前三年内，在经营活动中没有重大违法记录（提供书面声明函）；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5、符合法律、行政法规规定的其他条件；</w:t>
      </w:r>
    </w:p>
    <w:p>
      <w:pPr>
        <w:widowControl w:val="0"/>
        <w:autoSpaceDE w:val="0"/>
        <w:autoSpaceDN w:val="0"/>
        <w:adjustRightInd w:val="0"/>
        <w:snapToGrid w:val="0"/>
        <w:spacing w:line="360" w:lineRule="auto"/>
        <w:ind w:firstLine="420" w:firstLineChars="200"/>
        <w:rPr>
          <w:rFonts w:hint="eastAsia"/>
          <w:color w:val="auto"/>
          <w:lang w:val="en-US" w:eastAsia="zh-CN"/>
        </w:rPr>
      </w:pPr>
      <w:r>
        <w:rPr>
          <w:rFonts w:hint="eastAsia"/>
          <w:color w:val="auto"/>
          <w:lang w:val="en-US" w:eastAsia="zh-CN"/>
        </w:rPr>
        <w:t>6、根据《关于在政府采购活动中查询及使用信用记录有关问题的通知》（财库【2016】125号）的规定，对列入失信被执行人、税收违法黑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widowControl w:val="0"/>
        <w:autoSpaceDE w:val="0"/>
        <w:autoSpaceDN w:val="0"/>
        <w:adjustRightInd w:val="0"/>
        <w:snapToGrid w:val="0"/>
        <w:spacing w:line="360" w:lineRule="auto"/>
        <w:ind w:firstLine="420" w:firstLineChars="200"/>
        <w:rPr>
          <w:rFonts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7</w:t>
      </w:r>
      <w:r>
        <w:rPr>
          <w:rFonts w:hint="eastAsia" w:ascii="宋体" w:hAnsi="宋体" w:eastAsia="宋体" w:cs="宋体"/>
          <w:color w:val="auto"/>
          <w:kern w:val="2"/>
          <w:sz w:val="21"/>
          <w:szCs w:val="24"/>
          <w:lang w:val="en-US" w:eastAsia="zh-CN" w:bidi="ar-SA"/>
        </w:rPr>
        <w:t>、不接受联合体投标。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bookmarkStart w:id="13" w:name="_Toc30643"/>
      <w:bookmarkStart w:id="14" w:name="_Toc9562"/>
      <w:bookmarkStart w:id="15" w:name="_Toc23395"/>
      <w:bookmarkStart w:id="16" w:name="_Toc30971"/>
      <w:bookmarkStart w:id="17" w:name="_Toc7823"/>
      <w:r>
        <w:rPr>
          <w:rFonts w:hint="eastAsia" w:ascii="宋体" w:hAnsi="宋体" w:eastAsia="宋体" w:cs="宋体"/>
          <w:b/>
          <w:bCs/>
          <w:color w:val="auto"/>
          <w:kern w:val="2"/>
          <w:sz w:val="21"/>
          <w:szCs w:val="24"/>
          <w:lang w:val="en-US" w:eastAsia="zh-CN" w:bidi="ar-SA"/>
        </w:rPr>
        <w:t>三、获取采购文件</w:t>
      </w:r>
      <w:bookmarkEnd w:id="13"/>
      <w:bookmarkEnd w:id="14"/>
      <w:bookmarkEnd w:id="15"/>
      <w:bookmarkEnd w:id="16"/>
      <w:bookmarkEnd w:id="17"/>
    </w:p>
    <w:p>
      <w:pPr>
        <w:widowControl/>
        <w:adjustRightInd w:val="0"/>
        <w:snapToGrid w:val="0"/>
        <w:spacing w:line="360" w:lineRule="auto"/>
        <w:ind w:firstLine="420" w:firstLineChars="200"/>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w:t>
      </w:r>
      <w:r>
        <w:rPr>
          <w:rFonts w:hint="eastAsia" w:ascii="宋体" w:hAnsi="宋体" w:cs="宋体"/>
          <w:color w:val="auto"/>
          <w:szCs w:val="21"/>
          <w:shd w:val="clear" w:color="auto" w:fill="FFFFFF"/>
          <w:lang w:val="en-US" w:eastAsia="zh-CN"/>
        </w:rPr>
        <w:t>报名</w:t>
      </w:r>
      <w:r>
        <w:rPr>
          <w:rFonts w:hint="eastAsia" w:ascii="宋体" w:hAnsi="宋体" w:eastAsia="宋体" w:cs="宋体"/>
          <w:color w:val="auto"/>
          <w:szCs w:val="21"/>
          <w:shd w:val="clear" w:color="auto" w:fill="FFFFFF"/>
        </w:rPr>
        <w:t>时间：202</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年</w:t>
      </w:r>
      <w:r>
        <w:rPr>
          <w:rFonts w:hint="eastAsia" w:ascii="宋体" w:hAnsi="宋体" w:cs="宋体"/>
          <w:color w:val="auto"/>
          <w:szCs w:val="21"/>
          <w:highlight w:val="none"/>
          <w:shd w:val="clear" w:color="auto" w:fill="FFFFFF"/>
          <w:lang w:val="en-US" w:eastAsia="zh-CN"/>
        </w:rPr>
        <w:t>08</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11</w:t>
      </w:r>
      <w:r>
        <w:rPr>
          <w:rFonts w:hint="eastAsia" w:ascii="宋体" w:hAnsi="宋体" w:eastAsia="宋体" w:cs="宋体"/>
          <w:color w:val="auto"/>
          <w:szCs w:val="21"/>
          <w:highlight w:val="none"/>
          <w:shd w:val="clear" w:color="auto" w:fill="FFFFFF"/>
        </w:rPr>
        <w:t>日</w:t>
      </w:r>
      <w:r>
        <w:rPr>
          <w:rFonts w:hint="eastAsia" w:ascii="宋体" w:hAnsi="宋体" w:eastAsia="宋体" w:cs="宋体"/>
          <w:color w:val="auto"/>
          <w:szCs w:val="21"/>
          <w:highlight w:val="none"/>
          <w:shd w:val="clear" w:color="auto" w:fill="FFFFFF"/>
        </w:rPr>
        <w:t>-202</w:t>
      </w:r>
      <w:r>
        <w:rPr>
          <w:rFonts w:hint="eastAsia" w:ascii="宋体" w:hAnsi="宋体" w:eastAsia="宋体" w:cs="宋体"/>
          <w:color w:val="auto"/>
          <w:szCs w:val="21"/>
          <w:highlight w:val="none"/>
          <w:shd w:val="clear" w:color="auto" w:fill="FFFFFF"/>
          <w:lang w:val="en-US" w:eastAsia="zh-CN"/>
        </w:rPr>
        <w:t>2</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08</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15</w:t>
      </w:r>
      <w:r>
        <w:rPr>
          <w:rFonts w:hint="eastAsia" w:ascii="宋体" w:hAnsi="宋体" w:eastAsia="宋体" w:cs="宋体"/>
          <w:color w:val="auto"/>
          <w:szCs w:val="21"/>
          <w:highlight w:val="none"/>
          <w:shd w:val="clear" w:color="auto" w:fill="FFFFFF"/>
        </w:rPr>
        <w:t>日</w:t>
      </w:r>
      <w:r>
        <w:rPr>
          <w:rFonts w:hint="eastAsia" w:ascii="宋体" w:hAnsi="宋体" w:eastAsia="宋体" w:cs="宋体"/>
          <w:color w:val="auto"/>
          <w:szCs w:val="21"/>
          <w:shd w:val="clear" w:color="auto" w:fill="FFFFFF"/>
        </w:rPr>
        <w:t>，上午8：30-11:30，下午14:30-17:30（北京时间，法定节假日除外）</w:t>
      </w:r>
      <w:r>
        <w:rPr>
          <w:rFonts w:hint="eastAsia" w:ascii="宋体" w:hAnsi="宋体" w:eastAsia="宋体" w:cs="宋体"/>
          <w:color w:val="auto"/>
          <w:szCs w:val="21"/>
          <w:shd w:val="clear" w:color="auto" w:fill="FFFFFF"/>
          <w:lang w:eastAsia="zh-CN"/>
        </w:rPr>
        <w:t>，</w:t>
      </w:r>
      <w:r>
        <w:rPr>
          <w:rFonts w:hint="eastAsia" w:ascii="宋体" w:hAnsi="宋体" w:cs="宋体"/>
          <w:color w:val="auto"/>
          <w:szCs w:val="21"/>
          <w:shd w:val="clear" w:color="auto" w:fill="FFFFFF"/>
          <w:lang w:val="en-US" w:eastAsia="zh-CN"/>
        </w:rPr>
        <w:t>报名费用</w:t>
      </w:r>
      <w:r>
        <w:rPr>
          <w:rFonts w:hint="eastAsia" w:ascii="宋体" w:hAnsi="宋体" w:eastAsia="宋体" w:cs="宋体"/>
          <w:color w:val="auto"/>
          <w:szCs w:val="21"/>
          <w:shd w:val="clear" w:color="auto" w:fill="FFFFFF"/>
          <w:lang w:val="en-US" w:eastAsia="zh-CN"/>
        </w:rPr>
        <w:t>：</w:t>
      </w:r>
      <w:r>
        <w:rPr>
          <w:rFonts w:hint="eastAsia" w:ascii="宋体" w:hAnsi="宋体" w:cs="宋体"/>
          <w:color w:val="auto"/>
          <w:szCs w:val="21"/>
          <w:shd w:val="clear" w:color="auto" w:fill="FFFFFF"/>
          <w:lang w:val="en-US" w:eastAsia="zh-CN"/>
        </w:rPr>
        <w:t>2</w:t>
      </w:r>
      <w:r>
        <w:rPr>
          <w:rFonts w:hint="eastAsia" w:ascii="宋体" w:hAnsi="宋体" w:eastAsia="宋体" w:cs="宋体"/>
          <w:color w:val="auto"/>
          <w:szCs w:val="21"/>
          <w:shd w:val="clear" w:color="auto" w:fill="FFFFFF"/>
          <w:lang w:val="en-US" w:eastAsia="zh-CN"/>
        </w:rPr>
        <w:t>00元。</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2.每报名任何一个项目的供应商，</w:t>
      </w:r>
      <w:r>
        <w:rPr>
          <w:rFonts w:hint="eastAsia" w:ascii="宋体" w:hAnsi="宋体" w:eastAsia="宋体" w:cs="宋体"/>
          <w:color w:val="auto"/>
          <w:kern w:val="0"/>
          <w:sz w:val="21"/>
          <w:szCs w:val="21"/>
          <w:highlight w:val="none"/>
          <w:shd w:val="clear" w:color="auto" w:fill="FFFFFF"/>
          <w:lang w:val="en-US" w:eastAsia="zh-CN" w:bidi="ar-SA"/>
        </w:rPr>
        <w:t>需交纳2000元投标保证金</w:t>
      </w:r>
      <w:r>
        <w:rPr>
          <w:rFonts w:hint="eastAsia" w:ascii="宋体" w:hAnsi="宋体" w:eastAsia="宋体" w:cs="宋体"/>
          <w:color w:val="auto"/>
          <w:kern w:val="0"/>
          <w:sz w:val="21"/>
          <w:szCs w:val="21"/>
          <w:shd w:val="clear" w:color="auto" w:fill="FFFFFF"/>
          <w:lang w:val="en-US" w:eastAsia="zh-CN" w:bidi="ar-SA"/>
        </w:rPr>
        <w:t xml:space="preserve">。凡报名成功的供应商无故不来参与投标的，拒不退还投标保证金，并列入我院黑名单，一年内不得参与我院任何采购活动。凡未中标者，评审结束后三个工作日内凭收据无息退还。中标供应商缴纳相应服务费。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2131538583@qq.com并标明XX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w:t>
      </w:r>
      <w:r>
        <w:rPr>
          <w:rFonts w:hint="eastAsia" w:ascii="宋体" w:hAnsi="宋体" w:cs="宋体"/>
          <w:color w:val="auto"/>
          <w:kern w:val="0"/>
          <w:sz w:val="21"/>
          <w:szCs w:val="21"/>
          <w:shd w:val="clear" w:color="auto" w:fill="FFFFFF"/>
          <w:lang w:val="en-US" w:eastAsia="zh-CN" w:bidi="ar-SA"/>
        </w:rPr>
        <w:t>报名费</w:t>
      </w:r>
      <w:r>
        <w:rPr>
          <w:rFonts w:hint="eastAsia" w:ascii="宋体" w:hAnsi="宋体" w:eastAsia="宋体" w:cs="宋体"/>
          <w:color w:val="auto"/>
          <w:kern w:val="0"/>
          <w:sz w:val="21"/>
          <w:szCs w:val="21"/>
          <w:shd w:val="clear" w:color="auto" w:fill="FFFFFF"/>
          <w:lang w:val="en-US" w:eastAsia="zh-CN" w:bidi="ar-SA"/>
        </w:rPr>
        <w:t>及投标保证金。</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8" w:name="_Toc15111"/>
      <w:bookmarkStart w:id="19" w:name="_Toc10738"/>
      <w:bookmarkStart w:id="20" w:name="_Toc15135"/>
      <w:bookmarkStart w:id="21" w:name="_Toc27480"/>
      <w:bookmarkStart w:id="22" w:name="_Toc25869"/>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8"/>
      <w:bookmarkEnd w:id="19"/>
      <w:bookmarkEnd w:id="20"/>
      <w:bookmarkEnd w:id="21"/>
      <w:bookmarkEnd w:id="22"/>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u w:val="none"/>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23" w:name="_Toc20287"/>
      <w:bookmarkStart w:id="24" w:name="_Toc6523"/>
      <w:bookmarkStart w:id="25" w:name="_Toc29784"/>
      <w:bookmarkStart w:id="26" w:name="_Toc30918"/>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23"/>
      <w:bookmarkEnd w:id="24"/>
      <w:bookmarkEnd w:id="25"/>
      <w:bookmarkEnd w:id="26"/>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7" w:name="_Toc35393626"/>
      <w:bookmarkStart w:id="28" w:name="_Toc35393795"/>
    </w:p>
    <w:bookmarkEnd w:id="27"/>
    <w:bookmarkEnd w:id="28"/>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9" w:name="_Toc27370"/>
      <w:bookmarkStart w:id="30" w:name="_Toc16291"/>
      <w:bookmarkStart w:id="31" w:name="_Toc31928"/>
      <w:bookmarkStart w:id="32" w:name="_Toc3604"/>
      <w:bookmarkStart w:id="33" w:name="_Toc24274"/>
      <w:r>
        <w:rPr>
          <w:rFonts w:hint="eastAsia" w:ascii="宋体" w:hAnsi="宋体" w:eastAsia="宋体" w:cs="宋体"/>
          <w:b/>
          <w:bCs/>
          <w:color w:val="auto"/>
          <w:kern w:val="2"/>
          <w:sz w:val="21"/>
          <w:szCs w:val="21"/>
          <w:shd w:val="clear" w:color="auto" w:fill="FFFFFF"/>
          <w:lang w:val="en-US" w:eastAsia="zh-CN" w:bidi="ar-SA"/>
        </w:rPr>
        <w:t>八、</w:t>
      </w:r>
      <w:bookmarkEnd w:id="29"/>
      <w:bookmarkEnd w:id="30"/>
      <w:bookmarkEnd w:id="31"/>
      <w:bookmarkEnd w:id="32"/>
      <w:bookmarkEnd w:id="33"/>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报名联系人：李先生</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联系电话：18595618752</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监督电话：0396-2725435</w:t>
      </w:r>
    </w:p>
    <w:p>
      <w:pPr>
        <w:pStyle w:val="29"/>
        <w:rPr>
          <w:rFonts w:hint="eastAsia"/>
          <w:color w:val="auto"/>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驻马店市中心医院采购科</w:t>
      </w:r>
    </w:p>
    <w:p>
      <w:pPr>
        <w:pStyle w:val="27"/>
        <w:widowControl/>
        <w:snapToGrid w:val="0"/>
        <w:spacing w:before="0" w:beforeAutospacing="0" w:after="0" w:afterAutospacing="0" w:line="360" w:lineRule="auto"/>
        <w:ind w:firstLine="420" w:firstLineChars="200"/>
        <w:jc w:val="right"/>
        <w:rPr>
          <w:rFonts w:ascii="宋体" w:hAnsi="宋体" w:cs="宋体"/>
          <w:color w:val="auto"/>
          <w:sz w:val="21"/>
          <w:szCs w:val="21"/>
          <w:highlight w:val="none"/>
          <w:shd w:val="clear" w:color="auto" w:fill="FFFFFF"/>
        </w:rPr>
      </w:pPr>
      <w:r>
        <w:rPr>
          <w:rFonts w:hint="eastAsia" w:ascii="宋体" w:hAnsi="宋体" w:eastAsia="宋体" w:cs="宋体"/>
          <w:color w:val="auto"/>
          <w:kern w:val="0"/>
          <w:sz w:val="21"/>
          <w:szCs w:val="21"/>
          <w:shd w:val="clear" w:color="auto" w:fill="FFFFFF"/>
          <w:lang w:val="en-US" w:eastAsia="zh-CN" w:bidi="ar-SA"/>
        </w:rPr>
        <w:t>2022年0</w:t>
      </w:r>
      <w:r>
        <w:rPr>
          <w:rFonts w:hint="eastAsia" w:ascii="宋体" w:hAnsi="宋体" w:cs="宋体"/>
          <w:color w:val="auto"/>
          <w:kern w:val="0"/>
          <w:sz w:val="21"/>
          <w:szCs w:val="21"/>
          <w:shd w:val="clear" w:color="auto" w:fill="FFFFFF"/>
          <w:lang w:val="en-US" w:eastAsia="zh-CN" w:bidi="ar-SA"/>
        </w:rPr>
        <w:t>8</w:t>
      </w:r>
      <w:r>
        <w:rPr>
          <w:rFonts w:hint="eastAsia" w:ascii="宋体" w:hAnsi="宋体" w:eastAsia="宋体" w:cs="宋体"/>
          <w:color w:val="auto"/>
          <w:kern w:val="0"/>
          <w:sz w:val="21"/>
          <w:szCs w:val="21"/>
          <w:shd w:val="clear" w:color="auto" w:fill="FFFFFF"/>
          <w:lang w:val="en-US" w:eastAsia="zh-CN" w:bidi="ar-SA"/>
        </w:rPr>
        <w:t>月</w:t>
      </w:r>
      <w:r>
        <w:rPr>
          <w:rFonts w:hint="eastAsia" w:ascii="宋体" w:hAnsi="宋体" w:cs="宋体"/>
          <w:color w:val="auto"/>
          <w:kern w:val="0"/>
          <w:sz w:val="21"/>
          <w:szCs w:val="21"/>
          <w:highlight w:val="none"/>
          <w:shd w:val="clear" w:color="auto" w:fill="FFFFFF"/>
          <w:lang w:val="en-US" w:eastAsia="zh-CN" w:bidi="ar-SA"/>
        </w:rPr>
        <w:t>10</w:t>
      </w:r>
      <w:r>
        <w:rPr>
          <w:rFonts w:hint="eastAsia" w:ascii="宋体" w:hAnsi="宋体" w:eastAsia="宋体" w:cs="宋体"/>
          <w:color w:val="auto"/>
          <w:kern w:val="0"/>
          <w:sz w:val="21"/>
          <w:szCs w:val="21"/>
          <w:highlight w:val="none"/>
          <w:shd w:val="clear" w:color="auto" w:fill="FFFFFF"/>
          <w:lang w:val="en-US" w:eastAsia="zh-CN" w:bidi="ar-SA"/>
        </w:rPr>
        <w:t>日</w:t>
      </w:r>
    </w:p>
    <w:p>
      <w:pPr>
        <w:pStyle w:val="27"/>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widowControl/>
        <w:spacing w:line="360" w:lineRule="auto"/>
        <w:ind w:firstLine="480" w:firstLineChars="200"/>
        <w:jc w:val="left"/>
        <w:rPr>
          <w:rFonts w:ascii="宋体" w:hAnsi="宋体" w:cs="宋体"/>
          <w:b/>
          <w:color w:val="auto"/>
          <w:sz w:val="24"/>
          <w:highlight w:val="none"/>
        </w:rPr>
      </w:pPr>
      <w:r>
        <w:rPr>
          <w:rFonts w:hint="eastAsia" w:ascii="宋体" w:hAnsi="宋体" w:cs="宋体"/>
          <w:color w:val="auto"/>
          <w:kern w:val="0"/>
          <w:sz w:val="24"/>
          <w:highlight w:val="none"/>
        </w:rPr>
        <w:t>  </w:t>
      </w:r>
    </w:p>
    <w:p>
      <w:pPr>
        <w:rPr>
          <w:b/>
          <w:bCs/>
          <w:color w:val="auto"/>
          <w:sz w:val="24"/>
          <w:highlight w:val="none"/>
        </w:rPr>
      </w:pPr>
      <w:r>
        <w:rPr>
          <w:rFonts w:hint="eastAsia"/>
          <w:b/>
          <w:bCs/>
          <w:color w:val="auto"/>
          <w:sz w:val="24"/>
          <w:highlight w:val="none"/>
        </w:rPr>
        <w:br w:type="page"/>
      </w:r>
    </w:p>
    <w:p>
      <w:pPr>
        <w:keepNext w:val="0"/>
        <w:keepLines w:val="0"/>
        <w:pageBreakBefore w:val="0"/>
        <w:widowControl w:val="0"/>
        <w:kinsoku/>
        <w:wordWrap/>
        <w:overflowPunct/>
        <w:topLinePunct w:val="0"/>
        <w:autoSpaceDE/>
        <w:autoSpaceDN/>
        <w:bidi w:val="0"/>
        <w:adjustRightInd/>
        <w:snapToGrid w:val="0"/>
        <w:spacing w:after="161" w:afterLines="50" w:line="240" w:lineRule="auto"/>
        <w:jc w:val="center"/>
        <w:textAlignment w:val="auto"/>
        <w:outlineLvl w:val="0"/>
        <w:rPr>
          <w:rFonts w:ascii="宋体" w:hAnsi="宋体"/>
          <w:b/>
          <w:color w:val="auto"/>
          <w:sz w:val="32"/>
          <w:szCs w:val="32"/>
          <w:highlight w:val="none"/>
        </w:rPr>
      </w:pPr>
      <w:bookmarkStart w:id="34" w:name="_Toc25063"/>
      <w:bookmarkStart w:id="35" w:name="_Toc23793"/>
      <w:bookmarkStart w:id="36" w:name="_Toc29890"/>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34"/>
      <w:bookmarkStart w:id="37" w:name="_Toc9989"/>
      <w:bookmarkStart w:id="38" w:name="_Toc23610"/>
      <w:bookmarkStart w:id="39" w:name="_Toc31536"/>
    </w:p>
    <w:bookmarkEnd w:id="37"/>
    <w:bookmarkEnd w:id="38"/>
    <w:bookmarkEnd w:id="39"/>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驻马店市中心医院</w:t>
      </w:r>
      <w:r>
        <w:rPr>
          <w:rFonts w:hint="eastAsia" w:ascii="宋体" w:hAnsi="宋体" w:cs="宋体"/>
          <w:color w:val="auto"/>
          <w:szCs w:val="21"/>
          <w:highlight w:val="none"/>
          <w:lang w:val="en-US" w:eastAsia="zh-CN"/>
        </w:rPr>
        <w:t>3号楼一楼大厅柜式中央空调采购</w:t>
      </w:r>
      <w:r>
        <w:rPr>
          <w:rFonts w:hint="eastAsia" w:ascii="宋体" w:hAnsi="宋体" w:cs="宋体"/>
          <w:color w:val="auto"/>
          <w:szCs w:val="21"/>
          <w:highlight w:val="none"/>
          <w:lang w:eastAsia="zh-CN"/>
        </w:rPr>
        <w:t>项目</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kern w:val="2"/>
          <w:sz w:val="21"/>
          <w:szCs w:val="21"/>
          <w:highlight w:val="none"/>
          <w:lang w:val="en-US" w:eastAsia="zh-CN" w:bidi="ar-SA"/>
        </w:rPr>
        <w:t xml:space="preserve"> </w:t>
      </w:r>
    </w:p>
    <w:p>
      <w:pPr>
        <w:pStyle w:val="29"/>
        <w:ind w:left="0" w:leftChars="0" w:firstLine="0" w:firstLineChars="0"/>
        <w:rPr>
          <w:rFonts w:hint="eastAsia"/>
          <w:lang w:val="en-US" w:eastAsia="zh-CN"/>
        </w:rPr>
      </w:pPr>
      <w:r>
        <w:rPr>
          <w:rFonts w:hint="eastAsia"/>
          <w:lang w:val="en-US" w:eastAsia="zh-CN"/>
        </w:rPr>
        <w:t>项目用途说明：3号楼一楼大厅温度过高，经专业技术人员现场测量，需安装2台与3号楼中央空调系统对接的高条机（柜式中央空调）。</w:t>
      </w:r>
    </w:p>
    <w:tbl>
      <w:tblPr>
        <w:tblStyle w:val="3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2718"/>
        <w:gridCol w:w="1736"/>
        <w:gridCol w:w="1473"/>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3"/>
              <w:ind w:left="0" w:leftChars="0"/>
              <w:jc w:val="center"/>
              <w:rPr>
                <w:rFonts w:ascii="宋体" w:hAnsi="宋体"/>
                <w:b/>
                <w:bCs/>
                <w:sz w:val="30"/>
                <w:szCs w:val="30"/>
              </w:rPr>
            </w:pPr>
            <w:r>
              <w:rPr>
                <w:rFonts w:hint="eastAsia" w:ascii="宋体" w:hAnsi="宋体"/>
                <w:b/>
                <w:bCs/>
                <w:sz w:val="30"/>
                <w:szCs w:val="30"/>
              </w:rPr>
              <w:t>序号</w:t>
            </w:r>
          </w:p>
        </w:tc>
        <w:tc>
          <w:tcPr>
            <w:tcW w:w="2718" w:type="dxa"/>
            <w:tcBorders>
              <w:top w:val="single" w:color="auto" w:sz="4" w:space="0"/>
              <w:left w:val="nil"/>
              <w:bottom w:val="single" w:color="auto" w:sz="4" w:space="0"/>
              <w:right w:val="single" w:color="auto" w:sz="4" w:space="0"/>
            </w:tcBorders>
            <w:vAlign w:val="center"/>
          </w:tcPr>
          <w:p>
            <w:pPr>
              <w:pStyle w:val="13"/>
              <w:ind w:left="0" w:leftChars="0"/>
              <w:jc w:val="center"/>
              <w:rPr>
                <w:rFonts w:ascii="宋体" w:hAnsi="宋体"/>
                <w:b/>
                <w:bCs/>
                <w:sz w:val="30"/>
                <w:szCs w:val="30"/>
              </w:rPr>
            </w:pPr>
            <w:r>
              <w:rPr>
                <w:rFonts w:hint="eastAsia" w:ascii="宋体" w:hAnsi="宋体"/>
                <w:b/>
                <w:bCs/>
                <w:sz w:val="30"/>
                <w:szCs w:val="30"/>
              </w:rPr>
              <w:t>项目名称</w:t>
            </w:r>
          </w:p>
        </w:tc>
        <w:tc>
          <w:tcPr>
            <w:tcW w:w="1736" w:type="dxa"/>
            <w:tcBorders>
              <w:top w:val="single" w:color="auto" w:sz="4" w:space="0"/>
              <w:left w:val="nil"/>
              <w:bottom w:val="single" w:color="auto" w:sz="4" w:space="0"/>
              <w:right w:val="single" w:color="auto" w:sz="4" w:space="0"/>
            </w:tcBorders>
            <w:vAlign w:val="center"/>
          </w:tcPr>
          <w:p>
            <w:pPr>
              <w:pStyle w:val="13"/>
              <w:ind w:left="0" w:leftChars="0"/>
              <w:jc w:val="center"/>
              <w:rPr>
                <w:rFonts w:ascii="宋体" w:hAnsi="宋体"/>
                <w:b/>
                <w:bCs/>
                <w:sz w:val="30"/>
                <w:szCs w:val="30"/>
              </w:rPr>
            </w:pPr>
            <w:r>
              <w:rPr>
                <w:rFonts w:hint="eastAsia" w:ascii="宋体" w:hAnsi="宋体"/>
                <w:b/>
                <w:bCs/>
                <w:sz w:val="30"/>
                <w:szCs w:val="30"/>
              </w:rPr>
              <w:t>数量或规模</w:t>
            </w:r>
          </w:p>
        </w:tc>
        <w:tc>
          <w:tcPr>
            <w:tcW w:w="1473" w:type="dxa"/>
            <w:tcBorders>
              <w:top w:val="single" w:color="auto" w:sz="4" w:space="0"/>
              <w:left w:val="nil"/>
              <w:bottom w:val="single" w:color="auto" w:sz="4" w:space="0"/>
              <w:right w:val="single" w:color="auto" w:sz="4" w:space="0"/>
            </w:tcBorders>
            <w:vAlign w:val="center"/>
          </w:tcPr>
          <w:p>
            <w:pPr>
              <w:pStyle w:val="13"/>
              <w:ind w:left="0" w:leftChars="0"/>
              <w:jc w:val="center"/>
              <w:rPr>
                <w:rFonts w:ascii="宋体" w:hAnsi="宋体"/>
                <w:b/>
                <w:bCs/>
                <w:sz w:val="30"/>
                <w:szCs w:val="30"/>
              </w:rPr>
            </w:pPr>
            <w:r>
              <w:rPr>
                <w:rFonts w:hint="eastAsia" w:ascii="宋体" w:hAnsi="宋体"/>
                <w:b/>
                <w:bCs/>
                <w:sz w:val="30"/>
                <w:szCs w:val="30"/>
              </w:rPr>
              <w:t>资金预算</w:t>
            </w:r>
          </w:p>
        </w:tc>
        <w:tc>
          <w:tcPr>
            <w:tcW w:w="1554" w:type="dxa"/>
            <w:tcBorders>
              <w:top w:val="single" w:color="auto" w:sz="4" w:space="0"/>
              <w:left w:val="nil"/>
              <w:bottom w:val="single" w:color="auto" w:sz="4" w:space="0"/>
              <w:right w:val="single" w:color="auto" w:sz="4" w:space="0"/>
            </w:tcBorders>
            <w:vAlign w:val="center"/>
          </w:tcPr>
          <w:p>
            <w:pPr>
              <w:pStyle w:val="13"/>
              <w:ind w:left="0" w:leftChars="0"/>
              <w:jc w:val="center"/>
              <w:rPr>
                <w:rFonts w:ascii="宋体" w:hAnsi="宋体"/>
                <w:b/>
                <w:bCs/>
                <w:sz w:val="30"/>
                <w:szCs w:val="30"/>
              </w:rPr>
            </w:pPr>
            <w:r>
              <w:rPr>
                <w:rFonts w:hint="eastAsia" w:ascii="宋体" w:hAnsi="宋体"/>
                <w:b/>
                <w:bCs/>
                <w:sz w:val="30"/>
                <w:szCs w:val="30"/>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3"/>
              <w:jc w:val="both"/>
              <w:rPr>
                <w:rFonts w:hint="eastAsia" w:ascii="宋体" w:hAnsi="宋体"/>
                <w:sz w:val="24"/>
                <w:szCs w:val="24"/>
                <w:lang w:val="en-US" w:eastAsia="zh-CN"/>
              </w:rPr>
            </w:pPr>
            <w:r>
              <w:rPr>
                <w:rFonts w:hint="eastAsia" w:ascii="宋体" w:hAnsi="宋体"/>
                <w:sz w:val="24"/>
                <w:szCs w:val="24"/>
                <w:lang w:val="en-US" w:eastAsia="zh-CN"/>
              </w:rPr>
              <w:t>1</w:t>
            </w:r>
          </w:p>
        </w:tc>
        <w:tc>
          <w:tcPr>
            <w:tcW w:w="2718" w:type="dxa"/>
            <w:tcBorders>
              <w:top w:val="single" w:color="auto" w:sz="4" w:space="0"/>
              <w:left w:val="nil"/>
              <w:bottom w:val="single" w:color="auto" w:sz="4" w:space="0"/>
              <w:right w:val="single" w:color="auto" w:sz="4" w:space="0"/>
            </w:tcBorders>
            <w:vAlign w:val="center"/>
          </w:tcPr>
          <w:p>
            <w:pPr>
              <w:pStyle w:val="13"/>
              <w:ind w:left="0" w:leftChars="0" w:firstLine="0" w:firstLineChars="0"/>
              <w:jc w:val="both"/>
              <w:rPr>
                <w:rFonts w:hint="default" w:ascii="宋体" w:hAnsi="宋体"/>
                <w:sz w:val="24"/>
                <w:szCs w:val="24"/>
                <w:lang w:val="en-US" w:eastAsia="zh-CN"/>
              </w:rPr>
            </w:pPr>
            <w:r>
              <w:rPr>
                <w:rFonts w:hint="eastAsia" w:ascii="宋体" w:hAnsi="宋体"/>
                <w:sz w:val="24"/>
                <w:szCs w:val="24"/>
                <w:lang w:val="en-US" w:eastAsia="zh-CN"/>
              </w:rPr>
              <w:t>3号楼一楼大厅柜式中央空调采购</w:t>
            </w:r>
          </w:p>
        </w:tc>
        <w:tc>
          <w:tcPr>
            <w:tcW w:w="1736" w:type="dxa"/>
            <w:tcBorders>
              <w:top w:val="single" w:color="auto" w:sz="4" w:space="0"/>
              <w:left w:val="nil"/>
              <w:bottom w:val="single" w:color="auto" w:sz="4" w:space="0"/>
              <w:right w:val="single" w:color="auto" w:sz="4" w:space="0"/>
            </w:tcBorders>
            <w:vAlign w:val="center"/>
          </w:tcPr>
          <w:p>
            <w:pPr>
              <w:pStyle w:val="13"/>
              <w:jc w:val="both"/>
              <w:rPr>
                <w:rFonts w:hint="default" w:ascii="宋体" w:hAnsi="宋体" w:eastAsia="宋体"/>
                <w:sz w:val="24"/>
                <w:szCs w:val="24"/>
                <w:lang w:val="en-US" w:eastAsia="zh-CN"/>
              </w:rPr>
            </w:pPr>
            <w:r>
              <w:rPr>
                <w:rFonts w:hint="eastAsia" w:ascii="宋体" w:hAnsi="宋体"/>
                <w:sz w:val="24"/>
                <w:szCs w:val="24"/>
                <w:lang w:val="en-US" w:eastAsia="zh-CN"/>
              </w:rPr>
              <w:t>见清单</w:t>
            </w:r>
          </w:p>
        </w:tc>
        <w:tc>
          <w:tcPr>
            <w:tcW w:w="1473" w:type="dxa"/>
            <w:tcBorders>
              <w:top w:val="single" w:color="auto" w:sz="4" w:space="0"/>
              <w:left w:val="nil"/>
              <w:bottom w:val="single" w:color="auto" w:sz="4" w:space="0"/>
              <w:right w:val="single" w:color="auto" w:sz="4" w:space="0"/>
            </w:tcBorders>
            <w:vAlign w:val="center"/>
          </w:tcPr>
          <w:p>
            <w:pPr>
              <w:pStyle w:val="13"/>
              <w:ind w:left="0" w:leftChars="0" w:firstLine="0" w:firstLineChars="0"/>
              <w:jc w:val="both"/>
              <w:rPr>
                <w:rFonts w:hint="default" w:ascii="宋体" w:hAnsi="宋体" w:eastAsia="宋体"/>
                <w:sz w:val="24"/>
                <w:szCs w:val="24"/>
                <w:lang w:val="en-US" w:eastAsia="zh-CN"/>
              </w:rPr>
            </w:pPr>
            <w:r>
              <w:rPr>
                <w:rFonts w:hint="eastAsia" w:ascii="宋体" w:hAnsi="宋体"/>
                <w:sz w:val="24"/>
                <w:szCs w:val="24"/>
                <w:lang w:val="en-US" w:eastAsia="zh-CN"/>
              </w:rPr>
              <w:t>11.8万元</w:t>
            </w:r>
          </w:p>
        </w:tc>
        <w:tc>
          <w:tcPr>
            <w:tcW w:w="1554" w:type="dxa"/>
            <w:tcBorders>
              <w:top w:val="single" w:color="auto" w:sz="4" w:space="0"/>
              <w:left w:val="nil"/>
              <w:bottom w:val="single" w:color="auto" w:sz="4" w:space="0"/>
              <w:right w:val="single" w:color="auto" w:sz="4" w:space="0"/>
            </w:tcBorders>
            <w:vAlign w:val="center"/>
          </w:tcPr>
          <w:p>
            <w:pPr>
              <w:pStyle w:val="13"/>
              <w:rPr>
                <w:rFonts w:hint="eastAsia" w:ascii="宋体" w:hAnsi="宋体" w:eastAsia="宋体"/>
                <w:sz w:val="24"/>
                <w:szCs w:val="24"/>
                <w:lang w:val="en-US" w:eastAsia="zh-CN"/>
              </w:rPr>
            </w:pPr>
            <w:r>
              <w:rPr>
                <w:rFonts w:hint="eastAsia" w:ascii="宋体" w:hAnsi="宋体"/>
                <w:sz w:val="24"/>
                <w:szCs w:val="24"/>
                <w:lang w:val="en-US" w:eastAsia="zh-CN"/>
              </w:rPr>
              <w:t>自筹</w:t>
            </w:r>
          </w:p>
        </w:tc>
      </w:tr>
    </w:tbl>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p>
    <w:p>
      <w:pPr>
        <w:pStyle w:val="13"/>
        <w:numPr>
          <w:ilvl w:val="0"/>
          <w:numId w:val="0"/>
        </w:numPr>
        <w:spacing w:after="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二、详细技术要求、参数及产品资料等：</w:t>
      </w:r>
    </w:p>
    <w:p>
      <w:pPr>
        <w:pStyle w:val="13"/>
        <w:jc w:val="left"/>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 xml:space="preserve">、附技术偏离表、评分标准、产品彩页、相关证明文件                                                       </w:t>
      </w:r>
    </w:p>
    <w:p>
      <w:pPr>
        <w:pStyle w:val="13"/>
        <w:numPr>
          <w:ilvl w:val="0"/>
          <w:numId w:val="0"/>
        </w:numPr>
        <w:spacing w:after="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三、售后服务条件及交货日期（或工期）：</w:t>
      </w:r>
    </w:p>
    <w:p>
      <w:pPr>
        <w:widowControl/>
        <w:adjustRightInd w:val="0"/>
        <w:snapToGrid w:val="0"/>
        <w:spacing w:line="360" w:lineRule="auto"/>
        <w:jc w:val="left"/>
        <w:rPr>
          <w:rFonts w:ascii="宋体" w:hAnsi="宋体"/>
          <w:color w:val="auto"/>
          <w:sz w:val="28"/>
          <w:szCs w:val="28"/>
          <w:u w:val="single"/>
        </w:rPr>
      </w:pPr>
      <w:r>
        <w:rPr>
          <w:rFonts w:hint="eastAsia" w:ascii="宋体" w:hAnsi="宋体" w:eastAsia="宋体" w:cs="宋体"/>
          <w:color w:val="auto"/>
          <w:kern w:val="2"/>
          <w:sz w:val="21"/>
          <w:szCs w:val="21"/>
          <w:highlight w:val="none"/>
          <w:lang w:val="en-US" w:eastAsia="zh-CN" w:bidi="ar-SA"/>
        </w:rPr>
        <w:t xml:space="preserve">  1、质保期18个月。2、交货日期：合同签订后30日内安装调试完毕。  </w:t>
      </w:r>
      <w:r>
        <w:rPr>
          <w:rFonts w:hint="eastAsia" w:ascii="宋体" w:hAnsi="宋体" w:eastAsia="宋体" w:cs="宋体"/>
          <w:color w:val="auto"/>
          <w:szCs w:val="21"/>
          <w:highlight w:val="none"/>
        </w:rPr>
        <w:t xml:space="preserve"> </w:t>
      </w:r>
    </w:p>
    <w:p>
      <w:pPr>
        <w:jc w:val="center"/>
        <w:rPr>
          <w:rFonts w:hint="eastAsia" w:asciiTheme="minorEastAsia" w:hAnsiTheme="minorEastAsia" w:cstheme="minorEastAsia"/>
          <w:color w:val="auto"/>
          <w:sz w:val="28"/>
          <w:szCs w:val="28"/>
          <w:lang w:val="en-US" w:eastAsia="zh-CN"/>
        </w:rPr>
      </w:pPr>
    </w:p>
    <w:p>
      <w:pPr>
        <w:jc w:val="center"/>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3号楼一楼大厅柜式中央空调采购</w:t>
      </w:r>
      <w:r>
        <w:rPr>
          <w:rFonts w:hint="eastAsia" w:asciiTheme="minorEastAsia" w:hAnsiTheme="minorEastAsia" w:eastAsiaTheme="minorEastAsia" w:cstheme="minorEastAsia"/>
          <w:color w:val="auto"/>
          <w:sz w:val="28"/>
          <w:szCs w:val="28"/>
          <w:lang w:val="en-US" w:eastAsia="zh-CN"/>
        </w:rPr>
        <w:t>清单及技术参数</w:t>
      </w:r>
    </w:p>
    <w:p>
      <w:pPr>
        <w:pStyle w:val="2"/>
        <w:rPr>
          <w:rFonts w:hint="eastAsia"/>
          <w:lang w:val="en-US" w:eastAsia="zh-CN"/>
        </w:rPr>
      </w:pPr>
    </w:p>
    <w:tbl>
      <w:tblPr>
        <w:tblStyle w:val="31"/>
        <w:tblW w:w="918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3870"/>
        <w:gridCol w:w="2460"/>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95" w:type="dxa"/>
            <w:vAlign w:val="center"/>
          </w:tcPr>
          <w:p>
            <w:pPr>
              <w:tabs>
                <w:tab w:val="left" w:pos="900"/>
              </w:tabs>
              <w:spacing w:line="560" w:lineRule="exact"/>
              <w:jc w:val="center"/>
              <w:rPr>
                <w:sz w:val="24"/>
                <w:szCs w:val="24"/>
              </w:rPr>
            </w:pPr>
            <w:r>
              <w:rPr>
                <w:rFonts w:hint="eastAsia"/>
                <w:sz w:val="24"/>
                <w:szCs w:val="24"/>
              </w:rPr>
              <w:t>序号</w:t>
            </w:r>
          </w:p>
        </w:tc>
        <w:tc>
          <w:tcPr>
            <w:tcW w:w="3870" w:type="dxa"/>
            <w:vAlign w:val="center"/>
          </w:tcPr>
          <w:p>
            <w:pPr>
              <w:tabs>
                <w:tab w:val="left" w:pos="900"/>
              </w:tabs>
              <w:spacing w:line="560" w:lineRule="exact"/>
              <w:jc w:val="center"/>
              <w:rPr>
                <w:sz w:val="24"/>
                <w:szCs w:val="24"/>
              </w:rPr>
            </w:pPr>
            <w:r>
              <w:rPr>
                <w:rFonts w:hint="eastAsia"/>
                <w:sz w:val="24"/>
                <w:szCs w:val="24"/>
                <w:lang w:val="en-US" w:eastAsia="zh-CN"/>
              </w:rPr>
              <w:t>货物</w:t>
            </w:r>
            <w:r>
              <w:rPr>
                <w:rFonts w:hint="eastAsia"/>
                <w:sz w:val="24"/>
                <w:szCs w:val="24"/>
              </w:rPr>
              <w:t>名称</w:t>
            </w:r>
          </w:p>
        </w:tc>
        <w:tc>
          <w:tcPr>
            <w:tcW w:w="2460" w:type="dxa"/>
            <w:vAlign w:val="center"/>
          </w:tcPr>
          <w:p>
            <w:pPr>
              <w:tabs>
                <w:tab w:val="left" w:pos="900"/>
              </w:tabs>
              <w:spacing w:line="560" w:lineRule="exact"/>
              <w:jc w:val="center"/>
              <w:rPr>
                <w:rFonts w:hint="eastAsia" w:asciiTheme="minorHAnsi" w:hAnsiTheme="minorHAnsi" w:eastAsiaTheme="minorEastAsia" w:cstheme="minorBidi"/>
                <w:kern w:val="2"/>
                <w:sz w:val="24"/>
                <w:szCs w:val="24"/>
                <w:lang w:val="en-US" w:eastAsia="zh-CN" w:bidi="ar-SA"/>
              </w:rPr>
            </w:pPr>
            <w:r>
              <w:rPr>
                <w:rFonts w:hint="eastAsia"/>
                <w:sz w:val="24"/>
                <w:szCs w:val="24"/>
              </w:rPr>
              <w:t>数量</w:t>
            </w:r>
          </w:p>
        </w:tc>
        <w:tc>
          <w:tcPr>
            <w:tcW w:w="1755" w:type="dxa"/>
            <w:vAlign w:val="center"/>
          </w:tcPr>
          <w:p>
            <w:pPr>
              <w:tabs>
                <w:tab w:val="left" w:pos="900"/>
              </w:tabs>
              <w:spacing w:line="560" w:lineRule="exact"/>
              <w:jc w:val="center"/>
              <w:rPr>
                <w:rFonts w:hint="default"/>
                <w:sz w:val="24"/>
                <w:szCs w:val="24"/>
                <w:lang w:val="en-US" w:eastAsia="zh-CN"/>
              </w:rPr>
            </w:pPr>
            <w:r>
              <w:rPr>
                <w:rFonts w:hint="eastAsia"/>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095" w:type="dxa"/>
            <w:vAlign w:val="center"/>
          </w:tcPr>
          <w:p>
            <w:pPr>
              <w:tabs>
                <w:tab w:val="left" w:pos="900"/>
              </w:tabs>
              <w:spacing w:line="560" w:lineRule="exact"/>
              <w:jc w:val="center"/>
              <w:rPr>
                <w:sz w:val="24"/>
                <w:szCs w:val="24"/>
              </w:rPr>
            </w:pPr>
            <w:r>
              <w:rPr>
                <w:rFonts w:hint="eastAsia"/>
                <w:sz w:val="24"/>
                <w:szCs w:val="24"/>
              </w:rPr>
              <w:t>1</w:t>
            </w:r>
          </w:p>
        </w:tc>
        <w:tc>
          <w:tcPr>
            <w:tcW w:w="3870" w:type="dxa"/>
            <w:vAlign w:val="center"/>
          </w:tcPr>
          <w:p>
            <w:pPr>
              <w:tabs>
                <w:tab w:val="left" w:pos="900"/>
              </w:tabs>
              <w:spacing w:line="560" w:lineRule="exact"/>
              <w:jc w:val="center"/>
              <w:rPr>
                <w:rFonts w:hint="default" w:eastAsiaTheme="minorEastAsia"/>
                <w:sz w:val="24"/>
                <w:szCs w:val="24"/>
                <w:lang w:val="en-US" w:eastAsia="zh-CN"/>
              </w:rPr>
            </w:pPr>
            <w:r>
              <w:rPr>
                <w:rFonts w:hint="eastAsia"/>
                <w:sz w:val="24"/>
                <w:szCs w:val="24"/>
                <w:lang w:val="en-US" w:eastAsia="zh-CN"/>
              </w:rPr>
              <w:t>柜式中央空调</w:t>
            </w:r>
          </w:p>
        </w:tc>
        <w:tc>
          <w:tcPr>
            <w:tcW w:w="2460" w:type="dxa"/>
            <w:vAlign w:val="center"/>
          </w:tcPr>
          <w:p>
            <w:pPr>
              <w:tabs>
                <w:tab w:val="left" w:pos="900"/>
              </w:tabs>
              <w:spacing w:line="560" w:lineRule="exact"/>
              <w:jc w:val="center"/>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2</w:t>
            </w:r>
          </w:p>
        </w:tc>
        <w:tc>
          <w:tcPr>
            <w:tcW w:w="1755" w:type="dxa"/>
            <w:vAlign w:val="center"/>
          </w:tcPr>
          <w:p>
            <w:pPr>
              <w:tabs>
                <w:tab w:val="left" w:pos="900"/>
              </w:tabs>
              <w:spacing w:line="560" w:lineRule="exact"/>
              <w:jc w:val="center"/>
              <w:rPr>
                <w:rFonts w:hint="default" w:eastAsiaTheme="minorEastAsia"/>
                <w:sz w:val="24"/>
                <w:szCs w:val="24"/>
                <w:lang w:val="en-US" w:eastAsia="zh-CN"/>
              </w:rPr>
            </w:pPr>
            <w:r>
              <w:rPr>
                <w:rFonts w:hint="eastAsia"/>
                <w:sz w:val="24"/>
                <w:szCs w:val="24"/>
              </w:rPr>
              <w:t>台</w:t>
            </w:r>
          </w:p>
        </w:tc>
      </w:tr>
    </w:tbl>
    <w:p>
      <w:pPr>
        <w:pStyle w:val="2"/>
        <w:keepNext w:val="0"/>
        <w:keepLines w:val="0"/>
        <w:pageBreakBefore w:val="0"/>
        <w:widowControl w:val="0"/>
        <w:kinsoku/>
        <w:wordWrap/>
        <w:overflowPunct/>
        <w:topLinePunct w:val="0"/>
        <w:autoSpaceDE/>
        <w:autoSpaceDN/>
        <w:bidi w:val="0"/>
        <w:adjustRightInd/>
        <w:spacing w:line="560" w:lineRule="exact"/>
        <w:ind w:left="0" w:leftChars="0" w:firstLine="0" w:firstLineChars="0"/>
        <w:textAlignment w:val="auto"/>
        <w:rPr>
          <w:rFonts w:hint="eastAsia"/>
          <w:sz w:val="28"/>
          <w:szCs w:val="28"/>
          <w:u w:val="none"/>
          <w:lang w:val="en-US" w:eastAsia="zh-CN"/>
        </w:rPr>
      </w:pPr>
    </w:p>
    <w:p>
      <w:pPr>
        <w:pStyle w:val="2"/>
        <w:keepNext w:val="0"/>
        <w:keepLines w:val="0"/>
        <w:pageBreakBefore w:val="0"/>
        <w:widowControl w:val="0"/>
        <w:kinsoku/>
        <w:wordWrap/>
        <w:overflowPunct/>
        <w:topLinePunct w:val="0"/>
        <w:autoSpaceDE/>
        <w:autoSpaceDN/>
        <w:bidi w:val="0"/>
        <w:adjustRightInd/>
        <w:spacing w:line="560" w:lineRule="exact"/>
        <w:ind w:left="0" w:leftChars="0" w:firstLine="0" w:firstLineChars="0"/>
        <w:textAlignment w:val="auto"/>
        <w:rPr>
          <w:rFonts w:hint="eastAsia"/>
          <w:sz w:val="28"/>
          <w:szCs w:val="28"/>
          <w:u w:val="none"/>
          <w:lang w:val="en-US" w:eastAsia="zh-CN"/>
        </w:rPr>
      </w:pPr>
      <w:r>
        <w:rPr>
          <w:rFonts w:hint="eastAsia"/>
          <w:sz w:val="28"/>
          <w:szCs w:val="28"/>
          <w:u w:val="none"/>
          <w:lang w:val="en-US" w:eastAsia="zh-CN"/>
        </w:rPr>
        <w:t>1、</w:t>
      </w:r>
      <w:r>
        <w:rPr>
          <w:rFonts w:hint="eastAsia" w:ascii="宋体" w:hAnsi="宋体"/>
          <w:sz w:val="28"/>
          <w:szCs w:val="28"/>
          <w:u w:val="none"/>
          <w:lang w:eastAsia="zh-CN"/>
        </w:rPr>
        <w:t>制冷量</w:t>
      </w:r>
      <w:r>
        <w:rPr>
          <w:rFonts w:hint="eastAsia" w:ascii="宋体" w:hAnsi="宋体"/>
          <w:sz w:val="28"/>
          <w:szCs w:val="28"/>
          <w:u w:val="none"/>
          <w:lang w:val="en-US" w:eastAsia="zh-CN"/>
        </w:rPr>
        <w:t>23KW-25KW,制热量33KW-35KW。</w:t>
      </w:r>
      <w:r>
        <w:rPr>
          <w:rFonts w:hint="eastAsia"/>
          <w:sz w:val="28"/>
          <w:szCs w:val="28"/>
          <w:u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0" w:firstLineChars="0"/>
        <w:textAlignment w:val="auto"/>
        <w:rPr>
          <w:rFonts w:hint="eastAsia"/>
          <w:sz w:val="28"/>
          <w:szCs w:val="28"/>
          <w:u w:val="none"/>
          <w:lang w:val="en-US" w:eastAsia="zh-CN"/>
        </w:rPr>
      </w:pPr>
      <w:r>
        <w:rPr>
          <w:rFonts w:hint="eastAsia" w:ascii="宋体" w:hAnsi="宋体"/>
          <w:sz w:val="28"/>
          <w:szCs w:val="28"/>
          <w:u w:val="none"/>
          <w:lang w:val="en-US" w:eastAsia="zh-CN"/>
        </w:rPr>
        <w:t>2、</w:t>
      </w:r>
      <w:r>
        <w:rPr>
          <w:rFonts w:hint="eastAsia" w:ascii="宋体" w:hAnsi="宋体"/>
          <w:sz w:val="28"/>
          <w:szCs w:val="28"/>
          <w:u w:val="none"/>
          <w:lang w:eastAsia="zh-CN"/>
        </w:rPr>
        <w:t>机器尺寸高3</w:t>
      </w:r>
      <w:r>
        <w:rPr>
          <w:rFonts w:hint="eastAsia" w:ascii="宋体" w:hAnsi="宋体"/>
          <w:sz w:val="28"/>
          <w:szCs w:val="28"/>
          <w:u w:val="none"/>
          <w:lang w:val="en-US" w:eastAsia="zh-CN"/>
        </w:rPr>
        <w:t>0</w:t>
      </w:r>
      <w:r>
        <w:rPr>
          <w:rFonts w:hint="eastAsia" w:ascii="宋体" w:hAnsi="宋体"/>
          <w:sz w:val="28"/>
          <w:szCs w:val="28"/>
          <w:u w:val="none"/>
          <w:lang w:eastAsia="zh-CN"/>
        </w:rPr>
        <w:t>00</w:t>
      </w:r>
      <w:r>
        <w:rPr>
          <w:rFonts w:hint="eastAsia" w:ascii="宋体" w:hAnsi="宋体"/>
          <w:sz w:val="28"/>
          <w:szCs w:val="28"/>
          <w:u w:val="none"/>
          <w:lang w:val="en-US" w:eastAsia="zh-CN"/>
        </w:rPr>
        <w:t>mm</w:t>
      </w:r>
      <w:r>
        <w:rPr>
          <w:rFonts w:hint="eastAsia" w:ascii="宋体" w:hAnsi="宋体"/>
          <w:sz w:val="28"/>
          <w:szCs w:val="28"/>
          <w:u w:val="none"/>
          <w:lang w:eastAsia="zh-CN"/>
        </w:rPr>
        <w:t>，宽700</w:t>
      </w:r>
      <w:r>
        <w:rPr>
          <w:rFonts w:hint="eastAsia" w:ascii="宋体" w:hAnsi="宋体"/>
          <w:sz w:val="28"/>
          <w:szCs w:val="28"/>
          <w:u w:val="none"/>
          <w:lang w:val="en-US" w:eastAsia="zh-CN"/>
        </w:rPr>
        <w:t>mm</w:t>
      </w:r>
      <w:r>
        <w:rPr>
          <w:rFonts w:hint="eastAsia" w:ascii="宋体" w:hAnsi="宋体"/>
          <w:sz w:val="28"/>
          <w:szCs w:val="28"/>
          <w:u w:val="none"/>
          <w:lang w:eastAsia="zh-CN"/>
        </w:rPr>
        <w:t>，厚60</w:t>
      </w:r>
      <w:r>
        <w:rPr>
          <w:rFonts w:hint="eastAsia" w:ascii="宋体" w:hAnsi="宋体"/>
          <w:sz w:val="28"/>
          <w:szCs w:val="28"/>
          <w:u w:val="none"/>
          <w:lang w:val="en-US" w:eastAsia="zh-CN"/>
        </w:rPr>
        <w:t xml:space="preserve">0mm ，定制机。     </w:t>
      </w:r>
      <w:r>
        <w:rPr>
          <w:rFonts w:hint="eastAsia"/>
          <w:sz w:val="28"/>
          <w:szCs w:val="28"/>
          <w:u w:val="none"/>
          <w:lang w:val="en-US" w:eastAsia="zh-CN"/>
        </w:rPr>
        <w:t xml:space="preserve">       </w:t>
      </w:r>
    </w:p>
    <w:p>
      <w:pPr>
        <w:pStyle w:val="14"/>
        <w:keepNext w:val="0"/>
        <w:keepLines w:val="0"/>
        <w:pageBreakBefore w:val="0"/>
        <w:widowControl w:val="0"/>
        <w:kinsoku/>
        <w:wordWrap/>
        <w:overflowPunct/>
        <w:topLinePunct w:val="0"/>
        <w:autoSpaceDE/>
        <w:autoSpaceDN/>
        <w:bidi w:val="0"/>
        <w:adjustRightInd/>
        <w:spacing w:line="560" w:lineRule="exact"/>
        <w:textAlignment w:val="auto"/>
        <w:rPr>
          <w:rFonts w:hint="default"/>
          <w:sz w:val="28"/>
          <w:szCs w:val="28"/>
          <w:u w:val="none"/>
          <w:lang w:val="en-US" w:eastAsia="zh-CN"/>
        </w:rPr>
      </w:pPr>
      <w:r>
        <w:rPr>
          <w:rFonts w:hint="eastAsia"/>
          <w:sz w:val="28"/>
          <w:szCs w:val="28"/>
          <w:u w:val="none"/>
          <w:lang w:val="en-US" w:eastAsia="zh-CN"/>
        </w:rPr>
        <w:t xml:space="preserve">3、室内机机器外壳用大理石装饰板外壳装饰。                 </w:t>
      </w:r>
    </w:p>
    <w:p>
      <w:pPr>
        <w:pStyle w:val="14"/>
        <w:keepNext w:val="0"/>
        <w:keepLines w:val="0"/>
        <w:pageBreakBefore w:val="0"/>
        <w:widowControl w:val="0"/>
        <w:kinsoku/>
        <w:wordWrap/>
        <w:overflowPunct/>
        <w:topLinePunct w:val="0"/>
        <w:autoSpaceDE/>
        <w:autoSpaceDN/>
        <w:bidi w:val="0"/>
        <w:adjustRightInd/>
        <w:spacing w:line="560" w:lineRule="exact"/>
        <w:textAlignment w:val="auto"/>
        <w:rPr>
          <w:rFonts w:hint="eastAsia"/>
          <w:sz w:val="28"/>
          <w:szCs w:val="28"/>
          <w:u w:val="none"/>
          <w:lang w:val="en-US" w:eastAsia="zh-CN"/>
        </w:rPr>
      </w:pPr>
      <w:r>
        <w:rPr>
          <w:rFonts w:hint="eastAsia"/>
          <w:sz w:val="28"/>
          <w:szCs w:val="28"/>
          <w:u w:val="none"/>
          <w:lang w:val="en-US" w:eastAsia="zh-CN"/>
        </w:rPr>
        <w:t>4、此控制价包含货物、辅材及安装调试等所有费用。</w:t>
      </w:r>
    </w:p>
    <w:p>
      <w:pPr>
        <w:pStyle w:val="14"/>
        <w:keepNext w:val="0"/>
        <w:keepLines w:val="0"/>
        <w:pageBreakBefore w:val="0"/>
        <w:widowControl w:val="0"/>
        <w:kinsoku/>
        <w:wordWrap/>
        <w:overflowPunct/>
        <w:topLinePunct w:val="0"/>
        <w:autoSpaceDE/>
        <w:autoSpaceDN/>
        <w:bidi w:val="0"/>
        <w:adjustRightInd/>
        <w:spacing w:line="560" w:lineRule="exact"/>
        <w:textAlignment w:val="auto"/>
        <w:rPr>
          <w:rFonts w:hint="default"/>
          <w:sz w:val="28"/>
          <w:szCs w:val="28"/>
          <w:u w:val="none"/>
          <w:lang w:val="en-US" w:eastAsia="zh-CN"/>
        </w:rPr>
      </w:pPr>
      <w:r>
        <w:rPr>
          <w:rFonts w:hint="eastAsia"/>
          <w:sz w:val="28"/>
          <w:szCs w:val="28"/>
          <w:u w:val="none"/>
          <w:lang w:val="en-US" w:eastAsia="zh-CN"/>
        </w:rPr>
        <w:t>5、需与我院3号楼中央空调系统对接。</w:t>
      </w:r>
    </w:p>
    <w:p>
      <w:pPr>
        <w:pStyle w:val="14"/>
        <w:keepNext w:val="0"/>
        <w:keepLines w:val="0"/>
        <w:pageBreakBefore w:val="0"/>
        <w:widowControl w:val="0"/>
        <w:kinsoku/>
        <w:wordWrap/>
        <w:overflowPunct/>
        <w:topLinePunct w:val="0"/>
        <w:autoSpaceDE/>
        <w:autoSpaceDN/>
        <w:bidi w:val="0"/>
        <w:adjustRightInd/>
        <w:spacing w:line="480" w:lineRule="exact"/>
        <w:textAlignment w:val="auto"/>
        <w:rPr>
          <w:rFonts w:hint="default"/>
          <w:sz w:val="28"/>
          <w:szCs w:val="28"/>
          <w:u w:val="none"/>
          <w:lang w:val="en-US" w:eastAsia="zh-CN"/>
        </w:rPr>
      </w:pPr>
    </w:p>
    <w:p>
      <w:pPr>
        <w:pStyle w:val="14"/>
        <w:keepNext w:val="0"/>
        <w:keepLines w:val="0"/>
        <w:pageBreakBefore w:val="0"/>
        <w:widowControl w:val="0"/>
        <w:kinsoku/>
        <w:wordWrap/>
        <w:overflowPunct/>
        <w:topLinePunct w:val="0"/>
        <w:autoSpaceDE/>
        <w:autoSpaceDN/>
        <w:bidi w:val="0"/>
        <w:adjustRightInd/>
        <w:spacing w:line="560" w:lineRule="exact"/>
        <w:textAlignment w:val="auto"/>
        <w:rPr>
          <w:rFonts w:hint="eastAsia"/>
          <w:sz w:val="36"/>
          <w:szCs w:val="44"/>
          <w:lang w:val="en-US" w:eastAsia="zh-CN"/>
        </w:rPr>
      </w:pPr>
      <w:r>
        <w:rPr>
          <w:rFonts w:hint="eastAsia" w:ascii="宋体" w:hAnsi="宋体" w:eastAsia="宋体" w:cs="宋体"/>
          <w:color w:val="auto"/>
          <w:kern w:val="2"/>
          <w:sz w:val="21"/>
          <w:szCs w:val="24"/>
          <w:lang w:val="en-US" w:eastAsia="zh-CN" w:bidi="ar-SA"/>
        </w:rPr>
        <w:br w:type="page"/>
      </w:r>
    </w:p>
    <w:bookmarkEnd w:id="35"/>
    <w:bookmarkEnd w:id="36"/>
    <w:p>
      <w:pPr>
        <w:snapToGrid w:val="0"/>
        <w:spacing w:line="360" w:lineRule="auto"/>
        <w:jc w:val="center"/>
        <w:rPr>
          <w:b/>
          <w:bCs/>
          <w:color w:val="auto"/>
          <w:sz w:val="30"/>
          <w:szCs w:val="30"/>
          <w:highlight w:val="none"/>
        </w:rPr>
      </w:pPr>
      <w:r>
        <w:rPr>
          <w:rFonts w:hint="eastAsia"/>
          <w:b/>
          <w:bCs/>
          <w:color w:val="auto"/>
          <w:sz w:val="30"/>
          <w:szCs w:val="30"/>
          <w:highlight w:val="none"/>
        </w:rPr>
        <w:t>商务要求</w:t>
      </w:r>
    </w:p>
    <w:tbl>
      <w:tblPr>
        <w:tblStyle w:val="31"/>
        <w:tblpPr w:leftFromText="180" w:rightFromText="180" w:vertAnchor="text" w:tblpXSpec="center" w:tblpY="1"/>
        <w:tblOverlap w:val="never"/>
        <w:tblW w:w="96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6"/>
        <w:gridCol w:w="73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合同签订时间</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日历日</w:t>
            </w:r>
            <w:r>
              <w:rPr>
                <w:rFonts w:hint="eastAsia" w:ascii="宋体" w:hAnsi="宋体" w:cs="宋体"/>
                <w:color w:val="auto"/>
                <w:kern w:val="0"/>
                <w:szCs w:val="21"/>
                <w:highlight w:val="none"/>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交货地点</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lang w:val="en-US"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验   收</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由采购人按照有关规定组织验收。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000000"/>
                <w:kern w:val="0"/>
                <w:sz w:val="22"/>
                <w:szCs w:val="22"/>
              </w:rPr>
              <w:t>符合现行国家质量要求和行业有关标准</w:t>
            </w:r>
            <w:r>
              <w:rPr>
                <w:rFonts w:hint="eastAsia" w:ascii="宋体" w:hAnsi="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付款方式</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以供货合同签订为准。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Ansi="宋体" w:cs="宋体"/>
                <w:color w:val="auto"/>
                <w:kern w:val="0"/>
                <w:szCs w:val="21"/>
                <w:highlight w:val="none"/>
              </w:rPr>
            </w:pPr>
            <w:r>
              <w:rPr>
                <w:rFonts w:hint="eastAsia" w:ascii="宋体" w:hAnsi="宋体"/>
                <w:color w:val="auto"/>
                <w:kern w:val="0"/>
                <w:szCs w:val="21"/>
                <w:highlight w:val="none"/>
              </w:rPr>
              <w:t>售后技术服务要求、售后服务保障要求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中标人须提供后期服务保障和技术支持。</w:t>
            </w:r>
          </w:p>
        </w:tc>
      </w:tr>
    </w:tbl>
    <w:p>
      <w:pPr>
        <w:pStyle w:val="29"/>
        <w:ind w:firstLine="0" w:firstLineChars="0"/>
        <w:rPr>
          <w:color w:val="auto"/>
          <w:highlight w:val="none"/>
        </w:rPr>
      </w:pPr>
    </w:p>
    <w:p>
      <w:pPr>
        <w:snapToGrid w:val="0"/>
        <w:spacing w:line="480" w:lineRule="auto"/>
        <w:jc w:val="center"/>
        <w:rPr>
          <w:b/>
          <w:bCs/>
          <w:color w:val="auto"/>
          <w:sz w:val="30"/>
          <w:szCs w:val="30"/>
          <w:highlight w:val="none"/>
        </w:rPr>
      </w:pPr>
      <w:r>
        <w:rPr>
          <w:rFonts w:hint="eastAsia"/>
          <w:b/>
          <w:bCs/>
          <w:color w:val="auto"/>
          <w:sz w:val="30"/>
          <w:szCs w:val="30"/>
          <w:highlight w:val="none"/>
        </w:rPr>
        <w:t xml:space="preserve"> 采购人对项目的特殊要求及说明</w:t>
      </w:r>
    </w:p>
    <w:tbl>
      <w:tblPr>
        <w:tblStyle w:val="31"/>
        <w:tblW w:w="93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8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1" w:hRule="atLeast"/>
        </w:trPr>
        <w:tc>
          <w:tcPr>
            <w:tcW w:w="13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8001"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不接受联合体投标，不允许转包和分包。</w:t>
            </w:r>
          </w:p>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、授权评标委员会确定一名中标人并推荐两名中标候选人。</w:t>
            </w:r>
          </w:p>
          <w:p>
            <w:pPr>
              <w:widowControl/>
              <w:snapToGrid w:val="0"/>
              <w:spacing w:line="360" w:lineRule="auto"/>
              <w:rPr>
                <w:rFonts w:ascii="宋体" w:hAnsi="宋体" w:cs="宋体"/>
                <w:color w:val="auto"/>
                <w:spacing w:val="14"/>
                <w:szCs w:val="21"/>
                <w:highlight w:val="none"/>
              </w:rPr>
            </w:pPr>
            <w:r>
              <w:rPr>
                <w:rFonts w:hint="eastAsia"/>
                <w:color w:val="auto"/>
                <w:sz w:val="21"/>
                <w:szCs w:val="21"/>
                <w:highlight w:val="none"/>
                <w:lang w:val="en-US" w:eastAsia="zh-CN"/>
              </w:rPr>
              <w:t>3</w:t>
            </w:r>
            <w:r>
              <w:rPr>
                <w:rFonts w:hint="eastAsia"/>
                <w:color w:val="auto"/>
                <w:sz w:val="21"/>
                <w:szCs w:val="21"/>
                <w:highlight w:val="none"/>
              </w:rPr>
              <w:t>、</w:t>
            </w:r>
            <w:r>
              <w:rPr>
                <w:rFonts w:hint="eastAsia" w:ascii="宋体" w:hAnsi="宋体" w:cs="宋体"/>
                <w:color w:val="auto"/>
                <w:spacing w:val="14"/>
                <w:szCs w:val="21"/>
                <w:highlight w:val="none"/>
              </w:rPr>
              <w:t>供应商应根据</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文件的要求提供技术响应表、商务响应表等内容以对</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文件作出响应。</w:t>
            </w:r>
          </w:p>
        </w:tc>
      </w:tr>
    </w:tbl>
    <w:p>
      <w:pPr>
        <w:rPr>
          <w:color w:val="auto"/>
          <w:highlight w:val="none"/>
        </w:rPr>
      </w:pPr>
    </w:p>
    <w:p>
      <w:pPr>
        <w:rPr>
          <w:color w:val="auto"/>
          <w:highlight w:val="none"/>
        </w:rPr>
      </w:pPr>
    </w:p>
    <w:p>
      <w:pPr>
        <w:rPr>
          <w:color w:val="auto"/>
          <w:sz w:val="32"/>
          <w:szCs w:val="32"/>
          <w:highlight w:val="none"/>
        </w:rPr>
      </w:pPr>
      <w:r>
        <w:rPr>
          <w:color w:val="auto"/>
          <w:sz w:val="32"/>
          <w:szCs w:val="32"/>
          <w:highlight w:val="none"/>
        </w:rPr>
        <w:br w:type="page"/>
      </w:r>
    </w:p>
    <w:p>
      <w:pPr>
        <w:rPr>
          <w:color w:val="auto"/>
          <w:highlight w:val="none"/>
        </w:rPr>
      </w:pPr>
    </w:p>
    <w:p>
      <w:pPr>
        <w:pStyle w:val="3"/>
        <w:spacing w:before="0" w:after="0" w:line="240" w:lineRule="atLeast"/>
        <w:jc w:val="center"/>
        <w:rPr>
          <w:color w:val="auto"/>
          <w:sz w:val="32"/>
          <w:szCs w:val="32"/>
          <w:highlight w:val="none"/>
        </w:rPr>
      </w:pPr>
      <w:bookmarkStart w:id="40" w:name="_Toc14504"/>
      <w:r>
        <w:rPr>
          <w:rFonts w:hint="eastAsia"/>
          <w:color w:val="auto"/>
          <w:sz w:val="32"/>
          <w:szCs w:val="32"/>
          <w:highlight w:val="none"/>
        </w:rPr>
        <w:t>第三章  投标人须知</w:t>
      </w:r>
      <w:bookmarkEnd w:id="40"/>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1"/>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ascii="宋体" w:hAnsi="宋体" w:eastAsia="宋体" w:cs="宋体"/>
                <w:color w:val="auto"/>
              </w:rPr>
            </w:pPr>
            <w:r>
              <w:rPr>
                <w:rFonts w:hint="eastAsia"/>
                <w:color w:val="auto"/>
                <w:highlight w:val="none"/>
              </w:rPr>
              <w:t>1.1 项目名称：</w:t>
            </w:r>
            <w:r>
              <w:rPr>
                <w:rFonts w:hint="eastAsia" w:ascii="宋体" w:hAnsi="宋体" w:cs="宋体"/>
                <w:color w:val="auto"/>
                <w:szCs w:val="21"/>
                <w:highlight w:val="none"/>
                <w:lang w:eastAsia="zh-CN"/>
              </w:rPr>
              <w:t>驻马店市中心医院</w:t>
            </w:r>
            <w:r>
              <w:rPr>
                <w:rFonts w:hint="eastAsia" w:ascii="宋体" w:hAnsi="宋体" w:cs="宋体"/>
                <w:color w:val="auto"/>
                <w:szCs w:val="21"/>
                <w:highlight w:val="none"/>
                <w:lang w:val="en-US" w:eastAsia="zh-CN"/>
              </w:rPr>
              <w:t>3号楼一楼大厅柜式中央空调采购</w:t>
            </w:r>
            <w:r>
              <w:rPr>
                <w:rFonts w:hint="eastAsia" w:ascii="宋体" w:hAnsi="宋体" w:cs="宋体"/>
                <w:color w:val="auto"/>
                <w:szCs w:val="21"/>
                <w:highlight w:val="none"/>
                <w:lang w:eastAsia="zh-CN"/>
              </w:rPr>
              <w:t>项</w:t>
            </w:r>
            <w:r>
              <w:rPr>
                <w:rFonts w:hint="eastAsia" w:ascii="宋体" w:hAnsi="宋体" w:cs="宋体"/>
                <w:color w:val="auto"/>
                <w:lang w:val="en-US" w:eastAsia="zh-CN"/>
              </w:rPr>
              <w:t>目</w:t>
            </w:r>
          </w:p>
          <w:p>
            <w:pPr>
              <w:widowControl/>
              <w:snapToGrid w:val="0"/>
              <w:spacing w:line="440" w:lineRule="exact"/>
              <w:jc w:val="left"/>
              <w:outlineLvl w:val="0"/>
              <w:rPr>
                <w:color w:val="auto"/>
                <w:highlight w:val="none"/>
              </w:rPr>
            </w:pPr>
            <w:r>
              <w:rPr>
                <w:rFonts w:hint="eastAsia"/>
                <w:color w:val="auto"/>
                <w:highlight w:val="none"/>
              </w:rPr>
              <w:t>1.2 采购人名称：</w:t>
            </w:r>
            <w:r>
              <w:rPr>
                <w:rFonts w:hint="eastAsia" w:ascii="宋体" w:hAnsi="宋体" w:eastAsia="宋体" w:cs="宋体"/>
                <w:color w:val="auto"/>
              </w:rPr>
              <w:t>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11.8万</w:t>
            </w:r>
            <w:r>
              <w:rPr>
                <w:rFonts w:hint="eastAsia" w:ascii="宋体" w:hAnsi="宋体" w:eastAsia="宋体" w:cs="宋体"/>
                <w:color w:val="auto"/>
                <w:kern w:val="0"/>
                <w:szCs w:val="21"/>
                <w:highlight w:val="none"/>
              </w:rPr>
              <w:t>元</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color w:val="auto"/>
              </w:rPr>
            </w:pPr>
            <w:r>
              <w:rPr>
                <w:rFonts w:hint="eastAsia"/>
                <w:color w:val="auto"/>
              </w:rPr>
              <w:t>投标文件组成：纸质投标文件正本1份</w:t>
            </w:r>
            <w:r>
              <w:rPr>
                <w:rFonts w:hint="eastAsia"/>
                <w:color w:val="auto"/>
                <w:lang w:eastAsia="zh-CN"/>
              </w:rPr>
              <w:t>、</w:t>
            </w:r>
            <w:r>
              <w:rPr>
                <w:rFonts w:hint="eastAsia"/>
                <w:color w:val="auto"/>
                <w:lang w:val="en-US" w:eastAsia="zh-CN"/>
              </w:rPr>
              <w:t>副本2份</w:t>
            </w:r>
            <w:r>
              <w:rPr>
                <w:rFonts w:hint="eastAsia"/>
                <w:color w:val="auto"/>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auto"/>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auto"/>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公告中所叙述项目的货物采购。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“货物”系指投标人按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文件规定向采购人提供的一切设备、机械、仪器仪表、备品备件、工具、手册及其它有关技术资料和材料。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2.5 “相关服务”系指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文件规定投标人须承担的与本次采购货物相关的安装、调试、技术协助、校准、培训以及其他类似的义务。。</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11.8万</w:t>
      </w:r>
      <w:r>
        <w:rPr>
          <w:rFonts w:hint="eastAsia" w:ascii="宋体" w:hAnsi="宋体" w:cs="宋体"/>
          <w:b/>
          <w:bCs/>
          <w:color w:val="auto"/>
          <w:kern w:val="0"/>
          <w:szCs w:val="21"/>
          <w:highlight w:val="none"/>
        </w:rPr>
        <w:t>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4.1 </w:t>
      </w:r>
      <w:r>
        <w:rPr>
          <w:rFonts w:hint="eastAsia" w:ascii="宋体" w:hAnsi="宋体" w:cs="宋体"/>
          <w:color w:val="auto"/>
          <w:szCs w:val="21"/>
          <w:highlight w:val="none"/>
          <w:lang w:eastAsia="zh-CN"/>
        </w:rPr>
        <w:t>供应商应为注册在中华人民共和国境内的，且具有独立承担民事责任能力，</w:t>
      </w:r>
      <w:r>
        <w:rPr>
          <w:rFonts w:hint="eastAsia" w:ascii="宋体" w:hAnsi="宋体" w:cs="宋体"/>
          <w:color w:val="auto"/>
          <w:szCs w:val="21"/>
          <w:highlight w:val="none"/>
        </w:rPr>
        <w:t>提供法人或者其他组织的营业执照等证明文件</w:t>
      </w:r>
      <w:r>
        <w:rPr>
          <w:rFonts w:hint="eastAsia" w:ascii="宋体" w:hAnsi="宋体" w:cs="宋体"/>
          <w:color w:val="auto"/>
          <w:szCs w:val="21"/>
          <w:highlight w:val="none"/>
          <w:lang w:eastAsia="zh-CN"/>
        </w:rPr>
        <w:t>。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4.2 </w:t>
      </w:r>
      <w:r>
        <w:rPr>
          <w:rFonts w:hint="eastAsia" w:ascii="宋体" w:hAnsi="宋体" w:eastAsia="宋体" w:cs="宋体"/>
          <w:color w:val="auto"/>
          <w:kern w:val="2"/>
          <w:sz w:val="21"/>
          <w:szCs w:val="24"/>
          <w:lang w:val="en-US" w:eastAsia="zh-CN" w:bidi="ar-SA"/>
        </w:rPr>
        <w:t>供应商应提供202</w:t>
      </w:r>
      <w:r>
        <w:rPr>
          <w:rFonts w:hint="eastAsia" w:ascii="宋体" w:hAnsi="宋体" w:cs="宋体"/>
          <w:color w:val="auto"/>
          <w:kern w:val="2"/>
          <w:sz w:val="21"/>
          <w:szCs w:val="24"/>
          <w:lang w:val="en-US" w:eastAsia="zh-CN" w:bidi="ar-SA"/>
        </w:rPr>
        <w:t>1</w:t>
      </w:r>
      <w:r>
        <w:rPr>
          <w:rFonts w:hint="eastAsia" w:ascii="宋体" w:hAnsi="宋体" w:eastAsia="宋体" w:cs="宋体"/>
          <w:color w:val="auto"/>
          <w:kern w:val="2"/>
          <w:sz w:val="21"/>
          <w:szCs w:val="24"/>
          <w:lang w:val="en-US" w:eastAsia="zh-CN" w:bidi="ar-SA"/>
        </w:rPr>
        <w:t>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4.3 </w:t>
      </w:r>
      <w:r>
        <w:rPr>
          <w:rFonts w:hint="eastAsia" w:ascii="宋体" w:hAnsi="宋体" w:eastAsia="宋体" w:cs="宋体"/>
          <w:color w:val="auto"/>
          <w:kern w:val="2"/>
          <w:sz w:val="21"/>
          <w:szCs w:val="24"/>
          <w:lang w:val="en-US" w:eastAsia="zh-CN" w:bidi="ar-SA"/>
        </w:rPr>
        <w:t>参加本采购活动前三年内，在经营活动中没有重大违法记录</w:t>
      </w:r>
      <w:r>
        <w:rPr>
          <w:rFonts w:hint="eastAsia" w:ascii="宋体" w:hAnsi="宋体" w:cs="宋体"/>
          <w:color w:val="auto"/>
          <w:szCs w:val="21"/>
          <w:highlight w:val="none"/>
        </w:rPr>
        <w:t>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4.4 具备履行合同所必需的设备和专业技术能力的书面声明函；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
          <w:bCs/>
          <w:color w:val="auto"/>
          <w:kern w:val="0"/>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 </w:t>
      </w:r>
      <w:r>
        <w:rPr>
          <w:rFonts w:hint="eastAsia"/>
          <w:color w:val="auto"/>
          <w:lang w:val="en-US" w:eastAsia="zh-CN"/>
        </w:rPr>
        <w:t>根据《关于在政府采购活动中查询及使用信用记录有关问题的通知》（财库【2016】125号）的规定，对列入失信被执行人、税收违法黑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16.2、</w:t>
      </w:r>
      <w:r>
        <w:rPr>
          <w:rFonts w:hint="eastAsia" w:ascii="宋体" w:hAnsi="宋体" w:cs="宋体"/>
          <w:color w:val="auto"/>
          <w:kern w:val="0"/>
          <w:szCs w:val="21"/>
          <w:highlight w:val="none"/>
        </w:rPr>
        <w:t>投标报价明细表（格式）</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、技术响应表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、商务响应表</w:t>
      </w:r>
    </w:p>
    <w:p>
      <w:pPr>
        <w:keepNext w:val="0"/>
        <w:keepLines w:val="0"/>
        <w:pageBreakBefore w:val="0"/>
        <w:widowControl/>
        <w:kinsoku/>
        <w:wordWrap/>
        <w:overflowPunct/>
        <w:topLinePunct w:val="0"/>
        <w:bidi w:val="0"/>
        <w:snapToGrid w:val="0"/>
        <w:spacing w:line="360" w:lineRule="auto"/>
        <w:ind w:left="208" w:leftChars="99"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、法定代表人身份证明</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、法定代表人授权书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、证明文件</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、抵制商业贿赂承诺</w:t>
      </w:r>
    </w:p>
    <w:p>
      <w:pPr>
        <w:pStyle w:val="30"/>
        <w:keepNext w:val="0"/>
        <w:keepLines w:val="0"/>
        <w:pageBreakBefore w:val="0"/>
        <w:kinsoku/>
        <w:wordWrap/>
        <w:overflowPunct/>
        <w:topLinePunct w:val="0"/>
        <w:bidi w:val="0"/>
        <w:snapToGrid w:val="0"/>
        <w:spacing w:beforeAutospacing="0" w:afterAutospacing="0" w:line="360" w:lineRule="auto"/>
        <w:rPr>
          <w:color w:val="auto"/>
          <w:sz w:val="21"/>
          <w:szCs w:val="21"/>
          <w:highlight w:val="none"/>
        </w:rPr>
      </w:pPr>
      <w:r>
        <w:rPr>
          <w:rFonts w:hint="eastAsia"/>
          <w:color w:val="auto"/>
          <w:sz w:val="21"/>
          <w:szCs w:val="21"/>
          <w:highlight w:val="none"/>
        </w:rPr>
        <w:t>16.</w:t>
      </w:r>
      <w:r>
        <w:rPr>
          <w:rFonts w:hint="eastAsia"/>
          <w:color w:val="auto"/>
          <w:sz w:val="21"/>
          <w:szCs w:val="21"/>
          <w:highlight w:val="none"/>
          <w:lang w:val="en-US" w:eastAsia="zh-CN"/>
        </w:rPr>
        <w:t>9</w:t>
      </w:r>
      <w:r>
        <w:rPr>
          <w:rFonts w:hint="eastAsia"/>
          <w:color w:val="auto"/>
          <w:sz w:val="21"/>
          <w:szCs w:val="21"/>
          <w:highlight w:val="none"/>
        </w:rPr>
        <w:t>、投标人认为有必要的其他资料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投标人的投标报价为交货地点交货价格，包括货物、随配附件、备品备件、工具、厂家赠品、运抵指定交货地点费用、保险费、安装调试费、服务费、售后服务、税金及其他所有费用的总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文件有关服务期、投标有效期、质量要求、技术标准和要求、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color w:val="auto"/>
          <w:lang w:eastAsia="zh-CN"/>
        </w:rPr>
      </w:pPr>
      <w:r>
        <w:rPr>
          <w:rFonts w:hint="eastAsia"/>
          <w:color w:val="auto"/>
          <w:lang w:eastAsia="zh-CN"/>
        </w:rPr>
        <w:t>2</w:t>
      </w:r>
      <w:r>
        <w:rPr>
          <w:rFonts w:hint="eastAsia"/>
          <w:color w:val="auto"/>
          <w:lang w:val="en-US" w:eastAsia="zh-CN"/>
        </w:rPr>
        <w:t>1</w:t>
      </w:r>
      <w:r>
        <w:rPr>
          <w:rFonts w:hint="eastAsia"/>
          <w:color w:val="auto"/>
          <w:lang w:eastAsia="zh-CN"/>
        </w:rPr>
        <w:t>.3 未按本章第2</w:t>
      </w:r>
      <w:r>
        <w:rPr>
          <w:rFonts w:hint="eastAsia"/>
          <w:color w:val="auto"/>
          <w:lang w:val="en-US" w:eastAsia="zh-CN"/>
        </w:rPr>
        <w:t>1</w:t>
      </w:r>
      <w:r>
        <w:rPr>
          <w:rFonts w:hint="eastAsia"/>
          <w:color w:val="auto"/>
          <w:lang w:eastAsia="zh-CN"/>
        </w:rPr>
        <w:t>.1项或第2</w:t>
      </w:r>
      <w:r>
        <w:rPr>
          <w:rFonts w:hint="eastAsia"/>
          <w:color w:val="auto"/>
          <w:lang w:val="en-US" w:eastAsia="zh-CN"/>
        </w:rPr>
        <w:t>1</w:t>
      </w:r>
      <w:r>
        <w:rPr>
          <w:rFonts w:hint="eastAsia"/>
          <w:color w:val="auto"/>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（4）投标有效期、交货时间、质保期等不满足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41"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41"/>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2"/>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42"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42"/>
    <w:p>
      <w:pPr>
        <w:rPr>
          <w:color w:val="auto"/>
          <w:highlight w:val="none"/>
        </w:rPr>
      </w:pPr>
      <w:bookmarkStart w:id="43" w:name="_Toc4700"/>
      <w:bookmarkStart w:id="44"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5" w:name="_Toc9022"/>
      <w:r>
        <w:rPr>
          <w:rFonts w:hint="eastAsia" w:ascii="黑体" w:hAnsi="宋体" w:eastAsia="黑体" w:cs="宋体"/>
          <w:b/>
          <w:bCs/>
          <w:color w:val="auto"/>
          <w:kern w:val="0"/>
          <w:sz w:val="32"/>
          <w:szCs w:val="32"/>
          <w:highlight w:val="none"/>
        </w:rPr>
        <w:t>第四章  评标办法及评分标准</w:t>
      </w:r>
      <w:bookmarkEnd w:id="43"/>
      <w:bookmarkEnd w:id="45"/>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3"/>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1"/>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50"/>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50"/>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50"/>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产品质量（30分）</w:t>
            </w:r>
          </w:p>
        </w:tc>
        <w:tc>
          <w:tcPr>
            <w:tcW w:w="214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1</w:t>
            </w:r>
            <w:r>
              <w:rPr>
                <w:rFonts w:hint="eastAsia" w:ascii="宋体" w:hAnsi="宋体" w:eastAsia="宋体" w:cs="宋体"/>
                <w:b w:val="0"/>
                <w:bCs w:val="0"/>
                <w:color w:val="auto"/>
                <w:kern w:val="0"/>
                <w:sz w:val="21"/>
                <w:szCs w:val="21"/>
                <w:highlight w:val="none"/>
                <w:lang w:eastAsia="zh-CN"/>
              </w:rPr>
              <w:t>、技术参数、性能及产品功能等</w:t>
            </w:r>
          </w:p>
        </w:tc>
        <w:tc>
          <w:tcPr>
            <w:tcW w:w="6103" w:type="dxa"/>
            <w:noWrap w:val="0"/>
            <w:vAlign w:val="center"/>
          </w:tcPr>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.所投</w:t>
            </w:r>
            <w:r>
              <w:rPr>
                <w:rFonts w:hint="eastAsia" w:ascii="宋体" w:hAnsi="宋体" w:cs="宋体"/>
                <w:b w:val="0"/>
                <w:bCs w:val="0"/>
                <w:color w:val="auto"/>
                <w:sz w:val="21"/>
                <w:szCs w:val="21"/>
                <w:highlight w:val="none"/>
                <w:lang w:val="en-US" w:eastAsia="zh-CN"/>
              </w:rPr>
              <w:t>产品或设备</w:t>
            </w:r>
            <w:r>
              <w:rPr>
                <w:rFonts w:hint="eastAsia" w:ascii="宋体" w:hAnsi="宋体" w:eastAsia="宋体" w:cs="宋体"/>
                <w:b w:val="0"/>
                <w:bCs w:val="0"/>
                <w:color w:val="auto"/>
                <w:sz w:val="21"/>
                <w:szCs w:val="21"/>
                <w:highlight w:val="none"/>
              </w:rPr>
              <w:t>均应提供</w:t>
            </w:r>
            <w:r>
              <w:rPr>
                <w:rFonts w:hint="eastAsia" w:ascii="宋体" w:hAnsi="宋体" w:cs="宋体"/>
                <w:b w:val="0"/>
                <w:bCs w:val="0"/>
                <w:color w:val="auto"/>
                <w:sz w:val="21"/>
                <w:szCs w:val="21"/>
                <w:highlight w:val="none"/>
                <w:lang w:val="en-US" w:eastAsia="zh-CN"/>
              </w:rPr>
              <w:t>相关证明文件资料</w:t>
            </w:r>
            <w:r>
              <w:rPr>
                <w:rFonts w:hint="eastAsia" w:ascii="宋体" w:hAnsi="宋体" w:eastAsia="宋体" w:cs="宋体"/>
                <w:b w:val="0"/>
                <w:bCs w:val="0"/>
                <w:color w:val="auto"/>
                <w:sz w:val="21"/>
                <w:szCs w:val="21"/>
                <w:highlight w:val="none"/>
              </w:rPr>
              <w:t>，所</w:t>
            </w:r>
            <w:r>
              <w:rPr>
                <w:rFonts w:hint="eastAsia" w:ascii="宋体" w:hAnsi="宋体" w:cs="宋体"/>
                <w:b w:val="0"/>
                <w:bCs w:val="0"/>
                <w:color w:val="auto"/>
                <w:sz w:val="21"/>
                <w:szCs w:val="21"/>
                <w:highlight w:val="none"/>
                <w:lang w:val="en-US" w:eastAsia="zh-CN"/>
              </w:rPr>
              <w:t>投产品</w:t>
            </w:r>
            <w:r>
              <w:rPr>
                <w:rFonts w:hint="eastAsia" w:ascii="宋体" w:hAnsi="宋体" w:eastAsia="宋体" w:cs="宋体"/>
                <w:b w:val="0"/>
                <w:bCs w:val="0"/>
                <w:color w:val="auto"/>
                <w:sz w:val="21"/>
                <w:szCs w:val="21"/>
                <w:highlight w:val="none"/>
              </w:rPr>
              <w:t>必须是正规厂家生产的原装正品；</w:t>
            </w:r>
          </w:p>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.产品需有注册证</w:t>
            </w:r>
            <w:r>
              <w:rPr>
                <w:rFonts w:hint="eastAsia" w:ascii="宋体" w:hAnsi="宋体" w:eastAsia="宋体" w:cs="宋体"/>
                <w:b w:val="0"/>
                <w:bCs w:val="0"/>
                <w:color w:val="auto"/>
                <w:sz w:val="21"/>
                <w:szCs w:val="21"/>
                <w:highlight w:val="none"/>
                <w:lang w:val="en-US" w:eastAsia="zh-CN"/>
              </w:rPr>
              <w:t>或备案凭</w:t>
            </w:r>
            <w:r>
              <w:rPr>
                <w:rFonts w:hint="eastAsia" w:ascii="宋体" w:hAnsi="宋体" w:eastAsia="宋体" w:cs="宋体"/>
                <w:b w:val="0"/>
                <w:bCs w:val="0"/>
                <w:color w:val="auto"/>
                <w:sz w:val="21"/>
                <w:szCs w:val="21"/>
                <w:highlight w:val="none"/>
              </w:rPr>
              <w:t>证；</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.提供有关投标货物符合</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文件要求的相关证明文件。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商务</w:t>
            </w:r>
            <w:r>
              <w:rPr>
                <w:rFonts w:hint="eastAsia" w:ascii="宋体" w:hAnsi="宋体" w:eastAsia="宋体" w:cs="宋体"/>
                <w:b w:val="0"/>
                <w:bCs w:val="0"/>
                <w:color w:val="auto"/>
                <w:sz w:val="21"/>
                <w:szCs w:val="21"/>
                <w:highlight w:val="none"/>
              </w:rPr>
              <w:t>部分（</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0分）</w:t>
            </w:r>
          </w:p>
        </w:tc>
        <w:tc>
          <w:tcPr>
            <w:tcW w:w="2140"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证书、资信等级、类似业绩、质保期、配件及其他优惠承诺等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提供相关有效证件等资料的复印件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(20分)</w:t>
            </w:r>
          </w:p>
        </w:tc>
        <w:tc>
          <w:tcPr>
            <w:tcW w:w="2140" w:type="dxa"/>
            <w:noWrap w:val="0"/>
            <w:vAlign w:val="center"/>
          </w:tcPr>
          <w:p>
            <w:pPr>
              <w:pStyle w:val="50"/>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培训方案、服务站点、服务响应及时性、售后服务方案等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color w:val="auto"/>
                <w:kern w:val="2"/>
                <w:sz w:val="21"/>
                <w:szCs w:val="21"/>
                <w:highlight w:val="none"/>
              </w:rPr>
            </w:pPr>
            <w:r>
              <w:rPr>
                <w:rFonts w:hint="eastAsia" w:ascii="宋体" w:hAnsi="宋体" w:cs="宋体"/>
                <w:b w:val="0"/>
                <w:bCs w:val="0"/>
                <w:color w:val="auto"/>
                <w:kern w:val="0"/>
                <w:sz w:val="21"/>
                <w:szCs w:val="21"/>
                <w:highlight w:val="none"/>
                <w:lang w:val="en-US" w:eastAsia="zh-CN"/>
              </w:rPr>
              <w:t>根据</w:t>
            </w:r>
            <w:r>
              <w:rPr>
                <w:rFonts w:hint="eastAsia" w:ascii="宋体" w:hAnsi="宋体" w:eastAsia="宋体" w:cs="宋体"/>
                <w:b w:val="0"/>
                <w:bCs w:val="0"/>
                <w:color w:val="auto"/>
                <w:kern w:val="0"/>
                <w:sz w:val="21"/>
                <w:szCs w:val="21"/>
                <w:highlight w:val="none"/>
                <w:lang w:val="en-US" w:eastAsia="zh-CN"/>
              </w:rPr>
              <w:t>投标人在投标文件中所投产品的售后服务站设立情况（配备有专业售后服务技术人员，提供售后服务人员名单和售后服务地址、电话）</w:t>
            </w:r>
            <w:r>
              <w:rPr>
                <w:rFonts w:hint="eastAsia" w:ascii="宋体" w:hAnsi="宋体" w:cs="宋体"/>
                <w:b w:val="0"/>
                <w:bCs w:val="0"/>
                <w:color w:val="auto"/>
                <w:kern w:val="0"/>
                <w:sz w:val="21"/>
                <w:szCs w:val="21"/>
                <w:highlight w:val="none"/>
                <w:lang w:val="en-US" w:eastAsia="zh-CN"/>
              </w:rPr>
              <w:t>、培训方案、</w:t>
            </w:r>
            <w:r>
              <w:rPr>
                <w:rFonts w:hint="eastAsia" w:ascii="宋体" w:hAnsi="宋体" w:eastAsia="宋体" w:cs="宋体"/>
                <w:b w:val="0"/>
                <w:bCs w:val="0"/>
                <w:color w:val="auto"/>
                <w:kern w:val="2"/>
                <w:sz w:val="21"/>
                <w:szCs w:val="21"/>
                <w:highlight w:val="none"/>
              </w:rPr>
              <w:t>售后服务及时率、服务到位程度、详细的维修时间和处理办法及针对本项目的售后服务方案及相应的安全质量保障措施等内容</w:t>
            </w:r>
            <w:r>
              <w:rPr>
                <w:rFonts w:hint="eastAsia" w:ascii="宋体" w:hAnsi="宋体" w:cs="宋体"/>
                <w:b w:val="0"/>
                <w:b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44"/>
    <w:p>
      <w:pPr>
        <w:rPr>
          <w:color w:val="auto"/>
          <w:highlight w:val="none"/>
        </w:rPr>
      </w:pPr>
      <w:bookmarkStart w:id="46" w:name="_Toc1947"/>
      <w:bookmarkStart w:id="47" w:name="_Toc1482"/>
      <w:bookmarkStart w:id="48" w:name="_Toc256519703"/>
      <w:bookmarkStart w:id="49" w:name="_Toc326786897"/>
    </w:p>
    <w:p>
      <w:pPr>
        <w:pStyle w:val="3"/>
        <w:snapToGrid w:val="0"/>
        <w:spacing w:before="0" w:after="0" w:line="480" w:lineRule="auto"/>
        <w:jc w:val="center"/>
        <w:rPr>
          <w:color w:val="auto"/>
          <w:sz w:val="28"/>
          <w:szCs w:val="28"/>
          <w:highlight w:val="yellow"/>
        </w:rPr>
      </w:pPr>
      <w:bookmarkStart w:id="50" w:name="_Toc28988"/>
      <w:r>
        <w:rPr>
          <w:rFonts w:hint="eastAsia"/>
          <w:color w:val="auto"/>
          <w:sz w:val="28"/>
          <w:szCs w:val="28"/>
          <w:highlight w:val="none"/>
        </w:rPr>
        <w:t>第五章  采购合同</w:t>
      </w:r>
      <w:bookmarkEnd w:id="5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olor w:val="auto"/>
          <w:sz w:val="21"/>
          <w:szCs w:val="21"/>
          <w:lang w:eastAsia="zh-CN"/>
        </w:rPr>
      </w:pPr>
      <w:r>
        <w:rPr>
          <w:rFonts w:hint="eastAsia" w:ascii="宋体" w:hAnsi="宋体"/>
          <w:color w:val="auto"/>
          <w:sz w:val="21"/>
          <w:szCs w:val="21"/>
          <w:lang w:eastAsia="zh-CN"/>
        </w:rPr>
        <w:t>（</w:t>
      </w:r>
      <w:r>
        <w:rPr>
          <w:rFonts w:hint="eastAsia" w:ascii="宋体" w:hAnsi="宋体"/>
          <w:color w:val="auto"/>
          <w:sz w:val="21"/>
          <w:szCs w:val="21"/>
          <w:lang w:val="en-US" w:eastAsia="zh-CN"/>
        </w:rPr>
        <w:t>以实际合同为准</w:t>
      </w:r>
      <w:r>
        <w:rPr>
          <w:rFonts w:hint="eastAsia" w:ascii="宋体" w:hAnsi="宋体"/>
          <w:color w:val="auto"/>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29"/>
        <w:rPr>
          <w:color w:val="auto"/>
        </w:rPr>
      </w:pPr>
    </w:p>
    <w:p>
      <w:pPr>
        <w:pStyle w:val="3"/>
        <w:jc w:val="center"/>
        <w:rPr>
          <w:rFonts w:ascii="宋体" w:hAnsi="宋体" w:cs="宋体"/>
          <w:color w:val="auto"/>
          <w:kern w:val="0"/>
          <w:highlight w:val="none"/>
        </w:rPr>
      </w:pPr>
      <w:bookmarkStart w:id="51" w:name="_Toc2638"/>
      <w:r>
        <w:rPr>
          <w:rFonts w:hint="eastAsia"/>
          <w:color w:val="auto"/>
          <w:sz w:val="32"/>
          <w:szCs w:val="32"/>
          <w:highlight w:val="none"/>
        </w:rPr>
        <w:t>第六章  投标文件格式</w:t>
      </w:r>
      <w:bookmarkEnd w:id="46"/>
      <w:bookmarkEnd w:id="47"/>
      <w:bookmarkEnd w:id="51"/>
    </w:p>
    <w:p>
      <w:pPr>
        <w:spacing w:line="440" w:lineRule="exact"/>
        <w:rPr>
          <w:color w:val="auto"/>
          <w:sz w:val="24"/>
          <w:highlight w:val="none"/>
        </w:rPr>
      </w:pPr>
    </w:p>
    <w:p>
      <w:pPr>
        <w:jc w:val="center"/>
        <w:rPr>
          <w:b/>
          <w:bCs/>
          <w:color w:val="auto"/>
          <w:sz w:val="32"/>
          <w:szCs w:val="32"/>
          <w:highlight w:val="none"/>
        </w:rPr>
      </w:pPr>
      <w:bookmarkStart w:id="52" w:name="_Toc13604"/>
      <w:r>
        <w:rPr>
          <w:rFonts w:hint="eastAsia"/>
          <w:b/>
          <w:bCs/>
          <w:color w:val="auto"/>
          <w:sz w:val="32"/>
          <w:szCs w:val="32"/>
          <w:highlight w:val="none"/>
        </w:rPr>
        <w:t>目    录</w:t>
      </w:r>
      <w:bookmarkEnd w:id="52"/>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53" w:name="_Toc11308"/>
      <w:r>
        <w:rPr>
          <w:rFonts w:hint="eastAsia"/>
          <w:color w:val="auto"/>
          <w:sz w:val="24"/>
          <w:highlight w:val="none"/>
        </w:rPr>
        <w:t>附件1投标文件封面（格式）</w:t>
      </w:r>
      <w:bookmarkEnd w:id="53"/>
    </w:p>
    <w:p>
      <w:pPr>
        <w:snapToGrid w:val="0"/>
        <w:spacing w:line="360" w:lineRule="auto"/>
        <w:ind w:firstLine="480" w:firstLineChars="200"/>
        <w:rPr>
          <w:color w:val="auto"/>
          <w:sz w:val="24"/>
          <w:highlight w:val="none"/>
        </w:rPr>
      </w:pPr>
      <w:bookmarkStart w:id="54" w:name="_Toc25345"/>
      <w:r>
        <w:rPr>
          <w:rFonts w:hint="eastAsia"/>
          <w:color w:val="auto"/>
          <w:sz w:val="24"/>
          <w:highlight w:val="none"/>
        </w:rPr>
        <w:t>附件2 投标书（格式）</w:t>
      </w:r>
      <w:bookmarkEnd w:id="54"/>
    </w:p>
    <w:p>
      <w:pPr>
        <w:snapToGrid w:val="0"/>
        <w:spacing w:line="360" w:lineRule="auto"/>
        <w:ind w:firstLine="480" w:firstLineChars="200"/>
        <w:rPr>
          <w:color w:val="auto"/>
          <w:sz w:val="24"/>
          <w:highlight w:val="none"/>
        </w:rPr>
      </w:pPr>
      <w:bookmarkStart w:id="55" w:name="_Toc10217"/>
      <w:r>
        <w:rPr>
          <w:rFonts w:hint="eastAsia"/>
          <w:color w:val="auto"/>
          <w:sz w:val="24"/>
          <w:highlight w:val="none"/>
        </w:rPr>
        <w:t>附件3 开标一览表（格式）</w:t>
      </w:r>
      <w:bookmarkEnd w:id="55"/>
    </w:p>
    <w:p>
      <w:pPr>
        <w:snapToGrid w:val="0"/>
        <w:spacing w:line="360" w:lineRule="auto"/>
        <w:ind w:firstLine="480" w:firstLineChars="200"/>
        <w:rPr>
          <w:color w:val="auto"/>
          <w:sz w:val="24"/>
          <w:highlight w:val="none"/>
        </w:rPr>
      </w:pPr>
      <w:bookmarkStart w:id="56" w:name="_Toc9579"/>
      <w:r>
        <w:rPr>
          <w:rFonts w:hint="eastAsia"/>
          <w:color w:val="auto"/>
          <w:sz w:val="24"/>
          <w:highlight w:val="none"/>
        </w:rPr>
        <w:t>附件4 投标报价明细表（格式）</w:t>
      </w:r>
      <w:bookmarkEnd w:id="56"/>
    </w:p>
    <w:p>
      <w:pPr>
        <w:snapToGrid w:val="0"/>
        <w:spacing w:line="360" w:lineRule="auto"/>
        <w:ind w:firstLine="480" w:firstLineChars="200"/>
        <w:rPr>
          <w:color w:val="auto"/>
          <w:sz w:val="24"/>
          <w:highlight w:val="none"/>
        </w:rPr>
      </w:pPr>
      <w:bookmarkStart w:id="57" w:name="_Toc28392"/>
      <w:r>
        <w:rPr>
          <w:rFonts w:hint="eastAsia"/>
          <w:color w:val="auto"/>
          <w:sz w:val="24"/>
          <w:highlight w:val="none"/>
        </w:rPr>
        <w:t>附件5技术响应表（格式）</w:t>
      </w:r>
      <w:bookmarkEnd w:id="57"/>
    </w:p>
    <w:p>
      <w:pPr>
        <w:snapToGrid w:val="0"/>
        <w:spacing w:line="360" w:lineRule="auto"/>
        <w:ind w:firstLine="480" w:firstLineChars="200"/>
        <w:rPr>
          <w:color w:val="auto"/>
          <w:sz w:val="24"/>
          <w:highlight w:val="none"/>
        </w:rPr>
      </w:pPr>
      <w:bookmarkStart w:id="58" w:name="_Toc6234"/>
      <w:r>
        <w:rPr>
          <w:rFonts w:hint="eastAsia"/>
          <w:color w:val="auto"/>
          <w:sz w:val="24"/>
          <w:highlight w:val="none"/>
        </w:rPr>
        <w:t>附件6 商务响应表（格式）</w:t>
      </w:r>
      <w:bookmarkEnd w:id="58"/>
    </w:p>
    <w:p>
      <w:pPr>
        <w:snapToGrid w:val="0"/>
        <w:spacing w:line="360" w:lineRule="auto"/>
        <w:ind w:firstLine="480" w:firstLineChars="200"/>
        <w:rPr>
          <w:color w:val="auto"/>
          <w:sz w:val="24"/>
          <w:highlight w:val="none"/>
        </w:rPr>
      </w:pPr>
      <w:bookmarkStart w:id="59"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59"/>
    </w:p>
    <w:p>
      <w:pPr>
        <w:snapToGrid w:val="0"/>
        <w:spacing w:line="360" w:lineRule="auto"/>
        <w:ind w:firstLine="480" w:firstLineChars="200"/>
        <w:rPr>
          <w:color w:val="auto"/>
          <w:sz w:val="24"/>
          <w:highlight w:val="none"/>
        </w:rPr>
      </w:pPr>
      <w:bookmarkStart w:id="60"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60"/>
    </w:p>
    <w:p>
      <w:pPr>
        <w:snapToGrid w:val="0"/>
        <w:spacing w:line="360" w:lineRule="auto"/>
        <w:ind w:firstLine="480" w:firstLineChars="200"/>
        <w:rPr>
          <w:color w:val="auto"/>
          <w:sz w:val="24"/>
          <w:highlight w:val="none"/>
        </w:rPr>
      </w:pPr>
      <w:bookmarkStart w:id="61" w:name="_Toc31857"/>
      <w:r>
        <w:rPr>
          <w:rFonts w:hint="eastAsia"/>
          <w:color w:val="auto"/>
          <w:sz w:val="24"/>
          <w:highlight w:val="none"/>
        </w:rPr>
        <w:t>附件9 证明文件</w:t>
      </w:r>
      <w:bookmarkEnd w:id="61"/>
    </w:p>
    <w:p>
      <w:pPr>
        <w:snapToGrid w:val="0"/>
        <w:spacing w:line="360" w:lineRule="auto"/>
        <w:ind w:firstLine="480" w:firstLineChars="200"/>
        <w:rPr>
          <w:rFonts w:hint="eastAsia"/>
          <w:color w:val="auto"/>
          <w:sz w:val="24"/>
          <w:highlight w:val="none"/>
        </w:rPr>
      </w:pPr>
      <w:bookmarkStart w:id="62" w:name="_Toc23116"/>
      <w:r>
        <w:rPr>
          <w:rFonts w:hint="eastAsia"/>
          <w:color w:val="auto"/>
          <w:sz w:val="24"/>
          <w:highlight w:val="none"/>
        </w:rPr>
        <w:t>附件10 供应商承诺书（格式）</w:t>
      </w:r>
      <w:bookmarkEnd w:id="62"/>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12"/>
        <w:rPr>
          <w:rFonts w:ascii="宋体" w:hAnsi="宋体" w:cs="宋体"/>
          <w:b/>
          <w:bCs/>
          <w:color w:val="auto"/>
          <w:kern w:val="0"/>
          <w:sz w:val="24"/>
          <w:highlight w:val="none"/>
        </w:rPr>
      </w:pPr>
    </w:p>
    <w:p>
      <w:pPr>
        <w:pStyle w:val="50"/>
        <w:rPr>
          <w:rFonts w:hAnsi="宋体"/>
          <w:b/>
          <w:bCs/>
          <w:color w:val="auto"/>
          <w:highlight w:val="none"/>
        </w:rPr>
      </w:pPr>
    </w:p>
    <w:p>
      <w:pPr>
        <w:pStyle w:val="50"/>
        <w:rPr>
          <w:rFonts w:hAnsi="宋体"/>
          <w:b/>
          <w:bCs/>
          <w:color w:val="auto"/>
          <w:highlight w:val="none"/>
        </w:rPr>
      </w:pPr>
    </w:p>
    <w:p>
      <w:pPr>
        <w:rPr>
          <w:color w:val="auto"/>
          <w:highlight w:val="none"/>
        </w:rPr>
      </w:pPr>
      <w:r>
        <w:rPr>
          <w:rFonts w:hint="eastAsia"/>
          <w:color w:val="auto"/>
          <w:highlight w:val="none"/>
        </w:rPr>
        <w:br w:type="page"/>
      </w:r>
    </w:p>
    <w:p>
      <w:pPr>
        <w:pStyle w:val="24"/>
        <w:rPr>
          <w:color w:val="auto"/>
          <w:highlight w:val="none"/>
        </w:rPr>
      </w:pPr>
    </w:p>
    <w:p>
      <w:pPr>
        <w:pStyle w:val="4"/>
        <w:rPr>
          <w:color w:val="auto"/>
          <w:highlight w:val="none"/>
        </w:rPr>
      </w:pPr>
      <w:bookmarkStart w:id="63" w:name="_Toc24743"/>
      <w:bookmarkStart w:id="64" w:name="_Toc31798"/>
      <w:r>
        <w:rPr>
          <w:rFonts w:hint="eastAsia"/>
          <w:color w:val="auto"/>
          <w:highlight w:val="none"/>
        </w:rPr>
        <w:t>附件1               投标文件封面（格式）</w:t>
      </w:r>
      <w:bookmarkEnd w:id="63"/>
      <w:bookmarkEnd w:id="64"/>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50"/>
        <w:spacing w:line="360" w:lineRule="auto"/>
        <w:rPr>
          <w:rFonts w:hint="eastAsia" w:ascii="宋体" w:hAnsi="宋体" w:eastAsia="宋体" w:cs="宋体"/>
          <w:color w:val="auto"/>
          <w:highlight w:val="none"/>
        </w:rPr>
      </w:pPr>
    </w:p>
    <w:p>
      <w:pPr>
        <w:pStyle w:val="50"/>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12"/>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4"/>
        <w:rPr>
          <w:color w:val="auto"/>
          <w:highlight w:val="none"/>
        </w:rPr>
      </w:pPr>
      <w:bookmarkStart w:id="65" w:name="_Toc8818"/>
      <w:bookmarkStart w:id="66" w:name="_Toc14560"/>
      <w:r>
        <w:rPr>
          <w:rFonts w:hint="eastAsia"/>
          <w:color w:val="auto"/>
          <w:highlight w:val="none"/>
        </w:rPr>
        <w:t>附件2               投  标  书（格式）</w:t>
      </w:r>
      <w:bookmarkEnd w:id="65"/>
      <w:bookmarkEnd w:id="66"/>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4"/>
        <w:spacing w:before="20" w:after="20"/>
        <w:rPr>
          <w:color w:val="auto"/>
          <w:highlight w:val="none"/>
        </w:rPr>
      </w:pPr>
      <w:bookmarkStart w:id="67" w:name="_Toc7838"/>
      <w:r>
        <w:rPr>
          <w:rFonts w:hint="eastAsia"/>
          <w:color w:val="auto"/>
          <w:highlight w:val="none"/>
        </w:rPr>
        <w:t>附件3               开标一览表</w:t>
      </w:r>
      <w:bookmarkEnd w:id="67"/>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1"/>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大写：        元</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小写：        元（详见报价明细表）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交货地点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质量标准</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19"/>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8" w:name="_Toc20877"/>
      <w:bookmarkStart w:id="69" w:name="_Toc11620"/>
      <w:r>
        <w:rPr>
          <w:rFonts w:hint="eastAsia" w:ascii="宋体" w:hAnsi="宋体"/>
          <w:color w:val="auto"/>
          <w:szCs w:val="21"/>
          <w:highlight w:val="none"/>
        </w:rPr>
        <w:t>投标人（全称并加盖公章）：</w:t>
      </w:r>
      <w:bookmarkEnd w:id="68"/>
      <w:bookmarkEnd w:id="69"/>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70" w:name="_Toc625"/>
      <w:bookmarkStart w:id="71" w:name="_Toc12222"/>
      <w:r>
        <w:rPr>
          <w:rFonts w:hint="eastAsia" w:ascii="宋体" w:hAnsi="宋体"/>
          <w:color w:val="auto"/>
          <w:szCs w:val="21"/>
          <w:highlight w:val="none"/>
        </w:rPr>
        <w:t>法定代表人或其委托代理人（签字）：</w:t>
      </w:r>
      <w:bookmarkEnd w:id="70"/>
      <w:bookmarkEnd w:id="71"/>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72" w:name="_Toc1330"/>
      <w:bookmarkStart w:id="73" w:name="_Toc9950"/>
      <w:r>
        <w:rPr>
          <w:rFonts w:hint="eastAsia" w:ascii="宋体" w:hAnsi="宋体"/>
          <w:color w:val="auto"/>
          <w:szCs w:val="21"/>
          <w:highlight w:val="none"/>
        </w:rPr>
        <w:t>年  月  日</w:t>
      </w:r>
      <w:bookmarkEnd w:id="72"/>
      <w:bookmarkEnd w:id="73"/>
    </w:p>
    <w:p>
      <w:pPr>
        <w:rPr>
          <w:color w:val="auto"/>
          <w:highlight w:val="none"/>
        </w:rPr>
      </w:pPr>
      <w:r>
        <w:rPr>
          <w:color w:val="auto"/>
          <w:highlight w:val="none"/>
        </w:rPr>
        <w:br w:type="page"/>
      </w:r>
    </w:p>
    <w:p>
      <w:pPr>
        <w:rPr>
          <w:color w:val="auto"/>
          <w:highlight w:val="none"/>
        </w:rPr>
      </w:pPr>
    </w:p>
    <w:bookmarkEnd w:id="48"/>
    <w:bookmarkEnd w:id="49"/>
    <w:p>
      <w:pPr>
        <w:pStyle w:val="4"/>
        <w:spacing w:before="20" w:after="20"/>
        <w:rPr>
          <w:color w:val="auto"/>
          <w:highlight w:val="none"/>
        </w:rPr>
      </w:pPr>
      <w:bookmarkStart w:id="74" w:name="_Toc22004"/>
      <w:bookmarkStart w:id="75" w:name="_Toc24984"/>
      <w:r>
        <w:rPr>
          <w:rFonts w:hint="eastAsia"/>
          <w:color w:val="auto"/>
          <w:highlight w:val="none"/>
        </w:rPr>
        <w:t>附件4               报价明细表</w:t>
      </w:r>
      <w:bookmarkEnd w:id="74"/>
      <w:bookmarkEnd w:id="75"/>
    </w:p>
    <w:p>
      <w:pPr>
        <w:widowControl/>
        <w:wordWrap w:val="0"/>
        <w:snapToGrid w:val="0"/>
        <w:spacing w:before="50" w:after="50"/>
        <w:ind w:left="-3" w:leftChars="-72" w:right="-817" w:rightChars="-389" w:hanging="148" w:hangingChars="62"/>
        <w:jc w:val="left"/>
        <w:rPr>
          <w:rFonts w:ascii="宋体" w:hAnsi="宋体" w:cs="宋体"/>
          <w:color w:val="auto"/>
          <w:kern w:val="0"/>
          <w:sz w:val="24"/>
          <w:highlight w:val="none"/>
        </w:rPr>
      </w:pPr>
      <w:r>
        <w:rPr>
          <w:rFonts w:hint="eastAsia"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金额单位：人民币（元）</w:t>
      </w:r>
    </w:p>
    <w:tbl>
      <w:tblPr>
        <w:tblStyle w:val="31"/>
        <w:tblW w:w="8301"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012"/>
        <w:gridCol w:w="1172"/>
        <w:gridCol w:w="1494"/>
        <w:gridCol w:w="1026"/>
        <w:gridCol w:w="1127"/>
        <w:gridCol w:w="9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54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12" w:type="dxa"/>
            <w:tcBorders>
              <w:top w:val="single" w:color="auto" w:sz="4" w:space="0"/>
              <w:left w:val="single" w:color="auto" w:sz="4" w:space="0"/>
              <w:bottom w:val="nil"/>
              <w:right w:val="single" w:color="auto" w:sz="4" w:space="0"/>
            </w:tcBorders>
            <w:vAlign w:val="center"/>
          </w:tcPr>
          <w:p>
            <w:pPr>
              <w:widowControl/>
              <w:snapToGrid w:val="0"/>
              <w:spacing w:before="50" w:after="50"/>
              <w:jc w:val="center"/>
              <w:rPr>
                <w:rFonts w:ascii="宋体" w:hAnsi="宋体" w:cs="宋体"/>
                <w:color w:val="auto"/>
                <w:kern w:val="0"/>
                <w:sz w:val="24"/>
                <w:highlight w:val="none"/>
              </w:rPr>
            </w:pPr>
            <w:r>
              <w:rPr>
                <w:rFonts w:hint="eastAsia" w:ascii="宋体" w:hAnsi="宋体" w:cs="宋体"/>
                <w:color w:val="auto"/>
                <w:kern w:val="0"/>
                <w:sz w:val="24"/>
                <w:highlight w:val="none"/>
              </w:rPr>
              <w:t>货物名称</w:t>
            </w:r>
          </w:p>
        </w:tc>
        <w:tc>
          <w:tcPr>
            <w:tcW w:w="1172"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品牌</w:t>
            </w:r>
          </w:p>
        </w:tc>
        <w:tc>
          <w:tcPr>
            <w:tcW w:w="149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spacing w:val="20"/>
                <w:kern w:val="0"/>
                <w:sz w:val="24"/>
                <w:highlight w:val="none"/>
                <w:lang w:val="en-US" w:eastAsia="zh-CN"/>
              </w:rPr>
            </w:pPr>
            <w:r>
              <w:rPr>
                <w:rFonts w:hint="eastAsia" w:ascii="宋体" w:hAnsi="宋体" w:cs="宋体"/>
                <w:color w:val="auto"/>
                <w:kern w:val="0"/>
                <w:sz w:val="24"/>
                <w:highlight w:val="none"/>
              </w:rPr>
              <w:t>规格/</w:t>
            </w:r>
            <w:r>
              <w:rPr>
                <w:rFonts w:hint="eastAsia" w:ascii="宋体" w:hAnsi="宋体" w:cs="宋体"/>
                <w:color w:val="auto"/>
                <w:kern w:val="0"/>
                <w:sz w:val="24"/>
                <w:highlight w:val="none"/>
                <w:lang w:val="en-US" w:eastAsia="zh-CN"/>
              </w:rPr>
              <w:t>型号</w:t>
            </w:r>
          </w:p>
        </w:tc>
        <w:tc>
          <w:tcPr>
            <w:tcW w:w="102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单位</w:t>
            </w:r>
          </w:p>
        </w:tc>
        <w:tc>
          <w:tcPr>
            <w:tcW w:w="112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数量</w:t>
            </w:r>
          </w:p>
        </w:tc>
        <w:tc>
          <w:tcPr>
            <w:tcW w:w="93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spacing w:val="20"/>
                <w:kern w:val="0"/>
                <w:sz w:val="24"/>
                <w:highlight w:val="none"/>
              </w:rPr>
              <w:t xml:space="preserve">…… </w:t>
            </w: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1" w:type="dxa"/>
            <w:gridSpan w:val="6"/>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rPr>
              <w:t>投标总价(</w:t>
            </w:r>
            <w:r>
              <w:rPr>
                <w:rFonts w:hint="eastAsia" w:ascii="宋体" w:hAnsi="宋体" w:cs="宋体"/>
                <w:color w:val="auto"/>
                <w:kern w:val="0"/>
                <w:sz w:val="24"/>
                <w:szCs w:val="21"/>
                <w:highlight w:val="none"/>
              </w:rPr>
              <w:t>大写)：</w:t>
            </w:r>
          </w:p>
        </w:tc>
        <w:tc>
          <w:tcPr>
            <w:tcW w:w="930"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auto"/>
                <w:spacing w:val="20"/>
                <w:kern w:val="0"/>
                <w:sz w:val="24"/>
                <w:highlight w:val="none"/>
                <w:lang w:val="en-US" w:eastAsia="zh-CN"/>
              </w:rPr>
            </w:pPr>
            <w:r>
              <w:rPr>
                <w:rFonts w:hint="eastAsia" w:ascii="宋体" w:hAnsi="宋体" w:cs="宋体"/>
                <w:color w:val="auto"/>
                <w:kern w:val="0"/>
                <w:sz w:val="24"/>
                <w:szCs w:val="21"/>
                <w:highlight w:val="none"/>
              </w:rPr>
              <w:t>￥</w:t>
            </w: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color w:val="auto"/>
          <w:highlight w:val="none"/>
        </w:rPr>
      </w:pPr>
      <w:r>
        <w:rPr>
          <w:rFonts w:hint="eastAsia" w:ascii="宋体" w:hAnsi="宋体" w:cs="宋体"/>
          <w:color w:val="auto"/>
          <w:kern w:val="0"/>
          <w:sz w:val="24"/>
          <w:highlight w:val="none"/>
        </w:rPr>
        <w:t>年    月    日</w:t>
      </w:r>
    </w:p>
    <w:p>
      <w:pPr>
        <w:pStyle w:val="4"/>
        <w:rPr>
          <w:color w:val="auto"/>
          <w:highlight w:val="none"/>
        </w:rPr>
      </w:pPr>
      <w:r>
        <w:rPr>
          <w:rFonts w:hint="eastAsia"/>
          <w:color w:val="auto"/>
          <w:highlight w:val="none"/>
        </w:rPr>
        <w:br w:type="page"/>
      </w:r>
      <w:bookmarkStart w:id="76" w:name="_Toc15804"/>
      <w:bookmarkStart w:id="77" w:name="_Toc226"/>
      <w:r>
        <w:rPr>
          <w:rFonts w:hint="eastAsia"/>
          <w:color w:val="auto"/>
          <w:highlight w:val="none"/>
        </w:rPr>
        <w:t>附件5               技术响应表（格式）</w:t>
      </w:r>
      <w:bookmarkEnd w:id="76"/>
      <w:bookmarkEnd w:id="77"/>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val="en-US" w:eastAsia="zh-CN"/>
        </w:rPr>
        <w:t xml:space="preserve"> </w:t>
      </w:r>
    </w:p>
    <w:tbl>
      <w:tblPr>
        <w:tblStyle w:val="32"/>
        <w:tblpPr w:leftFromText="180" w:rightFromText="180" w:vertAnchor="text" w:horzAnchor="page" w:tblpX="1410" w:tblpY="53"/>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712"/>
        <w:gridCol w:w="2114"/>
        <w:gridCol w:w="2273"/>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69" w:type="dxa"/>
            <w:vAlign w:val="center"/>
          </w:tcPr>
          <w:p>
            <w:pPr>
              <w:jc w:val="center"/>
              <w:rPr>
                <w:color w:val="auto"/>
                <w:sz w:val="24"/>
                <w:highlight w:val="none"/>
              </w:rPr>
            </w:pPr>
            <w:r>
              <w:rPr>
                <w:rFonts w:hint="eastAsia"/>
                <w:color w:val="auto"/>
                <w:sz w:val="24"/>
                <w:highlight w:val="none"/>
              </w:rPr>
              <w:t>序号</w:t>
            </w:r>
          </w:p>
        </w:tc>
        <w:tc>
          <w:tcPr>
            <w:tcW w:w="1712" w:type="dxa"/>
            <w:vAlign w:val="center"/>
          </w:tcPr>
          <w:p>
            <w:pPr>
              <w:jc w:val="center"/>
              <w:rPr>
                <w:color w:val="auto"/>
                <w:sz w:val="24"/>
                <w:highlight w:val="none"/>
              </w:rPr>
            </w:pPr>
            <w:r>
              <w:rPr>
                <w:rFonts w:hint="eastAsia"/>
                <w:color w:val="auto"/>
                <w:sz w:val="24"/>
                <w:highlight w:val="none"/>
              </w:rPr>
              <w:t>货物名称</w:t>
            </w:r>
          </w:p>
        </w:tc>
        <w:tc>
          <w:tcPr>
            <w:tcW w:w="2114" w:type="dxa"/>
            <w:vAlign w:val="center"/>
          </w:tcPr>
          <w:p>
            <w:pPr>
              <w:spacing w:line="360" w:lineRule="auto"/>
              <w:jc w:val="center"/>
              <w:rPr>
                <w:color w:val="auto"/>
                <w:sz w:val="24"/>
                <w:highlight w:val="none"/>
              </w:rPr>
            </w:pP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rPr>
              <w:t>文件要求</w:t>
            </w:r>
          </w:p>
        </w:tc>
        <w:tc>
          <w:tcPr>
            <w:tcW w:w="227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投标文件响应</w:t>
            </w:r>
          </w:p>
        </w:tc>
        <w:tc>
          <w:tcPr>
            <w:tcW w:w="195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1</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color w:val="auto"/>
                <w:sz w:val="24"/>
                <w:highlight w:val="none"/>
              </w:rPr>
            </w:pPr>
          </w:p>
        </w:tc>
        <w:tc>
          <w:tcPr>
            <w:tcW w:w="1952" w:type="dxa"/>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2</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3</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4" w:hRule="atLeast"/>
        </w:trPr>
        <w:tc>
          <w:tcPr>
            <w:tcW w:w="869" w:type="dxa"/>
            <w:vAlign w:val="center"/>
          </w:tcPr>
          <w:p>
            <w:pPr>
              <w:jc w:val="center"/>
              <w:rPr>
                <w:color w:val="auto"/>
                <w:sz w:val="24"/>
                <w:highlight w:val="none"/>
              </w:rPr>
            </w:pPr>
            <w:r>
              <w:rPr>
                <w:rFonts w:hint="eastAsia"/>
                <w:color w:val="auto"/>
                <w:sz w:val="24"/>
                <w:highlight w:val="none"/>
              </w:rPr>
              <w:t>4</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w:t>
            </w:r>
          </w:p>
        </w:tc>
        <w:tc>
          <w:tcPr>
            <w:tcW w:w="1712" w:type="dxa"/>
            <w:vAlign w:val="center"/>
          </w:tcPr>
          <w:p>
            <w:pPr>
              <w:jc w:val="center"/>
              <w:rPr>
                <w:color w:val="auto"/>
                <w:sz w:val="24"/>
                <w:highlight w:val="none"/>
              </w:rPr>
            </w:pPr>
          </w:p>
        </w:tc>
        <w:tc>
          <w:tcPr>
            <w:tcW w:w="2114" w:type="dxa"/>
            <w:vAlign w:val="center"/>
          </w:tcPr>
          <w:p>
            <w:pPr>
              <w:jc w:val="center"/>
              <w:rPr>
                <w:bCs/>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bl>
    <w:p>
      <w:pPr>
        <w:rPr>
          <w:b/>
          <w:color w:val="auto"/>
          <w:kern w:val="0"/>
          <w:sz w:val="24"/>
          <w:highlight w:val="none"/>
        </w:rPr>
      </w:pPr>
    </w:p>
    <w:p>
      <w:pPr>
        <w:widowControl/>
        <w:wordWrap w:val="0"/>
        <w:spacing w:before="50" w:after="50" w:line="480" w:lineRule="auto"/>
        <w:jc w:val="left"/>
        <w:rPr>
          <w:rFonts w:ascii="宋体" w:hAnsi="宋体" w:cs="宋体"/>
          <w:bCs/>
          <w:color w:val="auto"/>
          <w:kern w:val="0"/>
          <w:sz w:val="24"/>
          <w:highlight w:val="none"/>
        </w:rPr>
      </w:pPr>
      <w:r>
        <w:rPr>
          <w:rFonts w:hint="eastAsia" w:ascii="宋体" w:hAnsi="宋体" w:cs="宋体"/>
          <w:bCs/>
          <w:color w:val="auto"/>
          <w:kern w:val="0"/>
          <w:sz w:val="24"/>
          <w:highlight w:val="none"/>
        </w:rPr>
        <w:t>注：投标人必须如实完整填写表格， “偏离情况”是指“正偏离”、“负偏离”或“无偏离”。</w:t>
      </w:r>
    </w:p>
    <w:p>
      <w:pPr>
        <w:pStyle w:val="52"/>
        <w:rPr>
          <w:bCs/>
          <w:color w:val="auto"/>
          <w:kern w:val="0"/>
          <w:highlight w:val="none"/>
        </w:rPr>
      </w:pPr>
    </w:p>
    <w:p>
      <w:pPr>
        <w:pStyle w:val="52"/>
        <w:rPr>
          <w:bCs/>
          <w:color w:val="auto"/>
          <w:kern w:val="0"/>
          <w:highlight w:val="none"/>
        </w:rPr>
      </w:pPr>
    </w:p>
    <w:p>
      <w:pPr>
        <w:pStyle w:val="52"/>
        <w:rPr>
          <w:bCs/>
          <w:color w:val="auto"/>
          <w:kern w:val="0"/>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hint="eastAsia" w:ascii="Arial" w:hAnsi="Arial" w:eastAsia="新宋体"/>
          <w:b/>
          <w:color w:val="auto"/>
          <w:sz w:val="28"/>
          <w:highlight w:val="none"/>
          <w:lang w:eastAsia="zh-CN"/>
        </w:rPr>
      </w:pPr>
      <w:bookmarkStart w:id="78" w:name="_Toc20420"/>
      <w:bookmarkStart w:id="79" w:name="_Toc29960"/>
      <w:r>
        <w:rPr>
          <w:rFonts w:hint="eastAsia" w:ascii="Arial" w:hAnsi="Arial" w:eastAsia="新宋体"/>
          <w:b/>
          <w:color w:val="auto"/>
          <w:sz w:val="28"/>
          <w:highlight w:val="none"/>
        </w:rPr>
        <w:t>附件6               商务响应</w:t>
      </w:r>
      <w:bookmarkEnd w:id="78"/>
      <w:bookmarkEnd w:id="79"/>
      <w:r>
        <w:rPr>
          <w:rFonts w:hint="eastAsia" w:ascii="Arial" w:hAnsi="Arial" w:eastAsia="新宋体"/>
          <w:b/>
          <w:color w:val="auto"/>
          <w:sz w:val="28"/>
          <w:highlight w:val="none"/>
          <w:lang w:val="en-US" w:eastAsia="zh-CN"/>
        </w:rPr>
        <w:t>部分</w:t>
      </w:r>
    </w:p>
    <w:p>
      <w:pPr>
        <w:widowControl/>
        <w:wordWrap w:val="0"/>
        <w:snapToGrid w:val="0"/>
        <w:spacing w:before="50" w:afterLines="50"/>
        <w:jc w:val="left"/>
        <w:rPr>
          <w:rFonts w:cs="宋体"/>
          <w:color w:val="auto"/>
          <w:kern w:val="0"/>
          <w:sz w:val="24"/>
          <w:highlight w:val="none"/>
        </w:rPr>
      </w:pPr>
    </w:p>
    <w:p>
      <w:pPr>
        <w:widowControl/>
        <w:wordWrap w:val="0"/>
        <w:spacing w:line="460" w:lineRule="exact"/>
        <w:ind w:firstLine="480" w:firstLineChars="200"/>
        <w:jc w:val="left"/>
        <w:rPr>
          <w:rFonts w:hint="default" w:ascii="宋体" w:hAnsi="宋体" w:eastAsia="宋体" w:cs="宋体"/>
          <w:b/>
          <w:color w:val="auto"/>
          <w:kern w:val="0"/>
          <w:sz w:val="32"/>
          <w:szCs w:val="32"/>
          <w:highlight w:val="none"/>
          <w:lang w:val="en-US" w:eastAsia="zh-CN"/>
        </w:rPr>
      </w:pPr>
      <w:r>
        <w:rPr>
          <w:rFonts w:hint="eastAsia" w:cs="宋体"/>
          <w:color w:val="auto"/>
          <w:kern w:val="0"/>
          <w:sz w:val="24"/>
          <w:highlight w:val="none"/>
          <w:lang w:eastAsia="zh-CN"/>
        </w:rPr>
        <w:t xml:space="preserve"> </w:t>
      </w:r>
      <w:r>
        <w:rPr>
          <w:rFonts w:hint="eastAsia" w:ascii="宋体" w:hAnsi="宋体" w:cs="宋体"/>
          <w:b/>
          <w:color w:val="auto"/>
          <w:kern w:val="0"/>
          <w:sz w:val="32"/>
          <w:szCs w:val="32"/>
          <w:highlight w:val="none"/>
          <w:lang w:val="en-US" w:eastAsia="zh-CN"/>
        </w:rPr>
        <w:t>商务部分相关证明文件</w:t>
      </w:r>
    </w:p>
    <w:p>
      <w:pPr>
        <w:widowControl/>
        <w:wordWrap w:val="0"/>
        <w:snapToGrid w:val="0"/>
        <w:spacing w:before="156" w:after="156"/>
        <w:ind w:firstLine="420"/>
        <w:jc w:val="center"/>
        <w:rPr>
          <w:rFonts w:ascii="宋体" w:hAnsi="宋体" w:cs="宋体"/>
          <w:b/>
          <w:color w:val="auto"/>
          <w:kern w:val="0"/>
          <w:sz w:val="32"/>
          <w:szCs w:val="32"/>
          <w:highlight w:val="none"/>
        </w:rPr>
      </w:pPr>
    </w:p>
    <w:p>
      <w:pPr>
        <w:widowControl/>
        <w:wordWrap w:val="0"/>
        <w:spacing w:line="460" w:lineRule="exact"/>
        <w:jc w:val="left"/>
        <w:rPr>
          <w:rFonts w:cs="宋体"/>
          <w:b/>
          <w:color w:val="auto"/>
          <w:kern w:val="0"/>
          <w:sz w:val="24"/>
          <w:highlight w:val="none"/>
        </w:rPr>
      </w:pPr>
    </w:p>
    <w:p>
      <w:pPr>
        <w:widowControl/>
        <w:wordWrap w:val="0"/>
        <w:spacing w:line="460" w:lineRule="exact"/>
        <w:jc w:val="left"/>
        <w:rPr>
          <w:rFonts w:cs="宋体"/>
          <w:b/>
          <w:color w:val="auto"/>
          <w:kern w:val="0"/>
          <w:sz w:val="24"/>
          <w:highlight w:val="none"/>
        </w:rPr>
      </w:pPr>
    </w:p>
    <w:p>
      <w:pPr>
        <w:pStyle w:val="4"/>
        <w:rPr>
          <w:rFonts w:cs="宋体"/>
          <w:b/>
          <w:color w:val="auto"/>
          <w:kern w:val="0"/>
          <w:sz w:val="24"/>
          <w:highlight w:val="none"/>
        </w:rPr>
      </w:pPr>
    </w:p>
    <w:p>
      <w:pPr>
        <w:rPr>
          <w:rFonts w:cs="宋体"/>
          <w:b/>
          <w:color w:val="auto"/>
          <w:kern w:val="0"/>
          <w:sz w:val="24"/>
          <w:highlight w:val="none"/>
        </w:rPr>
      </w:pPr>
    </w:p>
    <w:p>
      <w:pPr>
        <w:pStyle w:val="4"/>
        <w:rPr>
          <w:rFonts w:cs="宋体"/>
          <w:b/>
          <w:color w:val="auto"/>
          <w:kern w:val="0"/>
          <w:sz w:val="24"/>
          <w:highlight w:val="none"/>
        </w:rPr>
      </w:pPr>
    </w:p>
    <w:p>
      <w:pPr>
        <w:rPr>
          <w:rFonts w:cs="宋体"/>
          <w:b/>
          <w:color w:val="auto"/>
          <w:kern w:val="0"/>
          <w:sz w:val="24"/>
          <w:highlight w:val="none"/>
        </w:rPr>
      </w:pPr>
    </w:p>
    <w:p>
      <w:pPr>
        <w:pStyle w:val="4"/>
        <w:rPr>
          <w:rFonts w:cs="宋体"/>
          <w:b/>
          <w:color w:val="auto"/>
          <w:kern w:val="0"/>
          <w:sz w:val="24"/>
          <w:highlight w:val="none"/>
        </w:rPr>
      </w:pPr>
    </w:p>
    <w:p>
      <w:pPr>
        <w:rPr>
          <w:rFonts w:cs="宋体"/>
          <w:b/>
          <w:color w:val="auto"/>
          <w:kern w:val="0"/>
          <w:sz w:val="24"/>
          <w:highlight w:val="none"/>
        </w:rPr>
      </w:pPr>
    </w:p>
    <w:p>
      <w:pPr>
        <w:pStyle w:val="4"/>
        <w:rPr>
          <w:rFonts w:cs="宋体"/>
          <w:b/>
          <w:color w:val="auto"/>
          <w:kern w:val="0"/>
          <w:sz w:val="24"/>
          <w:highlight w:val="none"/>
        </w:rPr>
      </w:pPr>
    </w:p>
    <w:p>
      <w:pPr>
        <w:rPr>
          <w:rFonts w:cs="宋体"/>
          <w:b/>
          <w:color w:val="auto"/>
          <w:kern w:val="0"/>
          <w:sz w:val="24"/>
          <w:highlight w:val="none"/>
        </w:rPr>
      </w:pPr>
    </w:p>
    <w:p>
      <w:pPr>
        <w:pStyle w:val="4"/>
        <w:rPr>
          <w:rFonts w:cs="宋体"/>
          <w:b/>
          <w:color w:val="auto"/>
          <w:kern w:val="0"/>
          <w:sz w:val="24"/>
          <w:highlight w:val="none"/>
        </w:rPr>
      </w:pPr>
    </w:p>
    <w:p>
      <w:pPr>
        <w:rPr>
          <w:rFonts w:cs="宋体"/>
          <w:b/>
          <w:color w:val="auto"/>
          <w:kern w:val="0"/>
          <w:sz w:val="24"/>
          <w:highlight w:val="none"/>
        </w:rPr>
      </w:pPr>
    </w:p>
    <w:p>
      <w:pPr>
        <w:pStyle w:val="4"/>
        <w:rPr>
          <w:rFonts w:cs="宋体"/>
          <w:b/>
          <w:color w:val="auto"/>
          <w:kern w:val="0"/>
          <w:sz w:val="24"/>
          <w:highlight w:val="none"/>
        </w:rPr>
      </w:pPr>
    </w:p>
    <w:p>
      <w:pPr>
        <w:rPr>
          <w:rFonts w:cs="宋体"/>
          <w:b/>
          <w:color w:val="auto"/>
          <w:kern w:val="0"/>
          <w:sz w:val="24"/>
          <w:highlight w:val="none"/>
        </w:rPr>
      </w:pPr>
    </w:p>
    <w:p>
      <w:pPr>
        <w:pStyle w:val="4"/>
        <w:rPr>
          <w:color w:val="auto"/>
        </w:rPr>
      </w:pPr>
    </w:p>
    <w:p>
      <w:pPr>
        <w:rPr>
          <w:rFonts w:cs="宋体"/>
          <w:b/>
          <w:color w:val="auto"/>
          <w:kern w:val="0"/>
          <w:sz w:val="24"/>
          <w:highlight w:val="none"/>
        </w:rPr>
      </w:pPr>
      <w:r>
        <w:rPr>
          <w:rFonts w:cs="宋体"/>
          <w:b/>
          <w:color w:val="auto"/>
          <w:kern w:val="0"/>
          <w:sz w:val="24"/>
          <w:highlight w:val="none"/>
        </w:rPr>
        <w:br w:type="page"/>
      </w:r>
    </w:p>
    <w:p>
      <w:pPr>
        <w:pStyle w:val="29"/>
        <w:rPr>
          <w:color w:val="auto"/>
        </w:rPr>
      </w:pPr>
    </w:p>
    <w:p>
      <w:pPr>
        <w:widowControl/>
        <w:wordWrap w:val="0"/>
        <w:spacing w:line="460" w:lineRule="exact"/>
        <w:jc w:val="left"/>
        <w:outlineLvl w:val="0"/>
        <w:rPr>
          <w:rFonts w:ascii="Arial" w:hAnsi="Arial" w:eastAsia="新宋体"/>
          <w:b/>
          <w:color w:val="auto"/>
          <w:sz w:val="28"/>
          <w:highlight w:val="none"/>
        </w:rPr>
      </w:pPr>
      <w:bookmarkStart w:id="80" w:name="_Toc28621"/>
      <w:bookmarkStart w:id="81" w:name="_Toc31526"/>
      <w:r>
        <w:rPr>
          <w:rFonts w:hint="eastAsia" w:ascii="Arial" w:hAnsi="Arial" w:eastAsia="新宋体"/>
          <w:b/>
          <w:color w:val="auto"/>
          <w:sz w:val="28"/>
          <w:highlight w:val="none"/>
        </w:rPr>
        <w:t>附件7               法定代表人身份证明（格式）</w:t>
      </w:r>
      <w:bookmarkEnd w:id="80"/>
      <w:bookmarkEnd w:id="81"/>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1"/>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2"/>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82" w:name="_Toc13976"/>
      <w:bookmarkStart w:id="83" w:name="_Toc30519"/>
      <w:r>
        <w:rPr>
          <w:rFonts w:hint="eastAsia" w:ascii="Arial" w:hAnsi="Arial" w:eastAsia="新宋体"/>
          <w:b/>
          <w:color w:val="auto"/>
          <w:sz w:val="28"/>
          <w:highlight w:val="none"/>
        </w:rPr>
        <w:t>附件8               法定代表人授权书（格式）</w:t>
      </w:r>
      <w:bookmarkEnd w:id="82"/>
      <w:bookmarkEnd w:id="83"/>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1"/>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84" w:name="_Toc24693"/>
      <w:bookmarkStart w:id="85" w:name="_Toc18105"/>
      <w:r>
        <w:rPr>
          <w:rFonts w:hint="eastAsia" w:ascii="Arial" w:hAnsi="Arial" w:eastAsia="新宋体"/>
          <w:b/>
          <w:color w:val="auto"/>
          <w:sz w:val="28"/>
          <w:highlight w:val="none"/>
        </w:rPr>
        <w:t>附件9               证明文件</w:t>
      </w:r>
      <w:bookmarkEnd w:id="84"/>
      <w:bookmarkEnd w:id="85"/>
    </w:p>
    <w:p>
      <w:pPr>
        <w:pStyle w:val="8"/>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8"/>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8"/>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6" w:name="_Toc17966"/>
    </w:p>
    <w:p>
      <w:pPr>
        <w:pStyle w:val="8"/>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8"/>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8"/>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7" w:name="_Toc12888"/>
      <w:bookmarkStart w:id="88" w:name="_Toc13726"/>
      <w:r>
        <w:rPr>
          <w:rFonts w:hint="eastAsia" w:ascii="宋体" w:hAnsi="宋体" w:cs="Lucida Sans Unicode"/>
          <w:b/>
          <w:color w:val="auto"/>
          <w:kern w:val="0"/>
          <w:sz w:val="28"/>
          <w:szCs w:val="28"/>
          <w:highlight w:val="none"/>
        </w:rPr>
        <w:t xml:space="preserve">附件10        </w:t>
      </w:r>
      <w:bookmarkEnd w:id="86"/>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7"/>
      <w:bookmarkEnd w:id="88"/>
    </w:p>
    <w:p>
      <w:pPr>
        <w:bidi w:val="0"/>
        <w:rPr>
          <w:color w:val="auto"/>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lang w:val="en-US" w:eastAsia="zh-CN"/>
        </w:rPr>
        <w:t>公司名称</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color w:val="auto"/>
          <w:sz w:val="28"/>
          <w:szCs w:val="28"/>
        </w:rPr>
      </w:pPr>
      <w:r>
        <w:rPr>
          <w:rFonts w:hint="eastAsia" w:ascii="宋体" w:hAnsi="宋体" w:eastAsia="宋体" w:cs="宋体"/>
          <w:color w:val="auto"/>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pStyle w:val="48"/>
        <w:rPr>
          <w:color w:val="auto"/>
        </w:rPr>
      </w:pPr>
    </w:p>
    <w:p>
      <w:pPr>
        <w:widowControl/>
        <w:snapToGrid w:val="0"/>
        <w:spacing w:line="360" w:lineRule="auto"/>
        <w:jc w:val="center"/>
        <w:outlineLvl w:val="0"/>
        <w:rPr>
          <w:rFonts w:ascii="宋体" w:hAnsi="宋体" w:cs="Lucida Sans Unicode"/>
          <w:b/>
          <w:color w:val="auto"/>
          <w:kern w:val="0"/>
          <w:sz w:val="24"/>
          <w:highlight w:val="none"/>
        </w:rPr>
      </w:pPr>
      <w:bookmarkStart w:id="89" w:name="_Toc23394"/>
      <w:bookmarkStart w:id="90" w:name="_Toc25094"/>
      <w:r>
        <w:rPr>
          <w:rFonts w:hint="eastAsia" w:ascii="宋体" w:hAnsi="宋体" w:cs="Lucida Sans Unicode"/>
          <w:b/>
          <w:color w:val="auto"/>
          <w:kern w:val="0"/>
          <w:sz w:val="24"/>
          <w:highlight w:val="none"/>
        </w:rPr>
        <w:t>投标人认为有必要的其他资料</w:t>
      </w:r>
      <w:bookmarkEnd w:id="89"/>
      <w:bookmarkEnd w:id="90"/>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0"/>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0"/>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w:rPr>
        <w:rFonts w:hint="eastAsia" w:ascii="宋体" w:hAnsi="宋体" w:cs="宋体"/>
        <w:color w:val="auto"/>
        <w:lang w:eastAsia="zh-CN"/>
      </w:rPr>
      <w:t>驻马店市中心医院</w:t>
    </w:r>
    <w:r>
      <w:rPr>
        <w:rFonts w:hint="eastAsia" w:ascii="宋体" w:hAnsi="宋体" w:cs="宋体"/>
        <w:color w:val="auto"/>
        <w:lang w:val="en-US" w:eastAsia="zh-CN"/>
      </w:rPr>
      <w:t>3号楼一楼大厅柜式中央空调采购</w:t>
    </w:r>
    <w:r>
      <w:rPr>
        <w:rFonts w:hint="eastAsia" w:ascii="宋体" w:hAnsi="宋体" w:cs="宋体"/>
        <w:color w:val="auto"/>
        <w:lang w:eastAsia="zh-CN"/>
      </w:rPr>
      <w:t>项目</w:t>
    </w:r>
    <w:r>
      <w:rPr>
        <w:rFonts w:hint="eastAsia" w:ascii="宋体" w:hAnsi="宋体" w:eastAsia="宋体" w:cs="宋体"/>
        <w:color w:val="auto"/>
        <w:lang w:val="en-US" w:eastAsia="zh-CN"/>
      </w:rPr>
      <w:t>采</w:t>
    </w:r>
    <w:r>
      <w:rPr>
        <w:rFonts w:hint="eastAsia" w:ascii="宋体" w:hAnsi="宋体" w:cs="宋体"/>
        <w:color w:val="auto"/>
        <w:szCs w:val="21"/>
        <w:highlight w:val="none"/>
        <w:u w:val="none"/>
        <w:shd w:val="clear" w:color="auto" w:fill="FFFFFF"/>
        <w:lang w:val="en-US" w:eastAsia="zh-CN"/>
      </w:rPr>
      <w:t>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rPr>
        <w:rFonts w:hint="eastAsia" w:eastAsia="宋体"/>
        <w:lang w:val="en-US" w:eastAsia="zh-CN"/>
      </w:rPr>
    </w:pPr>
    <w:r>
      <w:rPr>
        <w:rFonts w:hint="eastAsia"/>
      </w:rPr>
      <w:t xml:space="preserve">                            </w:t>
    </w:r>
    <w:r>
      <w:rPr>
        <w:rFonts w:hint="eastAsia" w:ascii="宋体" w:hAnsi="宋体" w:cs="宋体"/>
        <w:color w:val="auto"/>
        <w:lang w:eastAsia="zh-CN"/>
      </w:rPr>
      <w:t>驻马店市中心医院</w:t>
    </w:r>
    <w:r>
      <w:rPr>
        <w:rFonts w:hint="eastAsia" w:ascii="宋体" w:hAnsi="宋体" w:cs="宋体"/>
        <w:color w:val="auto"/>
        <w:lang w:val="en-US" w:eastAsia="zh-CN"/>
      </w:rPr>
      <w:t>3号楼一楼大厅柜式中央空调采购</w:t>
    </w:r>
    <w:r>
      <w:rPr>
        <w:rFonts w:hint="eastAsia" w:ascii="宋体" w:hAnsi="宋体" w:cs="宋体"/>
        <w:color w:val="auto"/>
        <w:lang w:eastAsia="zh-CN"/>
      </w:rPr>
      <w:t>项目</w:t>
    </w:r>
    <w:r>
      <w:rPr>
        <w:rFonts w:hint="eastAsia" w:ascii="宋体" w:hAnsi="宋体" w:eastAsia="宋体" w:cs="宋体"/>
        <w:color w:val="auto"/>
        <w:lang w:val="en-US" w:eastAsia="zh-CN"/>
      </w:rPr>
      <w:t>采</w:t>
    </w:r>
    <w:r>
      <w:rPr>
        <w:rFonts w:hint="eastAsia" w:ascii="宋体" w:hAnsi="宋体" w:cs="宋体"/>
        <w:color w:val="auto"/>
        <w:szCs w:val="21"/>
        <w:highlight w:val="none"/>
        <w:u w:val="none"/>
        <w:shd w:val="clear" w:color="auto" w:fill="FFFFFF"/>
        <w:lang w:val="en-US" w:eastAsia="zh-CN"/>
      </w:rPr>
      <w:t>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wMjRmYTY4OTJhZjc1NTA1MGQwNDc0NzZhNTkwMmU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76050"/>
    <w:rsid w:val="010C3DC8"/>
    <w:rsid w:val="01525212"/>
    <w:rsid w:val="01564054"/>
    <w:rsid w:val="017E6D95"/>
    <w:rsid w:val="01D715BE"/>
    <w:rsid w:val="01EB45BC"/>
    <w:rsid w:val="01FA63A5"/>
    <w:rsid w:val="02011C7D"/>
    <w:rsid w:val="02035523"/>
    <w:rsid w:val="021C6E40"/>
    <w:rsid w:val="02222FF2"/>
    <w:rsid w:val="02384FF4"/>
    <w:rsid w:val="023F67A9"/>
    <w:rsid w:val="025235B1"/>
    <w:rsid w:val="0262674D"/>
    <w:rsid w:val="02747B01"/>
    <w:rsid w:val="02890D36"/>
    <w:rsid w:val="02B349AE"/>
    <w:rsid w:val="02D92EF7"/>
    <w:rsid w:val="02DA4665"/>
    <w:rsid w:val="02F40325"/>
    <w:rsid w:val="031126C4"/>
    <w:rsid w:val="036A009A"/>
    <w:rsid w:val="03844805"/>
    <w:rsid w:val="03845791"/>
    <w:rsid w:val="03A011E9"/>
    <w:rsid w:val="03AE7F27"/>
    <w:rsid w:val="03BD2BCD"/>
    <w:rsid w:val="04070D64"/>
    <w:rsid w:val="04310280"/>
    <w:rsid w:val="0438160E"/>
    <w:rsid w:val="04416C20"/>
    <w:rsid w:val="047968B1"/>
    <w:rsid w:val="04870542"/>
    <w:rsid w:val="04CE3D21"/>
    <w:rsid w:val="05545DD3"/>
    <w:rsid w:val="056E2AD6"/>
    <w:rsid w:val="05806815"/>
    <w:rsid w:val="058251D3"/>
    <w:rsid w:val="05945CCE"/>
    <w:rsid w:val="059D05A4"/>
    <w:rsid w:val="059D5E17"/>
    <w:rsid w:val="05AB0A28"/>
    <w:rsid w:val="05AB0F81"/>
    <w:rsid w:val="05B93D6B"/>
    <w:rsid w:val="05D53002"/>
    <w:rsid w:val="05D75738"/>
    <w:rsid w:val="061E7D14"/>
    <w:rsid w:val="06560AED"/>
    <w:rsid w:val="066469C9"/>
    <w:rsid w:val="066646A1"/>
    <w:rsid w:val="06983B20"/>
    <w:rsid w:val="069A3B66"/>
    <w:rsid w:val="06B91765"/>
    <w:rsid w:val="06CA2AD2"/>
    <w:rsid w:val="06CE3071"/>
    <w:rsid w:val="06D33DBA"/>
    <w:rsid w:val="06E13F9F"/>
    <w:rsid w:val="06FB0AC5"/>
    <w:rsid w:val="070D2D5D"/>
    <w:rsid w:val="07111B8D"/>
    <w:rsid w:val="074A5B92"/>
    <w:rsid w:val="075E3193"/>
    <w:rsid w:val="078E18EB"/>
    <w:rsid w:val="07B10EA5"/>
    <w:rsid w:val="07CE3FA1"/>
    <w:rsid w:val="07EC2ECB"/>
    <w:rsid w:val="07FE66CB"/>
    <w:rsid w:val="080B4D47"/>
    <w:rsid w:val="08321601"/>
    <w:rsid w:val="083D5C91"/>
    <w:rsid w:val="0847191F"/>
    <w:rsid w:val="08591DC3"/>
    <w:rsid w:val="087C4541"/>
    <w:rsid w:val="087E5595"/>
    <w:rsid w:val="08C52D6F"/>
    <w:rsid w:val="08D01612"/>
    <w:rsid w:val="08EF0201"/>
    <w:rsid w:val="08F41DE8"/>
    <w:rsid w:val="09737462"/>
    <w:rsid w:val="099156C3"/>
    <w:rsid w:val="09A53F39"/>
    <w:rsid w:val="09A60E13"/>
    <w:rsid w:val="09D206F0"/>
    <w:rsid w:val="0A321AC2"/>
    <w:rsid w:val="0A343D4E"/>
    <w:rsid w:val="0A3E6D2E"/>
    <w:rsid w:val="0A6C3DC0"/>
    <w:rsid w:val="0AD13A85"/>
    <w:rsid w:val="0B091954"/>
    <w:rsid w:val="0B29141D"/>
    <w:rsid w:val="0B637D77"/>
    <w:rsid w:val="0BAC324F"/>
    <w:rsid w:val="0BF72F1E"/>
    <w:rsid w:val="0C3957A5"/>
    <w:rsid w:val="0C626DA7"/>
    <w:rsid w:val="0C6876AE"/>
    <w:rsid w:val="0C720EC8"/>
    <w:rsid w:val="0C942042"/>
    <w:rsid w:val="0C9D50DC"/>
    <w:rsid w:val="0CA5271D"/>
    <w:rsid w:val="0CAC4D10"/>
    <w:rsid w:val="0CC72121"/>
    <w:rsid w:val="0CEE5A21"/>
    <w:rsid w:val="0D0646E7"/>
    <w:rsid w:val="0D0C38CA"/>
    <w:rsid w:val="0DC577E0"/>
    <w:rsid w:val="0DDC6319"/>
    <w:rsid w:val="0E0C0D4C"/>
    <w:rsid w:val="0E115DA1"/>
    <w:rsid w:val="0E162D6D"/>
    <w:rsid w:val="0E541CA2"/>
    <w:rsid w:val="0E594756"/>
    <w:rsid w:val="0E884F40"/>
    <w:rsid w:val="0E95596D"/>
    <w:rsid w:val="0EAE6205"/>
    <w:rsid w:val="0EAE6579"/>
    <w:rsid w:val="0EAF71BF"/>
    <w:rsid w:val="0ECE6257"/>
    <w:rsid w:val="0EE4129D"/>
    <w:rsid w:val="0F171032"/>
    <w:rsid w:val="0F335E69"/>
    <w:rsid w:val="0F3D59C9"/>
    <w:rsid w:val="0F516D5A"/>
    <w:rsid w:val="0F565B36"/>
    <w:rsid w:val="0F821E7D"/>
    <w:rsid w:val="0FE7592C"/>
    <w:rsid w:val="0FFD20F0"/>
    <w:rsid w:val="103E6E57"/>
    <w:rsid w:val="1041497B"/>
    <w:rsid w:val="10425FF6"/>
    <w:rsid w:val="109010E6"/>
    <w:rsid w:val="10B271F4"/>
    <w:rsid w:val="10C8275C"/>
    <w:rsid w:val="10E03539"/>
    <w:rsid w:val="10E82D1F"/>
    <w:rsid w:val="10EE5C94"/>
    <w:rsid w:val="113329E7"/>
    <w:rsid w:val="113F294C"/>
    <w:rsid w:val="11437C85"/>
    <w:rsid w:val="1166372C"/>
    <w:rsid w:val="11700D10"/>
    <w:rsid w:val="1178125A"/>
    <w:rsid w:val="1196056D"/>
    <w:rsid w:val="11D34654"/>
    <w:rsid w:val="11DE0FD1"/>
    <w:rsid w:val="12010480"/>
    <w:rsid w:val="120E707F"/>
    <w:rsid w:val="127A7D1C"/>
    <w:rsid w:val="12836D8B"/>
    <w:rsid w:val="12AB0349"/>
    <w:rsid w:val="12CD57F1"/>
    <w:rsid w:val="12CE7AFA"/>
    <w:rsid w:val="12D67466"/>
    <w:rsid w:val="13272A5D"/>
    <w:rsid w:val="13493108"/>
    <w:rsid w:val="13733928"/>
    <w:rsid w:val="139C16C9"/>
    <w:rsid w:val="13B63CE1"/>
    <w:rsid w:val="13BC6684"/>
    <w:rsid w:val="13C72B3A"/>
    <w:rsid w:val="13DF575E"/>
    <w:rsid w:val="13EE3A98"/>
    <w:rsid w:val="142123F7"/>
    <w:rsid w:val="142A11D8"/>
    <w:rsid w:val="144B544C"/>
    <w:rsid w:val="145B7B45"/>
    <w:rsid w:val="14717443"/>
    <w:rsid w:val="148D52E3"/>
    <w:rsid w:val="14992B90"/>
    <w:rsid w:val="14AF1856"/>
    <w:rsid w:val="14AF19A3"/>
    <w:rsid w:val="14B53957"/>
    <w:rsid w:val="14C53ECE"/>
    <w:rsid w:val="14E002E6"/>
    <w:rsid w:val="14FC36BD"/>
    <w:rsid w:val="151E3A0F"/>
    <w:rsid w:val="1557566D"/>
    <w:rsid w:val="15811F1B"/>
    <w:rsid w:val="15A30135"/>
    <w:rsid w:val="15A34015"/>
    <w:rsid w:val="15E2236F"/>
    <w:rsid w:val="161D09ED"/>
    <w:rsid w:val="162323A3"/>
    <w:rsid w:val="162F30B1"/>
    <w:rsid w:val="16510F12"/>
    <w:rsid w:val="166448F9"/>
    <w:rsid w:val="1677211D"/>
    <w:rsid w:val="167954F9"/>
    <w:rsid w:val="16A060BA"/>
    <w:rsid w:val="16A57EAF"/>
    <w:rsid w:val="16AC6E3F"/>
    <w:rsid w:val="16C872D5"/>
    <w:rsid w:val="16D54FA3"/>
    <w:rsid w:val="16D84D9F"/>
    <w:rsid w:val="16E94D3E"/>
    <w:rsid w:val="170D06E0"/>
    <w:rsid w:val="17332185"/>
    <w:rsid w:val="17475951"/>
    <w:rsid w:val="179F2E61"/>
    <w:rsid w:val="17C227C0"/>
    <w:rsid w:val="18097740"/>
    <w:rsid w:val="185D3C42"/>
    <w:rsid w:val="185F38AF"/>
    <w:rsid w:val="18AD1BEB"/>
    <w:rsid w:val="18B3004A"/>
    <w:rsid w:val="18B96080"/>
    <w:rsid w:val="18F67868"/>
    <w:rsid w:val="190B2D88"/>
    <w:rsid w:val="190E6B63"/>
    <w:rsid w:val="19123928"/>
    <w:rsid w:val="19194264"/>
    <w:rsid w:val="19420786"/>
    <w:rsid w:val="19427EC0"/>
    <w:rsid w:val="195711D7"/>
    <w:rsid w:val="195D2A3F"/>
    <w:rsid w:val="198310E9"/>
    <w:rsid w:val="198D747A"/>
    <w:rsid w:val="19A15638"/>
    <w:rsid w:val="1A125525"/>
    <w:rsid w:val="1A5F4342"/>
    <w:rsid w:val="1A8C5D82"/>
    <w:rsid w:val="1A8E4C85"/>
    <w:rsid w:val="1A994988"/>
    <w:rsid w:val="1A9B546C"/>
    <w:rsid w:val="1AA3511F"/>
    <w:rsid w:val="1AAE3B54"/>
    <w:rsid w:val="1AC10987"/>
    <w:rsid w:val="1B0C5B32"/>
    <w:rsid w:val="1B0D3E82"/>
    <w:rsid w:val="1B1652AB"/>
    <w:rsid w:val="1B181CD5"/>
    <w:rsid w:val="1B265306"/>
    <w:rsid w:val="1B4F2450"/>
    <w:rsid w:val="1B8C18B7"/>
    <w:rsid w:val="1BB73AE1"/>
    <w:rsid w:val="1BDA6D68"/>
    <w:rsid w:val="1C555978"/>
    <w:rsid w:val="1C6554A1"/>
    <w:rsid w:val="1C7971B7"/>
    <w:rsid w:val="1CD402EC"/>
    <w:rsid w:val="1CD6156D"/>
    <w:rsid w:val="1CF02333"/>
    <w:rsid w:val="1D0C33A2"/>
    <w:rsid w:val="1D113E6E"/>
    <w:rsid w:val="1D114E5E"/>
    <w:rsid w:val="1D1F0050"/>
    <w:rsid w:val="1D2222DC"/>
    <w:rsid w:val="1D5B3CDE"/>
    <w:rsid w:val="1D6E2950"/>
    <w:rsid w:val="1D98209B"/>
    <w:rsid w:val="1DA23746"/>
    <w:rsid w:val="1DAA14B9"/>
    <w:rsid w:val="1DD04513"/>
    <w:rsid w:val="1E656063"/>
    <w:rsid w:val="1E6B06A5"/>
    <w:rsid w:val="1E7F7D9E"/>
    <w:rsid w:val="1E840DA4"/>
    <w:rsid w:val="1EA5444C"/>
    <w:rsid w:val="1EB350EF"/>
    <w:rsid w:val="1EC21749"/>
    <w:rsid w:val="1EEB7C4E"/>
    <w:rsid w:val="1F171B83"/>
    <w:rsid w:val="1F2D491A"/>
    <w:rsid w:val="1F7369C7"/>
    <w:rsid w:val="1F94547B"/>
    <w:rsid w:val="1FAF308C"/>
    <w:rsid w:val="1FC11109"/>
    <w:rsid w:val="1FEF08C8"/>
    <w:rsid w:val="1FF72E6A"/>
    <w:rsid w:val="201B3ED4"/>
    <w:rsid w:val="20310B02"/>
    <w:rsid w:val="206F0406"/>
    <w:rsid w:val="20784063"/>
    <w:rsid w:val="207E346A"/>
    <w:rsid w:val="208E12C3"/>
    <w:rsid w:val="209502A3"/>
    <w:rsid w:val="20B9460A"/>
    <w:rsid w:val="210F579E"/>
    <w:rsid w:val="212550B5"/>
    <w:rsid w:val="21484F14"/>
    <w:rsid w:val="21592B62"/>
    <w:rsid w:val="21747CD2"/>
    <w:rsid w:val="219E5782"/>
    <w:rsid w:val="21E72B0B"/>
    <w:rsid w:val="221F2D96"/>
    <w:rsid w:val="22246DB1"/>
    <w:rsid w:val="22440067"/>
    <w:rsid w:val="225A6017"/>
    <w:rsid w:val="227A5532"/>
    <w:rsid w:val="22843A03"/>
    <w:rsid w:val="22A338AB"/>
    <w:rsid w:val="22AD37A2"/>
    <w:rsid w:val="22B31E8A"/>
    <w:rsid w:val="22C735BD"/>
    <w:rsid w:val="23122833"/>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5301D"/>
    <w:rsid w:val="243D6E1A"/>
    <w:rsid w:val="24607F91"/>
    <w:rsid w:val="246C581B"/>
    <w:rsid w:val="247C52A2"/>
    <w:rsid w:val="24B46637"/>
    <w:rsid w:val="24C04FDC"/>
    <w:rsid w:val="24CC106B"/>
    <w:rsid w:val="24D00598"/>
    <w:rsid w:val="24D725E9"/>
    <w:rsid w:val="25045F70"/>
    <w:rsid w:val="25056E93"/>
    <w:rsid w:val="25092EBA"/>
    <w:rsid w:val="25241020"/>
    <w:rsid w:val="256016AA"/>
    <w:rsid w:val="257572C3"/>
    <w:rsid w:val="25790E85"/>
    <w:rsid w:val="25972C60"/>
    <w:rsid w:val="259D1676"/>
    <w:rsid w:val="25A353EB"/>
    <w:rsid w:val="25B87B65"/>
    <w:rsid w:val="25CB78C3"/>
    <w:rsid w:val="25D54390"/>
    <w:rsid w:val="261879A7"/>
    <w:rsid w:val="264B0BA4"/>
    <w:rsid w:val="268C5256"/>
    <w:rsid w:val="268E455B"/>
    <w:rsid w:val="26912B30"/>
    <w:rsid w:val="269772F0"/>
    <w:rsid w:val="26A30712"/>
    <w:rsid w:val="26AC0C27"/>
    <w:rsid w:val="26C807A6"/>
    <w:rsid w:val="26DB67BA"/>
    <w:rsid w:val="26E311CD"/>
    <w:rsid w:val="26EF24ED"/>
    <w:rsid w:val="26F1408A"/>
    <w:rsid w:val="27015370"/>
    <w:rsid w:val="270B421F"/>
    <w:rsid w:val="274E2228"/>
    <w:rsid w:val="27517A93"/>
    <w:rsid w:val="276658E8"/>
    <w:rsid w:val="277E30D2"/>
    <w:rsid w:val="27803F2A"/>
    <w:rsid w:val="27A34941"/>
    <w:rsid w:val="283C23DF"/>
    <w:rsid w:val="284C16F5"/>
    <w:rsid w:val="28570AB5"/>
    <w:rsid w:val="28C2534B"/>
    <w:rsid w:val="28C5525A"/>
    <w:rsid w:val="28D14B96"/>
    <w:rsid w:val="29020C46"/>
    <w:rsid w:val="290240C7"/>
    <w:rsid w:val="29274EE0"/>
    <w:rsid w:val="2969197F"/>
    <w:rsid w:val="29746E87"/>
    <w:rsid w:val="297C03C2"/>
    <w:rsid w:val="299573AB"/>
    <w:rsid w:val="29BE5BD0"/>
    <w:rsid w:val="29C01572"/>
    <w:rsid w:val="29E74CE2"/>
    <w:rsid w:val="2A306A36"/>
    <w:rsid w:val="2A5372C6"/>
    <w:rsid w:val="2A5B03D8"/>
    <w:rsid w:val="2A6F6D07"/>
    <w:rsid w:val="2A882500"/>
    <w:rsid w:val="2AB63ABC"/>
    <w:rsid w:val="2B003D00"/>
    <w:rsid w:val="2B074D5E"/>
    <w:rsid w:val="2B0B7C95"/>
    <w:rsid w:val="2B100BA9"/>
    <w:rsid w:val="2B1E3AFC"/>
    <w:rsid w:val="2B9E4F56"/>
    <w:rsid w:val="2BDB5A88"/>
    <w:rsid w:val="2BE91C37"/>
    <w:rsid w:val="2BEC3F72"/>
    <w:rsid w:val="2C083572"/>
    <w:rsid w:val="2C185F94"/>
    <w:rsid w:val="2C1F1AC4"/>
    <w:rsid w:val="2C3F3A41"/>
    <w:rsid w:val="2C4431C4"/>
    <w:rsid w:val="2C62059F"/>
    <w:rsid w:val="2C6634FA"/>
    <w:rsid w:val="2CAC022C"/>
    <w:rsid w:val="2CC11807"/>
    <w:rsid w:val="2CF16074"/>
    <w:rsid w:val="2CF81D1B"/>
    <w:rsid w:val="2D3F2453"/>
    <w:rsid w:val="2D835174"/>
    <w:rsid w:val="2DD90B7B"/>
    <w:rsid w:val="2DDD3FC1"/>
    <w:rsid w:val="2DF701D8"/>
    <w:rsid w:val="2DF970A1"/>
    <w:rsid w:val="2E085834"/>
    <w:rsid w:val="2E1034F8"/>
    <w:rsid w:val="2E505773"/>
    <w:rsid w:val="2E742F70"/>
    <w:rsid w:val="2EDC2A13"/>
    <w:rsid w:val="2EFD7DB9"/>
    <w:rsid w:val="2F1A081D"/>
    <w:rsid w:val="2F1E3DC0"/>
    <w:rsid w:val="2F3112DE"/>
    <w:rsid w:val="2F3B6922"/>
    <w:rsid w:val="2F3C7955"/>
    <w:rsid w:val="2F506C6D"/>
    <w:rsid w:val="2F51291F"/>
    <w:rsid w:val="2F55758A"/>
    <w:rsid w:val="2F7F15AE"/>
    <w:rsid w:val="2FA54796"/>
    <w:rsid w:val="2FA674E2"/>
    <w:rsid w:val="2FFE7D49"/>
    <w:rsid w:val="302A5C42"/>
    <w:rsid w:val="30BF439A"/>
    <w:rsid w:val="30CB1B61"/>
    <w:rsid w:val="30CF6A37"/>
    <w:rsid w:val="30D250CF"/>
    <w:rsid w:val="31002970"/>
    <w:rsid w:val="311016AD"/>
    <w:rsid w:val="3136622A"/>
    <w:rsid w:val="3139422E"/>
    <w:rsid w:val="31700E4B"/>
    <w:rsid w:val="3172683C"/>
    <w:rsid w:val="31A359FC"/>
    <w:rsid w:val="31AD0D61"/>
    <w:rsid w:val="31CD73BD"/>
    <w:rsid w:val="31D66571"/>
    <w:rsid w:val="31DB4220"/>
    <w:rsid w:val="31E63B94"/>
    <w:rsid w:val="32176602"/>
    <w:rsid w:val="322A7699"/>
    <w:rsid w:val="322B25C6"/>
    <w:rsid w:val="32422E70"/>
    <w:rsid w:val="325E56C6"/>
    <w:rsid w:val="3275698A"/>
    <w:rsid w:val="32B943EC"/>
    <w:rsid w:val="32DC63A0"/>
    <w:rsid w:val="32E429C1"/>
    <w:rsid w:val="334A3B2A"/>
    <w:rsid w:val="3365592E"/>
    <w:rsid w:val="336F6533"/>
    <w:rsid w:val="337E5E2F"/>
    <w:rsid w:val="3384610D"/>
    <w:rsid w:val="33AA5979"/>
    <w:rsid w:val="33C03E90"/>
    <w:rsid w:val="33C96649"/>
    <w:rsid w:val="33CC3D88"/>
    <w:rsid w:val="33FD722F"/>
    <w:rsid w:val="3400362D"/>
    <w:rsid w:val="340B09C5"/>
    <w:rsid w:val="341E4CAB"/>
    <w:rsid w:val="34584EE2"/>
    <w:rsid w:val="347D373F"/>
    <w:rsid w:val="34956481"/>
    <w:rsid w:val="34A35871"/>
    <w:rsid w:val="34C06C9D"/>
    <w:rsid w:val="34DF24AE"/>
    <w:rsid w:val="351C4931"/>
    <w:rsid w:val="351D4C26"/>
    <w:rsid w:val="35361A77"/>
    <w:rsid w:val="35461A22"/>
    <w:rsid w:val="35483CC9"/>
    <w:rsid w:val="35A815CB"/>
    <w:rsid w:val="35AA1B9C"/>
    <w:rsid w:val="35DB09A6"/>
    <w:rsid w:val="369B4CF0"/>
    <w:rsid w:val="36C24BE4"/>
    <w:rsid w:val="36D62629"/>
    <w:rsid w:val="36D76172"/>
    <w:rsid w:val="36E833BB"/>
    <w:rsid w:val="36EB1E1B"/>
    <w:rsid w:val="36F17F0D"/>
    <w:rsid w:val="3735197D"/>
    <w:rsid w:val="373756A2"/>
    <w:rsid w:val="375E0DA6"/>
    <w:rsid w:val="378B61A6"/>
    <w:rsid w:val="37CD3F98"/>
    <w:rsid w:val="37DF75BA"/>
    <w:rsid w:val="37E148E2"/>
    <w:rsid w:val="38304889"/>
    <w:rsid w:val="38382675"/>
    <w:rsid w:val="3851700B"/>
    <w:rsid w:val="385246B6"/>
    <w:rsid w:val="38A53DB7"/>
    <w:rsid w:val="38BF3388"/>
    <w:rsid w:val="38CC268D"/>
    <w:rsid w:val="38EC2960"/>
    <w:rsid w:val="392536E2"/>
    <w:rsid w:val="39465F15"/>
    <w:rsid w:val="396453C5"/>
    <w:rsid w:val="39922CCF"/>
    <w:rsid w:val="39A65327"/>
    <w:rsid w:val="39A65C9B"/>
    <w:rsid w:val="39BC5ED6"/>
    <w:rsid w:val="39EB39E0"/>
    <w:rsid w:val="39EF02D4"/>
    <w:rsid w:val="3A11342A"/>
    <w:rsid w:val="3A153110"/>
    <w:rsid w:val="3A2507C0"/>
    <w:rsid w:val="3A297E52"/>
    <w:rsid w:val="3A393FA7"/>
    <w:rsid w:val="3A64203E"/>
    <w:rsid w:val="3A663D00"/>
    <w:rsid w:val="3A7428D0"/>
    <w:rsid w:val="3A923AE4"/>
    <w:rsid w:val="3AA50E25"/>
    <w:rsid w:val="3AC566E3"/>
    <w:rsid w:val="3ACC61F0"/>
    <w:rsid w:val="3AD6747A"/>
    <w:rsid w:val="3B3D0FF2"/>
    <w:rsid w:val="3B521A18"/>
    <w:rsid w:val="3B923660"/>
    <w:rsid w:val="3BCA44BE"/>
    <w:rsid w:val="3C061F3A"/>
    <w:rsid w:val="3C244FFA"/>
    <w:rsid w:val="3C495480"/>
    <w:rsid w:val="3C6F0167"/>
    <w:rsid w:val="3C71667B"/>
    <w:rsid w:val="3C914F3B"/>
    <w:rsid w:val="3CA72347"/>
    <w:rsid w:val="3CC17F13"/>
    <w:rsid w:val="3CE320A3"/>
    <w:rsid w:val="3CE9196C"/>
    <w:rsid w:val="3CF15105"/>
    <w:rsid w:val="3D0C04B9"/>
    <w:rsid w:val="3D1414C5"/>
    <w:rsid w:val="3D1C763E"/>
    <w:rsid w:val="3D201AA5"/>
    <w:rsid w:val="3D2B37EA"/>
    <w:rsid w:val="3D2F7FF3"/>
    <w:rsid w:val="3D3D1507"/>
    <w:rsid w:val="3D62085B"/>
    <w:rsid w:val="3D7B4622"/>
    <w:rsid w:val="3D942E29"/>
    <w:rsid w:val="3DB54E0C"/>
    <w:rsid w:val="3DB900C1"/>
    <w:rsid w:val="3DE91725"/>
    <w:rsid w:val="3DF159B1"/>
    <w:rsid w:val="3E1A106E"/>
    <w:rsid w:val="3E36303B"/>
    <w:rsid w:val="3E526044"/>
    <w:rsid w:val="3E8C5311"/>
    <w:rsid w:val="3E8E7E55"/>
    <w:rsid w:val="3EB61473"/>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765D15"/>
    <w:rsid w:val="407F2DE9"/>
    <w:rsid w:val="408C5A03"/>
    <w:rsid w:val="40991379"/>
    <w:rsid w:val="409B3C3D"/>
    <w:rsid w:val="40F701DF"/>
    <w:rsid w:val="40FD480A"/>
    <w:rsid w:val="412A32F8"/>
    <w:rsid w:val="417F433E"/>
    <w:rsid w:val="41B7239D"/>
    <w:rsid w:val="41E47AD6"/>
    <w:rsid w:val="41FF3845"/>
    <w:rsid w:val="42075BA1"/>
    <w:rsid w:val="421104A9"/>
    <w:rsid w:val="42143B88"/>
    <w:rsid w:val="42164586"/>
    <w:rsid w:val="425B5DD1"/>
    <w:rsid w:val="4260300C"/>
    <w:rsid w:val="42800B9B"/>
    <w:rsid w:val="42A06B6C"/>
    <w:rsid w:val="42EA5650"/>
    <w:rsid w:val="431408DA"/>
    <w:rsid w:val="4331401E"/>
    <w:rsid w:val="435A0DF2"/>
    <w:rsid w:val="436C42E1"/>
    <w:rsid w:val="437C210F"/>
    <w:rsid w:val="43847F02"/>
    <w:rsid w:val="438F113C"/>
    <w:rsid w:val="439E7EFB"/>
    <w:rsid w:val="43B1568A"/>
    <w:rsid w:val="43D43ECA"/>
    <w:rsid w:val="43DD452F"/>
    <w:rsid w:val="43DE6CD4"/>
    <w:rsid w:val="43E51150"/>
    <w:rsid w:val="43EF28BB"/>
    <w:rsid w:val="43EF56D3"/>
    <w:rsid w:val="440A6FD2"/>
    <w:rsid w:val="444946CA"/>
    <w:rsid w:val="444B3F54"/>
    <w:rsid w:val="4476661F"/>
    <w:rsid w:val="447E3AC5"/>
    <w:rsid w:val="44A90BAA"/>
    <w:rsid w:val="44B24A20"/>
    <w:rsid w:val="44BC0BEE"/>
    <w:rsid w:val="44FB1C9C"/>
    <w:rsid w:val="454F1836"/>
    <w:rsid w:val="45887B45"/>
    <w:rsid w:val="458B66DF"/>
    <w:rsid w:val="45940F0E"/>
    <w:rsid w:val="459B4F7E"/>
    <w:rsid w:val="45AC5DBA"/>
    <w:rsid w:val="45C647AF"/>
    <w:rsid w:val="45DD529D"/>
    <w:rsid w:val="45E57886"/>
    <w:rsid w:val="46003076"/>
    <w:rsid w:val="46177E29"/>
    <w:rsid w:val="46205B7F"/>
    <w:rsid w:val="465D501C"/>
    <w:rsid w:val="466367DB"/>
    <w:rsid w:val="46686D18"/>
    <w:rsid w:val="46C3037C"/>
    <w:rsid w:val="46FF15E0"/>
    <w:rsid w:val="4700581C"/>
    <w:rsid w:val="4702516A"/>
    <w:rsid w:val="474A4B33"/>
    <w:rsid w:val="47665A15"/>
    <w:rsid w:val="47677941"/>
    <w:rsid w:val="477F1660"/>
    <w:rsid w:val="4788232A"/>
    <w:rsid w:val="478B0398"/>
    <w:rsid w:val="478F5D0B"/>
    <w:rsid w:val="47B8724E"/>
    <w:rsid w:val="47ED7BCA"/>
    <w:rsid w:val="48016F34"/>
    <w:rsid w:val="480556DB"/>
    <w:rsid w:val="48185C56"/>
    <w:rsid w:val="4832531E"/>
    <w:rsid w:val="48450F81"/>
    <w:rsid w:val="484E729D"/>
    <w:rsid w:val="485A23C2"/>
    <w:rsid w:val="48A16B62"/>
    <w:rsid w:val="48BC6222"/>
    <w:rsid w:val="48C245E9"/>
    <w:rsid w:val="48DB312A"/>
    <w:rsid w:val="48DF49D9"/>
    <w:rsid w:val="492108CC"/>
    <w:rsid w:val="49E669E4"/>
    <w:rsid w:val="4A05334F"/>
    <w:rsid w:val="4A082FF4"/>
    <w:rsid w:val="4A244932"/>
    <w:rsid w:val="4A2922C8"/>
    <w:rsid w:val="4A4117B2"/>
    <w:rsid w:val="4A7A4350"/>
    <w:rsid w:val="4A7E2497"/>
    <w:rsid w:val="4A896826"/>
    <w:rsid w:val="4ABF5E17"/>
    <w:rsid w:val="4AE01A66"/>
    <w:rsid w:val="4AED707B"/>
    <w:rsid w:val="4B0B7979"/>
    <w:rsid w:val="4B520DF4"/>
    <w:rsid w:val="4B603107"/>
    <w:rsid w:val="4B9802B0"/>
    <w:rsid w:val="4B9E65BE"/>
    <w:rsid w:val="4B9F33A8"/>
    <w:rsid w:val="4BA80AFD"/>
    <w:rsid w:val="4BB033BA"/>
    <w:rsid w:val="4BB469AD"/>
    <w:rsid w:val="4BC06040"/>
    <w:rsid w:val="4BF441D2"/>
    <w:rsid w:val="4C1C2A09"/>
    <w:rsid w:val="4C694192"/>
    <w:rsid w:val="4C7964D9"/>
    <w:rsid w:val="4C9269F6"/>
    <w:rsid w:val="4CC84335"/>
    <w:rsid w:val="4CE9350A"/>
    <w:rsid w:val="4CF632F0"/>
    <w:rsid w:val="4D297BF3"/>
    <w:rsid w:val="4D2D0EAF"/>
    <w:rsid w:val="4D7F0082"/>
    <w:rsid w:val="4D952FD9"/>
    <w:rsid w:val="4D970662"/>
    <w:rsid w:val="4DB33393"/>
    <w:rsid w:val="4DCF1E0D"/>
    <w:rsid w:val="4DD632D9"/>
    <w:rsid w:val="4DE05DF9"/>
    <w:rsid w:val="4DE44800"/>
    <w:rsid w:val="4DEE0709"/>
    <w:rsid w:val="4DFC14EA"/>
    <w:rsid w:val="4DFF6815"/>
    <w:rsid w:val="4E0A3427"/>
    <w:rsid w:val="4E304B5D"/>
    <w:rsid w:val="4E682F8C"/>
    <w:rsid w:val="4E6A7BB7"/>
    <w:rsid w:val="4F0773B4"/>
    <w:rsid w:val="4F307BB1"/>
    <w:rsid w:val="4F351F9F"/>
    <w:rsid w:val="4F3D562D"/>
    <w:rsid w:val="4F5C4EE0"/>
    <w:rsid w:val="4F6E1972"/>
    <w:rsid w:val="4F943166"/>
    <w:rsid w:val="4FBA02A1"/>
    <w:rsid w:val="4FE7106E"/>
    <w:rsid w:val="50053943"/>
    <w:rsid w:val="50550E55"/>
    <w:rsid w:val="509F43E4"/>
    <w:rsid w:val="50A54D3E"/>
    <w:rsid w:val="50F1402B"/>
    <w:rsid w:val="50FD2AD9"/>
    <w:rsid w:val="51097D9A"/>
    <w:rsid w:val="51237D2E"/>
    <w:rsid w:val="51821D43"/>
    <w:rsid w:val="51996737"/>
    <w:rsid w:val="51B408B8"/>
    <w:rsid w:val="51CC0868"/>
    <w:rsid w:val="51D5340F"/>
    <w:rsid w:val="52382F2A"/>
    <w:rsid w:val="52386E3D"/>
    <w:rsid w:val="523A7DD1"/>
    <w:rsid w:val="5271774C"/>
    <w:rsid w:val="52DE008D"/>
    <w:rsid w:val="52EE341E"/>
    <w:rsid w:val="52F37FE6"/>
    <w:rsid w:val="52FC1CA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42E2BC2"/>
    <w:rsid w:val="54352A96"/>
    <w:rsid w:val="54447390"/>
    <w:rsid w:val="545E1D01"/>
    <w:rsid w:val="54935B8F"/>
    <w:rsid w:val="54CC6227"/>
    <w:rsid w:val="54D10F9B"/>
    <w:rsid w:val="551D586C"/>
    <w:rsid w:val="55200298"/>
    <w:rsid w:val="55335E1B"/>
    <w:rsid w:val="554B7EF0"/>
    <w:rsid w:val="556F3D99"/>
    <w:rsid w:val="55860894"/>
    <w:rsid w:val="55B02DF1"/>
    <w:rsid w:val="55DC290C"/>
    <w:rsid w:val="55F01FA1"/>
    <w:rsid w:val="56990B7C"/>
    <w:rsid w:val="569E1126"/>
    <w:rsid w:val="56B80DEB"/>
    <w:rsid w:val="56E06E61"/>
    <w:rsid w:val="56F653FE"/>
    <w:rsid w:val="575B7AFD"/>
    <w:rsid w:val="57660D3F"/>
    <w:rsid w:val="57706F91"/>
    <w:rsid w:val="57D1153D"/>
    <w:rsid w:val="57FA3774"/>
    <w:rsid w:val="58084A3C"/>
    <w:rsid w:val="585D2975"/>
    <w:rsid w:val="587E3341"/>
    <w:rsid w:val="58CF56D8"/>
    <w:rsid w:val="58D31010"/>
    <w:rsid w:val="58D6741E"/>
    <w:rsid w:val="58EA3D0E"/>
    <w:rsid w:val="58F71269"/>
    <w:rsid w:val="58FE045E"/>
    <w:rsid w:val="59561946"/>
    <w:rsid w:val="59670F51"/>
    <w:rsid w:val="596A44F9"/>
    <w:rsid w:val="596C19BB"/>
    <w:rsid w:val="59790BDB"/>
    <w:rsid w:val="598653AC"/>
    <w:rsid w:val="59AC3C86"/>
    <w:rsid w:val="59C3464B"/>
    <w:rsid w:val="59D42FDA"/>
    <w:rsid w:val="59DA4E01"/>
    <w:rsid w:val="59F64E82"/>
    <w:rsid w:val="5A10435C"/>
    <w:rsid w:val="5A2654CC"/>
    <w:rsid w:val="5A323A44"/>
    <w:rsid w:val="5A395E66"/>
    <w:rsid w:val="5A484352"/>
    <w:rsid w:val="5A5321A5"/>
    <w:rsid w:val="5A745221"/>
    <w:rsid w:val="5A8734AF"/>
    <w:rsid w:val="5A9D3E45"/>
    <w:rsid w:val="5AA4101D"/>
    <w:rsid w:val="5AB17576"/>
    <w:rsid w:val="5ABD68E6"/>
    <w:rsid w:val="5ABF73D2"/>
    <w:rsid w:val="5ACB3D8A"/>
    <w:rsid w:val="5AE1508F"/>
    <w:rsid w:val="5AF80256"/>
    <w:rsid w:val="5B110CC9"/>
    <w:rsid w:val="5B1F7B5D"/>
    <w:rsid w:val="5B585171"/>
    <w:rsid w:val="5B585B78"/>
    <w:rsid w:val="5B9A2B59"/>
    <w:rsid w:val="5BC0085A"/>
    <w:rsid w:val="5BF03D58"/>
    <w:rsid w:val="5C1A6BB2"/>
    <w:rsid w:val="5C5355FE"/>
    <w:rsid w:val="5C6F4105"/>
    <w:rsid w:val="5C7A4EE2"/>
    <w:rsid w:val="5CBB7F6F"/>
    <w:rsid w:val="5D7C3F11"/>
    <w:rsid w:val="5D9D49E0"/>
    <w:rsid w:val="5DC80482"/>
    <w:rsid w:val="5DDF1821"/>
    <w:rsid w:val="5DEA2F91"/>
    <w:rsid w:val="5E3146A3"/>
    <w:rsid w:val="5E442F62"/>
    <w:rsid w:val="5E6C2C5B"/>
    <w:rsid w:val="5E7128C8"/>
    <w:rsid w:val="5E7251A2"/>
    <w:rsid w:val="5E7C3591"/>
    <w:rsid w:val="5E9D0E18"/>
    <w:rsid w:val="5EA2144B"/>
    <w:rsid w:val="5EA341D7"/>
    <w:rsid w:val="5EA755DE"/>
    <w:rsid w:val="5ED35F0E"/>
    <w:rsid w:val="5EFC1390"/>
    <w:rsid w:val="5EFC3EB6"/>
    <w:rsid w:val="5F03335D"/>
    <w:rsid w:val="5F0368C7"/>
    <w:rsid w:val="5F1544E7"/>
    <w:rsid w:val="5F3C4923"/>
    <w:rsid w:val="5F661D01"/>
    <w:rsid w:val="5F9A65E6"/>
    <w:rsid w:val="5F9B2627"/>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B3C50"/>
    <w:rsid w:val="608B6567"/>
    <w:rsid w:val="60FF21D9"/>
    <w:rsid w:val="613253FD"/>
    <w:rsid w:val="61421F29"/>
    <w:rsid w:val="61712185"/>
    <w:rsid w:val="61970898"/>
    <w:rsid w:val="61A90D68"/>
    <w:rsid w:val="61AD1E69"/>
    <w:rsid w:val="61C80F53"/>
    <w:rsid w:val="621775E2"/>
    <w:rsid w:val="622F7552"/>
    <w:rsid w:val="6250406E"/>
    <w:rsid w:val="627D6831"/>
    <w:rsid w:val="62811B1C"/>
    <w:rsid w:val="62A20409"/>
    <w:rsid w:val="62B54B44"/>
    <w:rsid w:val="62E045DA"/>
    <w:rsid w:val="62E454A1"/>
    <w:rsid w:val="62F36E4C"/>
    <w:rsid w:val="62F47F8F"/>
    <w:rsid w:val="62F7233F"/>
    <w:rsid w:val="6340438B"/>
    <w:rsid w:val="6353238E"/>
    <w:rsid w:val="63612AB8"/>
    <w:rsid w:val="637D0978"/>
    <w:rsid w:val="638968B0"/>
    <w:rsid w:val="638A282C"/>
    <w:rsid w:val="63A85E90"/>
    <w:rsid w:val="63A962DB"/>
    <w:rsid w:val="63AB1A91"/>
    <w:rsid w:val="63EE4692"/>
    <w:rsid w:val="63FD622D"/>
    <w:rsid w:val="643F32F9"/>
    <w:rsid w:val="64582686"/>
    <w:rsid w:val="64673C87"/>
    <w:rsid w:val="64A251DD"/>
    <w:rsid w:val="64DB63AB"/>
    <w:rsid w:val="650242F0"/>
    <w:rsid w:val="65542778"/>
    <w:rsid w:val="655829AF"/>
    <w:rsid w:val="656B70C3"/>
    <w:rsid w:val="658F4798"/>
    <w:rsid w:val="659B1EBA"/>
    <w:rsid w:val="65B461E9"/>
    <w:rsid w:val="65BE39A8"/>
    <w:rsid w:val="65FB3FBE"/>
    <w:rsid w:val="66103F56"/>
    <w:rsid w:val="66247D11"/>
    <w:rsid w:val="66736112"/>
    <w:rsid w:val="667F5B5B"/>
    <w:rsid w:val="66897C79"/>
    <w:rsid w:val="6694262A"/>
    <w:rsid w:val="66990381"/>
    <w:rsid w:val="66B31B01"/>
    <w:rsid w:val="66CE1E80"/>
    <w:rsid w:val="66E362F9"/>
    <w:rsid w:val="66E47FD9"/>
    <w:rsid w:val="67071922"/>
    <w:rsid w:val="672A7AB8"/>
    <w:rsid w:val="673B73C0"/>
    <w:rsid w:val="675608B6"/>
    <w:rsid w:val="67754402"/>
    <w:rsid w:val="677D54ED"/>
    <w:rsid w:val="67B25E27"/>
    <w:rsid w:val="67C4383B"/>
    <w:rsid w:val="67D35E1A"/>
    <w:rsid w:val="67F35317"/>
    <w:rsid w:val="680201B7"/>
    <w:rsid w:val="68362BFB"/>
    <w:rsid w:val="683F1130"/>
    <w:rsid w:val="684456A1"/>
    <w:rsid w:val="685E1363"/>
    <w:rsid w:val="688E1089"/>
    <w:rsid w:val="68A026F3"/>
    <w:rsid w:val="68AF6C13"/>
    <w:rsid w:val="68C6652D"/>
    <w:rsid w:val="690E07C7"/>
    <w:rsid w:val="69236A65"/>
    <w:rsid w:val="692E469B"/>
    <w:rsid w:val="69315C48"/>
    <w:rsid w:val="694019EC"/>
    <w:rsid w:val="69584DB4"/>
    <w:rsid w:val="696C3D80"/>
    <w:rsid w:val="698A5EE4"/>
    <w:rsid w:val="69C811ED"/>
    <w:rsid w:val="69D33070"/>
    <w:rsid w:val="69E97E75"/>
    <w:rsid w:val="69FB5D9E"/>
    <w:rsid w:val="6A1A3007"/>
    <w:rsid w:val="6A1E645E"/>
    <w:rsid w:val="6A417049"/>
    <w:rsid w:val="6A4C5F97"/>
    <w:rsid w:val="6A4D41E9"/>
    <w:rsid w:val="6A7903E5"/>
    <w:rsid w:val="6AA03032"/>
    <w:rsid w:val="6AA86FEC"/>
    <w:rsid w:val="6ADA6AC4"/>
    <w:rsid w:val="6ADB11D6"/>
    <w:rsid w:val="6B1A2C3C"/>
    <w:rsid w:val="6B31644D"/>
    <w:rsid w:val="6B486C86"/>
    <w:rsid w:val="6B554C72"/>
    <w:rsid w:val="6B80239C"/>
    <w:rsid w:val="6B847AD7"/>
    <w:rsid w:val="6B9A2DF9"/>
    <w:rsid w:val="6BAC4619"/>
    <w:rsid w:val="6BCD2823"/>
    <w:rsid w:val="6BDD15DD"/>
    <w:rsid w:val="6BDF2966"/>
    <w:rsid w:val="6BE86A5F"/>
    <w:rsid w:val="6C234DED"/>
    <w:rsid w:val="6C29198B"/>
    <w:rsid w:val="6C3A67D1"/>
    <w:rsid w:val="6C3D2D5C"/>
    <w:rsid w:val="6C4800AA"/>
    <w:rsid w:val="6C4D28F8"/>
    <w:rsid w:val="6C5101CA"/>
    <w:rsid w:val="6C573E9C"/>
    <w:rsid w:val="6C6D1126"/>
    <w:rsid w:val="6CA35B3A"/>
    <w:rsid w:val="6CA41A5D"/>
    <w:rsid w:val="6CAF588C"/>
    <w:rsid w:val="6CB4638E"/>
    <w:rsid w:val="6CBF3C6A"/>
    <w:rsid w:val="6CBF5306"/>
    <w:rsid w:val="6CE70FA1"/>
    <w:rsid w:val="6CFA6351"/>
    <w:rsid w:val="6CFC3C40"/>
    <w:rsid w:val="6D480984"/>
    <w:rsid w:val="6D596B3F"/>
    <w:rsid w:val="6DB13E57"/>
    <w:rsid w:val="6DC71662"/>
    <w:rsid w:val="6DCD5126"/>
    <w:rsid w:val="6DDB6CB0"/>
    <w:rsid w:val="6DE52ACD"/>
    <w:rsid w:val="6DFC0B44"/>
    <w:rsid w:val="6E0458E7"/>
    <w:rsid w:val="6E212037"/>
    <w:rsid w:val="6E3B221B"/>
    <w:rsid w:val="6E475779"/>
    <w:rsid w:val="6E7764EF"/>
    <w:rsid w:val="6EAD447C"/>
    <w:rsid w:val="6ECD7F59"/>
    <w:rsid w:val="6EED7C80"/>
    <w:rsid w:val="6EF773A4"/>
    <w:rsid w:val="6F2F2D9E"/>
    <w:rsid w:val="6F4147D9"/>
    <w:rsid w:val="6F947E4B"/>
    <w:rsid w:val="6FA30BDA"/>
    <w:rsid w:val="6FB80698"/>
    <w:rsid w:val="6FEF189F"/>
    <w:rsid w:val="7024611F"/>
    <w:rsid w:val="70637B96"/>
    <w:rsid w:val="70797317"/>
    <w:rsid w:val="7099044B"/>
    <w:rsid w:val="709D518F"/>
    <w:rsid w:val="70C759D3"/>
    <w:rsid w:val="70CF2B23"/>
    <w:rsid w:val="710952C1"/>
    <w:rsid w:val="71452CD8"/>
    <w:rsid w:val="7158683A"/>
    <w:rsid w:val="715B2F52"/>
    <w:rsid w:val="71764F23"/>
    <w:rsid w:val="71946576"/>
    <w:rsid w:val="71967E84"/>
    <w:rsid w:val="71A61873"/>
    <w:rsid w:val="71AF4936"/>
    <w:rsid w:val="71D75D0F"/>
    <w:rsid w:val="721919B3"/>
    <w:rsid w:val="721A6098"/>
    <w:rsid w:val="72310D1A"/>
    <w:rsid w:val="725D6B54"/>
    <w:rsid w:val="72A17C99"/>
    <w:rsid w:val="72AF6F7E"/>
    <w:rsid w:val="73047904"/>
    <w:rsid w:val="733E6DC5"/>
    <w:rsid w:val="734C1A6A"/>
    <w:rsid w:val="735C5949"/>
    <w:rsid w:val="73737DA5"/>
    <w:rsid w:val="73887B3E"/>
    <w:rsid w:val="73892412"/>
    <w:rsid w:val="73E96BCA"/>
    <w:rsid w:val="73EE4A6E"/>
    <w:rsid w:val="741048BC"/>
    <w:rsid w:val="742E78D4"/>
    <w:rsid w:val="74676A28"/>
    <w:rsid w:val="747E40B6"/>
    <w:rsid w:val="74AC3224"/>
    <w:rsid w:val="74BB2C83"/>
    <w:rsid w:val="74DE4E5F"/>
    <w:rsid w:val="74EB54AB"/>
    <w:rsid w:val="74FF6D43"/>
    <w:rsid w:val="750201A2"/>
    <w:rsid w:val="751A76AF"/>
    <w:rsid w:val="75250574"/>
    <w:rsid w:val="7550443E"/>
    <w:rsid w:val="755F0BCC"/>
    <w:rsid w:val="756F17F9"/>
    <w:rsid w:val="75825461"/>
    <w:rsid w:val="759926FC"/>
    <w:rsid w:val="75A24276"/>
    <w:rsid w:val="75AA231D"/>
    <w:rsid w:val="75E8633A"/>
    <w:rsid w:val="763F09AA"/>
    <w:rsid w:val="764F3FCC"/>
    <w:rsid w:val="7650339F"/>
    <w:rsid w:val="76603C9A"/>
    <w:rsid w:val="76BB1CAB"/>
    <w:rsid w:val="76C04050"/>
    <w:rsid w:val="76E65049"/>
    <w:rsid w:val="77076007"/>
    <w:rsid w:val="77413F7E"/>
    <w:rsid w:val="77835654"/>
    <w:rsid w:val="7797109C"/>
    <w:rsid w:val="779A2A38"/>
    <w:rsid w:val="77B4450A"/>
    <w:rsid w:val="77B46E73"/>
    <w:rsid w:val="77E37A12"/>
    <w:rsid w:val="77FE3468"/>
    <w:rsid w:val="78546F0C"/>
    <w:rsid w:val="78EE1C79"/>
    <w:rsid w:val="797239CC"/>
    <w:rsid w:val="79831473"/>
    <w:rsid w:val="7999527A"/>
    <w:rsid w:val="79AF76C5"/>
    <w:rsid w:val="79C25EE1"/>
    <w:rsid w:val="79CE2967"/>
    <w:rsid w:val="79EA664C"/>
    <w:rsid w:val="7A2D36EF"/>
    <w:rsid w:val="7A2F459A"/>
    <w:rsid w:val="7A517022"/>
    <w:rsid w:val="7A6F5001"/>
    <w:rsid w:val="7AA2343E"/>
    <w:rsid w:val="7ADA73A4"/>
    <w:rsid w:val="7AE66B99"/>
    <w:rsid w:val="7B0A3BCA"/>
    <w:rsid w:val="7B4048C1"/>
    <w:rsid w:val="7B73082F"/>
    <w:rsid w:val="7BC62E00"/>
    <w:rsid w:val="7BE35E2A"/>
    <w:rsid w:val="7BFA1CC7"/>
    <w:rsid w:val="7BFB70B3"/>
    <w:rsid w:val="7C0251DA"/>
    <w:rsid w:val="7C1052F2"/>
    <w:rsid w:val="7C2668D9"/>
    <w:rsid w:val="7C32497F"/>
    <w:rsid w:val="7C3C69AE"/>
    <w:rsid w:val="7C691974"/>
    <w:rsid w:val="7C8A6570"/>
    <w:rsid w:val="7C8B7390"/>
    <w:rsid w:val="7C9B0D0E"/>
    <w:rsid w:val="7CA42B03"/>
    <w:rsid w:val="7CD2318A"/>
    <w:rsid w:val="7CD2702A"/>
    <w:rsid w:val="7CD34C42"/>
    <w:rsid w:val="7CDE3FF9"/>
    <w:rsid w:val="7CE26EBF"/>
    <w:rsid w:val="7CEE3130"/>
    <w:rsid w:val="7D1F6674"/>
    <w:rsid w:val="7D480B34"/>
    <w:rsid w:val="7D9005BC"/>
    <w:rsid w:val="7D9F0AD0"/>
    <w:rsid w:val="7DD12BB7"/>
    <w:rsid w:val="7DFF0955"/>
    <w:rsid w:val="7E0B750E"/>
    <w:rsid w:val="7E2822EA"/>
    <w:rsid w:val="7E355A7B"/>
    <w:rsid w:val="7E6E3E85"/>
    <w:rsid w:val="7E9C184B"/>
    <w:rsid w:val="7EA72948"/>
    <w:rsid w:val="7EB31EDB"/>
    <w:rsid w:val="7EE70CC0"/>
    <w:rsid w:val="7EEB48DB"/>
    <w:rsid w:val="7EF27444"/>
    <w:rsid w:val="7F265C58"/>
    <w:rsid w:val="7F582CF2"/>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line="360" w:lineRule="auto"/>
      <w:outlineLvl w:val="3"/>
    </w:pPr>
    <w:rPr>
      <w:rFonts w:ascii="Arial" w:hAnsi="Arial"/>
      <w:b/>
      <w:bCs/>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7">
    <w:name w:val="List Number"/>
    <w:basedOn w:val="1"/>
    <w:qFormat/>
    <w:uiPriority w:val="0"/>
    <w:pPr>
      <w:widowControl/>
      <w:spacing w:beforeAutospacing="1" w:afterAutospacing="1"/>
      <w:jc w:val="left"/>
    </w:pPr>
    <w:rPr>
      <w:rFonts w:ascii="宋体" w:hAnsi="宋体" w:cs="宋体"/>
      <w:kern w:val="0"/>
      <w:sz w:val="24"/>
    </w:rPr>
  </w:style>
  <w:style w:type="paragraph" w:styleId="8">
    <w:name w:val="Normal Indent"/>
    <w:basedOn w:val="1"/>
    <w:qFormat/>
    <w:uiPriority w:val="0"/>
    <w:pPr>
      <w:widowControl/>
      <w:spacing w:beforeAutospacing="1" w:afterAutospacing="1"/>
      <w:jc w:val="left"/>
    </w:pPr>
    <w:rPr>
      <w:rFonts w:ascii="宋体" w:hAnsi="宋体" w:cs="宋体"/>
      <w:kern w:val="0"/>
      <w:sz w:val="24"/>
    </w:rPr>
  </w:style>
  <w:style w:type="paragraph" w:styleId="9">
    <w:name w:val="Document Map"/>
    <w:basedOn w:val="1"/>
    <w:link w:val="75"/>
    <w:qFormat/>
    <w:uiPriority w:val="0"/>
    <w:rPr>
      <w:rFonts w:ascii="宋体" w:hAnsi="Calibri"/>
      <w:sz w:val="18"/>
      <w:szCs w:val="18"/>
    </w:rPr>
  </w:style>
  <w:style w:type="paragraph" w:styleId="10">
    <w:name w:val="annotation text"/>
    <w:basedOn w:val="1"/>
    <w:qFormat/>
    <w:uiPriority w:val="0"/>
    <w:pPr>
      <w:jc w:val="left"/>
    </w:pPr>
  </w:style>
  <w:style w:type="paragraph" w:styleId="11">
    <w:name w:val="Body Text 3"/>
    <w:basedOn w:val="1"/>
    <w:qFormat/>
    <w:uiPriority w:val="0"/>
    <w:rPr>
      <w:sz w:val="16"/>
      <w:szCs w:val="16"/>
    </w:rPr>
  </w:style>
  <w:style w:type="paragraph" w:styleId="12">
    <w:name w:val="Body Text"/>
    <w:basedOn w:val="1"/>
    <w:next w:val="1"/>
    <w:link w:val="73"/>
    <w:qFormat/>
    <w:uiPriority w:val="0"/>
  </w:style>
  <w:style w:type="paragraph" w:styleId="13">
    <w:name w:val="Body Text Indent"/>
    <w:basedOn w:val="1"/>
    <w:next w:val="14"/>
    <w:qFormat/>
    <w:uiPriority w:val="0"/>
    <w:pPr>
      <w:widowControl/>
      <w:spacing w:beforeAutospacing="1" w:afterAutospacing="1"/>
      <w:jc w:val="left"/>
    </w:pPr>
    <w:rPr>
      <w:rFonts w:ascii="宋体" w:hAnsi="宋体" w:cs="宋体"/>
      <w:kern w:val="0"/>
      <w:sz w:val="24"/>
    </w:rPr>
  </w:style>
  <w:style w:type="paragraph" w:styleId="14">
    <w:name w:val="envelope return"/>
    <w:basedOn w:val="1"/>
    <w:unhideWhenUsed/>
    <w:qFormat/>
    <w:uiPriority w:val="99"/>
    <w:pPr>
      <w:snapToGrid w:val="0"/>
    </w:pPr>
    <w:rPr>
      <w:rFonts w:ascii="Arial" w:hAnsi="Arial"/>
    </w:rPr>
  </w:style>
  <w:style w:type="paragraph" w:styleId="15">
    <w:name w:val="List 2"/>
    <w:basedOn w:val="1"/>
    <w:qFormat/>
    <w:uiPriority w:val="0"/>
    <w:pPr>
      <w:ind w:left="100" w:leftChars="200" w:hanging="200" w:hangingChars="200"/>
    </w:pPr>
  </w:style>
  <w:style w:type="paragraph" w:styleId="16">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7">
    <w:name w:val="toc 3"/>
    <w:basedOn w:val="1"/>
    <w:next w:val="1"/>
    <w:qFormat/>
    <w:uiPriority w:val="0"/>
    <w:pPr>
      <w:tabs>
        <w:tab w:val="left" w:pos="709"/>
        <w:tab w:val="right" w:leader="dot" w:pos="8789"/>
      </w:tabs>
      <w:spacing w:line="400" w:lineRule="atLeast"/>
    </w:pPr>
    <w:rPr>
      <w:rFonts w:ascii="宋体"/>
      <w:kern w:val="0"/>
      <w:szCs w:val="20"/>
    </w:rPr>
  </w:style>
  <w:style w:type="paragraph" w:styleId="18">
    <w:name w:val="Plain Text"/>
    <w:basedOn w:val="1"/>
    <w:qFormat/>
    <w:uiPriority w:val="0"/>
    <w:pPr>
      <w:widowControl/>
      <w:spacing w:beforeAutospacing="1" w:afterAutospacing="1"/>
      <w:jc w:val="left"/>
    </w:pPr>
    <w:rPr>
      <w:rFonts w:ascii="宋体" w:hAnsi="宋体" w:cs="宋体"/>
      <w:kern w:val="0"/>
      <w:sz w:val="24"/>
    </w:rPr>
  </w:style>
  <w:style w:type="paragraph" w:styleId="19">
    <w:name w:val="Date"/>
    <w:basedOn w:val="1"/>
    <w:next w:val="1"/>
    <w:qFormat/>
    <w:uiPriority w:val="0"/>
    <w:pPr>
      <w:ind w:left="100" w:leftChars="2500"/>
    </w:pPr>
    <w:rPr>
      <w:rFonts w:ascii="宋体" w:hAnsi="宋体"/>
      <w:sz w:val="28"/>
    </w:rPr>
  </w:style>
  <w:style w:type="paragraph" w:styleId="20">
    <w:name w:val="footer"/>
    <w:basedOn w:val="1"/>
    <w:qFormat/>
    <w:uiPriority w:val="0"/>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style>
  <w:style w:type="paragraph" w:styleId="23">
    <w:name w:val="List"/>
    <w:basedOn w:val="1"/>
    <w:qFormat/>
    <w:uiPriority w:val="0"/>
    <w:pPr>
      <w:ind w:left="200" w:hanging="200" w:hangingChars="200"/>
    </w:pPr>
  </w:style>
  <w:style w:type="paragraph" w:styleId="24">
    <w:name w:val="Body Text 2"/>
    <w:basedOn w:val="1"/>
    <w:next w:val="12"/>
    <w:qFormat/>
    <w:uiPriority w:val="0"/>
    <w:pPr>
      <w:spacing w:line="480" w:lineRule="auto"/>
    </w:pPr>
  </w:style>
  <w:style w:type="paragraph" w:styleId="25">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7">
    <w:name w:val="Normal (Web)"/>
    <w:basedOn w:val="1"/>
    <w:qFormat/>
    <w:uiPriority w:val="99"/>
    <w:pPr>
      <w:spacing w:before="100" w:beforeAutospacing="1" w:after="100" w:afterAutospacing="1"/>
      <w:jc w:val="left"/>
    </w:pPr>
    <w:rPr>
      <w:kern w:val="0"/>
      <w:sz w:val="24"/>
    </w:rPr>
  </w:style>
  <w:style w:type="paragraph" w:styleId="28">
    <w:name w:val="Title"/>
    <w:basedOn w:val="1"/>
    <w:qFormat/>
    <w:uiPriority w:val="0"/>
    <w:pPr>
      <w:jc w:val="center"/>
      <w:outlineLvl w:val="0"/>
    </w:pPr>
    <w:rPr>
      <w:rFonts w:ascii="Arial" w:hAnsi="Arial" w:cs="Arial"/>
      <w:b/>
      <w:bCs/>
      <w:sz w:val="32"/>
      <w:szCs w:val="32"/>
    </w:rPr>
  </w:style>
  <w:style w:type="paragraph" w:styleId="29">
    <w:name w:val="Body Text First Indent"/>
    <w:basedOn w:val="12"/>
    <w:next w:val="30"/>
    <w:qFormat/>
    <w:uiPriority w:val="0"/>
    <w:pPr>
      <w:spacing w:line="360" w:lineRule="auto"/>
      <w:ind w:firstLine="420" w:firstLineChars="100"/>
    </w:pPr>
    <w:rPr>
      <w:szCs w:val="21"/>
    </w:rPr>
  </w:style>
  <w:style w:type="paragraph" w:styleId="30">
    <w:name w:val="Body Text First Indent 2"/>
    <w:basedOn w:val="13"/>
    <w:next w:val="1"/>
    <w:qFormat/>
    <w:uiPriority w:val="0"/>
    <w:pPr>
      <w:ind w:firstLine="420" w:firstLineChars="200"/>
    </w:pPr>
  </w:style>
  <w:style w:type="table" w:styleId="32">
    <w:name w:val="Table Grid"/>
    <w:basedOn w:val="3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qFormat/>
    <w:uiPriority w:val="0"/>
    <w:rPr>
      <w:b/>
      <w:bCs/>
      <w:szCs w:val="24"/>
    </w:rPr>
  </w:style>
  <w:style w:type="character" w:styleId="35">
    <w:name w:val="page number"/>
    <w:basedOn w:val="33"/>
    <w:qFormat/>
    <w:uiPriority w:val="0"/>
  </w:style>
  <w:style w:type="character" w:styleId="36">
    <w:name w:val="FollowedHyperlink"/>
    <w:qFormat/>
    <w:uiPriority w:val="0"/>
    <w:rPr>
      <w:color w:val="333333"/>
      <w:szCs w:val="24"/>
      <w:u w:val="none"/>
    </w:rPr>
  </w:style>
  <w:style w:type="character" w:styleId="37">
    <w:name w:val="Emphasis"/>
    <w:basedOn w:val="33"/>
    <w:qFormat/>
    <w:uiPriority w:val="0"/>
  </w:style>
  <w:style w:type="character" w:styleId="38">
    <w:name w:val="HTML Definition"/>
    <w:basedOn w:val="33"/>
    <w:qFormat/>
    <w:uiPriority w:val="0"/>
  </w:style>
  <w:style w:type="character" w:styleId="39">
    <w:name w:val="HTML Typewriter"/>
    <w:basedOn w:val="33"/>
    <w:qFormat/>
    <w:uiPriority w:val="0"/>
    <w:rPr>
      <w:rFonts w:hint="default" w:ascii="monospace" w:hAnsi="monospace" w:eastAsia="monospace" w:cs="monospace"/>
      <w:sz w:val="20"/>
    </w:rPr>
  </w:style>
  <w:style w:type="character" w:styleId="40">
    <w:name w:val="HTML Acronym"/>
    <w:basedOn w:val="33"/>
    <w:qFormat/>
    <w:uiPriority w:val="0"/>
  </w:style>
  <w:style w:type="character" w:styleId="41">
    <w:name w:val="HTML Variable"/>
    <w:basedOn w:val="33"/>
    <w:qFormat/>
    <w:uiPriority w:val="0"/>
  </w:style>
  <w:style w:type="character" w:styleId="42">
    <w:name w:val="Hyperlink"/>
    <w:basedOn w:val="33"/>
    <w:qFormat/>
    <w:uiPriority w:val="0"/>
    <w:rPr>
      <w:color w:val="333333"/>
      <w:szCs w:val="24"/>
      <w:u w:val="none"/>
    </w:rPr>
  </w:style>
  <w:style w:type="character" w:styleId="43">
    <w:name w:val="HTML Code"/>
    <w:basedOn w:val="33"/>
    <w:qFormat/>
    <w:uiPriority w:val="0"/>
    <w:rPr>
      <w:rFonts w:ascii="monospace" w:hAnsi="monospace" w:eastAsia="monospace" w:cs="monospace"/>
      <w:sz w:val="20"/>
    </w:rPr>
  </w:style>
  <w:style w:type="character" w:styleId="44">
    <w:name w:val="HTML Cite"/>
    <w:basedOn w:val="33"/>
    <w:qFormat/>
    <w:uiPriority w:val="0"/>
  </w:style>
  <w:style w:type="character" w:styleId="45">
    <w:name w:val="HTML Keyboard"/>
    <w:basedOn w:val="33"/>
    <w:qFormat/>
    <w:uiPriority w:val="0"/>
    <w:rPr>
      <w:rFonts w:hint="default" w:ascii="monospace" w:hAnsi="monospace" w:eastAsia="monospace" w:cs="monospace"/>
      <w:sz w:val="20"/>
    </w:rPr>
  </w:style>
  <w:style w:type="character" w:styleId="46">
    <w:name w:val="HTML Sample"/>
    <w:basedOn w:val="33"/>
    <w:qFormat/>
    <w:uiPriority w:val="0"/>
    <w:rPr>
      <w:rFonts w:hint="default" w:ascii="monospace" w:hAnsi="monospace" w:eastAsia="monospace" w:cs="monospace"/>
    </w:rPr>
  </w:style>
  <w:style w:type="paragraph" w:customStyle="1" w:styleId="47">
    <w:name w:val="目录 51"/>
    <w:next w:val="1"/>
    <w:qFormat/>
    <w:uiPriority w:val="0"/>
    <w:pPr>
      <w:wordWrap w:val="0"/>
      <w:ind w:left="1700"/>
      <w:jc w:val="both"/>
    </w:pPr>
    <w:rPr>
      <w:rFonts w:ascii="Times New Roman" w:hAnsi="Times New Roman" w:eastAsia="Calibri" w:cs="Times New Roman"/>
      <w:sz w:val="21"/>
      <w:lang w:val="en-US" w:eastAsia="zh-CN" w:bidi="ar-SA"/>
    </w:rPr>
  </w:style>
  <w:style w:type="paragraph" w:customStyle="1" w:styleId="48">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49">
    <w:name w:val="No Spacing1"/>
    <w:basedOn w:val="1"/>
    <w:qFormat/>
    <w:uiPriority w:val="0"/>
    <w:pPr>
      <w:spacing w:line="400" w:lineRule="exact"/>
    </w:pPr>
    <w:rPr>
      <w:sz w:val="24"/>
    </w:rPr>
  </w:style>
  <w:style w:type="paragraph" w:customStyle="1" w:styleId="50">
    <w:name w:val="Default"/>
    <w:next w:val="51"/>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1">
    <w:name w:val="大标题"/>
    <w:basedOn w:val="1"/>
    <w:next w:val="30"/>
    <w:qFormat/>
    <w:uiPriority w:val="0"/>
    <w:pPr>
      <w:jc w:val="center"/>
    </w:pPr>
    <w:rPr>
      <w:rFonts w:ascii="Arial" w:hAnsi="Arial"/>
      <w:b/>
      <w:sz w:val="28"/>
    </w:rPr>
  </w:style>
  <w:style w:type="paragraph" w:customStyle="1" w:styleId="52">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3">
    <w:name w:val="Char"/>
    <w:basedOn w:val="1"/>
    <w:qFormat/>
    <w:uiPriority w:val="0"/>
  </w:style>
  <w:style w:type="paragraph" w:customStyle="1" w:styleId="54">
    <w:name w:val="正文缩进1"/>
    <w:basedOn w:val="1"/>
    <w:qFormat/>
    <w:uiPriority w:val="0"/>
    <w:pPr>
      <w:widowControl/>
      <w:ind w:firstLine="420"/>
      <w:jc w:val="left"/>
    </w:pPr>
    <w:rPr>
      <w:kern w:val="0"/>
      <w:szCs w:val="20"/>
    </w:rPr>
  </w:style>
  <w:style w:type="paragraph" w:customStyle="1" w:styleId="55">
    <w:name w:val="列出段落2"/>
    <w:basedOn w:val="1"/>
    <w:qFormat/>
    <w:uiPriority w:val="34"/>
    <w:pPr>
      <w:ind w:firstLine="420" w:firstLineChars="200"/>
    </w:pPr>
  </w:style>
  <w:style w:type="paragraph" w:customStyle="1" w:styleId="56">
    <w:name w:val="plaintext"/>
    <w:basedOn w:val="1"/>
    <w:qFormat/>
    <w:uiPriority w:val="0"/>
    <w:pPr>
      <w:widowControl/>
      <w:spacing w:beforeAutospacing="1" w:afterAutospacing="1"/>
      <w:jc w:val="left"/>
    </w:pPr>
    <w:rPr>
      <w:rFonts w:ascii="宋体" w:hAnsi="宋体" w:cs="宋体"/>
      <w:kern w:val="0"/>
      <w:sz w:val="24"/>
    </w:rPr>
  </w:style>
  <w:style w:type="paragraph" w:customStyle="1" w:styleId="57">
    <w:name w:val="1"/>
    <w:basedOn w:val="1"/>
    <w:qFormat/>
    <w:uiPriority w:val="0"/>
    <w:pPr>
      <w:widowControl/>
      <w:spacing w:beforeAutospacing="1" w:afterAutospacing="1"/>
      <w:jc w:val="left"/>
    </w:pPr>
    <w:rPr>
      <w:rFonts w:ascii="宋体" w:hAnsi="宋体" w:cs="宋体"/>
      <w:kern w:val="0"/>
      <w:sz w:val="24"/>
    </w:rPr>
  </w:style>
  <w:style w:type="paragraph" w:styleId="58">
    <w:name w:val="No Spacing"/>
    <w:qFormat/>
    <w:uiPriority w:val="1"/>
    <w:rPr>
      <w:rFonts w:ascii="Calibri" w:hAnsi="Calibri" w:eastAsia="宋体" w:cs="Times New Roman"/>
      <w:sz w:val="22"/>
      <w:szCs w:val="22"/>
      <w:lang w:val="en-US" w:eastAsia="zh-CN" w:bidi="ar-SA"/>
    </w:rPr>
  </w:style>
  <w:style w:type="paragraph" w:customStyle="1" w:styleId="59">
    <w:name w:val="_Style 2"/>
    <w:basedOn w:val="1"/>
    <w:qFormat/>
    <w:uiPriority w:val="34"/>
    <w:pPr>
      <w:ind w:firstLine="420" w:firstLineChars="200"/>
    </w:pPr>
    <w:rPr>
      <w:rFonts w:ascii="Calibri" w:hAnsi="Calibri"/>
    </w:rPr>
  </w:style>
  <w:style w:type="paragraph" w:customStyle="1" w:styleId="60">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1">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2">
    <w:name w:val="Char1"/>
    <w:basedOn w:val="1"/>
    <w:qFormat/>
    <w:uiPriority w:val="0"/>
  </w:style>
  <w:style w:type="paragraph" w:customStyle="1" w:styleId="63">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4">
    <w:name w:val="Table Paragraph"/>
    <w:basedOn w:val="1"/>
    <w:qFormat/>
    <w:uiPriority w:val="1"/>
    <w:pPr>
      <w:jc w:val="left"/>
    </w:pPr>
    <w:rPr>
      <w:rFonts w:ascii="宋体" w:hAnsi="宋体" w:cs="宋体"/>
      <w:kern w:val="0"/>
      <w:sz w:val="22"/>
      <w:szCs w:val="22"/>
      <w:lang w:eastAsia="en-US"/>
    </w:rPr>
  </w:style>
  <w:style w:type="paragraph" w:customStyle="1" w:styleId="65">
    <w:name w:val="无间隔1"/>
    <w:basedOn w:val="1"/>
    <w:qFormat/>
    <w:uiPriority w:val="1"/>
    <w:pPr>
      <w:spacing w:line="400" w:lineRule="exact"/>
    </w:pPr>
    <w:rPr>
      <w:sz w:val="24"/>
    </w:rPr>
  </w:style>
  <w:style w:type="paragraph" w:customStyle="1" w:styleId="66">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7">
    <w:name w:val="3"/>
    <w:basedOn w:val="1"/>
    <w:qFormat/>
    <w:uiPriority w:val="0"/>
    <w:pPr>
      <w:widowControl/>
      <w:spacing w:beforeAutospacing="1" w:afterAutospacing="1"/>
      <w:jc w:val="left"/>
    </w:pPr>
    <w:rPr>
      <w:rFonts w:ascii="宋体" w:hAnsi="宋体" w:cs="宋体"/>
      <w:kern w:val="0"/>
      <w:sz w:val="24"/>
    </w:rPr>
  </w:style>
  <w:style w:type="paragraph" w:customStyle="1" w:styleId="68">
    <w:name w:val="列出段落1"/>
    <w:basedOn w:val="1"/>
    <w:qFormat/>
    <w:uiPriority w:val="34"/>
    <w:pPr>
      <w:ind w:firstLine="420" w:firstLineChars="200"/>
    </w:pPr>
  </w:style>
  <w:style w:type="paragraph" w:customStyle="1" w:styleId="69">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70">
    <w:name w:val="a0"/>
    <w:basedOn w:val="1"/>
    <w:qFormat/>
    <w:uiPriority w:val="0"/>
    <w:pPr>
      <w:widowControl/>
      <w:spacing w:beforeAutospacing="1" w:afterAutospacing="1"/>
      <w:jc w:val="left"/>
    </w:pPr>
    <w:rPr>
      <w:rFonts w:ascii="宋体" w:hAnsi="宋体" w:cs="宋体"/>
      <w:kern w:val="0"/>
      <w:sz w:val="24"/>
    </w:rPr>
  </w:style>
  <w:style w:type="paragraph" w:customStyle="1" w:styleId="71">
    <w:name w:val="default"/>
    <w:basedOn w:val="1"/>
    <w:qFormat/>
    <w:uiPriority w:val="0"/>
    <w:pPr>
      <w:widowControl/>
      <w:spacing w:beforeAutospacing="1" w:afterAutospacing="1"/>
      <w:jc w:val="left"/>
    </w:pPr>
    <w:rPr>
      <w:rFonts w:ascii="宋体" w:hAnsi="宋体" w:cs="宋体"/>
      <w:kern w:val="0"/>
      <w:sz w:val="24"/>
    </w:rPr>
  </w:style>
  <w:style w:type="paragraph" w:customStyle="1" w:styleId="72">
    <w:name w:val="列出段落11"/>
    <w:basedOn w:val="1"/>
    <w:qFormat/>
    <w:uiPriority w:val="0"/>
    <w:pPr>
      <w:ind w:firstLine="420" w:firstLineChars="200"/>
    </w:pPr>
    <w:rPr>
      <w:rFonts w:ascii="Calibri" w:hAnsi="Calibri"/>
      <w:szCs w:val="22"/>
    </w:rPr>
  </w:style>
  <w:style w:type="character" w:customStyle="1" w:styleId="73">
    <w:name w:val="正文文本 Char"/>
    <w:basedOn w:val="33"/>
    <w:link w:val="12"/>
    <w:qFormat/>
    <w:uiPriority w:val="0"/>
  </w:style>
  <w:style w:type="character" w:customStyle="1" w:styleId="74">
    <w:name w:val="apple-converted-space"/>
    <w:basedOn w:val="33"/>
    <w:qFormat/>
    <w:uiPriority w:val="0"/>
  </w:style>
  <w:style w:type="character" w:customStyle="1" w:styleId="75">
    <w:name w:val="文档结构图 Char"/>
    <w:link w:val="9"/>
    <w:qFormat/>
    <w:uiPriority w:val="0"/>
    <w:rPr>
      <w:rFonts w:ascii="宋体"/>
      <w:kern w:val="2"/>
      <w:sz w:val="18"/>
      <w:szCs w:val="18"/>
    </w:rPr>
  </w:style>
  <w:style w:type="character" w:customStyle="1" w:styleId="76">
    <w:name w:val="不明显强调1"/>
    <w:qFormat/>
    <w:uiPriority w:val="19"/>
    <w:rPr>
      <w:i/>
      <w:iCs/>
      <w:color w:val="7F7F7F"/>
      <w:szCs w:val="24"/>
    </w:rPr>
  </w:style>
  <w:style w:type="character" w:customStyle="1" w:styleId="77">
    <w:name w:val="font71"/>
    <w:qFormat/>
    <w:uiPriority w:val="0"/>
    <w:rPr>
      <w:rFonts w:hint="eastAsia" w:ascii="宋体" w:hAnsi="宋体" w:eastAsia="宋体" w:cs="宋体"/>
      <w:color w:val="000000"/>
      <w:sz w:val="28"/>
      <w:szCs w:val="28"/>
      <w:u w:val="none"/>
    </w:rPr>
  </w:style>
  <w:style w:type="character" w:customStyle="1" w:styleId="78">
    <w:name w:val="font21"/>
    <w:qFormat/>
    <w:uiPriority w:val="0"/>
    <w:rPr>
      <w:rFonts w:hint="default" w:ascii="Calibri" w:hAnsi="Calibri" w:cs="Calibri"/>
      <w:color w:val="000000"/>
      <w:sz w:val="28"/>
      <w:szCs w:val="28"/>
      <w:u w:val="none"/>
    </w:rPr>
  </w:style>
  <w:style w:type="character" w:customStyle="1" w:styleId="79">
    <w:name w:val="17"/>
    <w:qFormat/>
    <w:uiPriority w:val="0"/>
    <w:rPr>
      <w:rFonts w:hint="eastAsia" w:ascii="宋体" w:hAnsi="宋体" w:eastAsia="宋体"/>
      <w:color w:val="000000"/>
    </w:rPr>
  </w:style>
  <w:style w:type="character" w:customStyle="1" w:styleId="80">
    <w:name w:val="font91"/>
    <w:qFormat/>
    <w:uiPriority w:val="0"/>
    <w:rPr>
      <w:rFonts w:hint="eastAsia" w:ascii="宋体" w:hAnsi="宋体" w:eastAsia="宋体" w:cs="宋体"/>
      <w:color w:val="FF0000"/>
      <w:sz w:val="28"/>
      <w:szCs w:val="28"/>
      <w:u w:val="none"/>
    </w:rPr>
  </w:style>
  <w:style w:type="paragraph" w:customStyle="1" w:styleId="81">
    <w:name w:val="p"/>
    <w:basedOn w:val="1"/>
    <w:qFormat/>
    <w:uiPriority w:val="0"/>
    <w:pPr>
      <w:widowControl/>
      <w:spacing w:line="432" w:lineRule="auto"/>
      <w:jc w:val="left"/>
    </w:pPr>
    <w:rPr>
      <w:rFonts w:ascii="宋体" w:hAnsi="宋体" w:cs="宋体"/>
      <w:kern w:val="0"/>
      <w:sz w:val="24"/>
    </w:rPr>
  </w:style>
  <w:style w:type="paragraph" w:customStyle="1" w:styleId="82">
    <w:name w:val="WPSOffice手动目录 1"/>
    <w:qFormat/>
    <w:uiPriority w:val="0"/>
    <w:rPr>
      <w:rFonts w:ascii="Times New Roman" w:hAnsi="Times New Roman" w:eastAsia="宋体" w:cs="Times New Roman"/>
      <w:lang w:val="en-US" w:eastAsia="zh-CN" w:bidi="ar-SA"/>
    </w:rPr>
  </w:style>
  <w:style w:type="paragraph" w:customStyle="1" w:styleId="83">
    <w:name w:val="*正文_1"/>
    <w:basedOn w:val="1"/>
    <w:next w:val="1"/>
    <w:qFormat/>
    <w:uiPriority w:val="0"/>
    <w:pPr>
      <w:widowControl/>
      <w:ind w:firstLine="482"/>
    </w:pPr>
    <w:rPr>
      <w:rFonts w:ascii="微软雅黑" w:hAnsi="微软雅黑" w:eastAsia="微软雅黑"/>
      <w:kern w:val="0"/>
      <w:szCs w:val="20"/>
    </w:rPr>
  </w:style>
  <w:style w:type="paragraph" w:customStyle="1" w:styleId="84">
    <w:name w:val="表格文字"/>
    <w:basedOn w:val="1"/>
    <w:next w:val="12"/>
    <w:qFormat/>
    <w:uiPriority w:val="0"/>
    <w:pPr>
      <w:adjustRightInd w:val="0"/>
      <w:spacing w:line="420" w:lineRule="atLeast"/>
      <w:jc w:val="left"/>
      <w:textAlignment w:val="baseline"/>
    </w:pPr>
    <w:rPr>
      <w:kern w:val="0"/>
      <w:szCs w:val="20"/>
    </w:rPr>
  </w:style>
  <w:style w:type="character" w:customStyle="1" w:styleId="85">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6">
    <w:name w:val="列表段落1"/>
    <w:basedOn w:val="1"/>
    <w:qFormat/>
    <w:uiPriority w:val="34"/>
    <w:pPr>
      <w:widowControl/>
      <w:ind w:firstLine="420"/>
      <w:jc w:val="left"/>
    </w:pPr>
    <w:rPr>
      <w:kern w:val="0"/>
    </w:rPr>
  </w:style>
  <w:style w:type="paragraph" w:styleId="87">
    <w:name w:val="List Paragraph"/>
    <w:basedOn w:val="1"/>
    <w:qFormat/>
    <w:uiPriority w:val="34"/>
    <w:pPr>
      <w:ind w:firstLine="420" w:firstLineChars="200"/>
    </w:pPr>
  </w:style>
  <w:style w:type="character" w:customStyle="1" w:styleId="88">
    <w:name w:val="hover18"/>
    <w:basedOn w:val="33"/>
    <w:qFormat/>
    <w:uiPriority w:val="0"/>
  </w:style>
  <w:style w:type="character" w:customStyle="1" w:styleId="89">
    <w:name w:val="font41"/>
    <w:basedOn w:val="33"/>
    <w:qFormat/>
    <w:uiPriority w:val="0"/>
    <w:rPr>
      <w:rFonts w:hint="eastAsia" w:ascii="宋体" w:hAnsi="宋体" w:eastAsia="宋体" w:cs="宋体"/>
      <w:color w:val="000000"/>
      <w:sz w:val="21"/>
      <w:szCs w:val="21"/>
      <w:u w:val="none"/>
    </w:rPr>
  </w:style>
  <w:style w:type="character" w:customStyle="1" w:styleId="90">
    <w:name w:val="font51"/>
    <w:basedOn w:val="33"/>
    <w:qFormat/>
    <w:uiPriority w:val="0"/>
    <w:rPr>
      <w:rFonts w:hint="eastAsia" w:ascii="宋体" w:hAnsi="宋体" w:eastAsia="宋体" w:cs="宋体"/>
      <w:b/>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31</Pages>
  <Words>13971</Words>
  <Characters>14624</Characters>
  <Lines>50</Lines>
  <Paragraphs>68</Paragraphs>
  <TotalTime>1</TotalTime>
  <ScaleCrop>false</ScaleCrop>
  <LinksUpToDate>false</LinksUpToDate>
  <CharactersWithSpaces>15515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陈壹</cp:lastModifiedBy>
  <cp:lastPrinted>2021-09-30T00:46:00Z</cp:lastPrinted>
  <dcterms:modified xsi:type="dcterms:W3CDTF">2022-08-10T01:27:40Z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562A285641654D2EA086C4325B3B203C</vt:lpwstr>
  </property>
</Properties>
</file>