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156" w:beforeLines="50"/>
        <w:jc w:val="center"/>
        <w:rPr>
          <w:b/>
          <w:bCs/>
          <w:sz w:val="48"/>
          <w:szCs w:val="48"/>
        </w:rPr>
      </w:pPr>
      <w:bookmarkStart w:id="0" w:name="_Toc22953395"/>
      <w:bookmarkEnd w:id="0"/>
      <w:bookmarkStart w:id="1" w:name="_Toc22804073"/>
      <w:bookmarkEnd w:id="1"/>
    </w:p>
    <w:p>
      <w:pPr>
        <w:pStyle w:val="18"/>
        <w:widowControl w:val="0"/>
        <w:spacing w:before="156" w:beforeLines="50"/>
        <w:jc w:val="center"/>
        <w:rPr>
          <w:rFonts w:hint="eastAsia" w:eastAsia="宋体"/>
          <w:b/>
          <w:bCs/>
          <w:sz w:val="48"/>
          <w:szCs w:val="48"/>
          <w:lang w:eastAsia="zh-CN"/>
        </w:rPr>
      </w:pPr>
      <w:r>
        <w:rPr>
          <w:rFonts w:hint="eastAsia"/>
          <w:b/>
          <w:bCs/>
          <w:sz w:val="48"/>
          <w:szCs w:val="48"/>
          <w:lang w:eastAsia="zh-CN"/>
        </w:rPr>
        <w:t>驻马店市儿童（妇女儿童）医院后勤综合楼桩基检测服务项目</w:t>
      </w: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Cs w:val="44"/>
        </w:rPr>
      </w:pPr>
      <w:r>
        <w:rPr>
          <w:rStyle w:val="44"/>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30"/>
        <w:ind w:firstLine="210"/>
      </w:pPr>
    </w:p>
    <w:p>
      <w:pPr>
        <w:pStyle w:val="57"/>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color w:val="000000" w:themeColor="text1"/>
          <w:sz w:val="36"/>
          <w:szCs w:val="36"/>
          <w14:textFill>
            <w14:solidFill>
              <w14:schemeClr w14:val="tx1"/>
            </w14:solidFill>
          </w14:textFill>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color w:val="000000" w:themeColor="text1"/>
          <w:spacing w:val="40"/>
          <w:sz w:val="34"/>
          <w:szCs w:val="34"/>
          <w14:textFill>
            <w14:solidFill>
              <w14:schemeClr w14:val="tx1"/>
            </w14:solidFill>
          </w14:textFill>
        </w:rPr>
        <w:t>2022年0</w:t>
      </w:r>
      <w:r>
        <w:rPr>
          <w:rFonts w:hint="eastAsia" w:ascii="宋体" w:hAnsi="宋体" w:cs="宋体"/>
          <w:b/>
          <w:bCs/>
          <w:color w:val="000000" w:themeColor="text1"/>
          <w:spacing w:val="40"/>
          <w:sz w:val="34"/>
          <w:szCs w:val="34"/>
          <w:lang w:val="en-US" w:eastAsia="zh-CN"/>
          <w14:textFill>
            <w14:solidFill>
              <w14:schemeClr w14:val="tx1"/>
            </w14:solidFill>
          </w14:textFill>
        </w:rPr>
        <w:t>7</w:t>
      </w:r>
      <w:bookmarkStart w:id="92" w:name="_GoBack"/>
      <w:bookmarkEnd w:id="92"/>
      <w:r>
        <w:rPr>
          <w:rFonts w:hint="eastAsia" w:ascii="宋体" w:hAnsi="宋体" w:cs="宋体"/>
          <w:b/>
          <w:bCs/>
          <w:color w:val="000000" w:themeColor="text1"/>
          <w:spacing w:val="40"/>
          <w:sz w:val="34"/>
          <w:szCs w:val="34"/>
          <w14:textFill>
            <w14:solidFill>
              <w14:schemeClr w14:val="tx1"/>
            </w14:solidFill>
          </w14:textFill>
        </w:rPr>
        <w:t>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1"/>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投标人须知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81"/>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hint="eastAsia" w:ascii="黑体" w:hAnsi="黑体" w:eastAsia="黑体" w:cs="宋体"/>
          <w:bCs/>
          <w:kern w:val="0"/>
          <w:sz w:val="28"/>
          <w:szCs w:val="28"/>
          <w:lang w:eastAsia="zh-CN"/>
        </w:rPr>
      </w:pPr>
      <w:r>
        <w:rPr>
          <w:rFonts w:hint="eastAsia" w:ascii="黑体" w:hAnsi="黑体" w:eastAsia="黑体" w:cs="宋体"/>
          <w:bCs/>
          <w:kern w:val="0"/>
          <w:sz w:val="28"/>
          <w:szCs w:val="28"/>
          <w:lang w:eastAsia="zh-CN"/>
        </w:rPr>
        <w:t>驻马店市儿童（妇女儿童）医院后勤综合楼桩基检测服务项目</w:t>
      </w:r>
    </w:p>
    <w:p>
      <w:pPr>
        <w:widowControl/>
        <w:adjustRightInd w:val="0"/>
        <w:snapToGrid w:val="0"/>
        <w:spacing w:after="159" w:afterLines="50" w:line="360" w:lineRule="auto"/>
        <w:jc w:val="center"/>
        <w:rPr>
          <w:rFonts w:ascii="黑体" w:hAnsi="黑体" w:eastAsia="黑体" w:cs="宋体"/>
          <w:bCs/>
          <w:kern w:val="0"/>
          <w:sz w:val="28"/>
          <w:szCs w:val="28"/>
        </w:rPr>
      </w:pPr>
      <w:r>
        <w:rPr>
          <w:rFonts w:hint="eastAsia" w:ascii="黑体" w:hAnsi="黑体" w:eastAsia="黑体" w:cs="宋体"/>
          <w:bCs/>
          <w:kern w:val="0"/>
          <w:sz w:val="28"/>
          <w:szCs w:val="28"/>
        </w:rPr>
        <w:t>竞争性磋商公告</w:t>
      </w:r>
    </w:p>
    <w:p>
      <w:pPr>
        <w:spacing w:line="440" w:lineRule="exact"/>
        <w:ind w:firstLine="420" w:firstLineChars="200"/>
        <w:rPr>
          <w:rFonts w:ascii="宋体" w:hAnsi="宋体" w:cs="宋体"/>
        </w:rPr>
      </w:pPr>
      <w:r>
        <w:rPr>
          <w:rFonts w:hint="eastAsia" w:ascii="宋体" w:hAnsi="宋体" w:cs="宋体"/>
        </w:rPr>
        <w:t>驻马店市中心医院现对</w:t>
      </w:r>
      <w:r>
        <w:rPr>
          <w:rFonts w:hint="eastAsia" w:ascii="宋体" w:hAnsi="宋体" w:cs="宋体"/>
          <w:u w:val="single"/>
          <w:lang w:eastAsia="zh-CN"/>
        </w:rPr>
        <w:t>驻马店市儿童（妇女儿童）医院后勤综合楼桩基检测服务项目</w:t>
      </w:r>
      <w:r>
        <w:rPr>
          <w:rFonts w:hint="eastAsia" w:ascii="宋体" w:hAnsi="宋体" w:cs="宋体"/>
        </w:rPr>
        <w:t>进行院内竞争性磋商采购，欢迎符合资格条件的供应商前来前来报名并获取采购文件。</w:t>
      </w:r>
    </w:p>
    <w:p>
      <w:pPr>
        <w:spacing w:line="440" w:lineRule="exact"/>
        <w:rPr>
          <w:rFonts w:ascii="宋体" w:hAnsi="宋体" w:cs="宋体"/>
          <w:b/>
          <w:bCs/>
        </w:rPr>
      </w:pPr>
      <w:r>
        <w:rPr>
          <w:rFonts w:hint="eastAsia" w:ascii="宋体" w:hAnsi="宋体" w:cs="宋体"/>
          <w:b/>
          <w:bCs/>
        </w:rPr>
        <w:t xml:space="preserve">一、项目基本情况 </w:t>
      </w:r>
    </w:p>
    <w:p>
      <w:pPr>
        <w:spacing w:line="440" w:lineRule="exact"/>
        <w:ind w:firstLine="420" w:firstLineChars="200"/>
        <w:rPr>
          <w:rFonts w:ascii="宋体" w:hAnsi="宋体" w:cs="宋体"/>
        </w:rPr>
      </w:pPr>
      <w:r>
        <w:rPr>
          <w:rFonts w:hint="eastAsia" w:ascii="宋体" w:hAnsi="宋体" w:cs="宋体"/>
        </w:rPr>
        <w:t>1、采购项目名称：</w:t>
      </w:r>
      <w:r>
        <w:rPr>
          <w:rFonts w:hint="eastAsia" w:ascii="宋体" w:hAnsi="宋体" w:cs="宋体"/>
          <w:lang w:eastAsia="zh-CN"/>
        </w:rPr>
        <w:t>驻马店市儿童（妇女儿童）医院后勤综合楼桩基检测服务项目</w:t>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2、采购需求：具体要求详见附件； </w:t>
      </w:r>
    </w:p>
    <w:p>
      <w:pPr>
        <w:spacing w:line="440" w:lineRule="exact"/>
        <w:ind w:firstLine="420" w:firstLineChars="200"/>
        <w:rPr>
          <w:rFonts w:ascii="宋体" w:hAnsi="宋体" w:cs="宋体"/>
        </w:rPr>
      </w:pPr>
      <w:r>
        <w:rPr>
          <w:rFonts w:hint="eastAsia" w:ascii="宋体" w:hAnsi="宋体" w:cs="宋体"/>
        </w:rPr>
        <w:t>3</w:t>
      </w:r>
      <w:bookmarkStart w:id="3" w:name="_Toc26725"/>
      <w:bookmarkEnd w:id="3"/>
      <w:r>
        <w:rPr>
          <w:rFonts w:hint="eastAsia" w:ascii="宋体" w:hAnsi="宋体" w:cs="宋体"/>
        </w:rPr>
        <w:t>、预算金额：</w:t>
      </w:r>
      <w:r>
        <w:rPr>
          <w:rFonts w:hint="eastAsia" w:ascii="宋体" w:hAnsi="宋体" w:cs="宋体"/>
          <w:lang w:eastAsia="zh-CN"/>
        </w:rPr>
        <w:t>140000.00</w:t>
      </w:r>
      <w:r>
        <w:rPr>
          <w:rFonts w:hint="eastAsia" w:ascii="宋体" w:hAnsi="宋体" w:cs="宋体"/>
        </w:rPr>
        <w:t xml:space="preserve">元，自筹资金； </w:t>
      </w:r>
    </w:p>
    <w:p>
      <w:pPr>
        <w:spacing w:line="440" w:lineRule="exact"/>
        <w:ind w:firstLine="420" w:firstLineChars="200"/>
        <w:rPr>
          <w:rFonts w:ascii="宋体" w:hAnsi="宋体" w:cs="宋体"/>
        </w:rPr>
      </w:pPr>
      <w:r>
        <w:rPr>
          <w:rFonts w:hint="eastAsia" w:ascii="宋体" w:hAnsi="宋体" w:cs="宋体"/>
        </w:rPr>
        <w:t xml:space="preserve">4、服务地点：采购人指定地点； </w:t>
      </w:r>
    </w:p>
    <w:p>
      <w:pPr>
        <w:spacing w:line="440" w:lineRule="exact"/>
        <w:ind w:firstLine="420" w:firstLineChars="200"/>
        <w:rPr>
          <w:rFonts w:ascii="宋体" w:hAnsi="宋体" w:cs="宋体"/>
        </w:rPr>
      </w:pPr>
      <w:bookmarkStart w:id="4" w:name="_Toc19521"/>
      <w:bookmarkEnd w:id="4"/>
      <w:bookmarkStart w:id="5" w:name="_Toc27913"/>
      <w:bookmarkEnd w:id="5"/>
      <w:bookmarkStart w:id="6" w:name="_Toc26079"/>
      <w:bookmarkEnd w:id="6"/>
      <w:bookmarkStart w:id="7" w:name="_Toc21071"/>
      <w:bookmarkEnd w:id="7"/>
      <w:bookmarkStart w:id="8" w:name="_Toc24040"/>
      <w:bookmarkEnd w:id="8"/>
      <w:r>
        <w:rPr>
          <w:rFonts w:hint="eastAsia" w:ascii="宋体" w:hAnsi="宋体" w:cs="宋体"/>
        </w:rPr>
        <w:t>5、合同履行期限：</w:t>
      </w:r>
      <w:r>
        <w:rPr>
          <w:rFonts w:hint="eastAsia" w:ascii="宋体" w:hAnsi="宋体" w:cs="宋体"/>
          <w:lang w:val="en-US" w:eastAsia="zh-CN"/>
        </w:rPr>
        <w:t>以合同约定为准</w:t>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6、服务要求：合格。（以采购人要求为准） </w:t>
      </w:r>
    </w:p>
    <w:p>
      <w:pPr>
        <w:spacing w:line="440" w:lineRule="exact"/>
        <w:rPr>
          <w:rFonts w:ascii="宋体" w:hAnsi="宋体" w:cs="宋体"/>
        </w:rPr>
      </w:pPr>
      <w:bookmarkStart w:id="9" w:name="_Toc27704"/>
      <w:bookmarkEnd w:id="9"/>
      <w:bookmarkStart w:id="10" w:name="_Toc18607"/>
      <w:bookmarkEnd w:id="10"/>
      <w:bookmarkStart w:id="11" w:name="_Toc16639"/>
      <w:bookmarkEnd w:id="11"/>
      <w:bookmarkStart w:id="12" w:name="_Toc23626"/>
      <w:bookmarkEnd w:id="12"/>
      <w:r>
        <w:rPr>
          <w:rFonts w:hint="eastAsia" w:ascii="宋体" w:hAnsi="宋体" w:cs="宋体"/>
          <w:b/>
          <w:bCs/>
        </w:rPr>
        <w:t>二、供应商资格要求：</w:t>
      </w:r>
      <w:r>
        <w:rPr>
          <w:rFonts w:hint="eastAsia" w:ascii="宋体" w:hAnsi="宋体" w:cs="宋体"/>
        </w:rPr>
        <w:t xml:space="preserve"> </w:t>
      </w:r>
    </w:p>
    <w:p>
      <w:pPr>
        <w:spacing w:line="440" w:lineRule="exact"/>
        <w:ind w:firstLine="420" w:firstLineChars="200"/>
        <w:rPr>
          <w:rFonts w:ascii="宋体" w:hAnsi="宋体" w:cs="宋体"/>
        </w:rPr>
      </w:pPr>
      <w:bookmarkStart w:id="13" w:name="_Toc9562"/>
      <w:bookmarkEnd w:id="13"/>
      <w:bookmarkStart w:id="14" w:name="_Toc30643"/>
      <w:bookmarkEnd w:id="14"/>
      <w:bookmarkStart w:id="15" w:name="_Toc30971"/>
      <w:bookmarkEnd w:id="15"/>
      <w:bookmarkStart w:id="16" w:name="_Toc23395"/>
      <w:bookmarkEnd w:id="16"/>
      <w:bookmarkStart w:id="17" w:name="_Toc7823"/>
      <w:bookmarkEnd w:id="17"/>
      <w:r>
        <w:rPr>
          <w:rFonts w:hint="eastAsia" w:ascii="宋体" w:hAnsi="宋体" w:cs="宋体"/>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spacing w:line="440" w:lineRule="exact"/>
        <w:ind w:firstLine="420" w:firstLineChars="200"/>
        <w:rPr>
          <w:rFonts w:ascii="宋体" w:hAnsi="宋体" w:cs="宋体"/>
        </w:rPr>
      </w:pPr>
      <w:r>
        <w:rPr>
          <w:rFonts w:hint="eastAsia" w:ascii="宋体" w:hAnsi="宋体" w:cs="宋体"/>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spacing w:line="440" w:lineRule="exact"/>
        <w:ind w:firstLine="420" w:firstLineChars="200"/>
        <w:rPr>
          <w:rFonts w:ascii="宋体" w:hAnsi="宋体" w:cs="宋体"/>
        </w:rPr>
      </w:pPr>
      <w:r>
        <w:rPr>
          <w:rFonts w:hint="eastAsia" w:ascii="宋体" w:hAnsi="宋体" w:cs="宋体"/>
        </w:rPr>
        <w:t xml:space="preserve">3、具有履行合同所必需的设备和专业技术能力（提供书面声明函）； </w:t>
      </w:r>
    </w:p>
    <w:p>
      <w:pPr>
        <w:pStyle w:val="86"/>
        <w:numPr>
          <w:ilvl w:val="0"/>
          <w:numId w:val="1"/>
        </w:numPr>
        <w:spacing w:line="440" w:lineRule="exact"/>
        <w:ind w:firstLineChars="0"/>
        <w:rPr>
          <w:rFonts w:ascii="宋体" w:hAnsi="宋体" w:cs="宋体"/>
        </w:rPr>
      </w:pPr>
      <w:r>
        <w:rPr>
          <w:rFonts w:hint="eastAsia" w:ascii="宋体" w:hAnsi="宋体" w:cs="宋体"/>
        </w:rPr>
        <w:t xml:space="preserve">参加本采购活动前三年内，在经营活动中没有重大违法记录（提供书面声明函）； </w:t>
      </w:r>
    </w:p>
    <w:p>
      <w:pPr>
        <w:spacing w:line="440" w:lineRule="exact"/>
        <w:ind w:firstLine="420" w:firstLineChars="200"/>
        <w:rPr>
          <w:rFonts w:ascii="宋体" w:hAnsi="宋体" w:cs="宋体"/>
        </w:rPr>
      </w:pPr>
      <w:bookmarkStart w:id="18" w:name="_Hlk107344986"/>
      <w:r>
        <w:rPr>
          <w:rFonts w:ascii="宋体" w:hAnsi="宋体" w:cs="宋体"/>
        </w:rPr>
        <w:t>5</w:t>
      </w:r>
      <w:r>
        <w:rPr>
          <w:rFonts w:hint="eastAsia" w:ascii="宋体" w:hAnsi="宋体" w:cs="宋体"/>
        </w:rPr>
        <w:t>、</w:t>
      </w:r>
      <w:r>
        <w:rPr>
          <w:rFonts w:hint="eastAsia" w:ascii="宋体" w:hAnsi="宋体" w:cs="宋体"/>
          <w:lang w:eastAsia="zh-CN"/>
        </w:rPr>
        <w:t>供应商须具有省级及以上建设行政主管部门颁发的建设工程质量检测机构资质（至少具有见证取样检测资质、地基基础检测资质和材料检测资质），并同时取得省级及以上质量技术监督管理部门颁发的计量认证证书或检验检测机构资质认定证书（资质认定包括检验检测机构计量认证），以上资质均须在有效期以内</w:t>
      </w:r>
      <w:r>
        <w:rPr>
          <w:rFonts w:hint="eastAsia" w:ascii="宋体" w:hAnsi="宋体" w:cs="宋体"/>
        </w:rPr>
        <w:t>；</w:t>
      </w:r>
    </w:p>
    <w:p>
      <w:pPr>
        <w:spacing w:line="440" w:lineRule="exact"/>
        <w:ind w:firstLine="420" w:firstLineChars="200"/>
        <w:rPr>
          <w:rFonts w:ascii="宋体" w:hAnsi="宋体" w:cs="宋体"/>
        </w:rPr>
      </w:pPr>
      <w:r>
        <w:rPr>
          <w:rFonts w:ascii="宋体" w:hAnsi="宋体" w:cs="宋体"/>
        </w:rPr>
        <w:t>6</w:t>
      </w:r>
      <w:r>
        <w:rPr>
          <w:rFonts w:hint="eastAsia" w:ascii="宋体" w:hAnsi="宋体" w:cs="宋体"/>
        </w:rPr>
        <w:t>、</w:t>
      </w:r>
      <w:r>
        <w:rPr>
          <w:rFonts w:hint="eastAsia" w:ascii="宋体" w:hAnsi="宋体" w:cs="宋体"/>
          <w:lang w:eastAsia="zh-CN"/>
        </w:rPr>
        <w:t>供应商近三年内有类似检测项目业绩</w:t>
      </w:r>
      <w:r>
        <w:rPr>
          <w:rFonts w:hint="eastAsia" w:ascii="宋体" w:hAnsi="宋体" w:cs="宋体"/>
        </w:rPr>
        <w:t>。</w:t>
      </w:r>
    </w:p>
    <w:bookmarkEnd w:id="18"/>
    <w:p>
      <w:pPr>
        <w:spacing w:line="440" w:lineRule="exact"/>
        <w:ind w:firstLine="420" w:firstLineChars="200"/>
        <w:rPr>
          <w:rFonts w:ascii="宋体" w:hAnsi="宋体" w:cs="宋体"/>
        </w:rPr>
      </w:pPr>
      <w:r>
        <w:rPr>
          <w:rFonts w:ascii="宋体" w:hAnsi="宋体" w:cs="宋体"/>
        </w:rPr>
        <w:t>7</w:t>
      </w:r>
      <w:r>
        <w:rPr>
          <w:rFonts w:hint="eastAsia" w:ascii="宋体" w:hAnsi="宋体" w:cs="宋体"/>
        </w:rPr>
        <w:t xml:space="preserve">、符合法律、行政法规规定的其他条件； </w:t>
      </w:r>
    </w:p>
    <w:p>
      <w:pPr>
        <w:spacing w:line="440" w:lineRule="exact"/>
        <w:ind w:firstLine="420" w:firstLineChars="200"/>
        <w:rPr>
          <w:rFonts w:ascii="宋体" w:hAnsi="宋体" w:cs="宋体"/>
        </w:rPr>
      </w:pPr>
      <w:r>
        <w:rPr>
          <w:rFonts w:ascii="宋体" w:hAnsi="宋体" w:cs="宋体"/>
        </w:rPr>
        <w:t>8</w:t>
      </w:r>
      <w:r>
        <w:rPr>
          <w:rFonts w:hint="eastAsia" w:ascii="宋体" w:hAnsi="宋体" w:cs="宋体"/>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spacing w:line="440" w:lineRule="exact"/>
        <w:ind w:firstLine="420" w:firstLineChars="200"/>
        <w:rPr>
          <w:rFonts w:ascii="宋体" w:hAnsi="宋体" w:cs="宋体"/>
        </w:rPr>
      </w:pPr>
      <w:r>
        <w:rPr>
          <w:rFonts w:ascii="宋体" w:hAnsi="宋体" w:cs="宋体"/>
        </w:rPr>
        <w:t>9</w:t>
      </w:r>
      <w:r>
        <w:rPr>
          <w:rFonts w:hint="eastAsia" w:ascii="宋体" w:hAnsi="宋体" w:cs="宋体"/>
        </w:rPr>
        <w:t xml:space="preserve">、不接受联合体投标。 </w:t>
      </w:r>
    </w:p>
    <w:p>
      <w:pPr>
        <w:spacing w:line="440" w:lineRule="exact"/>
        <w:rPr>
          <w:rFonts w:ascii="宋体" w:hAnsi="宋体" w:cs="宋体"/>
          <w:b/>
          <w:bCs/>
        </w:rPr>
      </w:pPr>
      <w:r>
        <w:rPr>
          <w:rFonts w:hint="eastAsia" w:ascii="宋体" w:hAnsi="宋体" w:cs="宋体"/>
          <w:b/>
          <w:bCs/>
        </w:rPr>
        <w:t xml:space="preserve">三、获取采购文件 </w:t>
      </w:r>
    </w:p>
    <w:p>
      <w:pPr>
        <w:spacing w:line="440" w:lineRule="exact"/>
        <w:ind w:firstLine="420" w:firstLineChars="200"/>
        <w:rPr>
          <w:rFonts w:ascii="宋体" w:hAnsi="宋体" w:cs="宋体"/>
        </w:rPr>
      </w:pPr>
      <w:r>
        <w:rPr>
          <w:rFonts w:hint="eastAsia" w:ascii="宋体" w:hAnsi="宋体" w:cs="宋体"/>
        </w:rPr>
        <w:t>1报名时间：</w:t>
      </w:r>
      <w:r>
        <w:rPr>
          <w:rFonts w:hint="eastAsia" w:ascii="宋体" w:hAnsi="宋体" w:cs="宋体"/>
          <w:color w:val="000000" w:themeColor="text1"/>
          <w14:textFill>
            <w14:solidFill>
              <w14:schemeClr w14:val="tx1"/>
            </w14:solidFill>
          </w14:textFill>
        </w:rPr>
        <w:t>2022年0</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04</w:t>
      </w:r>
      <w:r>
        <w:rPr>
          <w:rFonts w:hint="eastAsia" w:ascii="宋体" w:hAnsi="宋体" w:cs="宋体"/>
          <w:color w:val="000000" w:themeColor="text1"/>
          <w14:textFill>
            <w14:solidFill>
              <w14:schemeClr w14:val="tx1"/>
            </w14:solidFill>
          </w14:textFill>
        </w:rPr>
        <w:t>日-2022年0</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06</w:t>
      </w:r>
      <w:r>
        <w:rPr>
          <w:rFonts w:hint="eastAsia" w:ascii="宋体" w:hAnsi="宋体" w:cs="宋体"/>
          <w:color w:val="000000" w:themeColor="text1"/>
          <w14:textFill>
            <w14:solidFill>
              <w14:schemeClr w14:val="tx1"/>
            </w14:solidFill>
          </w14:textFill>
        </w:rPr>
        <w:t>日</w:t>
      </w:r>
      <w:r>
        <w:rPr>
          <w:rFonts w:hint="eastAsia" w:ascii="宋体" w:hAnsi="宋体" w:cs="宋体"/>
        </w:rPr>
        <w:t xml:space="preserve">，上午8：30-11:30，下午14:30-17:30（北京时间，法定节假日除外），报名费用：200元。 </w:t>
      </w:r>
    </w:p>
    <w:p>
      <w:pPr>
        <w:spacing w:line="440" w:lineRule="exact"/>
        <w:ind w:firstLine="420" w:firstLineChars="200"/>
        <w:rPr>
          <w:rFonts w:ascii="宋体" w:hAnsi="宋体" w:cs="宋体"/>
        </w:rPr>
      </w:pPr>
      <w:r>
        <w:rPr>
          <w:rFonts w:hint="eastAsia" w:ascii="宋体" w:hAnsi="宋体" w:cs="宋体"/>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spacing w:line="440" w:lineRule="exact"/>
        <w:ind w:firstLine="420" w:firstLineChars="200"/>
        <w:rPr>
          <w:rFonts w:ascii="宋体" w:hAnsi="宋体" w:cs="宋体"/>
        </w:rPr>
      </w:pPr>
      <w:r>
        <w:rPr>
          <w:rFonts w:hint="eastAsia" w:ascii="宋体" w:hAnsi="宋体" w:cs="宋体"/>
        </w:rPr>
        <w:t>3.采购文件获取方式：供应商须把填写完整的报名登记表及报名登记表要求提供的相关资料扫描件按序排版为PDF格式文件，发送至以下邮箱：</w:t>
      </w:r>
      <w:r>
        <w:fldChar w:fldCharType="begin"/>
      </w:r>
      <w:r>
        <w:instrText xml:space="preserve">HYPERLINK "mailto:hnwxzb2@163.com%E5%B9%B6%E6%A0%87%E6%98%8EXX"</w:instrText>
      </w:r>
      <w:r>
        <w:fldChar w:fldCharType="separate"/>
      </w:r>
      <w:r>
        <w:rPr>
          <w:rFonts w:hint="eastAsia" w:ascii="宋体" w:hAnsi="宋体" w:cs="宋体"/>
        </w:rPr>
        <w:t>934027204@qq.com并标明XX公司XX</w:t>
      </w:r>
      <w:r>
        <w:rPr>
          <w:rFonts w:ascii="宋体" w:hAnsi="宋体" w:cs="宋体"/>
        </w:rPr>
        <w:fldChar w:fldCharType="end"/>
      </w:r>
      <w:r>
        <w:rPr>
          <w:rFonts w:hint="eastAsia" w:ascii="宋体" w:hAnsi="宋体" w:cs="宋体"/>
        </w:rPr>
        <w:t xml:space="preserve">项目报名资料；审核通过后按要求交纳报名费及投标保证金。 </w:t>
      </w:r>
    </w:p>
    <w:p>
      <w:pPr>
        <w:spacing w:line="440" w:lineRule="exact"/>
        <w:ind w:firstLine="420" w:firstLineChars="200"/>
        <w:rPr>
          <w:rFonts w:ascii="宋体" w:hAnsi="宋体" w:cs="宋体"/>
        </w:rPr>
      </w:pPr>
      <w:r>
        <w:rPr>
          <w:rFonts w:hint="eastAsia" w:ascii="宋体" w:hAnsi="宋体" w:cs="宋体"/>
        </w:rPr>
        <w:t xml:space="preserve">4.报名登记表：请从附件中下载。 </w:t>
      </w:r>
    </w:p>
    <w:p>
      <w:pPr>
        <w:spacing w:line="440" w:lineRule="exact"/>
        <w:rPr>
          <w:rFonts w:ascii="宋体" w:hAnsi="宋体" w:cs="宋体"/>
          <w:b/>
          <w:bCs/>
        </w:rPr>
      </w:pPr>
      <w:bookmarkStart w:id="19" w:name="_Toc15111"/>
      <w:bookmarkEnd w:id="19"/>
      <w:bookmarkStart w:id="20" w:name="_Toc25869"/>
      <w:bookmarkEnd w:id="20"/>
      <w:bookmarkStart w:id="21" w:name="_Toc15135"/>
      <w:bookmarkEnd w:id="21"/>
      <w:bookmarkStart w:id="22" w:name="_Toc10738"/>
      <w:bookmarkEnd w:id="22"/>
      <w:bookmarkStart w:id="23" w:name="_Toc27480"/>
      <w:bookmarkEnd w:id="23"/>
      <w:r>
        <w:rPr>
          <w:rFonts w:hint="eastAsia" w:ascii="宋体" w:hAnsi="宋体" w:cs="宋体"/>
          <w:b/>
          <w:bCs/>
        </w:rPr>
        <w:t xml:space="preserve">四、投标截止时间及地点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r>
        <w:rPr>
          <w:rFonts w:hint="eastAsia" w:ascii="宋体" w:hAnsi="宋体" w:cs="宋体"/>
          <w:b/>
          <w:bCs/>
        </w:rPr>
        <w:t xml:space="preserve">五、开标时间及地点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bookmarkStart w:id="24" w:name="_Toc29784"/>
      <w:bookmarkEnd w:id="24"/>
      <w:bookmarkStart w:id="25" w:name="_Toc6523"/>
      <w:bookmarkEnd w:id="25"/>
      <w:bookmarkStart w:id="26" w:name="_Toc20287"/>
      <w:bookmarkEnd w:id="26"/>
      <w:bookmarkStart w:id="27" w:name="_Toc30918"/>
      <w:bookmarkEnd w:id="27"/>
      <w:r>
        <w:rPr>
          <w:rFonts w:hint="eastAsia" w:ascii="宋体" w:hAnsi="宋体" w:cs="宋体"/>
          <w:b/>
          <w:bCs/>
        </w:rPr>
        <w:t xml:space="preserve">六、发布公告的媒介及采购公告期限 </w:t>
      </w:r>
    </w:p>
    <w:p>
      <w:pPr>
        <w:spacing w:line="440" w:lineRule="exact"/>
        <w:ind w:firstLine="420" w:firstLineChars="200"/>
        <w:rPr>
          <w:rFonts w:ascii="宋体" w:hAnsi="宋体" w:cs="宋体"/>
        </w:rPr>
      </w:pPr>
      <w:r>
        <w:rPr>
          <w:rFonts w:hint="eastAsia" w:ascii="宋体" w:hAnsi="宋体" w:cs="宋体"/>
        </w:rPr>
        <w:t>本次采购公告在《驻马店市中心医院》院内网上发布，采购公告期限为三个工作日。</w:t>
      </w:r>
      <w:bookmarkStart w:id="28" w:name="_Toc35393795"/>
      <w:bookmarkEnd w:id="28"/>
      <w:bookmarkStart w:id="29" w:name="_Toc35393626"/>
      <w:bookmarkEnd w:id="29"/>
      <w:r>
        <w:rPr>
          <w:rFonts w:hint="eastAsia" w:ascii="宋体" w:hAnsi="宋体" w:cs="宋体"/>
        </w:rPr>
        <w:t xml:space="preserve"> </w:t>
      </w:r>
    </w:p>
    <w:p>
      <w:pPr>
        <w:spacing w:line="440" w:lineRule="exact"/>
        <w:rPr>
          <w:rFonts w:ascii="宋体" w:hAnsi="宋体" w:cs="宋体"/>
          <w:b/>
          <w:bCs/>
        </w:rPr>
      </w:pPr>
      <w:bookmarkStart w:id="30" w:name="_Toc27370"/>
      <w:bookmarkEnd w:id="30"/>
      <w:bookmarkStart w:id="31" w:name="_Toc16291"/>
      <w:bookmarkEnd w:id="31"/>
      <w:bookmarkStart w:id="32" w:name="_Toc31928"/>
      <w:bookmarkEnd w:id="32"/>
      <w:bookmarkStart w:id="33" w:name="_Toc24274"/>
      <w:bookmarkEnd w:id="33"/>
      <w:bookmarkStart w:id="34" w:name="_Toc3604"/>
      <w:bookmarkEnd w:id="34"/>
      <w:r>
        <w:rPr>
          <w:rFonts w:hint="eastAsia" w:ascii="宋体" w:hAnsi="宋体" w:cs="宋体"/>
          <w:b/>
          <w:bCs/>
        </w:rPr>
        <w:t xml:space="preserve">七、凡对本次招标提出询问，请按照以下方式联系 </w:t>
      </w:r>
    </w:p>
    <w:p>
      <w:pPr>
        <w:spacing w:line="440" w:lineRule="exact"/>
        <w:ind w:firstLine="420" w:firstLineChars="200"/>
        <w:rPr>
          <w:rFonts w:ascii="宋体" w:hAnsi="宋体" w:cs="宋体"/>
        </w:rPr>
      </w:pPr>
      <w:r>
        <w:rPr>
          <w:rFonts w:hint="eastAsia" w:ascii="宋体" w:hAnsi="宋体" w:cs="宋体"/>
        </w:rPr>
        <w:t xml:space="preserve">报名联系人：陈先生 </w:t>
      </w:r>
    </w:p>
    <w:p>
      <w:pPr>
        <w:spacing w:line="440" w:lineRule="exact"/>
        <w:ind w:firstLine="420" w:firstLineChars="200"/>
        <w:rPr>
          <w:rFonts w:ascii="宋体" w:hAnsi="宋体" w:cs="宋体"/>
        </w:rPr>
      </w:pPr>
      <w:r>
        <w:rPr>
          <w:rFonts w:hint="eastAsia" w:ascii="宋体" w:hAnsi="宋体" w:cs="宋体"/>
        </w:rPr>
        <w:t xml:space="preserve">联系电话：18838148020 </w:t>
      </w:r>
    </w:p>
    <w:p>
      <w:pPr>
        <w:spacing w:line="440" w:lineRule="exact"/>
        <w:ind w:firstLine="420" w:firstLineChars="200"/>
        <w:rPr>
          <w:rFonts w:ascii="宋体" w:hAnsi="宋体" w:cs="宋体"/>
        </w:rPr>
      </w:pPr>
      <w:r>
        <w:rPr>
          <w:rFonts w:hint="eastAsia" w:ascii="宋体" w:hAnsi="宋体" w:cs="宋体"/>
        </w:rPr>
        <w:t xml:space="preserve">联系人：陈先生 </w:t>
      </w:r>
    </w:p>
    <w:p>
      <w:pPr>
        <w:spacing w:line="440" w:lineRule="exact"/>
        <w:ind w:firstLine="420" w:firstLineChars="200"/>
        <w:rPr>
          <w:rFonts w:ascii="宋体" w:hAnsi="宋体" w:cs="宋体"/>
        </w:rPr>
      </w:pPr>
      <w:r>
        <w:rPr>
          <w:rFonts w:hint="eastAsia" w:ascii="宋体" w:hAnsi="宋体" w:cs="宋体"/>
        </w:rPr>
        <w:t xml:space="preserve">联系电话：0396-2726379 </w:t>
      </w:r>
    </w:p>
    <w:p>
      <w:pPr>
        <w:spacing w:line="440" w:lineRule="exact"/>
        <w:ind w:firstLine="420" w:firstLineChars="200"/>
        <w:rPr>
          <w:rFonts w:ascii="宋体" w:hAnsi="宋体" w:cs="宋体"/>
        </w:rPr>
      </w:pPr>
      <w:r>
        <w:rPr>
          <w:rFonts w:hint="eastAsia" w:ascii="宋体" w:hAnsi="宋体" w:cs="宋体"/>
        </w:rPr>
        <w:t>联系邮箱：</w:t>
      </w:r>
      <w:r>
        <w:fldChar w:fldCharType="begin"/>
      </w:r>
      <w:r>
        <w:instrText xml:space="preserve">HYPERLINK "mailto:zxyyjzcgbgs@163.com"</w:instrText>
      </w:r>
      <w:r>
        <w:fldChar w:fldCharType="separate"/>
      </w:r>
      <w:r>
        <w:rPr>
          <w:rFonts w:hint="eastAsia" w:ascii="宋体" w:hAnsi="宋体" w:cs="宋体"/>
        </w:rPr>
        <w:t>zxyyjzcgbgs@163.com</w:t>
      </w:r>
      <w:r>
        <w:rPr>
          <w:rFonts w:ascii="宋体" w:hAnsi="宋体" w:cs="宋体"/>
        </w:rPr>
        <w:fldChar w:fldCharType="end"/>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监督部门：驻马店市中心医院纪检监察室 </w:t>
      </w:r>
    </w:p>
    <w:p>
      <w:pPr>
        <w:spacing w:line="440" w:lineRule="exact"/>
        <w:ind w:firstLine="420" w:firstLineChars="200"/>
        <w:rPr>
          <w:rFonts w:ascii="宋体" w:hAnsi="宋体" w:cs="宋体"/>
        </w:rPr>
      </w:pPr>
      <w:r>
        <w:rPr>
          <w:rFonts w:hint="eastAsia" w:ascii="宋体" w:hAnsi="宋体" w:cs="宋体"/>
        </w:rPr>
        <w:t xml:space="preserve">监督电话：0396-2725435 </w:t>
      </w:r>
    </w:p>
    <w:p>
      <w:pPr>
        <w:pStyle w:val="30"/>
        <w:spacing w:line="440" w:lineRule="exact"/>
        <w:ind w:firstLine="210"/>
      </w:pPr>
    </w:p>
    <w:p>
      <w:pPr>
        <w:spacing w:line="440" w:lineRule="exact"/>
        <w:ind w:firstLine="420" w:firstLineChars="200"/>
        <w:jc w:val="center"/>
        <w:rPr>
          <w:rFonts w:ascii="宋体" w:hAnsi="宋体" w:cs="宋体"/>
        </w:rPr>
      </w:pPr>
      <w:r>
        <w:rPr>
          <w:rFonts w:hint="eastAsia" w:ascii="宋体" w:hAnsi="宋体" w:cs="宋体"/>
        </w:rPr>
        <w:t xml:space="preserve">                                        驻马店市中心医院采购科</w:t>
      </w:r>
    </w:p>
    <w:p>
      <w:pPr>
        <w:spacing w:line="440" w:lineRule="exact"/>
        <w:ind w:firstLine="420" w:firstLineChars="200"/>
        <w:jc w:val="center"/>
        <w:rPr>
          <w:rFonts w:ascii="宋体" w:hAnsi="宋体" w:cs="宋体"/>
          <w:highlight w:val="yellow"/>
        </w:rPr>
      </w:pPr>
      <w:r>
        <w:rPr>
          <w:rFonts w:hint="eastAsia" w:ascii="宋体" w:hAnsi="宋体" w:cs="宋体"/>
        </w:rPr>
        <w:t xml:space="preserve">                              </w:t>
      </w:r>
      <w:r>
        <w:rPr>
          <w:rFonts w:hint="eastAsia" w:ascii="宋体" w:hAnsi="宋体" w:cs="宋体"/>
          <w:color w:val="000000" w:themeColor="text1"/>
          <w14:textFill>
            <w14:solidFill>
              <w14:schemeClr w14:val="tx1"/>
            </w14:solidFill>
          </w14:textFill>
        </w:rPr>
        <w:t xml:space="preserve">          2022年</w:t>
      </w:r>
      <w:r>
        <w:rPr>
          <w:rFonts w:hint="eastAsia" w:ascii="宋体" w:hAnsi="宋体" w:cs="宋体"/>
          <w:color w:val="000000" w:themeColor="text1"/>
          <w:lang w:val="en-US" w:eastAsia="zh-CN"/>
          <w14:textFill>
            <w14:solidFill>
              <w14:schemeClr w14:val="tx1"/>
            </w14:solidFill>
          </w14:textFill>
        </w:rPr>
        <w:t>07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01</w:t>
      </w:r>
      <w:r>
        <w:rPr>
          <w:rFonts w:hint="eastAsia" w:ascii="宋体" w:hAnsi="宋体" w:cs="宋体"/>
          <w:color w:val="000000" w:themeColor="text1"/>
          <w14:textFill>
            <w14:solidFill>
              <w14:schemeClr w14:val="tx1"/>
            </w14:solidFill>
          </w14:textFill>
        </w:rPr>
        <w:t>日</w:t>
      </w:r>
    </w:p>
    <w:p>
      <w:pPr>
        <w:pStyle w:val="28"/>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35" w:name="_Toc25063"/>
      <w:bookmarkStart w:id="36" w:name="_Toc29890"/>
      <w:bookmarkStart w:id="37" w:name="_Toc23793"/>
      <w:r>
        <w:rPr>
          <w:rFonts w:hint="eastAsia" w:ascii="宋体" w:hAnsi="宋体"/>
          <w:b/>
          <w:sz w:val="32"/>
          <w:szCs w:val="32"/>
        </w:rPr>
        <w:br w:type="page"/>
      </w:r>
    </w:p>
    <w:p>
      <w:pPr>
        <w:widowControl/>
        <w:spacing w:line="360" w:lineRule="auto"/>
        <w:ind w:firstLine="643" w:firstLineChars="200"/>
        <w:jc w:val="center"/>
        <w:rPr>
          <w:rFonts w:ascii="宋体" w:hAnsi="宋体"/>
          <w:b/>
          <w:sz w:val="32"/>
          <w:szCs w:val="32"/>
        </w:rPr>
      </w:pPr>
      <w:r>
        <w:rPr>
          <w:rFonts w:hint="eastAsia" w:ascii="宋体" w:hAnsi="宋体"/>
          <w:b/>
          <w:sz w:val="32"/>
          <w:szCs w:val="32"/>
        </w:rPr>
        <w:t>第二章  采购需求</w:t>
      </w:r>
      <w:bookmarkEnd w:id="35"/>
      <w:bookmarkStart w:id="38" w:name="_Toc31536"/>
      <w:bookmarkStart w:id="39" w:name="_Toc9989"/>
      <w:bookmarkStart w:id="40" w:name="_Toc23610"/>
    </w:p>
    <w:bookmarkEnd w:id="38"/>
    <w:bookmarkEnd w:id="39"/>
    <w:bookmarkEnd w:id="40"/>
    <w:p>
      <w:pPr>
        <w:pStyle w:val="13"/>
        <w:spacing w:beforeAutospacing="0" w:afterAutospacing="0" w:line="500" w:lineRule="exact"/>
        <w:jc w:val="both"/>
        <w:rPr>
          <w:kern w:val="2"/>
          <w:sz w:val="21"/>
        </w:rPr>
      </w:pPr>
      <w:r>
        <w:rPr>
          <w:rFonts w:hint="eastAsia"/>
          <w:kern w:val="2"/>
          <w:sz w:val="21"/>
        </w:rPr>
        <w:t>一、项目名称、数量：</w:t>
      </w:r>
      <w:r>
        <w:rPr>
          <w:rFonts w:hint="eastAsia"/>
          <w:kern w:val="2"/>
          <w:sz w:val="21"/>
          <w:lang w:eastAsia="zh-CN"/>
        </w:rPr>
        <w:t>驻马店市儿童（妇女儿童）医院后勤综合楼桩基检测服务项目</w:t>
      </w:r>
    </w:p>
    <w:p>
      <w:pPr>
        <w:pStyle w:val="13"/>
        <w:spacing w:beforeAutospacing="0" w:afterAutospacing="0" w:line="500" w:lineRule="exact"/>
        <w:jc w:val="both"/>
        <w:rPr>
          <w:kern w:val="2"/>
          <w:sz w:val="21"/>
        </w:rPr>
      </w:pPr>
      <w:r>
        <w:rPr>
          <w:rFonts w:hint="eastAsia"/>
          <w:kern w:val="2"/>
          <w:sz w:val="21"/>
        </w:rPr>
        <w:t>二、项目用途说明：驻马店市儿童（妇女儿童）医院后勤综合楼桩基检测服务。</w:t>
      </w:r>
    </w:p>
    <w:p>
      <w:pPr>
        <w:pStyle w:val="13"/>
        <w:spacing w:beforeAutospacing="0" w:afterAutospacing="0" w:line="500" w:lineRule="exact"/>
        <w:jc w:val="both"/>
        <w:rPr>
          <w:kern w:val="2"/>
          <w:sz w:val="21"/>
        </w:rPr>
      </w:pPr>
      <w:r>
        <w:rPr>
          <w:rFonts w:hint="eastAsia"/>
          <w:kern w:val="2"/>
          <w:sz w:val="21"/>
        </w:rPr>
        <w:t>三、详细技术参数及产品资料、配品配件等：</w:t>
      </w:r>
    </w:p>
    <w:tbl>
      <w:tblPr>
        <w:tblStyle w:val="33"/>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855"/>
        <w:gridCol w:w="930"/>
        <w:gridCol w:w="825"/>
        <w:gridCol w:w="1050"/>
        <w:gridCol w:w="1665"/>
        <w:gridCol w:w="915"/>
        <w:gridCol w:w="127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桩基参数明细表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5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设计参数</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检测方法和检测数量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桩基类型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有效桩长（m)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桩径（m）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总桩数（根）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单桩承载力特征值（KN）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单桩检测数量（根）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低应变检测数量（根）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试桩</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PHC</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抗压700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高应变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灌注桩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高应变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工程桩</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PHC</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抗压700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灌注桩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78（暂定）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78（暂定）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注：此表为按现有图纸工程量及设计要求统计。</w:t>
            </w:r>
          </w:p>
        </w:tc>
      </w:tr>
    </w:tbl>
    <w:p>
      <w:pPr>
        <w:pStyle w:val="13"/>
        <w:spacing w:beforeAutospacing="0" w:afterAutospacing="0" w:line="500" w:lineRule="exact"/>
        <w:jc w:val="both"/>
        <w:rPr>
          <w:kern w:val="2"/>
          <w:sz w:val="21"/>
        </w:rPr>
      </w:pPr>
      <w:r>
        <w:rPr>
          <w:rFonts w:hint="eastAsia"/>
          <w:kern w:val="2"/>
          <w:sz w:val="21"/>
        </w:rPr>
        <w:t>四、售后服务条件及交货日期（或工期）：</w:t>
      </w:r>
    </w:p>
    <w:bookmarkEnd w:id="36"/>
    <w:bookmarkEnd w:id="37"/>
    <w:p>
      <w:pPr>
        <w:pStyle w:val="13"/>
        <w:spacing w:beforeAutospacing="0" w:afterAutospacing="0" w:line="500" w:lineRule="exact"/>
        <w:ind w:firstLine="420" w:firstLineChars="200"/>
        <w:jc w:val="both"/>
        <w:rPr>
          <w:kern w:val="2"/>
          <w:sz w:val="21"/>
        </w:rPr>
      </w:pPr>
      <w:r>
        <w:rPr>
          <w:rFonts w:hint="eastAsia"/>
          <w:kern w:val="2"/>
          <w:sz w:val="21"/>
        </w:rPr>
        <w:t>①</w:t>
      </w:r>
      <w:r>
        <w:rPr>
          <w:rFonts w:hint="eastAsia"/>
          <w:kern w:val="2"/>
          <w:sz w:val="21"/>
          <w:lang w:val="en-US" w:eastAsia="zh-CN"/>
        </w:rPr>
        <w:t>.</w:t>
      </w:r>
      <w:r>
        <w:rPr>
          <w:rFonts w:hint="eastAsia"/>
          <w:kern w:val="2"/>
          <w:sz w:val="21"/>
        </w:rPr>
        <w:t>质量承诺（包括质保期）；②</w:t>
      </w:r>
      <w:r>
        <w:rPr>
          <w:rFonts w:hint="eastAsia"/>
          <w:kern w:val="2"/>
          <w:sz w:val="21"/>
          <w:lang w:val="en-US" w:eastAsia="zh-CN"/>
        </w:rPr>
        <w:t>.</w:t>
      </w:r>
      <w:r>
        <w:rPr>
          <w:rFonts w:hint="eastAsia"/>
          <w:kern w:val="2"/>
          <w:sz w:val="21"/>
        </w:rPr>
        <w:t>响应院方工期要求，若承诺的工期不能按时完成，按合同约定进行处罚；③</w:t>
      </w:r>
      <w:r>
        <w:rPr>
          <w:rFonts w:hint="eastAsia"/>
          <w:kern w:val="2"/>
          <w:sz w:val="21"/>
          <w:lang w:val="en-US" w:eastAsia="zh-CN"/>
        </w:rPr>
        <w:t>.</w:t>
      </w:r>
      <w:r>
        <w:rPr>
          <w:rFonts w:hint="eastAsia"/>
          <w:kern w:val="2"/>
          <w:sz w:val="21"/>
        </w:rPr>
        <w:t>合同外增项按原招标优惠比率结算；④</w:t>
      </w:r>
      <w:r>
        <w:rPr>
          <w:rFonts w:hint="eastAsia"/>
          <w:kern w:val="2"/>
          <w:sz w:val="21"/>
          <w:lang w:val="en-US" w:eastAsia="zh-CN"/>
        </w:rPr>
        <w:t>.</w:t>
      </w:r>
      <w:r>
        <w:rPr>
          <w:rFonts w:hint="eastAsia"/>
          <w:kern w:val="2"/>
          <w:sz w:val="21"/>
        </w:rPr>
        <w:t>招标控制价及工程量清单的编制费用由中标方支付。</w:t>
      </w:r>
    </w:p>
    <w:p>
      <w:pPr>
        <w:pStyle w:val="14"/>
      </w:pPr>
    </w:p>
    <w:p>
      <w:pPr>
        <w:pStyle w:val="14"/>
      </w:pPr>
    </w:p>
    <w:p>
      <w:pPr>
        <w:pStyle w:val="14"/>
      </w:pPr>
    </w:p>
    <w:p>
      <w:pPr>
        <w:pStyle w:val="14"/>
      </w:pPr>
    </w:p>
    <w:p>
      <w:pPr>
        <w:pStyle w:val="14"/>
      </w:pPr>
    </w:p>
    <w:p>
      <w:pPr>
        <w:pStyle w:val="14"/>
      </w:pPr>
    </w:p>
    <w:p>
      <w:pPr>
        <w:pStyle w:val="14"/>
      </w:pPr>
    </w:p>
    <w:p>
      <w:pPr>
        <w:pStyle w:val="14"/>
      </w:pPr>
    </w:p>
    <w:p>
      <w:pPr>
        <w:pStyle w:val="13"/>
        <w:spacing w:beforeAutospacing="0" w:afterAutospacing="0" w:line="500" w:lineRule="exact"/>
        <w:ind w:firstLine="420" w:firstLineChars="200"/>
        <w:jc w:val="both"/>
        <w:rPr>
          <w:kern w:val="2"/>
          <w:sz w:val="21"/>
        </w:rPr>
      </w:pPr>
    </w:p>
    <w:p>
      <w:pPr>
        <w:jc w:val="center"/>
        <w:rPr>
          <w:b/>
          <w:bCs/>
          <w:sz w:val="30"/>
          <w:szCs w:val="30"/>
        </w:rPr>
      </w:pPr>
      <w:r>
        <w:rPr>
          <w:rFonts w:hint="eastAsia"/>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FF0000"/>
                <w:sz w:val="21"/>
                <w:szCs w:val="21"/>
              </w:rPr>
            </w:pPr>
            <w:r>
              <w:rPr>
                <w:rFonts w:hint="eastAsia"/>
                <w:sz w:val="21"/>
                <w:szCs w:val="21"/>
                <w:lang w:val="en-US" w:eastAsia="zh-CN"/>
              </w:rPr>
              <w:t>以合同约定为准</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中标人须提供后期服务保障和技术支持。</w:t>
            </w:r>
          </w:p>
        </w:tc>
      </w:tr>
    </w:tbl>
    <w:p>
      <w:pPr>
        <w:snapToGrid w:val="0"/>
        <w:spacing w:line="480" w:lineRule="auto"/>
        <w:jc w:val="center"/>
        <w:rPr>
          <w:b/>
          <w:bCs/>
          <w:sz w:val="30"/>
          <w:szCs w:val="30"/>
        </w:rPr>
      </w:pPr>
    </w:p>
    <w:p>
      <w:pPr>
        <w:snapToGrid w:val="0"/>
        <w:spacing w:line="480" w:lineRule="auto"/>
        <w:jc w:val="center"/>
        <w:rPr>
          <w:b/>
          <w:bCs/>
          <w:sz w:val="30"/>
          <w:szCs w:val="30"/>
        </w:rPr>
      </w:pPr>
    </w:p>
    <w:p>
      <w:pPr>
        <w:snapToGrid w:val="0"/>
        <w:spacing w:line="480" w:lineRule="auto"/>
        <w:jc w:val="center"/>
        <w:rPr>
          <w:b/>
          <w:bCs/>
          <w:sz w:val="30"/>
          <w:szCs w:val="30"/>
        </w:rPr>
      </w:pPr>
      <w:r>
        <w:rPr>
          <w:rFonts w:hint="eastAsia"/>
          <w:b/>
          <w:bCs/>
          <w:sz w:val="30"/>
          <w:szCs w:val="30"/>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kern w:val="0"/>
                <w:szCs w:val="21"/>
              </w:rPr>
            </w:pPr>
            <w:r>
              <w:rPr>
                <w:rFonts w:hint="eastAsia" w:ascii="宋体" w:hAnsi="宋体" w:cs="宋体"/>
                <w:kern w:val="0"/>
                <w:szCs w:val="21"/>
              </w:rPr>
              <w:t>不接受联合体投标，不允许转包和分包。</w:t>
            </w:r>
          </w:p>
          <w:p>
            <w:pPr>
              <w:widowControl/>
              <w:snapToGrid w:val="0"/>
              <w:spacing w:line="360" w:lineRule="auto"/>
              <w:rPr>
                <w:rFonts w:ascii="宋体" w:hAnsi="宋体" w:cs="宋体"/>
                <w:kern w:val="0"/>
                <w:szCs w:val="21"/>
              </w:rPr>
            </w:pPr>
            <w:r>
              <w:rPr>
                <w:rFonts w:hint="eastAsia" w:ascii="宋体" w:hAnsi="宋体" w:cs="宋体"/>
                <w:kern w:val="0"/>
                <w:szCs w:val="21"/>
              </w:rPr>
              <w:t>2、授权评标委员会确定一名中标人并推荐两名中标候选人。</w:t>
            </w:r>
          </w:p>
          <w:p>
            <w:pPr>
              <w:widowControl/>
              <w:snapToGrid w:val="0"/>
              <w:spacing w:line="360" w:lineRule="auto"/>
              <w:rPr>
                <w:rFonts w:ascii="宋体" w:hAnsi="宋体" w:cs="宋体"/>
                <w:spacing w:val="14"/>
                <w:szCs w:val="21"/>
              </w:rPr>
            </w:pPr>
            <w:r>
              <w:rPr>
                <w:rFonts w:hint="eastAsia"/>
                <w:szCs w:val="21"/>
              </w:rPr>
              <w:t>3、</w:t>
            </w:r>
            <w:r>
              <w:rPr>
                <w:rFonts w:hint="eastAsia" w:ascii="宋体" w:hAnsi="宋体" w:cs="宋体"/>
                <w:spacing w:val="14"/>
                <w:szCs w:val="21"/>
              </w:rPr>
              <w:t>供应商应根据采购文件的要求提供技术响应表、商务响应表等内容以对采购文件作出响应。</w:t>
            </w:r>
          </w:p>
        </w:tc>
      </w:tr>
    </w:tbl>
    <w:p/>
    <w:p>
      <w:pPr>
        <w:jc w:val="center"/>
        <w:rPr>
          <w:b/>
          <w:bCs/>
          <w:sz w:val="32"/>
          <w:szCs w:val="32"/>
        </w:rPr>
      </w:pPr>
      <w:bookmarkStart w:id="41" w:name="_Toc14504"/>
    </w:p>
    <w:p>
      <w:pPr>
        <w:jc w:val="center"/>
        <w:rPr>
          <w:b/>
          <w:bCs/>
          <w:sz w:val="32"/>
          <w:szCs w:val="32"/>
        </w:rPr>
      </w:pP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第三章  投标人须知</w:t>
      </w:r>
      <w:bookmarkEnd w:id="41"/>
    </w:p>
    <w:p>
      <w:pPr>
        <w:snapToGrid w:val="0"/>
        <w:spacing w:before="159" w:beforeLines="50" w:line="360" w:lineRule="auto"/>
        <w:jc w:val="center"/>
        <w:rPr>
          <w:rFonts w:ascii="宋体" w:hAnsi="宋体"/>
          <w:sz w:val="28"/>
          <w:szCs w:val="28"/>
        </w:rPr>
      </w:pPr>
      <w:r>
        <w:rPr>
          <w:rFonts w:hint="eastAsia" w:ascii="宋体" w:hAnsi="宋体"/>
          <w:sz w:val="28"/>
          <w:szCs w:val="28"/>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lang w:eastAsia="zh-CN"/>
              </w:rPr>
            </w:pPr>
            <w:r>
              <w:rPr>
                <w:rFonts w:hint="eastAsia"/>
              </w:rPr>
              <w:t>1.1 项目名称：</w:t>
            </w:r>
            <w:r>
              <w:rPr>
                <w:rFonts w:hint="eastAsia"/>
                <w:lang w:eastAsia="zh-CN"/>
              </w:rPr>
              <w:t>驻马店市儿童（妇女儿童）医院后勤综合楼桩基检测服务项目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合格投标人：具备采购公告第二项规定的条件。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采购预算（最高投标限价）：</w:t>
            </w:r>
            <w:r>
              <w:rPr>
                <w:rFonts w:hint="eastAsia" w:ascii="宋体" w:hAnsi="宋体" w:cs="宋体"/>
                <w:kern w:val="0"/>
                <w:szCs w:val="21"/>
                <w:lang w:eastAsia="zh-CN"/>
              </w:rPr>
              <w:t>140000.00</w:t>
            </w:r>
            <w:r>
              <w:rPr>
                <w:rFonts w:hint="eastAsia" w:ascii="宋体" w:hAnsi="宋体" w:cs="宋体"/>
                <w:kern w:val="0"/>
                <w:szCs w:val="21"/>
              </w:rPr>
              <w:t>元</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中标公告及中标通知书：由采购人授权评标委员会确定一名中标人并推荐两名中标候选人。评审结束后在《驻马店市中心医院网》</w:t>
            </w:r>
            <w:r>
              <w:rPr>
                <w:rFonts w:hint="eastAsia" w:ascii="宋体" w:hAnsi="宋体" w:cs="Arial"/>
                <w:kern w:val="0"/>
                <w:szCs w:val="21"/>
              </w:rPr>
              <w:t>上</w:t>
            </w:r>
            <w:r>
              <w:rPr>
                <w:rFonts w:hint="eastAsia" w:ascii="宋体" w:hAnsi="宋体" w:cs="宋体"/>
                <w:kern w:val="0"/>
                <w:szCs w:val="21"/>
              </w:rPr>
              <w:t>发布中标公告，公示期结束后向中标人发出中标通知书。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签订合同：自中标通知书发出之日起三十个日历日内。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本采购文件仅适用于采购</w:t>
      </w:r>
      <w:r>
        <w:rPr>
          <w:rFonts w:hint="eastAsia" w:ascii="宋体" w:hAnsi="宋体" w:cs="宋体"/>
          <w:color w:val="000000" w:themeColor="text1"/>
          <w:kern w:val="0"/>
          <w:szCs w:val="21"/>
          <w14:textFill>
            <w14:solidFill>
              <w14:schemeClr w14:val="tx1"/>
            </w14:solidFill>
          </w14:textFill>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2.1 “采购人</w:t>
      </w:r>
      <w:r>
        <w:rPr>
          <w:rFonts w:hint="eastAsia" w:ascii="宋体" w:hAnsi="宋体" w:cs="宋体"/>
          <w:color w:val="000000" w:themeColor="text1"/>
          <w:kern w:val="0"/>
          <w:szCs w:val="21"/>
          <w14:textFill>
            <w14:solidFill>
              <w14:schemeClr w14:val="tx1"/>
            </w14:solidFill>
          </w14:textFill>
        </w:rPr>
        <w:t>”系指本次采购项目的业主方。</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 “投标人”系指领取了本采购文件，且已经提交本次投标文件的投标人。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 “投标人代表”系指代表投标人参加本次采购活动的投标人的法定代表人或其委托代理人。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3.本次采购预算（最高限价）为</w:t>
      </w:r>
      <w:r>
        <w:rPr>
          <w:rFonts w:hint="eastAsia" w:ascii="宋体" w:hAnsi="宋体" w:cs="宋体"/>
          <w:b/>
          <w:bCs/>
          <w:kern w:val="0"/>
          <w:szCs w:val="21"/>
          <w:lang w:eastAsia="zh-CN"/>
        </w:rPr>
        <w:t>140000.00</w:t>
      </w:r>
      <w:r>
        <w:rPr>
          <w:rFonts w:hint="eastAsia" w:ascii="宋体" w:hAnsi="宋体" w:cs="宋体"/>
          <w:b/>
          <w:bCs/>
          <w:kern w:val="0"/>
          <w:szCs w:val="21"/>
        </w:rPr>
        <w:t>元</w:t>
      </w:r>
      <w:r>
        <w:rPr>
          <w:rFonts w:hint="eastAsia" w:ascii="宋体" w:hAnsi="宋体" w:cs="宋体"/>
          <w:kern w:val="0"/>
          <w:szCs w:val="21"/>
        </w:rPr>
        <w:t>。</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4.投标人应提交的证明文件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spacing w:line="440" w:lineRule="exact"/>
        <w:ind w:firstLineChars="200"/>
        <w:rPr>
          <w:rFonts w:ascii="宋体" w:hAnsi="宋体" w:cs="宋体"/>
          <w:szCs w:val="24"/>
        </w:rPr>
      </w:pPr>
      <w:r>
        <w:rPr>
          <w:rFonts w:hint="eastAsia" w:ascii="宋体" w:hAnsi="宋体" w:cs="宋体"/>
        </w:rPr>
        <w:t>4.3</w:t>
      </w:r>
      <w:r>
        <w:rPr>
          <w:rFonts w:hint="eastAsia" w:ascii="宋体" w:hAnsi="宋体" w:cs="宋体"/>
          <w:szCs w:val="24"/>
        </w:rPr>
        <w:t>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ascii="宋体" w:hAnsi="宋体" w:cs="宋体"/>
        </w:rPr>
        <w:t>4.5</w:t>
      </w:r>
      <w:r>
        <w:rPr>
          <w:rFonts w:hint="eastAsia" w:ascii="宋体" w:hAnsi="宋体" w:cs="宋体"/>
          <w:lang w:eastAsia="zh-CN"/>
        </w:rPr>
        <w:t>供应商须具有省级及以上建设行政主管部门颁发的建设工程质量检测机构资质（至少具有见证取样检测资质、地基基础检测资质和材料检测资质），并同时取得省级及以上质量技术监督管理部门颁发的计量认证证书或检验检测机构资质认定证书（资质认定包括检验检测机构计量认证），以上资质均须在有效期以内</w:t>
      </w:r>
      <w:r>
        <w:rPr>
          <w:rFonts w:hint="eastAsia" w:ascii="宋体" w:hAnsi="宋体" w:cs="宋体"/>
        </w:rPr>
        <w:t>；</w:t>
      </w:r>
    </w:p>
    <w:p>
      <w:pPr>
        <w:autoSpaceDE w:val="0"/>
        <w:autoSpaceDN w:val="0"/>
        <w:adjustRightInd w:val="0"/>
        <w:snapToGrid w:val="0"/>
        <w:spacing w:line="440" w:lineRule="exact"/>
        <w:ind w:firstLine="420" w:firstLineChars="200"/>
        <w:rPr>
          <w:rFonts w:ascii="宋体" w:hAnsi="宋体" w:cs="宋体"/>
        </w:rPr>
      </w:pPr>
      <w:r>
        <w:rPr>
          <w:rFonts w:ascii="宋体" w:hAnsi="宋体" w:cs="宋体"/>
        </w:rPr>
        <w:t>4.6</w:t>
      </w:r>
      <w:r>
        <w:rPr>
          <w:rFonts w:hint="eastAsia" w:ascii="宋体" w:hAnsi="宋体" w:cs="宋体"/>
          <w:lang w:eastAsia="zh-CN"/>
        </w:rPr>
        <w:t>供应商近三年内有类似检测项目业绩</w:t>
      </w:r>
      <w:r>
        <w:rPr>
          <w:rFonts w:hint="eastAsia" w:ascii="宋体" w:hAnsi="宋体" w:cs="宋体"/>
        </w:rPr>
        <w:t>。</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w:t>
      </w:r>
      <w:r>
        <w:rPr>
          <w:rFonts w:ascii="宋体" w:hAnsi="宋体" w:cs="宋体"/>
        </w:rPr>
        <w:t>7</w:t>
      </w:r>
      <w:r>
        <w:rPr>
          <w:rFonts w:hint="eastAsia" w:ascii="宋体" w:hAnsi="宋体" w:cs="宋体"/>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不论投标结果如何，投标人均应自行承担所有与投标有关的全部费用。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投标人投标所使用的资格、信誉、荣誉、业绩与企业认证必须为本法人所拥有。  </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 投标人代表只能接受一个投标人的委托参加投标。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9.4投标人在投标活动中提供虚假材料或从事其他违法活动的,其投标无效，由相关部门查处。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11.投标人的风险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投标人没有按照采购文件要求提供全部资料，或者投标人没有对采购文件在各方面都作出实质性响应是投标人的风险，并可能导致其投标被拒绝。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投标人须知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前，将变更时间通知所有潜在投标人。</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投标人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投标人资格要求、技术要求、商务要求和投标文件格式中对投标的要求），投标人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投标人应完整签署投标文件格式附件中《投标书》和《抵制商业贿赂承诺》，不得增减或修改内容。否则视为对采购文件未作出实质性响应。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15.1投标文件以及投标人与采购人就有关投标事宜的所有来往函电均应使用简体中文书写。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16.4、法定代表人身份证明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16.5、法定代表人授权书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16.7、抵制商业贿赂承诺</w:t>
      </w:r>
    </w:p>
    <w:p>
      <w:pPr>
        <w:pStyle w:val="31"/>
        <w:snapToGrid w:val="0"/>
        <w:spacing w:beforeAutospacing="0" w:afterAutospacing="0" w:line="360" w:lineRule="auto"/>
        <w:rPr>
          <w:sz w:val="21"/>
          <w:szCs w:val="21"/>
        </w:rPr>
      </w:pPr>
      <w:r>
        <w:rPr>
          <w:rFonts w:hint="eastAsia"/>
          <w:sz w:val="21"/>
          <w:szCs w:val="21"/>
        </w:rPr>
        <w:t>16.8、投标人认为有必要的其他资料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投标人须知前附表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投标人同意延长有效期，投标人应在采购人规定的期限内以书面形式予以答复。投标人可以拒绝上述要求。投标人答复不明确或者逾期未答复的，均视为拒绝上述要求。对于接受该要求的投标人，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投标人要按开标一览表的内容填写。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投标人投报多标包的，应对每标包分别报价并分别填报开标一览表。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开标一览表中标明的价格在政府采购合同执行过程中是固定不变的，投标人不得以任何理由予以变更。以可调整的价格提交的投标将被作为无效投标处理。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对于投标人在开标一览表和投标文件中列出的赠送条款，在评审时不得作为价格评分因素或者调整评标价格的依据。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14:textFill>
            <w14:solidFill>
              <w14:schemeClr w14:val="tx1"/>
            </w14:solidFill>
          </w14:textFill>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20.4投标文件份数见投标人须知前附表。投标文件正本和副本的封面上应清楚地标记“正本”或“副本”的字样。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20.5投标文件的具体装订要求见投标人须知前附表规定。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21.1投标文件的正本与副本应分开包装，加贴封条，并在封套的封口处加盖投标人单位公章。</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投标文件的封套上应清楚地标记“正本”或“副本”字样，封套上应写明的其他内容见投标人须知前附表。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投标人应在规定的投标截止时间前递交投标文件。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投标人递交投标文件的地点：见投标人须知前附表。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除投标人须知前附表另有规定外，投标人所递交的投标文件不予退还。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投标人在投标截止时间前，可以对所提交的投标文件进行补充、修改或者撤回，并书面通知采购人。补充、修改的内容和撤回通知应当按本须知要求签署、盖章、密封，并作为投标文件的组成部分。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投标人在投标截止期后不得修改、撤回投标文件。投标人在投标截止期后修改投标文件的，其投标将被拒绝。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25.1对所有投标人的评估，都采用相同的程序和标准。评标过程将严格按照采购文件的要求和条件进行。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同时出现两种以上不一致的，按照前款规定的顺序修正。修正后的报价按照财政部87号令第五十一条第二款的规定经投标人确认后产生约束力，投标人不确认的，其投标无效。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投标人提交的投标文件按采购公告第二项和采购文件第三章4.投标人应提交的证明文件所述的资格标准对投标人进行资格审查,以确定其是否具备投标资格。如果投标人不具备投标资格、不满足采购文件所规定的资格标准或提供资格证明文件不全,其投标将被作为无效投标。</w:t>
      </w:r>
      <w:r>
        <w:rPr>
          <w:rFonts w:hint="eastAsia" w:ascii="宋体" w:hAnsi="宋体" w:cs="Lucida Sans Unicode"/>
          <w:szCs w:val="21"/>
        </w:rPr>
        <w:t>在审查过程中，采购人有权要求投标人按采购文件的规定提供相关资格证明材料的原件以供审查。投标人应在规定的时限内提供。投标人拒不提供的，或者不能在规定时限内提供的，视为其不具备该资格条件。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资格审查后合格的投标人不足3家的，不得评标。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（2）投标人未能出具有效身份证明，或与身份不符的。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14:textFill>
            <w14:solidFill>
              <w14:schemeClr w14:val="tx1"/>
            </w14:solidFill>
          </w14:textFill>
        </w:rPr>
        <w:t>有效期、服务时间、质保期等不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对资格性检查和符合性检查不合格的投标人，将通过评标系统告知其理由。</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在评审过程中，评标委员会发现投标人有下列情形之一的，视为投标人串通投标，其投标无效：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25.5.1不同投标人的投标文件异常一致。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25.5.2不同投标人的投标文件由同一单位或者个人编制；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25.5.3不同投标人委托同一单位或者个人办理投标事宜；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25.5.4不同投标人的投标文件载明的项目管理成员或者联系人员为同一人；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25.5.5不同投标人的投标文件相互混装；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25.5.6不同投标人的投标保证金从同一单位或者个人的账户转出（若收取）。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有证据证明投标人串通投标的其他情形的；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不同投标人的投标文件制作机器码一致；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8"/>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凡与本次采购有关人员对属于审查、澄清、评价和比较投标的有关资料以及定标意向等，均不得向投标人或其他人员透露。否则,将按有关规定追究相关人员的责任。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在评标期间，投标人试图影响或干预评审的任何行为，将导致其投标被作为无效投标，并承担相应的法律责任。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42" w:name="_Toc32200"/>
      <w:r>
        <w:rPr>
          <w:rFonts w:hint="eastAsia" w:ascii="宋体" w:hAnsi="宋体" w:cs="宋体"/>
          <w:bCs/>
          <w:kern w:val="0"/>
          <w:szCs w:val="21"/>
        </w:rPr>
        <w:t>30.2.1</w:t>
      </w:r>
      <w:bookmarkEnd w:id="42"/>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综合评分法，是指响应文件满足采购文件全部实质性要求，且按照评审因素的量化指标评审得分最高的投标人为中标候选人的评标方法。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本项目由采购人授权评标委员会确定一名中标人并推荐两名中标候选人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33.1出现下列情况之一时，采购人有权宣布废标，并将理由通知所有投标人：</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33.1.2投标人的报价均超过了采购预算金额，采购人不能支付的。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投标截止后投标人不足3家或通过资格性检查或符合性检查的投标人不足3家的，除采购任务取消情形外，按照以下方式处理：</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43" w:name="_Toc8594"/>
      <w:r>
        <w:rPr>
          <w:rFonts w:hint="eastAsia" w:ascii="宋体" w:hAnsi="宋体" w:cs="宋体"/>
          <w:kern w:val="0"/>
          <w:szCs w:val="21"/>
        </w:rPr>
        <w:t>34.1 采购人、中标人自中标通知书发出之日起，在采购文件第三章《投标人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43"/>
    <w:p>
      <w:bookmarkStart w:id="44" w:name="_Toc4700"/>
      <w:bookmarkStart w:id="45" w:name="_Toc16669"/>
      <w:r>
        <w:br w:type="page"/>
      </w:r>
    </w:p>
    <w:p/>
    <w:p>
      <w:pPr>
        <w:widowControl/>
        <w:snapToGrid w:val="0"/>
        <w:jc w:val="center"/>
        <w:outlineLvl w:val="0"/>
        <w:rPr>
          <w:rFonts w:ascii="宋体" w:hAnsi="宋体" w:cs="宋体"/>
          <w:kern w:val="0"/>
          <w:sz w:val="24"/>
        </w:rPr>
      </w:pPr>
      <w:bookmarkStart w:id="46" w:name="_Toc9022"/>
      <w:r>
        <w:rPr>
          <w:rFonts w:hint="eastAsia" w:ascii="黑体" w:hAnsi="宋体" w:eastAsia="黑体" w:cs="宋体"/>
          <w:b/>
          <w:bCs/>
          <w:kern w:val="0"/>
          <w:sz w:val="32"/>
          <w:szCs w:val="32"/>
        </w:rPr>
        <w:t>第四章  评标办法及评分标准</w:t>
      </w:r>
      <w:bookmarkEnd w:id="44"/>
      <w:bookmarkEnd w:id="46"/>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按照“公平、公正”的原则对待所有投标人，按照采购文件的相关规定进行评标、定标。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4.投标文件满足采购文件全部实质性要求，且评审得分最高的投标人为第一中标候选人。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vAlign w:val="center"/>
          </w:tcPr>
          <w:p>
            <w:pPr>
              <w:pStyle w:val="12"/>
              <w:snapToGrid w:val="0"/>
              <w:spacing w:line="320" w:lineRule="exact"/>
              <w:jc w:val="both"/>
              <w:rPr>
                <w:rFonts w:hAnsi="宋体"/>
                <w:color w:val="auto"/>
                <w:sz w:val="21"/>
                <w:szCs w:val="21"/>
              </w:rPr>
            </w:pPr>
            <w:r>
              <w:rPr>
                <w:rFonts w:hint="eastAsia" w:hAnsi="宋体"/>
                <w:color w:val="auto"/>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12"/>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widowControl/>
              <w:snapToGrid w:val="0"/>
              <w:spacing w:line="320" w:lineRule="exact"/>
              <w:rPr>
                <w:rFonts w:ascii="宋体" w:hAnsi="宋体" w:cs="宋体"/>
                <w:szCs w:val="21"/>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服务质量</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lang w:val="en-US" w:eastAsia="zh-CN"/>
              </w:rPr>
              <w:t>对第二章“采购需求”的响应、</w:t>
            </w:r>
            <w:r>
              <w:rPr>
                <w:rFonts w:hint="eastAsia" w:ascii="宋体" w:hAnsi="宋体" w:cs="宋体"/>
                <w:szCs w:val="21"/>
              </w:rPr>
              <w:t>专业技术水平、人员配备、人员专业素质等</w:t>
            </w:r>
            <w:r>
              <w:rPr>
                <w:rFonts w:hint="eastAsia" w:ascii="宋体" w:hAnsi="宋体" w:cs="宋体"/>
                <w:kern w:val="0"/>
                <w:szCs w:val="21"/>
              </w:rPr>
              <w:t>、企业综合实力</w:t>
            </w:r>
          </w:p>
        </w:tc>
        <w:tc>
          <w:tcPr>
            <w:tcW w:w="6103" w:type="dxa"/>
            <w:vAlign w:val="center"/>
          </w:tcPr>
          <w:p>
            <w:pPr>
              <w:widowControl/>
              <w:snapToGrid w:val="0"/>
              <w:spacing w:line="320" w:lineRule="exact"/>
              <w:rPr>
                <w:rFonts w:ascii="宋体" w:hAnsi="宋体" w:cs="宋体"/>
                <w:szCs w:val="21"/>
              </w:rPr>
            </w:pPr>
            <w:r>
              <w:rPr>
                <w:rFonts w:hint="eastAsia" w:ascii="宋体" w:hAnsi="宋体" w:cs="宋体"/>
                <w:szCs w:val="21"/>
              </w:rPr>
              <w:t>根据投标人在投标文件中所附资料进行打分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(20分)</w:t>
            </w:r>
          </w:p>
        </w:tc>
        <w:tc>
          <w:tcPr>
            <w:tcW w:w="2140" w:type="dxa"/>
            <w:tcBorders>
              <w:top w:val="single" w:color="auto" w:sz="4" w:space="0"/>
            </w:tcBorders>
            <w:vAlign w:val="center"/>
          </w:tcPr>
          <w:p>
            <w:pPr>
              <w:snapToGrid w:val="0"/>
              <w:spacing w:line="320" w:lineRule="exact"/>
              <w:jc w:val="center"/>
              <w:rPr>
                <w:rFonts w:ascii="宋体" w:hAnsi="宋体" w:cs="宋体"/>
                <w:szCs w:val="21"/>
              </w:rPr>
            </w:pPr>
            <w:r>
              <w:rPr>
                <w:rFonts w:hint="eastAsia" w:ascii="宋体" w:hAnsi="宋体" w:cs="宋体"/>
                <w:szCs w:val="21"/>
              </w:rPr>
              <w:t>证书、资信等级、类似业绩、质保期、其他优惠承诺等</w:t>
            </w:r>
          </w:p>
        </w:tc>
        <w:tc>
          <w:tcPr>
            <w:tcW w:w="6103" w:type="dxa"/>
            <w:vAlign w:val="center"/>
          </w:tcPr>
          <w:p>
            <w:pPr>
              <w:widowControl/>
              <w:snapToGrid w:val="0"/>
              <w:spacing w:line="320" w:lineRule="exact"/>
              <w:rPr>
                <w:rFonts w:ascii="宋体" w:hAnsi="宋体" w:cs="宋体"/>
                <w:kern w:val="0"/>
                <w:szCs w:val="21"/>
              </w:rPr>
            </w:pPr>
            <w:r>
              <w:rPr>
                <w:rFonts w:hint="eastAsia" w:ascii="宋体" w:hAnsi="宋体" w:cs="宋体"/>
                <w:kern w:val="0"/>
                <w:szCs w:val="21"/>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售后服务</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rPr>
              <w:t>培训方案、服务站点、服务响应及时性、售后服务方案、服务承诺及增值服务等</w:t>
            </w:r>
          </w:p>
        </w:tc>
        <w:tc>
          <w:tcPr>
            <w:tcW w:w="6103" w:type="dxa"/>
            <w:vAlign w:val="center"/>
          </w:tcPr>
          <w:p>
            <w:pPr>
              <w:widowControl/>
              <w:snapToGrid w:val="0"/>
              <w:spacing w:line="320" w:lineRule="exact"/>
              <w:jc w:val="left"/>
              <w:rPr>
                <w:rFonts w:ascii="宋体" w:hAnsi="宋体" w:cs="宋体"/>
                <w:szCs w:val="21"/>
              </w:rPr>
            </w:pPr>
            <w:r>
              <w:rPr>
                <w:rFonts w:hint="eastAsia" w:ascii="宋体" w:hAnsi="宋体" w:cs="宋体"/>
                <w:kern w:val="0"/>
                <w:szCs w:val="21"/>
              </w:rPr>
              <w:t>根据投标人在投标文件中所投产品的售后服务站设立情况（配备有专业售后服务技术人员，提供售后服务人员名单和售后服务地址、电话）、培训方案、</w:t>
            </w:r>
            <w:r>
              <w:rPr>
                <w:rFonts w:hint="eastAsia" w:ascii="宋体" w:hAnsi="宋体" w:cs="宋体"/>
                <w:szCs w:val="21"/>
              </w:rPr>
              <w:t>售后服务及时率、服务到位程度、详细的维修时间和处理办法及针对本项目的售后服务方案及相应的安全质量保障措施等内容</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pPr>
        <w:spacing w:line="500" w:lineRule="exact"/>
        <w:ind w:firstLine="420" w:firstLineChars="200"/>
        <w:rPr>
          <w:rFonts w:ascii="宋体" w:hAnsi="宋体" w:cs="宋体"/>
          <w:kern w:val="0"/>
          <w:szCs w:val="21"/>
        </w:rPr>
      </w:pPr>
    </w:p>
    <w:p>
      <w:pPr>
        <w:rPr>
          <w:b/>
        </w:rPr>
      </w:pPr>
      <w:r>
        <w:rPr>
          <w:rFonts w:hint="eastAsia"/>
          <w:b/>
        </w:rPr>
        <w:br w:type="page"/>
      </w:r>
    </w:p>
    <w:bookmarkEnd w:id="45"/>
    <w:p>
      <w:bookmarkStart w:id="47" w:name="_Toc1482"/>
      <w:bookmarkStart w:id="48" w:name="_Toc1947"/>
      <w:bookmarkStart w:id="49" w:name="_Toc256519703"/>
      <w:bookmarkStart w:id="50" w:name="_Toc326786897"/>
    </w:p>
    <w:p>
      <w:pPr>
        <w:pStyle w:val="3"/>
        <w:snapToGrid w:val="0"/>
        <w:spacing w:before="0" w:after="0" w:line="480" w:lineRule="auto"/>
        <w:jc w:val="center"/>
        <w:rPr>
          <w:sz w:val="28"/>
          <w:szCs w:val="28"/>
          <w:highlight w:val="yellow"/>
        </w:rPr>
      </w:pPr>
      <w:bookmarkStart w:id="51" w:name="_Toc28988"/>
      <w:r>
        <w:rPr>
          <w:rFonts w:hint="eastAsia"/>
          <w:sz w:val="28"/>
          <w:szCs w:val="28"/>
        </w:rPr>
        <w:t>第五章  采购合同</w:t>
      </w:r>
      <w:bookmarkEnd w:id="5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30"/>
        <w:ind w:firstLine="210"/>
      </w:pPr>
    </w:p>
    <w:p>
      <w:pPr>
        <w:pStyle w:val="3"/>
        <w:jc w:val="center"/>
        <w:rPr>
          <w:rFonts w:ascii="宋体" w:hAnsi="宋体" w:cs="宋体"/>
          <w:kern w:val="0"/>
        </w:rPr>
      </w:pPr>
      <w:bookmarkStart w:id="52" w:name="_Toc2638"/>
      <w:r>
        <w:rPr>
          <w:rFonts w:hint="eastAsia"/>
          <w:sz w:val="32"/>
          <w:szCs w:val="32"/>
        </w:rPr>
        <w:t>第六章  投标文件格式</w:t>
      </w:r>
      <w:bookmarkEnd w:id="47"/>
      <w:bookmarkEnd w:id="48"/>
      <w:bookmarkEnd w:id="52"/>
    </w:p>
    <w:p>
      <w:pPr>
        <w:spacing w:line="440" w:lineRule="exact"/>
        <w:rPr>
          <w:sz w:val="24"/>
        </w:rPr>
      </w:pPr>
    </w:p>
    <w:p>
      <w:pPr>
        <w:jc w:val="center"/>
        <w:rPr>
          <w:b/>
          <w:bCs/>
          <w:sz w:val="32"/>
          <w:szCs w:val="32"/>
        </w:rPr>
      </w:pPr>
      <w:bookmarkStart w:id="53" w:name="_Toc13604"/>
      <w:r>
        <w:rPr>
          <w:rFonts w:hint="eastAsia"/>
          <w:b/>
          <w:bCs/>
          <w:sz w:val="32"/>
          <w:szCs w:val="32"/>
        </w:rPr>
        <w:t>目    录</w:t>
      </w:r>
      <w:bookmarkEnd w:id="53"/>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54" w:name="_Toc11308"/>
      <w:r>
        <w:rPr>
          <w:rFonts w:hint="eastAsia"/>
          <w:sz w:val="24"/>
        </w:rPr>
        <w:t>附件1投标文件封面（格式）</w:t>
      </w:r>
      <w:bookmarkEnd w:id="54"/>
    </w:p>
    <w:p>
      <w:pPr>
        <w:snapToGrid w:val="0"/>
        <w:spacing w:line="360" w:lineRule="auto"/>
        <w:ind w:firstLine="480" w:firstLineChars="200"/>
        <w:rPr>
          <w:sz w:val="24"/>
        </w:rPr>
      </w:pPr>
      <w:bookmarkStart w:id="55" w:name="_Toc25345"/>
      <w:r>
        <w:rPr>
          <w:rFonts w:hint="eastAsia"/>
          <w:sz w:val="24"/>
        </w:rPr>
        <w:t>附件2 投标书（格式）</w:t>
      </w:r>
      <w:bookmarkEnd w:id="55"/>
    </w:p>
    <w:p>
      <w:pPr>
        <w:snapToGrid w:val="0"/>
        <w:spacing w:line="360" w:lineRule="auto"/>
        <w:ind w:firstLine="480" w:firstLineChars="200"/>
        <w:rPr>
          <w:sz w:val="24"/>
        </w:rPr>
      </w:pPr>
      <w:bookmarkStart w:id="56" w:name="_Toc10217"/>
      <w:r>
        <w:rPr>
          <w:rFonts w:hint="eastAsia"/>
          <w:sz w:val="24"/>
        </w:rPr>
        <w:t>附件3 开标一览表（格式）</w:t>
      </w:r>
      <w:bookmarkEnd w:id="56"/>
    </w:p>
    <w:p>
      <w:pPr>
        <w:snapToGrid w:val="0"/>
        <w:spacing w:line="360" w:lineRule="auto"/>
        <w:ind w:firstLine="480" w:firstLineChars="200"/>
        <w:rPr>
          <w:sz w:val="24"/>
        </w:rPr>
      </w:pPr>
      <w:bookmarkStart w:id="57" w:name="_Toc9579"/>
      <w:r>
        <w:rPr>
          <w:rFonts w:hint="eastAsia"/>
          <w:sz w:val="24"/>
        </w:rPr>
        <w:t>附件4 报价明细表（格式）</w:t>
      </w:r>
      <w:bookmarkEnd w:id="57"/>
    </w:p>
    <w:p>
      <w:pPr>
        <w:snapToGrid w:val="0"/>
        <w:spacing w:line="360" w:lineRule="auto"/>
        <w:ind w:firstLine="480" w:firstLineChars="200"/>
        <w:rPr>
          <w:sz w:val="24"/>
        </w:rPr>
      </w:pPr>
      <w:bookmarkStart w:id="58" w:name="_Toc28392"/>
      <w:r>
        <w:rPr>
          <w:rFonts w:hint="eastAsia"/>
          <w:sz w:val="24"/>
        </w:rPr>
        <w:t>附件5技术响应部分</w:t>
      </w:r>
      <w:bookmarkEnd w:id="58"/>
    </w:p>
    <w:p>
      <w:pPr>
        <w:snapToGrid w:val="0"/>
        <w:spacing w:line="360" w:lineRule="auto"/>
        <w:ind w:firstLine="480" w:firstLineChars="200"/>
        <w:rPr>
          <w:sz w:val="24"/>
        </w:rPr>
      </w:pPr>
      <w:bookmarkStart w:id="59" w:name="_Toc6234"/>
      <w:r>
        <w:rPr>
          <w:rFonts w:hint="eastAsia"/>
          <w:sz w:val="24"/>
        </w:rPr>
        <w:t>附件6 商务响应部分</w:t>
      </w:r>
      <w:bookmarkEnd w:id="59"/>
    </w:p>
    <w:p>
      <w:pPr>
        <w:snapToGrid w:val="0"/>
        <w:spacing w:line="360" w:lineRule="auto"/>
        <w:ind w:firstLine="480" w:firstLineChars="200"/>
        <w:rPr>
          <w:sz w:val="24"/>
        </w:rPr>
      </w:pPr>
      <w:bookmarkStart w:id="60" w:name="_Toc26231"/>
      <w:r>
        <w:rPr>
          <w:rFonts w:hint="eastAsia"/>
          <w:sz w:val="24"/>
        </w:rPr>
        <w:t>附件7 法定代表人身份证明（格式）</w:t>
      </w:r>
      <w:bookmarkEnd w:id="60"/>
    </w:p>
    <w:p>
      <w:pPr>
        <w:snapToGrid w:val="0"/>
        <w:spacing w:line="360" w:lineRule="auto"/>
        <w:ind w:firstLine="480" w:firstLineChars="200"/>
        <w:rPr>
          <w:sz w:val="24"/>
        </w:rPr>
      </w:pPr>
      <w:bookmarkStart w:id="61" w:name="_Toc18484"/>
      <w:r>
        <w:rPr>
          <w:rFonts w:hint="eastAsia"/>
          <w:sz w:val="24"/>
        </w:rPr>
        <w:t>附件8 法定代表人授权书（格式）</w:t>
      </w:r>
      <w:bookmarkEnd w:id="61"/>
    </w:p>
    <w:p>
      <w:pPr>
        <w:snapToGrid w:val="0"/>
        <w:spacing w:line="360" w:lineRule="auto"/>
        <w:ind w:firstLine="480" w:firstLineChars="200"/>
        <w:rPr>
          <w:sz w:val="24"/>
        </w:rPr>
      </w:pPr>
      <w:bookmarkStart w:id="62" w:name="_Toc31857"/>
      <w:r>
        <w:rPr>
          <w:rFonts w:hint="eastAsia"/>
          <w:sz w:val="24"/>
        </w:rPr>
        <w:t>附件9 证明文件</w:t>
      </w:r>
      <w:bookmarkEnd w:id="62"/>
    </w:p>
    <w:p>
      <w:pPr>
        <w:snapToGrid w:val="0"/>
        <w:spacing w:line="360" w:lineRule="auto"/>
        <w:ind w:firstLine="480" w:firstLineChars="200"/>
        <w:rPr>
          <w:sz w:val="24"/>
        </w:rPr>
      </w:pPr>
      <w:bookmarkStart w:id="63" w:name="_Toc23116"/>
      <w:r>
        <w:rPr>
          <w:rFonts w:hint="eastAsia"/>
          <w:sz w:val="24"/>
        </w:rPr>
        <w:t>附件10 供应商承诺书（格式）</w:t>
      </w:r>
      <w:bookmarkEnd w:id="63"/>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11"/>
        <w:rPr>
          <w:rFonts w:ascii="宋体" w:hAnsi="宋体" w:cs="宋体"/>
          <w:b/>
          <w:bCs/>
          <w:kern w:val="0"/>
          <w:sz w:val="24"/>
        </w:rPr>
      </w:pPr>
    </w:p>
    <w:p>
      <w:pPr>
        <w:pStyle w:val="12"/>
        <w:rPr>
          <w:rFonts w:hAnsi="宋体"/>
          <w:b/>
          <w:bCs/>
          <w:color w:val="auto"/>
        </w:rPr>
      </w:pPr>
    </w:p>
    <w:p>
      <w:pPr>
        <w:pStyle w:val="12"/>
        <w:rPr>
          <w:rFonts w:hAnsi="宋体"/>
          <w:b/>
          <w:bCs/>
          <w:color w:val="auto"/>
        </w:rPr>
      </w:pPr>
    </w:p>
    <w:p>
      <w:r>
        <w:rPr>
          <w:rFonts w:hint="eastAsia"/>
        </w:rPr>
        <w:br w:type="page"/>
      </w:r>
    </w:p>
    <w:p>
      <w:pPr>
        <w:pStyle w:val="25"/>
      </w:pPr>
    </w:p>
    <w:p>
      <w:pPr>
        <w:pStyle w:val="2"/>
      </w:pPr>
      <w:bookmarkStart w:id="64" w:name="_Toc24743"/>
      <w:bookmarkStart w:id="65" w:name="_Toc31798"/>
      <w:r>
        <w:rPr>
          <w:rFonts w:hint="eastAsia"/>
        </w:rPr>
        <w:t>附件1               投标文件封面（格式）</w:t>
      </w:r>
      <w:bookmarkEnd w:id="64"/>
      <w:bookmarkEnd w:id="65"/>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hint="eastAsia" w:ascii="宋体" w:hAnsi="宋体" w:eastAsia="宋体" w:cs="宋体"/>
          <w:b/>
          <w:spacing w:val="90"/>
          <w:sz w:val="52"/>
          <w:szCs w:val="52"/>
          <w:lang w:eastAsia="zh-CN"/>
        </w:rPr>
      </w:pPr>
      <w:r>
        <w:rPr>
          <w:rFonts w:hint="eastAsia" w:ascii="宋体" w:hAnsi="宋体" w:cs="宋体"/>
          <w:b/>
          <w:snapToGrid w:val="0"/>
          <w:kern w:val="0"/>
          <w:sz w:val="44"/>
          <w:szCs w:val="44"/>
          <w:lang w:eastAsia="zh-CN"/>
        </w:rPr>
        <w:t>驻马店市儿童（妇女儿童）医院后勤综合楼桩基检测服务项目</w:t>
      </w:r>
    </w:p>
    <w:p>
      <w:pPr>
        <w:snapToGrid w:val="0"/>
        <w:spacing w:line="360" w:lineRule="auto"/>
        <w:jc w:val="center"/>
        <w:rPr>
          <w:rFonts w:ascii="宋体" w:hAnsi="宋体" w:cs="宋体"/>
          <w:b/>
          <w:spacing w:val="90"/>
          <w:sz w:val="52"/>
          <w:szCs w:val="52"/>
        </w:rPr>
      </w:pP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12"/>
        <w:spacing w:line="360" w:lineRule="auto"/>
        <w:rPr>
          <w:rFonts w:hAnsi="宋体"/>
          <w:color w:val="auto"/>
        </w:rPr>
      </w:pPr>
    </w:p>
    <w:p>
      <w:pPr>
        <w:pStyle w:val="12"/>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投标人：（盖章）</w:t>
      </w:r>
    </w:p>
    <w:p>
      <w:pPr>
        <w:spacing w:line="360" w:lineRule="auto"/>
        <w:jc w:val="center"/>
        <w:rPr>
          <w:rFonts w:ascii="宋体" w:hAnsi="宋体" w:cs="宋体"/>
          <w:sz w:val="28"/>
          <w:szCs w:val="28"/>
        </w:rPr>
      </w:pPr>
      <w:r>
        <w:rPr>
          <w:rFonts w:hint="eastAsia" w:ascii="宋体" w:hAnsi="宋体" w:cs="宋体"/>
          <w:sz w:val="28"/>
          <w:szCs w:val="28"/>
        </w:rPr>
        <w:t>法定代表人：（盖章）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11"/>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2"/>
      </w:pPr>
      <w:bookmarkStart w:id="66" w:name="_Toc14560"/>
      <w:bookmarkStart w:id="67" w:name="_Toc8818"/>
      <w:r>
        <w:rPr>
          <w:rFonts w:hint="eastAsia"/>
        </w:rPr>
        <w:t>附件2               投  标  书（格式）</w:t>
      </w:r>
      <w:bookmarkEnd w:id="66"/>
      <w:bookmarkEnd w:id="67"/>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 xml:space="preserve">        （投标人名称）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2、投标报价明细表。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投标人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9、如果发生投标人须知第25.4.1、25.4.3项所述情况，同意我方投标被作为无效投标处理。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10、如果发生投标人须知第25.5项所述情况，同意评标委员会认定我方的行为属于串通投标的行为，并自愿接受监管部门的处罚。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投标人代表签字：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投标人：（全称并加盖公章）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2"/>
        <w:spacing w:before="20" w:after="20"/>
      </w:pPr>
      <w:bookmarkStart w:id="68" w:name="_Toc7838"/>
      <w:r>
        <w:rPr>
          <w:rFonts w:hint="eastAsia"/>
        </w:rPr>
        <w:t>附件3               开标一览表</w:t>
      </w:r>
      <w:bookmarkEnd w:id="68"/>
    </w:p>
    <w:p>
      <w:pPr>
        <w:spacing w:line="239" w:lineRule="auto"/>
        <w:jc w:val="right"/>
        <w:rPr>
          <w:rFonts w:ascii="宋体" w:hAnsi="宋体"/>
          <w:sz w:val="24"/>
        </w:rPr>
      </w:pPr>
      <w:r>
        <w:rPr>
          <w:rFonts w:ascii="宋体" w:hAnsi="宋体"/>
          <w:sz w:val="24"/>
        </w:rPr>
        <w:t>单位：人民币元</w:t>
      </w:r>
    </w:p>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投标人名称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大写：        元</w:t>
            </w:r>
          </w:p>
          <w:p>
            <w:pPr>
              <w:rPr>
                <w:rFonts w:ascii="宋体" w:hAnsi="宋体"/>
                <w:szCs w:val="21"/>
              </w:rPr>
            </w:pPr>
            <w:r>
              <w:rPr>
                <w:rFonts w:hint="eastAsia" w:ascii="宋体" w:hAnsi="宋体"/>
                <w:szCs w:val="21"/>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14:textFill>
                  <w14:solidFill>
                    <w14:schemeClr w14:val="tx1"/>
                  </w14:solidFill>
                </w14:textFill>
              </w:rPr>
              <w:t>服务要求</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19"/>
              <w:ind w:left="0" w:leftChars="0"/>
              <w:rPr>
                <w:sz w:val="21"/>
                <w:szCs w:val="21"/>
              </w:rPr>
            </w:pPr>
          </w:p>
        </w:tc>
      </w:tr>
    </w:tbl>
    <w:p/>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1、报价一经涂改，应在涂改处加盖单位公章或投标人代表签字或盖章，否则其投标作无效标处理。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2、以上报价应与“投标报价明细表”中的报价相一致。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rPr>
          <w:rFonts w:ascii="宋体" w:hAnsi="宋体" w:cs="宋体"/>
          <w:kern w:val="0"/>
          <w:szCs w:val="21"/>
        </w:rPr>
      </w:pPr>
      <w:r>
        <w:rPr>
          <w:rFonts w:hint="eastAsia" w:ascii="宋体" w:hAnsi="宋体" w:cs="宋体"/>
          <w:kern w:val="0"/>
          <w:szCs w:val="21"/>
        </w:rPr>
        <w:t>4、投标人按格式填列，不得自行更改。否则引起的不利后果由投标人承担。</w:t>
      </w:r>
    </w:p>
    <w:p>
      <w:pPr>
        <w:spacing w:line="360" w:lineRule="auto"/>
        <w:ind w:firstLine="480" w:firstLineChars="200"/>
        <w:rPr>
          <w:rFonts w:ascii="宋体" w:hAnsi="宋体" w:cs="宋体"/>
          <w:kern w:val="0"/>
          <w:sz w:val="24"/>
        </w:rPr>
      </w:pPr>
    </w:p>
    <w:p/>
    <w:p/>
    <w:p>
      <w:pPr>
        <w:spacing w:line="360" w:lineRule="auto"/>
        <w:ind w:firstLine="420" w:firstLineChars="200"/>
        <w:jc w:val="center"/>
        <w:rPr>
          <w:rFonts w:ascii="宋体" w:hAnsi="宋体"/>
          <w:szCs w:val="21"/>
        </w:rPr>
      </w:pPr>
      <w:bookmarkStart w:id="69" w:name="_Toc11620"/>
      <w:bookmarkStart w:id="70" w:name="_Toc20877"/>
      <w:r>
        <w:rPr>
          <w:rFonts w:hint="eastAsia" w:ascii="宋体" w:hAnsi="宋体"/>
          <w:szCs w:val="21"/>
        </w:rPr>
        <w:t>投标人（全称并加盖公章）：</w:t>
      </w:r>
      <w:bookmarkEnd w:id="69"/>
      <w:bookmarkEnd w:id="70"/>
    </w:p>
    <w:p>
      <w:pPr>
        <w:jc w:val="center"/>
        <w:rPr>
          <w:rFonts w:ascii="宋体" w:hAnsi="宋体"/>
          <w:szCs w:val="21"/>
        </w:rPr>
      </w:pPr>
    </w:p>
    <w:p>
      <w:pPr>
        <w:spacing w:line="360" w:lineRule="auto"/>
        <w:ind w:firstLine="420" w:firstLineChars="200"/>
        <w:jc w:val="center"/>
        <w:rPr>
          <w:rFonts w:ascii="宋体" w:hAnsi="宋体"/>
          <w:szCs w:val="21"/>
          <w:u w:val="single"/>
        </w:rPr>
      </w:pPr>
      <w:bookmarkStart w:id="71" w:name="_Toc12222"/>
      <w:bookmarkStart w:id="72" w:name="_Toc625"/>
      <w:r>
        <w:rPr>
          <w:rFonts w:hint="eastAsia" w:ascii="宋体" w:hAnsi="宋体"/>
          <w:szCs w:val="21"/>
        </w:rPr>
        <w:t>法定代表人或其委托代理人（签字）：</w:t>
      </w:r>
      <w:bookmarkEnd w:id="71"/>
      <w:bookmarkEnd w:id="72"/>
    </w:p>
    <w:p>
      <w:pPr>
        <w:jc w:val="center"/>
        <w:rPr>
          <w:rFonts w:ascii="宋体" w:hAnsi="宋体"/>
          <w:szCs w:val="21"/>
        </w:rPr>
      </w:pPr>
    </w:p>
    <w:p>
      <w:pPr>
        <w:spacing w:line="360" w:lineRule="auto"/>
        <w:ind w:firstLine="420" w:firstLineChars="200"/>
        <w:jc w:val="center"/>
        <w:rPr>
          <w:rFonts w:ascii="宋体" w:hAnsi="宋体"/>
          <w:szCs w:val="21"/>
        </w:rPr>
      </w:pPr>
      <w:bookmarkStart w:id="73" w:name="_Toc1330"/>
      <w:bookmarkStart w:id="74" w:name="_Toc9950"/>
      <w:r>
        <w:rPr>
          <w:rFonts w:hint="eastAsia" w:ascii="宋体" w:hAnsi="宋体"/>
          <w:szCs w:val="21"/>
        </w:rPr>
        <w:t>年  月  日</w:t>
      </w:r>
      <w:bookmarkEnd w:id="73"/>
      <w:bookmarkEnd w:id="74"/>
    </w:p>
    <w:p>
      <w:r>
        <w:br w:type="page"/>
      </w:r>
    </w:p>
    <w:p/>
    <w:bookmarkEnd w:id="49"/>
    <w:bookmarkEnd w:id="50"/>
    <w:p>
      <w:pPr>
        <w:pStyle w:val="2"/>
        <w:spacing w:before="20" w:after="20"/>
        <w:rPr>
          <w:color w:val="000000" w:themeColor="text1"/>
          <w14:textFill>
            <w14:solidFill>
              <w14:schemeClr w14:val="tx1"/>
            </w14:solidFill>
          </w14:textFill>
        </w:rPr>
      </w:pPr>
      <w:bookmarkStart w:id="75" w:name="_Toc22004"/>
      <w:bookmarkStart w:id="76" w:name="_Toc24984"/>
      <w:r>
        <w:rPr>
          <w:rFonts w:hint="eastAsia"/>
          <w:color w:val="000000" w:themeColor="text1"/>
          <w14:textFill>
            <w14:solidFill>
              <w14:schemeClr w14:val="tx1"/>
            </w14:solidFill>
          </w14:textFill>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投标总价(</w:t>
            </w:r>
            <w:r>
              <w:rPr>
                <w:rFonts w:hint="eastAsia" w:ascii="宋体" w:hAnsi="宋体" w:cs="宋体"/>
                <w:color w:val="000000" w:themeColor="text1"/>
                <w:kern w:val="0"/>
                <w:sz w:val="24"/>
                <w:szCs w:val="21"/>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w:t>
            </w:r>
          </w:p>
        </w:tc>
      </w:tr>
    </w:tbl>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u w:val="single"/>
        </w:rPr>
      </w:pPr>
      <w:r>
        <w:rPr>
          <w:rFonts w:hint="eastAsia" w:ascii="宋体" w:hAnsi="宋体" w:cs="宋体"/>
          <w:kern w:val="0"/>
          <w:sz w:val="24"/>
        </w:rPr>
        <w:t xml:space="preserve">投标人代表签字： </w:t>
      </w:r>
    </w:p>
    <w:p>
      <w:pPr>
        <w:widowControl/>
        <w:wordWrap w:val="0"/>
        <w:snapToGrid w:val="0"/>
        <w:spacing w:line="460" w:lineRule="exact"/>
        <w:ind w:firstLine="2760" w:firstLineChars="1150"/>
        <w:jc w:val="left"/>
        <w:rPr>
          <w:rFonts w:ascii="宋体" w:hAnsi="宋体" w:cs="宋体"/>
          <w:kern w:val="0"/>
          <w:sz w:val="52"/>
          <w:szCs w:val="52"/>
        </w:rPr>
      </w:pPr>
      <w:r>
        <w:rPr>
          <w:rFonts w:hint="eastAsia" w:ascii="宋体" w:hAnsi="宋体" w:cs="宋体"/>
          <w:kern w:val="0"/>
          <w:sz w:val="24"/>
        </w:rPr>
        <w:t>投标人：（全称并加盖公章）</w:t>
      </w:r>
    </w:p>
    <w:p>
      <w:pPr>
        <w:widowControl/>
        <w:wordWrap w:val="0"/>
        <w:snapToGrid w:val="0"/>
        <w:spacing w:line="460" w:lineRule="exact"/>
        <w:ind w:firstLine="1040" w:firstLineChars="200"/>
        <w:jc w:val="left"/>
        <w:rPr>
          <w:rFonts w:ascii="宋体" w:hAnsi="宋体" w:cs="宋体"/>
          <w:kern w:val="0"/>
          <w:sz w:val="52"/>
          <w:szCs w:val="52"/>
          <w:u w:val="single"/>
        </w:rPr>
      </w:pPr>
    </w:p>
    <w:p>
      <w:pPr>
        <w:widowControl/>
        <w:wordWrap w:val="0"/>
        <w:spacing w:line="460" w:lineRule="exact"/>
        <w:ind w:firstLine="4800" w:firstLineChars="2000"/>
        <w:jc w:val="left"/>
      </w:pPr>
      <w:r>
        <w:rPr>
          <w:rFonts w:hint="eastAsia" w:ascii="宋体" w:hAnsi="宋体" w:cs="宋体"/>
          <w:kern w:val="0"/>
          <w:sz w:val="24"/>
        </w:rPr>
        <w:t>年    月    日</w:t>
      </w:r>
    </w:p>
    <w:p>
      <w:pPr>
        <w:pStyle w:val="2"/>
      </w:pPr>
      <w:r>
        <w:rPr>
          <w:rFonts w:hint="eastAsia"/>
        </w:rPr>
        <w:br w:type="page"/>
      </w:r>
      <w:bookmarkStart w:id="77" w:name="_Toc226"/>
      <w:bookmarkStart w:id="78" w:name="_Toc15804"/>
      <w:r>
        <w:rPr>
          <w:rFonts w:hint="eastAsia"/>
        </w:rPr>
        <w:t xml:space="preserve">附件5         </w:t>
      </w:r>
      <w:bookmarkEnd w:id="77"/>
      <w:bookmarkEnd w:id="78"/>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159"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9" w:name="_Toc20420"/>
      <w:bookmarkStart w:id="80" w:name="_Toc29960"/>
      <w:r>
        <w:rPr>
          <w:rFonts w:hint="eastAsia" w:ascii="Arial" w:hAnsi="Arial" w:eastAsia="新宋体"/>
          <w:b/>
          <w:sz w:val="28"/>
        </w:rPr>
        <w:t>附件6               商务响应</w:t>
      </w:r>
      <w:bookmarkEnd w:id="79"/>
      <w:bookmarkEnd w:id="80"/>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r>
        <w:rPr>
          <w:rFonts w:hint="eastAsia" w:ascii="宋体" w:hAnsi="宋体" w:cs="宋体"/>
          <w:b/>
          <w:kern w:val="0"/>
          <w:sz w:val="32"/>
          <w:szCs w:val="32"/>
        </w:rPr>
        <w:t xml:space="preserve">  </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30"/>
        <w:ind w:firstLine="21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sz w:val="28"/>
        </w:rPr>
      </w:pPr>
      <w:bookmarkStart w:id="81" w:name="_Toc28621"/>
      <w:bookmarkStart w:id="82" w:name="_Toc31526"/>
      <w:r>
        <w:rPr>
          <w:rFonts w:hint="eastAsia" w:ascii="Arial" w:hAnsi="Arial" w:eastAsia="新宋体"/>
          <w:b/>
          <w:sz w:val="28"/>
        </w:rPr>
        <w:t>附件7               法定代表人身份证明（格式）</w:t>
      </w:r>
      <w:bookmarkEnd w:id="81"/>
      <w:bookmarkEnd w:id="82"/>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（投标人名称）的法定代表人。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319" w:beforeLines="100" w:after="319" w:afterLines="100" w:line="480" w:lineRule="exact"/>
        <w:jc w:val="center"/>
        <w:rPr>
          <w:rFonts w:ascii="宋体" w:hAnsi="宋体" w:cs="Lucida Sans Unicode"/>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319" w:beforeLines="100" w:after="319" w:afterLines="100" w:line="480" w:lineRule="exact"/>
        <w:jc w:val="center"/>
        <w:rPr>
          <w:rFonts w:ascii="宋体" w:hAnsi="宋体" w:cs="Lucida Sans Unicode"/>
          <w:b/>
          <w:kern w:val="0"/>
          <w:sz w:val="24"/>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1"/>
        <w:rPr>
          <w:color w:val="auto"/>
        </w:rPr>
      </w:pPr>
    </w:p>
    <w:p>
      <w:pPr>
        <w:widowControl/>
        <w:wordWrap w:val="0"/>
        <w:spacing w:line="460" w:lineRule="exact"/>
        <w:ind w:firstLine="365" w:firstLineChars="130"/>
        <w:jc w:val="left"/>
        <w:outlineLvl w:val="0"/>
        <w:rPr>
          <w:rFonts w:ascii="Arial" w:hAnsi="Arial" w:eastAsia="新宋体"/>
          <w:b/>
          <w:sz w:val="28"/>
        </w:rPr>
      </w:pPr>
      <w:bookmarkStart w:id="83" w:name="_Toc30519"/>
      <w:bookmarkStart w:id="84" w:name="_Toc13976"/>
      <w:r>
        <w:rPr>
          <w:rFonts w:hint="eastAsia" w:ascii="Arial" w:hAnsi="Arial" w:eastAsia="新宋体"/>
          <w:b/>
          <w:sz w:val="28"/>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（投标人名称）的法定代表人，现委托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85" w:name="_Toc24693"/>
      <w:bookmarkStart w:id="86" w:name="_Toc18105"/>
      <w:r>
        <w:rPr>
          <w:rFonts w:hint="eastAsia" w:ascii="Arial" w:hAnsi="Arial" w:eastAsia="新宋体"/>
          <w:b/>
          <w:sz w:val="28"/>
        </w:rPr>
        <w:t>附件9               证明文件</w:t>
      </w:r>
      <w:bookmarkEnd w:id="85"/>
      <w:bookmarkEnd w:id="86"/>
    </w:p>
    <w:p>
      <w:pPr>
        <w:pStyle w:val="7"/>
        <w:spacing w:beforeAutospacing="0" w:afterAutospacing="0" w:line="480" w:lineRule="auto"/>
        <w:ind w:firstLine="470" w:firstLineChars="224"/>
        <w:jc w:val="both"/>
        <w:rPr>
          <w:bCs/>
          <w:sz w:val="21"/>
          <w:szCs w:val="21"/>
        </w:rPr>
      </w:pPr>
      <w:r>
        <w:rPr>
          <w:rFonts w:hint="eastAsia"/>
          <w:bCs/>
          <w:sz w:val="21"/>
          <w:szCs w:val="21"/>
        </w:rPr>
        <w:t>9.1 资格审查资料</w:t>
      </w:r>
    </w:p>
    <w:p>
      <w:pPr>
        <w:pStyle w:val="7"/>
        <w:spacing w:beforeAutospacing="0" w:afterAutospacing="0" w:line="480" w:lineRule="auto"/>
        <w:ind w:firstLine="470" w:firstLineChars="224"/>
        <w:jc w:val="both"/>
        <w:rPr>
          <w:bCs/>
          <w:sz w:val="21"/>
          <w:szCs w:val="21"/>
        </w:rPr>
      </w:pPr>
      <w:r>
        <w:rPr>
          <w:rFonts w:hint="eastAsia"/>
          <w:bCs/>
          <w:sz w:val="21"/>
          <w:szCs w:val="21"/>
        </w:rPr>
        <w:t>9.2 技术方案</w:t>
      </w:r>
    </w:p>
    <w:p>
      <w:pPr>
        <w:pStyle w:val="7"/>
        <w:spacing w:beforeAutospacing="0" w:afterAutospacing="0" w:line="480" w:lineRule="auto"/>
        <w:ind w:firstLine="470" w:firstLineChars="224"/>
        <w:jc w:val="both"/>
        <w:rPr>
          <w:bCs/>
          <w:sz w:val="21"/>
          <w:szCs w:val="21"/>
        </w:rPr>
      </w:pPr>
      <w:r>
        <w:rPr>
          <w:rFonts w:hint="eastAsia"/>
          <w:bCs/>
          <w:sz w:val="21"/>
          <w:szCs w:val="21"/>
        </w:rPr>
        <w:t>9.3 其他需要提供的证明材料</w:t>
      </w:r>
      <w:bookmarkStart w:id="87" w:name="_Toc17966"/>
    </w:p>
    <w:p>
      <w:pPr>
        <w:pStyle w:val="7"/>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7"/>
        <w:spacing w:beforeAutospacing="0" w:afterAutospacing="0" w:line="480" w:lineRule="auto"/>
        <w:ind w:firstLine="540" w:firstLineChars="224"/>
        <w:jc w:val="both"/>
        <w:rPr>
          <w:b/>
          <w:bCs/>
        </w:rPr>
      </w:pPr>
    </w:p>
    <w:p>
      <w:pPr>
        <w:rPr>
          <w:b/>
          <w:bCs/>
        </w:rPr>
      </w:pPr>
      <w:r>
        <w:rPr>
          <w:b/>
          <w:bCs/>
        </w:rPr>
        <w:br w:type="page"/>
      </w:r>
    </w:p>
    <w:p>
      <w:pPr>
        <w:pStyle w:val="7"/>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8" w:name="_Toc12888"/>
      <w:bookmarkStart w:id="89" w:name="_Toc13726"/>
      <w:r>
        <w:rPr>
          <w:rFonts w:hint="eastAsia" w:ascii="宋体" w:hAnsi="宋体" w:cs="Lucida Sans Unicode"/>
          <w:b/>
          <w:kern w:val="0"/>
          <w:sz w:val="28"/>
          <w:szCs w:val="28"/>
        </w:rPr>
        <w:t xml:space="preserve">附件10        </w:t>
      </w:r>
      <w:bookmarkEnd w:id="87"/>
      <w:r>
        <w:rPr>
          <w:rFonts w:hint="eastAsia" w:ascii="宋体" w:hAnsi="宋体" w:cs="Lucida Sans Unicode"/>
          <w:b/>
          <w:kern w:val="0"/>
          <w:sz w:val="28"/>
          <w:szCs w:val="28"/>
        </w:rPr>
        <w:t xml:space="preserve">供 应 商 承 诺 书 </w:t>
      </w:r>
      <w:r>
        <w:rPr>
          <w:rFonts w:hint="eastAsia" w:ascii="宋体" w:hAnsi="宋体" w:cs="宋体"/>
          <w:kern w:val="0"/>
          <w:sz w:val="28"/>
          <w:szCs w:val="28"/>
        </w:rPr>
        <w:t>（格式）</w:t>
      </w:r>
      <w:bookmarkEnd w:id="88"/>
      <w:bookmarkEnd w:id="89"/>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投标人（公司名称）：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spacing w:line="360" w:lineRule="auto"/>
      </w:pPr>
    </w:p>
    <w:p>
      <w:r>
        <w:br w:type="page"/>
      </w:r>
    </w:p>
    <w:p/>
    <w:p>
      <w:pPr>
        <w:pStyle w:val="32"/>
        <w:ind w:firstLine="420"/>
      </w:pPr>
    </w:p>
    <w:p>
      <w:pPr>
        <w:widowControl/>
        <w:snapToGrid w:val="0"/>
        <w:spacing w:line="360" w:lineRule="auto"/>
        <w:jc w:val="center"/>
        <w:outlineLvl w:val="0"/>
        <w:rPr>
          <w:rFonts w:ascii="宋体" w:hAnsi="宋体" w:cs="Lucida Sans Unicode"/>
          <w:b/>
          <w:kern w:val="0"/>
          <w:sz w:val="24"/>
        </w:rPr>
      </w:pPr>
      <w:bookmarkStart w:id="90" w:name="_Toc23394"/>
      <w:bookmarkStart w:id="91" w:name="_Toc25094"/>
      <w:r>
        <w:rPr>
          <w:rFonts w:hint="eastAsia" w:ascii="宋体" w:hAnsi="宋体" w:cs="Lucida Sans Unicode"/>
          <w:b/>
          <w:kern w:val="0"/>
          <w:sz w:val="24"/>
        </w:rPr>
        <w:t>投标人认为有必要的其他资料</w:t>
      </w:r>
      <w:bookmarkEnd w:id="90"/>
      <w:bookmarkEnd w:id="91"/>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投标人应当仔细核对采购文件中有关废标条款和评标标准，提供投标人认为应当附加的其它内容，以充分证明其投标符合采购文件规定，并为评标提供充分依据。如果投标人未能提供相关证明文件，将有可能导致废标或者无法得分。</w:t>
      </w: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lang w:eastAsia="zh-CN"/>
      </w:rPr>
      <w:t>驻马店市儿童（妇女儿童）医院后勤综合楼桩基检测服务项目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rPr>
      <w:t>驻马店市中心医院网络安全加固服务项目采购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AE63F2C"/>
    <w:multiLevelType w:val="multilevel"/>
    <w:tmpl w:val="3AE63F2C"/>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C6CA8"/>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07D3B"/>
    <w:rsid w:val="00321BAA"/>
    <w:rsid w:val="003251B4"/>
    <w:rsid w:val="00333047"/>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6D4A"/>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094A"/>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4F5"/>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5B6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655D"/>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67039"/>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E6B2A"/>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0C9E"/>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28E3"/>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36F"/>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5400A"/>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2F92BBC"/>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577F9"/>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3C2902"/>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D23E54"/>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217C0"/>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994DE0"/>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5032A"/>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DF6832"/>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字符"/>
    <w:basedOn w:val="35"/>
    <w:link w:val="11"/>
    <w:qFormat/>
    <w:uiPriority w:val="0"/>
  </w:style>
  <w:style w:type="character" w:customStyle="1" w:styleId="73">
    <w:name w:val="apple-converted-space"/>
    <w:basedOn w:val="35"/>
    <w:qFormat/>
    <w:uiPriority w:val="0"/>
  </w:style>
  <w:style w:type="character" w:customStyle="1" w:styleId="74">
    <w:name w:val="文档结构图 字符"/>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99"/>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14059</Words>
  <Characters>14776</Characters>
  <Lines>138</Lines>
  <Paragraphs>39</Paragraphs>
  <TotalTime>2</TotalTime>
  <ScaleCrop>false</ScaleCrop>
  <LinksUpToDate>false</LinksUpToDate>
  <CharactersWithSpaces>15713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2022-07-01T04:00:56Z</dcterms:modified>
  <dc:title>驻马店市政府采购货物项目</dc:title>
  <cp:revision>1097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