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18"/>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sz w:val="48"/>
          <w:szCs w:val="48"/>
          <w:lang w:val="en-US" w:eastAsia="zh-CN"/>
        </w:rPr>
      </w:pPr>
      <w:bookmarkStart w:id="0" w:name="_Toc22804073"/>
      <w:bookmarkEnd w:id="0"/>
      <w:bookmarkStart w:id="1" w:name="_Toc22953395"/>
      <w:bookmarkEnd w:id="1"/>
    </w:p>
    <w:p>
      <w:pPr>
        <w:pStyle w:val="18"/>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sz w:val="48"/>
          <w:szCs w:val="48"/>
          <w:lang w:val="en-US" w:eastAsia="zh-CN"/>
        </w:rPr>
      </w:pPr>
      <w:r>
        <w:rPr>
          <w:rFonts w:hint="eastAsia" w:ascii="黑体" w:hAnsi="黑体" w:eastAsia="黑体" w:cs="宋体"/>
          <w:bCs/>
          <w:color w:val="auto"/>
          <w:kern w:val="0"/>
          <w:sz w:val="48"/>
          <w:szCs w:val="48"/>
          <w:u w:val="none"/>
          <w:lang w:val="en-US" w:eastAsia="zh-CN"/>
        </w:rPr>
        <w:t>驻马店市中心医院妇儿医院体检中心室内装修改造工程</w:t>
      </w:r>
    </w:p>
    <w:p>
      <w:pPr>
        <w:pStyle w:val="18"/>
        <w:bidi w:val="0"/>
        <w:jc w:val="center"/>
        <w:rPr>
          <w:rStyle w:val="43"/>
          <w:rFonts w:hint="eastAsia" w:ascii="宋体" w:hAnsi="宋体" w:eastAsia="宋体" w:cs="宋体"/>
          <w:b/>
          <w:bCs/>
          <w:color w:val="auto"/>
          <w:sz w:val="48"/>
          <w:szCs w:val="48"/>
        </w:rPr>
      </w:pPr>
    </w:p>
    <w:p>
      <w:pPr>
        <w:pStyle w:val="18"/>
        <w:bidi w:val="0"/>
        <w:jc w:val="center"/>
        <w:rPr>
          <w:rStyle w:val="43"/>
          <w:rFonts w:hint="eastAsia" w:ascii="宋体" w:hAnsi="宋体" w:eastAsia="宋体" w:cs="宋体"/>
          <w:b/>
          <w:bCs/>
          <w:color w:val="auto"/>
          <w:sz w:val="48"/>
          <w:szCs w:val="48"/>
        </w:rPr>
      </w:pPr>
    </w:p>
    <w:p>
      <w:pPr>
        <w:pStyle w:val="18"/>
        <w:bidi w:val="0"/>
        <w:jc w:val="center"/>
        <w:rPr>
          <w:rStyle w:val="43"/>
          <w:rFonts w:hint="eastAsia" w:ascii="宋体" w:hAnsi="宋体" w:eastAsia="宋体" w:cs="宋体"/>
          <w:b/>
          <w:bCs/>
          <w:color w:val="auto"/>
          <w:sz w:val="48"/>
          <w:szCs w:val="48"/>
        </w:rPr>
      </w:pPr>
    </w:p>
    <w:p>
      <w:pPr>
        <w:pStyle w:val="18"/>
        <w:bidi w:val="0"/>
        <w:jc w:val="center"/>
        <w:rPr>
          <w:rStyle w:val="43"/>
          <w:rFonts w:hint="eastAsia" w:ascii="宋体" w:hAnsi="宋体" w:eastAsia="宋体" w:cs="宋体"/>
          <w:b/>
          <w:bCs/>
          <w:color w:val="auto"/>
          <w:sz w:val="48"/>
          <w:szCs w:val="48"/>
        </w:rPr>
      </w:pPr>
    </w:p>
    <w:p>
      <w:pPr>
        <w:pStyle w:val="18"/>
        <w:bidi w:val="0"/>
        <w:jc w:val="center"/>
        <w:rPr>
          <w:rStyle w:val="43"/>
          <w:rFonts w:hint="eastAsia" w:ascii="宋体" w:hAnsi="宋体" w:eastAsia="宋体" w:cs="宋体"/>
          <w:b/>
          <w:bCs/>
          <w:color w:val="auto"/>
          <w:szCs w:val="44"/>
        </w:rPr>
      </w:pPr>
      <w:r>
        <w:rPr>
          <w:rStyle w:val="43"/>
          <w:rFonts w:hint="eastAsia" w:cs="宋体"/>
          <w:b/>
          <w:bCs/>
          <w:color w:val="auto"/>
          <w:sz w:val="72"/>
          <w:szCs w:val="72"/>
          <w:lang w:val="en-US" w:eastAsia="zh-CN"/>
        </w:rPr>
        <w:t>采购</w:t>
      </w:r>
      <w:r>
        <w:rPr>
          <w:rStyle w:val="43"/>
          <w:rFonts w:hint="eastAsia" w:ascii="宋体" w:hAnsi="宋体" w:eastAsia="宋体" w:cs="宋体"/>
          <w:b/>
          <w:bCs/>
          <w:color w:val="auto"/>
          <w:sz w:val="72"/>
          <w:szCs w:val="72"/>
        </w:rPr>
        <w:t>文件</w:t>
      </w:r>
    </w:p>
    <w:p>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spacing w:val="-10"/>
          <w:sz w:val="34"/>
          <w:szCs w:val="34"/>
          <w:lang w:val="en-US" w:eastAsia="zh-CN"/>
        </w:rPr>
      </w:pPr>
    </w:p>
    <w:p>
      <w:pPr>
        <w:snapToGrid w:val="0"/>
        <w:spacing w:line="380" w:lineRule="exact"/>
        <w:jc w:val="center"/>
        <w:rPr>
          <w:rFonts w:hint="eastAsia" w:ascii="宋体" w:hAnsi="宋体" w:eastAsia="宋体" w:cs="宋体"/>
          <w:b/>
          <w:sz w:val="32"/>
          <w:szCs w:val="32"/>
        </w:rPr>
      </w:pPr>
    </w:p>
    <w:p>
      <w:pPr>
        <w:pStyle w:val="29"/>
        <w:rPr>
          <w:rFonts w:hint="eastAsia"/>
        </w:rPr>
      </w:pPr>
    </w:p>
    <w:p>
      <w:pPr>
        <w:pStyle w:val="57"/>
        <w:rPr>
          <w:rFonts w:hint="eastAsia" w:ascii="宋体" w:hAnsi="宋体" w:eastAsia="宋体" w:cs="宋体"/>
          <w:bCs/>
          <w:sz w:val="2"/>
          <w:szCs w:val="2"/>
        </w:rPr>
      </w:pPr>
    </w:p>
    <w:p>
      <w:pPr>
        <w:rPr>
          <w:rFonts w:hint="eastAsia" w:ascii="宋体" w:hAnsi="宋体" w:eastAsia="宋体" w:cs="宋体"/>
          <w:bCs/>
          <w:sz w:val="2"/>
          <w:szCs w:val="2"/>
        </w:rPr>
      </w:pPr>
    </w:p>
    <w:p>
      <w:pPr>
        <w:spacing w:line="20" w:lineRule="exact"/>
        <w:rPr>
          <w:rFonts w:hint="eastAsia" w:ascii="宋体" w:hAnsi="宋体" w:eastAsia="宋体" w:cs="宋体"/>
          <w:bCs/>
          <w:sz w:val="2"/>
          <w:szCs w:val="2"/>
        </w:rPr>
      </w:pPr>
    </w:p>
    <w:p>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spacing w:val="80"/>
          <w:sz w:val="34"/>
          <w:szCs w:val="34"/>
        </w:rPr>
      </w:pPr>
      <w:r>
        <w:rPr>
          <w:rFonts w:hint="eastAsia" w:ascii="宋体" w:hAnsi="宋体" w:eastAsia="宋体" w:cs="宋体"/>
          <w:b/>
          <w:bCs/>
          <w:spacing w:val="-10"/>
          <w:sz w:val="34"/>
          <w:szCs w:val="34"/>
          <w:lang w:val="en-US" w:eastAsia="zh-CN"/>
        </w:rPr>
        <w:t>采 购</w:t>
      </w:r>
      <w:r>
        <w:rPr>
          <w:rFonts w:hint="eastAsia" w:ascii="宋体" w:hAnsi="宋体" w:eastAsia="宋体" w:cs="宋体"/>
          <w:b/>
          <w:bCs/>
          <w:spacing w:val="-10"/>
          <w:sz w:val="34"/>
          <w:szCs w:val="34"/>
        </w:rPr>
        <w:t xml:space="preserve"> 人：驻马店市中心医院</w:t>
      </w:r>
    </w:p>
    <w:p>
      <w:pPr>
        <w:tabs>
          <w:tab w:val="left" w:pos="2505"/>
          <w:tab w:val="center" w:pos="4535"/>
        </w:tabs>
        <w:snapToGrid w:val="0"/>
        <w:spacing w:line="480" w:lineRule="auto"/>
        <w:jc w:val="center"/>
        <w:rPr>
          <w:rFonts w:hint="eastAsia" w:ascii="宋体" w:hAnsi="宋体" w:eastAsia="宋体" w:cs="宋体"/>
          <w:b/>
          <w:sz w:val="36"/>
          <w:szCs w:val="36"/>
        </w:rPr>
        <w:sectPr>
          <w:pgSz w:w="11923" w:h="16838"/>
          <w:pgMar w:top="1304" w:right="1417" w:bottom="992" w:left="1417" w:header="720" w:footer="720" w:gutter="0"/>
          <w:pgNumType w:fmt="decimal" w:start="1"/>
          <w:cols w:space="720" w:num="1"/>
          <w:docGrid w:type="lines" w:linePitch="312" w:charSpace="0"/>
        </w:sectPr>
      </w:pPr>
      <w:r>
        <w:rPr>
          <w:rFonts w:hint="eastAsia" w:ascii="宋体" w:hAnsi="宋体" w:eastAsia="宋体" w:cs="宋体"/>
          <w:b/>
          <w:bCs/>
          <w:spacing w:val="40"/>
          <w:sz w:val="34"/>
          <w:szCs w:val="34"/>
          <w:lang w:val="en-US" w:eastAsia="zh-CN"/>
        </w:rPr>
        <w:t>2022</w:t>
      </w:r>
      <w:r>
        <w:rPr>
          <w:rFonts w:hint="eastAsia" w:ascii="宋体" w:hAnsi="宋体" w:eastAsia="宋体" w:cs="宋体"/>
          <w:b/>
          <w:bCs/>
          <w:spacing w:val="40"/>
          <w:sz w:val="34"/>
          <w:szCs w:val="34"/>
        </w:rPr>
        <w:t>年</w:t>
      </w:r>
      <w:r>
        <w:rPr>
          <w:rFonts w:hint="eastAsia" w:ascii="宋体" w:hAnsi="宋体" w:cs="宋体"/>
          <w:b/>
          <w:bCs/>
          <w:spacing w:val="40"/>
          <w:sz w:val="34"/>
          <w:szCs w:val="34"/>
          <w:lang w:val="en-US" w:eastAsia="zh-CN"/>
        </w:rPr>
        <w:t>06</w:t>
      </w:r>
      <w:r>
        <w:rPr>
          <w:rFonts w:hint="eastAsia" w:ascii="宋体" w:hAnsi="宋体" w:eastAsia="宋体" w:cs="宋体"/>
          <w:b/>
          <w:bCs/>
          <w:spacing w:val="40"/>
          <w:sz w:val="34"/>
          <w:szCs w:val="34"/>
        </w:rPr>
        <w:t>月</w:t>
      </w:r>
    </w:p>
    <w:p>
      <w:pPr>
        <w:rPr>
          <w:rFonts w:ascii="宋体" w:hAnsi="宋体"/>
          <w:bCs/>
          <w:color w:val="auto"/>
          <w:sz w:val="24"/>
          <w:highlight w:val="none"/>
        </w:rPr>
      </w:pPr>
    </w:p>
    <w:p>
      <w:pPr>
        <w:jc w:val="center"/>
        <w:rPr>
          <w:rFonts w:ascii="宋体" w:hAnsi="宋体" w:cs="宋体"/>
          <w:b/>
          <w:bCs/>
          <w:color w:val="auto"/>
          <w:sz w:val="36"/>
          <w:szCs w:val="36"/>
          <w:highlight w:val="none"/>
        </w:rPr>
      </w:pPr>
      <w:r>
        <w:rPr>
          <w:rFonts w:hint="eastAsia" w:ascii="宋体" w:hAnsi="宋体" w:cs="宋体"/>
          <w:b/>
          <w:bCs/>
          <w:color w:val="auto"/>
          <w:sz w:val="36"/>
          <w:szCs w:val="36"/>
          <w:highlight w:val="none"/>
        </w:rPr>
        <w:t>目录</w:t>
      </w:r>
    </w:p>
    <w:p>
      <w:pPr>
        <w:pStyle w:val="51"/>
        <w:rPr>
          <w:color w:val="auto"/>
          <w:highlight w:val="none"/>
        </w:rPr>
      </w:pPr>
    </w:p>
    <w:p>
      <w:pPr>
        <w:pStyle w:val="23"/>
        <w:tabs>
          <w:tab w:val="right" w:leader="dot" w:pos="8958"/>
        </w:tabs>
        <w:snapToGrid w:val="0"/>
        <w:spacing w:line="480" w:lineRule="auto"/>
        <w:rPr>
          <w:rFonts w:ascii="宋体" w:hAnsi="宋体" w:cs="宋体"/>
          <w:color w:val="auto"/>
          <w:szCs w:val="21"/>
          <w:highlight w:val="none"/>
        </w:rPr>
      </w:pPr>
      <w:r>
        <w:rPr>
          <w:rFonts w:hint="eastAsia" w:ascii="宋体" w:hAnsi="宋体" w:cs="宋体"/>
          <w:b/>
          <w:bCs/>
          <w:color w:val="auto"/>
          <w:sz w:val="32"/>
          <w:szCs w:val="32"/>
          <w:highlight w:val="none"/>
        </w:rPr>
        <w:fldChar w:fldCharType="begin"/>
      </w:r>
      <w:r>
        <w:rPr>
          <w:rFonts w:hint="eastAsia" w:ascii="宋体" w:hAnsi="宋体" w:cs="宋体"/>
          <w:b/>
          <w:bCs/>
          <w:color w:val="auto"/>
          <w:sz w:val="32"/>
          <w:szCs w:val="32"/>
          <w:highlight w:val="none"/>
        </w:rPr>
        <w:instrText xml:space="preserve">TOC \o "1-1" \h \u </w:instrText>
      </w:r>
      <w:r>
        <w:rPr>
          <w:rFonts w:hint="eastAsia" w:ascii="宋体" w:hAnsi="宋体" w:cs="宋体"/>
          <w:b/>
          <w:bCs/>
          <w:color w:val="auto"/>
          <w:sz w:val="32"/>
          <w:szCs w:val="32"/>
          <w:highlight w:val="none"/>
        </w:rPr>
        <w:fldChar w:fldCharType="separate"/>
      </w:r>
      <w:r>
        <w:rPr>
          <w:color w:val="auto"/>
          <w:highlight w:val="none"/>
        </w:rPr>
        <w:fldChar w:fldCharType="begin"/>
      </w:r>
      <w:r>
        <w:rPr>
          <w:color w:val="auto"/>
          <w:highlight w:val="none"/>
        </w:rPr>
        <w:instrText xml:space="preserve"> HYPERLINK \l "_Toc9075" </w:instrText>
      </w:r>
      <w:r>
        <w:rPr>
          <w:color w:val="auto"/>
          <w:highlight w:val="none"/>
        </w:rPr>
        <w:fldChar w:fldCharType="separate"/>
      </w:r>
      <w:r>
        <w:rPr>
          <w:rFonts w:hint="eastAsia" w:ascii="宋体" w:hAnsi="宋体" w:cs="宋体"/>
          <w:color w:val="auto"/>
          <w:szCs w:val="21"/>
          <w:highlight w:val="none"/>
        </w:rPr>
        <w:t>第一章  招 标 公 告</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_Toc9075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2</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3"/>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"_Toc25063" </w:instrText>
      </w:r>
      <w:r>
        <w:rPr>
          <w:color w:val="auto"/>
          <w:highlight w:val="none"/>
        </w:rPr>
        <w:fldChar w:fldCharType="separate"/>
      </w:r>
      <w:r>
        <w:rPr>
          <w:rFonts w:hint="eastAsia" w:ascii="宋体" w:hAnsi="宋体" w:cs="宋体"/>
          <w:color w:val="auto"/>
          <w:szCs w:val="21"/>
          <w:highlight w:val="none"/>
        </w:rPr>
        <w:t xml:space="preserve">第二章  </w:t>
      </w:r>
      <w:r>
        <w:rPr>
          <w:rFonts w:hint="eastAsia" w:ascii="宋体" w:hAnsi="宋体" w:cs="宋体"/>
          <w:color w:val="auto"/>
          <w:szCs w:val="21"/>
          <w:highlight w:val="none"/>
          <w:lang w:eastAsia="zh-CN"/>
        </w:rPr>
        <w:t>采购</w:t>
      </w:r>
      <w:r>
        <w:rPr>
          <w:rFonts w:hint="eastAsia" w:ascii="宋体" w:hAnsi="宋体" w:cs="宋体"/>
          <w:color w:val="auto"/>
          <w:szCs w:val="21"/>
          <w:highlight w:val="none"/>
        </w:rPr>
        <w:t>需求</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_Toc25063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4</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3"/>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"_Toc14504" </w:instrText>
      </w:r>
      <w:r>
        <w:rPr>
          <w:color w:val="auto"/>
          <w:highlight w:val="none"/>
        </w:rPr>
        <w:fldChar w:fldCharType="separate"/>
      </w:r>
      <w:r>
        <w:rPr>
          <w:rFonts w:hint="eastAsia" w:ascii="宋体" w:hAnsi="宋体" w:cs="宋体"/>
          <w:color w:val="auto"/>
          <w:szCs w:val="21"/>
          <w:highlight w:val="none"/>
        </w:rPr>
        <w:t>第三章  投标人须知</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_Toc14504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5</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3"/>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"_Toc9022" </w:instrText>
      </w:r>
      <w:r>
        <w:rPr>
          <w:color w:val="auto"/>
          <w:highlight w:val="none"/>
        </w:rPr>
        <w:fldChar w:fldCharType="separate"/>
      </w:r>
      <w:r>
        <w:rPr>
          <w:rFonts w:hint="eastAsia" w:ascii="宋体" w:hAnsi="宋体" w:cs="宋体"/>
          <w:color w:val="auto"/>
          <w:kern w:val="0"/>
          <w:szCs w:val="21"/>
          <w:highlight w:val="none"/>
        </w:rPr>
        <w:t>第四章  评标办法及评分标准</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_Toc9022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15</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3"/>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"_Toc28988" </w:instrText>
      </w:r>
      <w:r>
        <w:rPr>
          <w:color w:val="auto"/>
          <w:highlight w:val="none"/>
        </w:rPr>
        <w:fldChar w:fldCharType="separate"/>
      </w:r>
      <w:r>
        <w:rPr>
          <w:rFonts w:hint="eastAsia" w:ascii="宋体" w:hAnsi="宋体" w:cs="宋体"/>
          <w:color w:val="auto"/>
          <w:szCs w:val="21"/>
          <w:highlight w:val="none"/>
        </w:rPr>
        <w:t>第五章  采购合同（主要条款）</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_Toc28988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16</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3"/>
        <w:tabs>
          <w:tab w:val="right" w:leader="dot" w:pos="8958"/>
        </w:tabs>
        <w:snapToGrid w:val="0"/>
        <w:spacing w:line="480" w:lineRule="auto"/>
        <w:rPr>
          <w:rFonts w:ascii="宋体" w:hAnsi="宋体" w:cs="宋体"/>
          <w:b/>
          <w:bCs/>
          <w:color w:val="auto"/>
          <w:sz w:val="32"/>
          <w:szCs w:val="32"/>
          <w:highlight w:val="none"/>
        </w:rPr>
      </w:pPr>
      <w:r>
        <w:rPr>
          <w:color w:val="auto"/>
          <w:highlight w:val="none"/>
        </w:rPr>
        <w:fldChar w:fldCharType="begin"/>
      </w:r>
      <w:r>
        <w:rPr>
          <w:color w:val="auto"/>
          <w:highlight w:val="none"/>
        </w:rPr>
        <w:instrText xml:space="preserve"> HYPERLINK \l "_Toc2638" </w:instrText>
      </w:r>
      <w:r>
        <w:rPr>
          <w:color w:val="auto"/>
          <w:highlight w:val="none"/>
        </w:rPr>
        <w:fldChar w:fldCharType="separate"/>
      </w:r>
      <w:r>
        <w:rPr>
          <w:rFonts w:hint="eastAsia" w:ascii="宋体" w:hAnsi="宋体" w:cs="宋体"/>
          <w:color w:val="auto"/>
          <w:szCs w:val="21"/>
          <w:highlight w:val="none"/>
        </w:rPr>
        <w:t>第六章  投标文件格式</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_Toc2638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17</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81"/>
        <w:tabs>
          <w:tab w:val="right" w:leader="dot" w:pos="8300"/>
        </w:tabs>
        <w:snapToGrid w:val="0"/>
        <w:spacing w:line="480" w:lineRule="auto"/>
        <w:rPr>
          <w:rFonts w:ascii="宋体" w:hAnsi="宋体" w:cs="宋体"/>
          <w:color w:val="auto"/>
          <w:sz w:val="32"/>
          <w:szCs w:val="32"/>
          <w:highlight w:val="none"/>
        </w:rPr>
      </w:pPr>
      <w:r>
        <w:rPr>
          <w:rFonts w:hint="eastAsia" w:ascii="宋体" w:hAnsi="宋体" w:cs="宋体"/>
          <w:b/>
          <w:bCs/>
          <w:color w:val="auto"/>
          <w:sz w:val="32"/>
          <w:szCs w:val="32"/>
          <w:highlight w:val="none"/>
        </w:rPr>
        <w:fldChar w:fldCharType="end"/>
      </w:r>
    </w:p>
    <w:p>
      <w:pPr>
        <w:spacing w:line="440" w:lineRule="exact"/>
        <w:rPr>
          <w:rFonts w:ascii="宋体" w:hAnsi="宋体"/>
          <w:b/>
          <w:color w:val="auto"/>
          <w:sz w:val="32"/>
          <w:szCs w:val="32"/>
          <w:highlight w:val="none"/>
        </w:rPr>
      </w:pPr>
    </w:p>
    <w:p>
      <w:pPr>
        <w:spacing w:line="360" w:lineRule="auto"/>
        <w:ind w:firstLine="2409" w:firstLineChars="600"/>
        <w:rPr>
          <w:rFonts w:ascii="宋体" w:hAnsi="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pPr>
        <w:spacing w:line="360" w:lineRule="auto"/>
        <w:jc w:val="center"/>
        <w:outlineLvl w:val="0"/>
        <w:rPr>
          <w:rFonts w:ascii="宋体" w:hAnsi="宋体"/>
          <w:b/>
          <w:color w:val="auto"/>
          <w:sz w:val="32"/>
          <w:szCs w:val="32"/>
          <w:highlight w:val="none"/>
        </w:rPr>
      </w:pPr>
      <w:bookmarkStart w:id="2" w:name="_Toc9075"/>
      <w:r>
        <w:rPr>
          <w:rFonts w:hint="eastAsia" w:ascii="宋体" w:hAnsi="宋体"/>
          <w:b/>
          <w:color w:val="auto"/>
          <w:sz w:val="32"/>
          <w:szCs w:val="32"/>
          <w:highlight w:val="none"/>
        </w:rPr>
        <w:t xml:space="preserve">第一章  </w:t>
      </w:r>
      <w:r>
        <w:rPr>
          <w:rFonts w:hint="eastAsia" w:ascii="宋体" w:hAnsi="宋体"/>
          <w:b/>
          <w:color w:val="auto"/>
          <w:sz w:val="32"/>
          <w:szCs w:val="32"/>
          <w:highlight w:val="none"/>
          <w:lang w:val="en-US" w:eastAsia="zh-CN"/>
        </w:rPr>
        <w:t>竞争性磋商采购</w:t>
      </w:r>
      <w:r>
        <w:rPr>
          <w:rFonts w:hint="eastAsia" w:ascii="宋体" w:hAnsi="宋体"/>
          <w:b/>
          <w:color w:val="auto"/>
          <w:sz w:val="32"/>
          <w:szCs w:val="32"/>
          <w:highlight w:val="none"/>
        </w:rPr>
        <w:t>公告</w:t>
      </w:r>
      <w:bookmarkEnd w:id="2"/>
    </w:p>
    <w:p>
      <w:pPr>
        <w:keepNext w:val="0"/>
        <w:keepLines w:val="0"/>
        <w:pageBreakBefore w:val="0"/>
        <w:widowControl/>
        <w:kinsoku/>
        <w:wordWrap/>
        <w:overflowPunct/>
        <w:topLinePunct w:val="0"/>
        <w:autoSpaceDE/>
        <w:autoSpaceDN/>
        <w:bidi w:val="0"/>
        <w:adjustRightInd w:val="0"/>
        <w:snapToGrid w:val="0"/>
        <w:spacing w:after="157" w:afterLines="50" w:line="360" w:lineRule="auto"/>
        <w:jc w:val="center"/>
        <w:textAlignment w:val="auto"/>
        <w:rPr>
          <w:rFonts w:hint="default" w:ascii="黑体" w:hAnsi="黑体" w:eastAsia="黑体" w:cs="宋体"/>
          <w:bCs/>
          <w:color w:val="auto"/>
          <w:kern w:val="0"/>
          <w:sz w:val="28"/>
          <w:szCs w:val="28"/>
          <w:u w:val="none"/>
          <w:lang w:val="en-US" w:eastAsia="zh-CN"/>
        </w:rPr>
      </w:pPr>
      <w:r>
        <w:rPr>
          <w:rFonts w:hint="eastAsia" w:ascii="黑体" w:hAnsi="黑体" w:eastAsia="黑体" w:cs="宋体"/>
          <w:bCs/>
          <w:color w:val="auto"/>
          <w:kern w:val="0"/>
          <w:sz w:val="28"/>
          <w:szCs w:val="28"/>
          <w:u w:val="none"/>
          <w:lang w:val="en-US" w:eastAsia="zh-CN"/>
        </w:rPr>
        <w:t>驻马店市中心医院妇儿医院体检中心室内装修改造工程</w:t>
      </w:r>
    </w:p>
    <w:p>
      <w:pPr>
        <w:keepNext w:val="0"/>
        <w:keepLines w:val="0"/>
        <w:pageBreakBefore w:val="0"/>
        <w:widowControl/>
        <w:kinsoku/>
        <w:wordWrap/>
        <w:overflowPunct/>
        <w:topLinePunct w:val="0"/>
        <w:autoSpaceDE/>
        <w:autoSpaceDN/>
        <w:bidi w:val="0"/>
        <w:adjustRightInd w:val="0"/>
        <w:snapToGrid w:val="0"/>
        <w:spacing w:after="157" w:afterLines="50" w:line="360" w:lineRule="auto"/>
        <w:jc w:val="center"/>
        <w:textAlignment w:val="auto"/>
        <w:rPr>
          <w:rFonts w:hint="eastAsia" w:ascii="黑体" w:hAnsi="黑体" w:eastAsia="黑体" w:cs="宋体"/>
          <w:bCs/>
          <w:color w:val="auto"/>
          <w:kern w:val="0"/>
          <w:sz w:val="28"/>
          <w:szCs w:val="28"/>
        </w:rPr>
      </w:pPr>
      <w:r>
        <w:rPr>
          <w:rFonts w:hint="eastAsia" w:ascii="黑体" w:hAnsi="黑体" w:eastAsia="黑体" w:cs="宋体"/>
          <w:bCs/>
          <w:color w:val="auto"/>
          <w:kern w:val="0"/>
          <w:sz w:val="28"/>
          <w:szCs w:val="28"/>
          <w:u w:val="none"/>
          <w:lang w:val="en-US" w:eastAsia="zh-CN"/>
        </w:rPr>
        <w:t>竞争性磋商</w:t>
      </w:r>
      <w:r>
        <w:rPr>
          <w:rFonts w:hint="eastAsia" w:ascii="黑体" w:hAnsi="黑体" w:eastAsia="黑体" w:cs="宋体"/>
          <w:bCs/>
          <w:color w:val="auto"/>
          <w:kern w:val="0"/>
          <w:sz w:val="28"/>
          <w:szCs w:val="28"/>
        </w:rPr>
        <w:t>公告</w:t>
      </w:r>
    </w:p>
    <w:p>
      <w:pPr>
        <w:snapToGrid w:val="0"/>
        <w:spacing w:line="360" w:lineRule="auto"/>
        <w:ind w:firstLine="420" w:firstLineChars="200"/>
        <w:rPr>
          <w:rFonts w:ascii="宋体" w:hAnsi="宋体" w:eastAsia="宋体" w:cs="宋体"/>
          <w:color w:val="auto"/>
          <w:szCs w:val="21"/>
        </w:rPr>
      </w:pPr>
      <w:r>
        <w:rPr>
          <w:rFonts w:hint="eastAsia" w:ascii="宋体" w:hAnsi="宋体" w:eastAsia="宋体" w:cs="宋体"/>
          <w:color w:val="auto"/>
        </w:rPr>
        <w:t>驻马店市中心医院现对</w:t>
      </w:r>
      <w:r>
        <w:rPr>
          <w:rFonts w:hint="eastAsia" w:ascii="宋体" w:hAnsi="宋体" w:eastAsia="宋体" w:cs="宋体"/>
          <w:i w:val="0"/>
          <w:iCs w:val="0"/>
          <w:color w:val="auto"/>
          <w:u w:val="single"/>
          <w:lang w:val="en-US" w:eastAsia="zh-CN"/>
        </w:rPr>
        <w:t xml:space="preserve"> </w:t>
      </w:r>
      <w:r>
        <w:rPr>
          <w:rFonts w:hint="eastAsia" w:ascii="宋体" w:hAnsi="宋体" w:cs="宋体"/>
          <w:color w:val="auto"/>
          <w:u w:val="single"/>
          <w:lang w:val="en-US" w:eastAsia="zh-CN"/>
        </w:rPr>
        <w:t>妇儿医院体检中心室内装修改造工程</w:t>
      </w:r>
      <w:r>
        <w:rPr>
          <w:rFonts w:hint="eastAsia" w:ascii="宋体" w:hAnsi="宋体" w:eastAsia="宋体" w:cs="宋体"/>
          <w:color w:val="auto"/>
          <w:u w:val="single"/>
          <w:lang w:val="en-US" w:eastAsia="zh-CN"/>
        </w:rPr>
        <w:t xml:space="preserve"> </w:t>
      </w:r>
      <w:r>
        <w:rPr>
          <w:rFonts w:hint="eastAsia" w:ascii="宋体" w:hAnsi="宋体" w:eastAsia="宋体" w:cs="宋体"/>
          <w:i w:val="0"/>
          <w:iCs w:val="0"/>
          <w:color w:val="auto"/>
          <w:u w:val="none"/>
          <w:lang w:val="en-US" w:eastAsia="zh-CN"/>
        </w:rPr>
        <w:t>项目</w:t>
      </w:r>
      <w:r>
        <w:rPr>
          <w:rFonts w:hint="eastAsia" w:ascii="宋体" w:hAnsi="宋体" w:eastAsia="宋体" w:cs="宋体"/>
          <w:color w:val="auto"/>
        </w:rPr>
        <w:t>进行院内</w:t>
      </w:r>
      <w:r>
        <w:rPr>
          <w:rFonts w:hint="eastAsia" w:ascii="宋体" w:hAnsi="宋体" w:eastAsia="宋体" w:cs="宋体"/>
          <w:color w:val="auto"/>
          <w:lang w:val="en-US" w:eastAsia="zh-CN"/>
        </w:rPr>
        <w:t>竞争性磋商</w:t>
      </w:r>
      <w:r>
        <w:rPr>
          <w:rFonts w:hint="eastAsia" w:ascii="宋体" w:hAnsi="宋体" w:eastAsia="宋体" w:cs="宋体"/>
          <w:color w:val="auto"/>
        </w:rPr>
        <w:t>采购，欢迎符合资格条件的供应商前来</w:t>
      </w:r>
      <w:r>
        <w:rPr>
          <w:rFonts w:hint="eastAsia" w:ascii="宋体" w:hAnsi="宋体" w:eastAsia="宋体" w:cs="宋体"/>
          <w:color w:val="auto"/>
          <w:lang w:val="en-US" w:eastAsia="zh-CN"/>
        </w:rPr>
        <w:t>报名并</w:t>
      </w:r>
      <w:r>
        <w:rPr>
          <w:rFonts w:hint="eastAsia" w:ascii="宋体" w:hAnsi="宋体" w:eastAsia="宋体" w:cs="宋体"/>
          <w:color w:val="auto"/>
          <w:szCs w:val="21"/>
        </w:rPr>
        <w:t>获取</w:t>
      </w:r>
      <w:r>
        <w:rPr>
          <w:rFonts w:hint="eastAsia" w:ascii="宋体" w:hAnsi="宋体" w:eastAsia="宋体" w:cs="宋体"/>
          <w:color w:val="auto"/>
          <w:szCs w:val="21"/>
          <w:lang w:val="en-US" w:eastAsia="zh-CN"/>
        </w:rPr>
        <w:t>采购</w:t>
      </w:r>
      <w:r>
        <w:rPr>
          <w:rFonts w:hint="eastAsia" w:ascii="宋体" w:hAnsi="宋体" w:eastAsia="宋体" w:cs="宋体"/>
          <w:color w:val="auto"/>
          <w:szCs w:val="21"/>
        </w:rPr>
        <w:t>文件。</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shd w:val="clear" w:color="auto" w:fill="FFFFFF"/>
          <w:lang w:val="en-US" w:eastAsia="zh-CN" w:bidi="ar-SA"/>
        </w:rPr>
      </w:pPr>
      <w:r>
        <w:rPr>
          <w:rFonts w:hint="eastAsia" w:ascii="宋体" w:hAnsi="宋体" w:eastAsia="宋体" w:cs="宋体"/>
          <w:b/>
          <w:bCs/>
          <w:color w:val="auto"/>
          <w:kern w:val="2"/>
          <w:sz w:val="21"/>
          <w:szCs w:val="21"/>
          <w:shd w:val="clear" w:color="auto" w:fill="FFFFFF"/>
          <w:lang w:val="en-US" w:eastAsia="zh-CN" w:bidi="ar-SA"/>
        </w:rPr>
        <w:t>一、项目基本情况</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采购</w:t>
      </w:r>
      <w:r>
        <w:rPr>
          <w:rFonts w:hint="eastAsia" w:ascii="宋体" w:hAnsi="宋体" w:eastAsia="宋体" w:cs="宋体"/>
          <w:color w:val="auto"/>
          <w:szCs w:val="21"/>
          <w:highlight w:val="none"/>
          <w:shd w:val="clear" w:color="auto" w:fill="FFFFFF"/>
        </w:rPr>
        <w:t>项目名称：</w:t>
      </w:r>
      <w:r>
        <w:rPr>
          <w:rFonts w:hint="eastAsia" w:ascii="宋体" w:hAnsi="宋体" w:eastAsia="宋体" w:cs="宋体"/>
          <w:color w:val="auto"/>
          <w:szCs w:val="21"/>
          <w:highlight w:val="none"/>
          <w:shd w:val="clear" w:color="auto" w:fill="FFFFFF"/>
          <w:lang w:val="en-US" w:eastAsia="zh-CN"/>
        </w:rPr>
        <w:t>驻马店市中心医院</w:t>
      </w:r>
      <w:r>
        <w:rPr>
          <w:rFonts w:hint="eastAsia" w:ascii="宋体" w:hAnsi="宋体" w:cs="宋体"/>
          <w:color w:val="auto"/>
          <w:szCs w:val="21"/>
          <w:highlight w:val="none"/>
          <w:shd w:val="clear" w:color="auto" w:fill="FFFFFF"/>
          <w:lang w:val="en-US" w:eastAsia="zh-CN"/>
        </w:rPr>
        <w:t>妇儿医院体检中心室内装修改造工程</w:t>
      </w:r>
      <w:r>
        <w:rPr>
          <w:rFonts w:hint="eastAsia" w:ascii="宋体" w:hAnsi="宋体" w:eastAsia="宋体" w:cs="宋体"/>
          <w:color w:val="auto"/>
          <w:szCs w:val="21"/>
          <w:highlight w:val="none"/>
          <w:shd w:val="clear" w:color="auto" w:fill="FFFFFF"/>
          <w:lang w:eastAsia="zh-CN"/>
        </w:rPr>
        <w:t>；</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2、采购需求</w:t>
      </w:r>
      <w:r>
        <w:rPr>
          <w:rFonts w:hint="eastAsia" w:ascii="宋体" w:hAnsi="宋体" w:cs="宋体"/>
          <w:i w:val="0"/>
          <w:caps w:val="0"/>
          <w:color w:val="auto"/>
          <w:spacing w:val="0"/>
          <w:sz w:val="21"/>
          <w:szCs w:val="21"/>
          <w:shd w:val="clear" w:color="auto" w:fill="FFFFFF"/>
          <w:lang w:eastAsia="zh-CN"/>
        </w:rPr>
        <w:t>：</w:t>
      </w:r>
      <w:r>
        <w:rPr>
          <w:rFonts w:hint="eastAsia" w:ascii="宋体" w:hAnsi="宋体" w:eastAsia="宋体" w:cs="宋体"/>
          <w:color w:val="auto"/>
          <w:szCs w:val="21"/>
          <w:highlight w:val="none"/>
          <w:shd w:val="clear" w:color="auto" w:fill="FFFFFF"/>
        </w:rPr>
        <w:t>具体要求详见附件</w:t>
      </w:r>
      <w:r>
        <w:rPr>
          <w:rFonts w:hint="eastAsia" w:ascii="宋体" w:hAnsi="宋体" w:eastAsia="宋体" w:cs="宋体"/>
          <w:color w:val="auto"/>
          <w:szCs w:val="21"/>
          <w:highlight w:val="none"/>
          <w:shd w:val="clear" w:color="auto" w:fill="FFFFFF"/>
          <w:lang w:eastAsia="zh-CN"/>
        </w:rPr>
        <w:t>；</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3</w:t>
      </w:r>
      <w:bookmarkStart w:id="3" w:name="_Toc26725"/>
      <w:r>
        <w:rPr>
          <w:rFonts w:hint="eastAsia" w:ascii="宋体" w:hAnsi="宋体" w:eastAsia="宋体" w:cs="宋体"/>
          <w:color w:val="auto"/>
          <w:szCs w:val="21"/>
          <w:highlight w:val="none"/>
          <w:shd w:val="clear" w:color="auto" w:fill="FFFFFF"/>
        </w:rPr>
        <w:t>、预算金额：</w:t>
      </w:r>
      <w:r>
        <w:rPr>
          <w:rFonts w:hint="eastAsia" w:ascii="宋体" w:hAnsi="宋体" w:cs="宋体"/>
          <w:color w:val="auto"/>
          <w:kern w:val="0"/>
          <w:szCs w:val="21"/>
          <w:highlight w:val="none"/>
          <w:u w:val="none"/>
          <w:lang w:val="en-US" w:eastAsia="zh-CN"/>
        </w:rPr>
        <w:t>90500.00</w:t>
      </w:r>
      <w:r>
        <w:rPr>
          <w:rFonts w:hint="eastAsia" w:ascii="宋体" w:hAnsi="宋体" w:eastAsia="宋体" w:cs="宋体"/>
          <w:color w:val="auto"/>
          <w:szCs w:val="21"/>
          <w:highlight w:val="none"/>
          <w:shd w:val="clear" w:color="auto" w:fill="FFFFFF"/>
        </w:rPr>
        <w:t>元</w:t>
      </w:r>
      <w:r>
        <w:rPr>
          <w:rFonts w:hint="eastAsia" w:ascii="宋体" w:hAnsi="宋体" w:eastAsia="宋体" w:cs="宋体"/>
          <w:color w:val="auto"/>
          <w:szCs w:val="21"/>
          <w:highlight w:val="none"/>
          <w:shd w:val="clear" w:color="auto" w:fill="FFFFFF"/>
          <w:lang w:eastAsia="zh-CN"/>
        </w:rPr>
        <w:t>，</w:t>
      </w:r>
      <w:r>
        <w:rPr>
          <w:rFonts w:hint="eastAsia" w:ascii="宋体" w:hAnsi="宋体" w:eastAsia="宋体" w:cs="宋体"/>
          <w:color w:val="auto"/>
          <w:szCs w:val="21"/>
          <w:highlight w:val="none"/>
          <w:shd w:val="clear" w:color="auto" w:fill="FFFFFF"/>
          <w:lang w:val="en-US" w:eastAsia="zh-CN"/>
        </w:rPr>
        <w:t>自筹资金；</w:t>
      </w:r>
    </w:p>
    <w:p>
      <w:pPr>
        <w:widowControl/>
        <w:tabs>
          <w:tab w:val="left" w:pos="840"/>
        </w:tabs>
        <w:snapToGrid w:val="0"/>
        <w:spacing w:line="360" w:lineRule="auto"/>
        <w:ind w:firstLine="420" w:firstLineChars="200"/>
        <w:jc w:val="left"/>
        <w:rPr>
          <w:rFonts w:eastAsia="宋体"/>
          <w:color w:val="auto"/>
          <w:highlight w:val="none"/>
        </w:rPr>
      </w:pPr>
      <w:r>
        <w:rPr>
          <w:rFonts w:hint="eastAsia" w:ascii="宋体" w:hAnsi="宋体" w:eastAsia="宋体" w:cs="宋体"/>
          <w:color w:val="auto"/>
          <w:szCs w:val="21"/>
          <w:highlight w:val="none"/>
          <w:shd w:val="clear" w:color="auto" w:fill="FFFFFF"/>
        </w:rPr>
        <w:t>4、</w:t>
      </w:r>
      <w:r>
        <w:rPr>
          <w:rFonts w:hint="eastAsia" w:ascii="宋体" w:hAnsi="宋体" w:eastAsia="宋体" w:cs="宋体"/>
          <w:bCs/>
          <w:color w:val="auto"/>
          <w:szCs w:val="21"/>
          <w:highlight w:val="none"/>
          <w:shd w:val="clear" w:color="auto" w:fill="FFFFFF"/>
          <w:lang w:val="en-US" w:eastAsia="zh-CN"/>
        </w:rPr>
        <w:t>工期</w:t>
      </w:r>
      <w:r>
        <w:rPr>
          <w:rFonts w:hint="eastAsia" w:ascii="宋体" w:hAnsi="宋体" w:eastAsia="宋体" w:cs="宋体"/>
          <w:bCs/>
          <w:color w:val="auto"/>
          <w:szCs w:val="21"/>
          <w:highlight w:val="none"/>
          <w:shd w:val="clear" w:color="auto" w:fill="FFFFFF"/>
        </w:rPr>
        <w:t>：</w:t>
      </w:r>
      <w:r>
        <w:rPr>
          <w:rFonts w:hint="eastAsia" w:ascii="宋体" w:hAnsi="宋体" w:cs="宋体"/>
          <w:bCs/>
          <w:color w:val="auto"/>
          <w:szCs w:val="21"/>
          <w:highlight w:val="none"/>
          <w:u w:val="none"/>
          <w:shd w:val="clear" w:color="auto" w:fill="FFFFFF"/>
          <w:lang w:val="en-US" w:eastAsia="zh-CN"/>
        </w:rPr>
        <w:t xml:space="preserve">15 </w:t>
      </w:r>
      <w:r>
        <w:rPr>
          <w:rFonts w:hint="eastAsia" w:ascii="宋体" w:hAnsi="宋体" w:eastAsia="宋体" w:cs="宋体"/>
          <w:bCs/>
          <w:color w:val="auto"/>
          <w:szCs w:val="21"/>
          <w:highlight w:val="none"/>
          <w:shd w:val="clear" w:color="auto" w:fill="FFFFFF"/>
          <w:lang w:val="en-US" w:eastAsia="zh-CN"/>
        </w:rPr>
        <w:t>天</w:t>
      </w:r>
      <w:r>
        <w:rPr>
          <w:rFonts w:hint="eastAsia" w:ascii="宋体" w:hAnsi="宋体" w:eastAsia="宋体" w:cs="宋体"/>
          <w:color w:val="auto"/>
          <w:szCs w:val="21"/>
          <w:highlight w:val="none"/>
          <w:shd w:val="clear" w:color="auto" w:fill="FFFFFF"/>
          <w:lang w:val="en-US" w:eastAsia="zh-CN"/>
        </w:rPr>
        <w:t>；</w:t>
      </w:r>
    </w:p>
    <w:p>
      <w:pPr>
        <w:widowControl/>
        <w:tabs>
          <w:tab w:val="left" w:pos="840"/>
        </w:tabs>
        <w:snapToGrid w:val="0"/>
        <w:spacing w:line="360" w:lineRule="auto"/>
        <w:ind w:firstLine="420" w:firstLineChars="200"/>
        <w:jc w:val="left"/>
        <w:rPr>
          <w:rFonts w:ascii="宋体" w:hAnsi="宋体" w:eastAsia="宋体" w:cs="宋体"/>
          <w:color w:val="auto"/>
          <w:szCs w:val="21"/>
          <w:highlight w:val="none"/>
          <w:shd w:val="clear" w:color="auto" w:fill="FFFFFF"/>
        </w:rPr>
      </w:pPr>
      <w:r>
        <w:rPr>
          <w:rFonts w:hint="eastAsia" w:ascii="宋体" w:hAnsi="宋体" w:cs="宋体"/>
          <w:bCs/>
          <w:color w:val="auto"/>
          <w:szCs w:val="21"/>
          <w:highlight w:val="none"/>
          <w:shd w:val="clear" w:color="auto" w:fill="FFFFFF"/>
          <w:lang w:val="en-US" w:eastAsia="zh-CN"/>
        </w:rPr>
        <w:t>5</w:t>
      </w:r>
      <w:r>
        <w:rPr>
          <w:rFonts w:hint="eastAsia" w:ascii="宋体" w:hAnsi="宋体" w:eastAsia="宋体" w:cs="宋体"/>
          <w:bCs/>
          <w:color w:val="auto"/>
          <w:szCs w:val="21"/>
          <w:highlight w:val="none"/>
          <w:shd w:val="clear" w:color="auto" w:fill="FFFFFF"/>
        </w:rPr>
        <w:t>、</w:t>
      </w:r>
      <w:r>
        <w:rPr>
          <w:rFonts w:hint="eastAsia" w:ascii="宋体" w:hAnsi="宋体" w:eastAsia="宋体" w:cs="宋体"/>
          <w:color w:val="auto"/>
          <w:szCs w:val="21"/>
          <w:highlight w:val="none"/>
          <w:shd w:val="clear" w:color="auto" w:fill="FFFFFF"/>
        </w:rPr>
        <w:t>质量要求：</w:t>
      </w:r>
      <w:r>
        <w:rPr>
          <w:rFonts w:hint="eastAsia" w:ascii="宋体" w:hAnsi="宋体" w:eastAsia="宋体" w:cs="宋体"/>
          <w:color w:val="auto"/>
          <w:szCs w:val="21"/>
          <w:highlight w:val="none"/>
          <w:shd w:val="clear" w:color="auto" w:fill="FFFFFF"/>
          <w:lang w:eastAsia="zh-CN"/>
        </w:rPr>
        <w:t>合格。</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shd w:val="clear" w:color="auto" w:fill="FFFFFF"/>
          <w:lang w:val="en-US" w:eastAsia="zh-CN" w:bidi="ar-SA"/>
        </w:rPr>
      </w:pPr>
      <w:bookmarkStart w:id="4" w:name="_Toc27704"/>
      <w:bookmarkStart w:id="5" w:name="_Toc16639"/>
      <w:bookmarkStart w:id="6" w:name="_Toc23626"/>
      <w:bookmarkStart w:id="7" w:name="_Toc18607"/>
      <w:r>
        <w:rPr>
          <w:rFonts w:hint="eastAsia" w:ascii="宋体" w:hAnsi="宋体" w:eastAsia="宋体" w:cs="宋体"/>
          <w:b/>
          <w:bCs/>
          <w:color w:val="auto"/>
          <w:kern w:val="2"/>
          <w:sz w:val="21"/>
          <w:szCs w:val="21"/>
          <w:shd w:val="clear" w:color="auto" w:fill="FFFFFF"/>
          <w:lang w:val="en-US" w:eastAsia="zh-CN" w:bidi="ar-SA"/>
        </w:rPr>
        <w:t>二、</w:t>
      </w:r>
      <w:bookmarkEnd w:id="3"/>
      <w:bookmarkEnd w:id="4"/>
      <w:bookmarkEnd w:id="5"/>
      <w:bookmarkEnd w:id="6"/>
      <w:bookmarkEnd w:id="7"/>
      <w:r>
        <w:rPr>
          <w:rFonts w:hint="eastAsia" w:ascii="宋体" w:hAnsi="宋体" w:eastAsia="宋体" w:cs="宋体"/>
          <w:b/>
          <w:bCs/>
          <w:color w:val="auto"/>
          <w:kern w:val="2"/>
          <w:sz w:val="21"/>
          <w:szCs w:val="21"/>
          <w:shd w:val="clear" w:color="auto" w:fill="FFFFFF"/>
          <w:lang w:val="en-US" w:eastAsia="zh-CN" w:bidi="ar-SA"/>
        </w:rPr>
        <w:t>供应商资格要求：</w:t>
      </w:r>
    </w:p>
    <w:p>
      <w:pPr>
        <w:widowControl w:val="0"/>
        <w:autoSpaceDE w:val="0"/>
        <w:autoSpaceDN w:val="0"/>
        <w:adjustRightInd w:val="0"/>
        <w:snapToGrid w:val="0"/>
        <w:spacing w:line="360" w:lineRule="auto"/>
        <w:ind w:firstLine="420" w:firstLineChars="200"/>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1、供应商应为注册在中华人民共和国境内的，且具有独立承担民事责任能力，提供法人或者其他组织的营业执照等证明文件。单位负责人为同一人或者存在直接控股、管理关系的不同供应商，不得参加同一合同项下的投标。一经发现，将导致投标同时被拒绝；</w:t>
      </w:r>
    </w:p>
    <w:p>
      <w:pPr>
        <w:widowControl w:val="0"/>
        <w:autoSpaceDE w:val="0"/>
        <w:autoSpaceDN w:val="0"/>
        <w:adjustRightInd w:val="0"/>
        <w:snapToGrid w:val="0"/>
        <w:spacing w:line="360" w:lineRule="auto"/>
        <w:ind w:firstLine="420" w:firstLineChars="200"/>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2、供应商应提供</w:t>
      </w:r>
      <w:r>
        <w:rPr>
          <w:rFonts w:hint="eastAsia" w:ascii="宋体" w:hAnsi="宋体" w:cs="宋体"/>
          <w:color w:val="auto"/>
          <w:kern w:val="2"/>
          <w:sz w:val="21"/>
          <w:szCs w:val="24"/>
          <w:lang w:val="en-US" w:eastAsia="zh-CN" w:bidi="ar-SA"/>
        </w:rPr>
        <w:t>2020年度或2021年度</w:t>
      </w:r>
      <w:r>
        <w:rPr>
          <w:rFonts w:hint="eastAsia" w:ascii="宋体" w:hAnsi="宋体" w:eastAsia="宋体" w:cs="宋体"/>
          <w:color w:val="auto"/>
          <w:kern w:val="2"/>
          <w:sz w:val="21"/>
          <w:szCs w:val="24"/>
          <w:lang w:val="en-US" w:eastAsia="zh-CN" w:bidi="ar-SA"/>
        </w:rPr>
        <w:t>经审计的财务报告或者其基本开户银行出具的资信证明；采购活动前近三个月内或上个季度的依法缴纳税收的凭据和缴纳社会保险的凭据；依法免税或不需要缴纳社会保障资金的供应商，应提供相应文件证明其依法免税或不需要缴纳社会保障资金。（新成立企业从成立之日起计算）；</w:t>
      </w:r>
    </w:p>
    <w:p>
      <w:pPr>
        <w:widowControl w:val="0"/>
        <w:autoSpaceDE w:val="0"/>
        <w:autoSpaceDN w:val="0"/>
        <w:adjustRightInd w:val="0"/>
        <w:snapToGrid w:val="0"/>
        <w:spacing w:line="360" w:lineRule="auto"/>
        <w:ind w:firstLine="420" w:firstLineChars="200"/>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3、具有履行合同所必需的设备和专业技术能力（提供书面声明函）；</w:t>
      </w:r>
    </w:p>
    <w:p>
      <w:pPr>
        <w:widowControl w:val="0"/>
        <w:autoSpaceDE w:val="0"/>
        <w:autoSpaceDN w:val="0"/>
        <w:adjustRightInd w:val="0"/>
        <w:snapToGrid w:val="0"/>
        <w:spacing w:line="360" w:lineRule="auto"/>
        <w:ind w:firstLine="420" w:firstLineChars="200"/>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4、参加本采购活动前三年内，在经营活动中没有重大违法记录（提供书面声明函）；</w:t>
      </w:r>
    </w:p>
    <w:p>
      <w:pPr>
        <w:widowControl w:val="0"/>
        <w:autoSpaceDE w:val="0"/>
        <w:autoSpaceDN w:val="0"/>
        <w:adjustRightInd w:val="0"/>
        <w:snapToGrid w:val="0"/>
        <w:spacing w:line="360" w:lineRule="auto"/>
        <w:ind w:firstLine="420" w:firstLineChars="200"/>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5、符合法律、行政法规规定的其他条件；</w:t>
      </w:r>
    </w:p>
    <w:p>
      <w:pPr>
        <w:widowControl w:val="0"/>
        <w:autoSpaceDE w:val="0"/>
        <w:autoSpaceDN w:val="0"/>
        <w:adjustRightInd w:val="0"/>
        <w:snapToGrid w:val="0"/>
        <w:spacing w:line="360" w:lineRule="auto"/>
        <w:ind w:firstLine="420" w:firstLineChars="200"/>
        <w:rPr>
          <w:rFonts w:hint="eastAsia"/>
          <w:color w:val="auto"/>
          <w:lang w:val="en-US" w:eastAsia="zh-CN"/>
        </w:rPr>
      </w:pPr>
      <w:r>
        <w:rPr>
          <w:rFonts w:hint="eastAsia"/>
          <w:color w:val="auto"/>
          <w:lang w:val="en-US" w:eastAsia="zh-CN"/>
        </w:rPr>
        <w:t>6、</w:t>
      </w:r>
      <w:r>
        <w:rPr>
          <w:rFonts w:hint="eastAsia" w:ascii="宋体" w:hAnsi="宋体" w:eastAsia="宋体" w:cs="宋体"/>
          <w:color w:val="auto"/>
          <w:kern w:val="2"/>
          <w:sz w:val="21"/>
          <w:szCs w:val="24"/>
          <w:lang w:val="en-US" w:eastAsia="zh-CN" w:bidi="ar-SA"/>
        </w:rPr>
        <w:t>供应商</w:t>
      </w:r>
      <w:r>
        <w:rPr>
          <w:rFonts w:hint="eastAsia"/>
          <w:color w:val="auto"/>
          <w:lang w:val="en-US" w:eastAsia="zh-CN"/>
        </w:rPr>
        <w:t>须具有建筑装饰装修工程专业承包贰级以上（含贰级）（且符合资质证书承揽范围）资质，具有合格有效的企业安全生产许可证；拟派项目经理须具有贰级或贰级以上建筑工程专业注册建造师资格，且具备有效的安全生产考核合格证书，且未担任其他在建工程</w:t>
      </w:r>
      <w:r>
        <w:rPr>
          <w:rFonts w:hint="eastAsia" w:ascii="宋体" w:hAnsi="宋体" w:eastAsia="宋体" w:cs="宋体"/>
          <w:color w:val="auto"/>
          <w:kern w:val="2"/>
          <w:sz w:val="21"/>
          <w:szCs w:val="24"/>
          <w:lang w:val="en-US" w:eastAsia="zh-CN" w:bidi="ar-SA"/>
        </w:rPr>
        <w:t>。</w:t>
      </w:r>
    </w:p>
    <w:p>
      <w:pPr>
        <w:widowControl w:val="0"/>
        <w:autoSpaceDE w:val="0"/>
        <w:autoSpaceDN w:val="0"/>
        <w:adjustRightInd w:val="0"/>
        <w:snapToGrid w:val="0"/>
        <w:spacing w:line="360" w:lineRule="auto"/>
        <w:ind w:firstLine="420" w:firstLineChars="200"/>
        <w:rPr>
          <w:rFonts w:hint="eastAsia"/>
          <w:color w:val="auto"/>
          <w:lang w:val="en-US" w:eastAsia="zh-CN"/>
        </w:rPr>
      </w:pPr>
      <w:r>
        <w:rPr>
          <w:rFonts w:hint="eastAsia"/>
          <w:color w:val="auto"/>
          <w:lang w:val="en-US" w:eastAsia="zh-CN"/>
        </w:rPr>
        <w:t>7、根据《关于在政府采购活动中查询及使用信用记录有关问题的通知》（财库【2016】125号）的规定，对列入失信被执行人、税收违法黑名单、政府采购严重违法失信行为记录名单的供应商，拒绝参与本项目政府采购活动，参与采购的供应商应提供查询企业信用记录的网页打印页并加盖供应商公章，查询时间应在采购公告发布日期之后，【查询渠道：“信用中国”网站、中国政府采购网】；</w:t>
      </w:r>
    </w:p>
    <w:p>
      <w:pPr>
        <w:widowControl w:val="0"/>
        <w:autoSpaceDE w:val="0"/>
        <w:autoSpaceDN w:val="0"/>
        <w:adjustRightInd w:val="0"/>
        <w:snapToGrid w:val="0"/>
        <w:spacing w:line="360" w:lineRule="auto"/>
        <w:ind w:firstLine="420" w:firstLineChars="200"/>
        <w:rPr>
          <w:rFonts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8、不接受联合体投标。</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4"/>
          <w:lang w:val="en-US" w:eastAsia="zh-CN" w:bidi="ar-SA"/>
        </w:rPr>
      </w:pPr>
      <w:bookmarkStart w:id="8" w:name="_Toc7823"/>
      <w:bookmarkStart w:id="9" w:name="_Toc9562"/>
      <w:bookmarkStart w:id="10" w:name="_Toc30643"/>
      <w:bookmarkStart w:id="11" w:name="_Toc30971"/>
      <w:bookmarkStart w:id="12" w:name="_Toc23395"/>
      <w:r>
        <w:rPr>
          <w:rFonts w:hint="eastAsia" w:ascii="宋体" w:hAnsi="宋体" w:eastAsia="宋体" w:cs="宋体"/>
          <w:b/>
          <w:bCs/>
          <w:color w:val="auto"/>
          <w:kern w:val="2"/>
          <w:sz w:val="21"/>
          <w:szCs w:val="24"/>
          <w:lang w:val="en-US" w:eastAsia="zh-CN" w:bidi="ar-SA"/>
        </w:rPr>
        <w:t>三、获取采购文件</w:t>
      </w:r>
      <w:bookmarkEnd w:id="8"/>
      <w:bookmarkEnd w:id="9"/>
      <w:bookmarkEnd w:id="10"/>
      <w:bookmarkEnd w:id="11"/>
      <w:bookmarkEnd w:id="12"/>
    </w:p>
    <w:p>
      <w:pPr>
        <w:widowControl/>
        <w:adjustRightInd w:val="0"/>
        <w:snapToGrid w:val="0"/>
        <w:spacing w:line="360" w:lineRule="auto"/>
        <w:ind w:firstLine="420" w:firstLineChars="200"/>
        <w:jc w:val="left"/>
        <w:rPr>
          <w:rFonts w:ascii="宋体" w:hAnsi="宋体" w:eastAsia="宋体" w:cs="宋体"/>
          <w:color w:val="auto"/>
          <w:szCs w:val="21"/>
          <w:shd w:val="clear" w:color="auto" w:fill="FFFFFF"/>
        </w:rPr>
      </w:pPr>
      <w:r>
        <w:rPr>
          <w:rFonts w:hint="eastAsia" w:ascii="宋体" w:hAnsi="宋体" w:eastAsia="宋体" w:cs="宋体"/>
          <w:color w:val="auto"/>
          <w:szCs w:val="21"/>
          <w:shd w:val="clear" w:color="auto" w:fill="FFFFFF"/>
        </w:rPr>
        <w:t>1</w:t>
      </w:r>
      <w:r>
        <w:rPr>
          <w:rFonts w:hint="eastAsia" w:ascii="宋体" w:hAnsi="宋体" w:cs="宋体"/>
          <w:color w:val="auto"/>
          <w:szCs w:val="21"/>
          <w:shd w:val="clear" w:color="auto" w:fill="FFFFFF"/>
          <w:lang w:val="en-US" w:eastAsia="zh-CN"/>
        </w:rPr>
        <w:t>报名</w:t>
      </w:r>
      <w:r>
        <w:rPr>
          <w:rFonts w:hint="eastAsia" w:ascii="宋体" w:hAnsi="宋体" w:eastAsia="宋体" w:cs="宋体"/>
          <w:color w:val="auto"/>
          <w:szCs w:val="21"/>
          <w:shd w:val="clear" w:color="auto" w:fill="FFFFFF"/>
        </w:rPr>
        <w:t>时间：202</w:t>
      </w:r>
      <w:r>
        <w:rPr>
          <w:rFonts w:hint="eastAsia" w:ascii="宋体" w:hAnsi="宋体" w:eastAsia="宋体" w:cs="宋体"/>
          <w:color w:val="auto"/>
          <w:szCs w:val="21"/>
          <w:shd w:val="clear" w:color="auto" w:fill="FFFFFF"/>
          <w:lang w:val="en-US" w:eastAsia="zh-CN"/>
        </w:rPr>
        <w:t>2</w:t>
      </w:r>
      <w:r>
        <w:rPr>
          <w:rFonts w:hint="eastAsia" w:ascii="宋体" w:hAnsi="宋体" w:eastAsia="宋体" w:cs="宋体"/>
          <w:color w:val="auto"/>
          <w:szCs w:val="21"/>
          <w:shd w:val="clear" w:color="auto" w:fill="FFFFFF"/>
        </w:rPr>
        <w:t>年</w:t>
      </w:r>
      <w:r>
        <w:rPr>
          <w:rFonts w:hint="eastAsia" w:ascii="宋体" w:hAnsi="宋体" w:cs="宋体"/>
          <w:color w:val="auto"/>
          <w:szCs w:val="21"/>
          <w:highlight w:val="none"/>
          <w:shd w:val="clear" w:color="auto" w:fill="FFFFFF"/>
          <w:lang w:val="en-US" w:eastAsia="zh-CN"/>
        </w:rPr>
        <w:t xml:space="preserve">06 </w:t>
      </w:r>
      <w:r>
        <w:rPr>
          <w:rFonts w:hint="eastAsia" w:ascii="宋体" w:hAnsi="宋体" w:eastAsia="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21</w:t>
      </w:r>
      <w:r>
        <w:rPr>
          <w:rFonts w:hint="eastAsia" w:ascii="宋体" w:hAnsi="宋体" w:eastAsia="宋体" w:cs="宋体"/>
          <w:color w:val="auto"/>
          <w:szCs w:val="21"/>
          <w:highlight w:val="yellow"/>
          <w:shd w:val="clear" w:color="auto" w:fill="FFFFFF"/>
        </w:rPr>
        <w:t>日</w:t>
      </w:r>
      <w:r>
        <w:rPr>
          <w:rFonts w:hint="eastAsia" w:ascii="宋体" w:hAnsi="宋体" w:eastAsia="宋体" w:cs="宋体"/>
          <w:color w:val="auto"/>
          <w:szCs w:val="21"/>
          <w:highlight w:val="none"/>
          <w:shd w:val="clear" w:color="auto" w:fill="FFFFFF"/>
        </w:rPr>
        <w:t>-202</w:t>
      </w:r>
      <w:r>
        <w:rPr>
          <w:rFonts w:hint="eastAsia" w:ascii="宋体" w:hAnsi="宋体" w:eastAsia="宋体" w:cs="宋体"/>
          <w:color w:val="auto"/>
          <w:szCs w:val="21"/>
          <w:highlight w:val="none"/>
          <w:shd w:val="clear" w:color="auto" w:fill="FFFFFF"/>
          <w:lang w:val="en-US" w:eastAsia="zh-CN"/>
        </w:rPr>
        <w:t>2</w:t>
      </w:r>
      <w:r>
        <w:rPr>
          <w:rFonts w:hint="eastAsia" w:ascii="宋体" w:hAnsi="宋体" w:eastAsia="宋体" w:cs="宋体"/>
          <w:color w:val="auto"/>
          <w:szCs w:val="21"/>
          <w:highlight w:val="none"/>
          <w:shd w:val="clear" w:color="auto" w:fill="FFFFFF"/>
        </w:rPr>
        <w:t>年</w:t>
      </w:r>
      <w:r>
        <w:rPr>
          <w:rFonts w:hint="eastAsia" w:ascii="宋体" w:hAnsi="宋体" w:cs="宋体"/>
          <w:color w:val="auto"/>
          <w:szCs w:val="21"/>
          <w:highlight w:val="none"/>
          <w:shd w:val="clear" w:color="auto" w:fill="FFFFFF"/>
          <w:lang w:val="en-US" w:eastAsia="zh-CN"/>
        </w:rPr>
        <w:t>06</w:t>
      </w:r>
      <w:r>
        <w:rPr>
          <w:rFonts w:hint="eastAsia" w:ascii="宋体" w:hAnsi="宋体" w:eastAsia="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23</w:t>
      </w:r>
      <w:r>
        <w:rPr>
          <w:rFonts w:hint="eastAsia" w:ascii="宋体" w:hAnsi="宋体" w:eastAsia="宋体" w:cs="宋体"/>
          <w:color w:val="auto"/>
          <w:szCs w:val="21"/>
          <w:highlight w:val="yellow"/>
          <w:shd w:val="clear" w:color="auto" w:fill="FFFFFF"/>
        </w:rPr>
        <w:t>日</w:t>
      </w:r>
      <w:r>
        <w:rPr>
          <w:rFonts w:hint="eastAsia" w:ascii="宋体" w:hAnsi="宋体" w:eastAsia="宋体" w:cs="宋体"/>
          <w:color w:val="auto"/>
          <w:szCs w:val="21"/>
          <w:shd w:val="clear" w:color="auto" w:fill="FFFFFF"/>
        </w:rPr>
        <w:t>，上午8：30-11:30，下午14:30-17:30（北京时间，法定节假日除外）</w:t>
      </w:r>
      <w:r>
        <w:rPr>
          <w:rFonts w:hint="eastAsia" w:ascii="宋体" w:hAnsi="宋体" w:eastAsia="宋体" w:cs="宋体"/>
          <w:color w:val="auto"/>
          <w:szCs w:val="21"/>
          <w:shd w:val="clear" w:color="auto" w:fill="FFFFFF"/>
          <w:lang w:eastAsia="zh-CN"/>
        </w:rPr>
        <w:t>，</w:t>
      </w:r>
      <w:r>
        <w:rPr>
          <w:rFonts w:hint="eastAsia" w:ascii="宋体" w:hAnsi="宋体" w:cs="宋体"/>
          <w:color w:val="auto"/>
          <w:szCs w:val="21"/>
          <w:shd w:val="clear" w:color="auto" w:fill="FFFFFF"/>
          <w:lang w:val="en-US" w:eastAsia="zh-CN"/>
        </w:rPr>
        <w:t>报名费用</w:t>
      </w:r>
      <w:r>
        <w:rPr>
          <w:rFonts w:hint="eastAsia" w:ascii="宋体" w:hAnsi="宋体" w:eastAsia="宋体" w:cs="宋体"/>
          <w:color w:val="auto"/>
          <w:szCs w:val="21"/>
          <w:shd w:val="clear" w:color="auto" w:fill="FFFFFF"/>
          <w:lang w:val="en-US" w:eastAsia="zh-CN"/>
        </w:rPr>
        <w:t>：100元。</w:t>
      </w:r>
    </w:p>
    <w:p>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2.每报名任何一个项目的供应商，</w:t>
      </w:r>
      <w:r>
        <w:rPr>
          <w:rFonts w:hint="eastAsia" w:ascii="宋体" w:hAnsi="宋体" w:eastAsia="宋体" w:cs="宋体"/>
          <w:color w:val="auto"/>
          <w:kern w:val="0"/>
          <w:sz w:val="21"/>
          <w:szCs w:val="21"/>
          <w:highlight w:val="none"/>
          <w:shd w:val="clear" w:color="auto" w:fill="FFFFFF"/>
          <w:lang w:val="en-US" w:eastAsia="zh-CN" w:bidi="ar-SA"/>
        </w:rPr>
        <w:t>需交纳2000元投标保证金</w:t>
      </w:r>
      <w:r>
        <w:rPr>
          <w:rFonts w:hint="eastAsia" w:ascii="宋体" w:hAnsi="宋体" w:eastAsia="宋体" w:cs="宋体"/>
          <w:color w:val="auto"/>
          <w:kern w:val="0"/>
          <w:sz w:val="21"/>
          <w:szCs w:val="21"/>
          <w:shd w:val="clear" w:color="auto" w:fill="FFFFFF"/>
          <w:lang w:val="en-US" w:eastAsia="zh-CN" w:bidi="ar-SA"/>
        </w:rPr>
        <w:t xml:space="preserve">。凡报名成功的供应商无故不来参与投标的，拒不退还投标保证金，并列入我院黑名单，一年内不得参与我院任何采购活动。凡未中标者，评审结束后三个工作日内凭收据无息退还。中标供应商缴纳相应服务费。 </w:t>
      </w:r>
    </w:p>
    <w:p>
      <w:pPr>
        <w:widowControl/>
        <w:wordWrap w:val="0"/>
        <w:snapToGrid w:val="0"/>
        <w:spacing w:before="0" w:beforeAutospacing="0" w:after="0" w:afterAutospacing="0" w:line="360" w:lineRule="auto"/>
        <w:ind w:left="0" w:leftChars="0" w:firstLine="420" w:firstLineChars="200"/>
        <w:jc w:val="left"/>
        <w:rPr>
          <w:rFonts w:ascii="宋体" w:hAnsi="宋体" w:eastAsia="宋体" w:cs="宋体"/>
          <w:color w:val="auto"/>
          <w:kern w:val="0"/>
          <w:sz w:val="21"/>
          <w:szCs w:val="21"/>
          <w:u w:val="single"/>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3.采购文件获取方式：供应商须把填写完整的报名登记表及报名登记表要求提供的相关资料扫描件按序排版为PDF格式文件，发送至以下邮箱：</w:t>
      </w:r>
      <w:r>
        <w:rPr>
          <w:rFonts w:hint="eastAsia" w:ascii="宋体" w:hAnsi="宋体" w:eastAsia="宋体" w:cs="宋体"/>
          <w:color w:val="auto"/>
          <w:kern w:val="0"/>
          <w:sz w:val="21"/>
          <w:szCs w:val="21"/>
          <w:shd w:val="clear" w:color="auto" w:fill="FFFFFF"/>
          <w:lang w:val="en-US" w:eastAsia="zh-CN" w:bidi="ar-SA"/>
        </w:rPr>
        <w:fldChar w:fldCharType="begin"/>
      </w:r>
      <w:r>
        <w:rPr>
          <w:rFonts w:hint="eastAsia" w:ascii="宋体" w:hAnsi="宋体" w:eastAsia="宋体" w:cs="宋体"/>
          <w:color w:val="auto"/>
          <w:kern w:val="0"/>
          <w:sz w:val="21"/>
          <w:szCs w:val="21"/>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shd w:val="clear" w:color="auto" w:fill="FFFFFF"/>
          <w:lang w:val="en-US" w:eastAsia="zh-CN" w:bidi="ar-SA"/>
        </w:rPr>
        <w:fldChar w:fldCharType="separate"/>
      </w:r>
      <w:r>
        <w:rPr>
          <w:rFonts w:hint="eastAsia" w:ascii="宋体" w:hAnsi="宋体" w:cs="宋体"/>
          <w:color w:val="auto"/>
          <w:kern w:val="0"/>
          <w:sz w:val="21"/>
          <w:szCs w:val="21"/>
          <w:highlight w:val="none"/>
          <w:shd w:val="clear" w:color="auto" w:fill="FFFFFF"/>
          <w:lang w:val="en-US" w:eastAsia="zh-CN" w:bidi="ar-SA"/>
        </w:rPr>
        <w:t>934027204</w:t>
      </w:r>
      <w:r>
        <w:rPr>
          <w:rFonts w:hint="eastAsia" w:ascii="宋体" w:hAnsi="宋体" w:eastAsia="宋体" w:cs="宋体"/>
          <w:color w:val="auto"/>
          <w:kern w:val="0"/>
          <w:sz w:val="21"/>
          <w:szCs w:val="21"/>
          <w:highlight w:val="none"/>
          <w:shd w:val="clear" w:color="auto" w:fill="FFFFFF"/>
          <w:lang w:val="en-US" w:eastAsia="zh-CN" w:bidi="ar-SA"/>
        </w:rPr>
        <w:t>@qq.com</w:t>
      </w:r>
      <w:r>
        <w:rPr>
          <w:rFonts w:hint="eastAsia" w:ascii="宋体" w:hAnsi="宋体" w:eastAsia="宋体" w:cs="宋体"/>
          <w:color w:val="auto"/>
          <w:kern w:val="0"/>
          <w:sz w:val="21"/>
          <w:szCs w:val="21"/>
          <w:shd w:val="clear" w:color="auto" w:fill="FFFFFF"/>
          <w:lang w:val="en-US" w:eastAsia="zh-CN" w:bidi="ar-SA"/>
        </w:rPr>
        <w:t>并标明</w:t>
      </w:r>
      <w:r>
        <w:rPr>
          <w:rFonts w:hint="eastAsia" w:ascii="宋体" w:hAnsi="宋体" w:eastAsia="宋体" w:cs="宋体"/>
        </w:rPr>
        <w:t>XX公司</w:t>
      </w:r>
      <w:r>
        <w:rPr>
          <w:rFonts w:hint="eastAsia" w:ascii="宋体" w:hAnsi="宋体" w:eastAsia="宋体" w:cs="宋体"/>
          <w:color w:val="auto"/>
          <w:kern w:val="0"/>
          <w:sz w:val="21"/>
          <w:szCs w:val="21"/>
          <w:shd w:val="clear" w:color="auto" w:fill="FFFFFF"/>
          <w:lang w:val="en-US" w:eastAsia="zh-CN" w:bidi="ar-SA"/>
        </w:rPr>
        <w:t>XX</w:t>
      </w:r>
      <w:r>
        <w:rPr>
          <w:rFonts w:hint="eastAsia" w:ascii="宋体" w:hAnsi="宋体" w:eastAsia="宋体" w:cs="宋体"/>
          <w:color w:val="auto"/>
          <w:kern w:val="0"/>
          <w:sz w:val="21"/>
          <w:szCs w:val="21"/>
          <w:shd w:val="clear" w:color="auto" w:fill="FFFFFF"/>
          <w:lang w:val="en-US" w:eastAsia="zh-CN" w:bidi="ar-SA"/>
        </w:rPr>
        <w:fldChar w:fldCharType="end"/>
      </w:r>
      <w:r>
        <w:rPr>
          <w:rFonts w:hint="eastAsia" w:ascii="宋体" w:hAnsi="宋体" w:eastAsia="宋体" w:cs="宋体"/>
          <w:color w:val="auto"/>
          <w:kern w:val="0"/>
          <w:sz w:val="21"/>
          <w:szCs w:val="21"/>
          <w:shd w:val="clear" w:color="auto" w:fill="FFFFFF"/>
          <w:lang w:val="en-US" w:eastAsia="zh-CN" w:bidi="ar-SA"/>
        </w:rPr>
        <w:t>项目报名资料；审核通过后按要求交纳</w:t>
      </w:r>
      <w:r>
        <w:rPr>
          <w:rFonts w:hint="eastAsia" w:ascii="宋体" w:hAnsi="宋体" w:cs="宋体"/>
          <w:color w:val="auto"/>
          <w:kern w:val="0"/>
          <w:sz w:val="21"/>
          <w:szCs w:val="21"/>
          <w:shd w:val="clear" w:color="auto" w:fill="FFFFFF"/>
          <w:lang w:val="en-US" w:eastAsia="zh-CN" w:bidi="ar-SA"/>
        </w:rPr>
        <w:t>报名费</w:t>
      </w:r>
      <w:r>
        <w:rPr>
          <w:rFonts w:hint="eastAsia" w:ascii="宋体" w:hAnsi="宋体" w:eastAsia="宋体" w:cs="宋体"/>
          <w:color w:val="auto"/>
          <w:kern w:val="0"/>
          <w:sz w:val="21"/>
          <w:szCs w:val="21"/>
          <w:shd w:val="clear" w:color="auto" w:fill="FFFFFF"/>
          <w:lang w:val="en-US" w:eastAsia="zh-CN" w:bidi="ar-SA"/>
        </w:rPr>
        <w:t>及投标保证金。</w:t>
      </w:r>
    </w:p>
    <w:p>
      <w:pPr>
        <w:widowControl/>
        <w:wordWrap w:val="0"/>
        <w:snapToGrid w:val="0"/>
        <w:spacing w:before="0" w:beforeAutospacing="0" w:after="0" w:afterAutospacing="0" w:line="360" w:lineRule="auto"/>
        <w:ind w:left="420" w:left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4.报名登记表：请从附件中下载。</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lang w:val="en-US" w:eastAsia="zh-CN" w:bidi="ar-SA"/>
        </w:rPr>
      </w:pPr>
      <w:bookmarkStart w:id="13" w:name="_Toc27480"/>
      <w:bookmarkStart w:id="14" w:name="_Toc25869"/>
      <w:bookmarkStart w:id="15" w:name="_Toc10738"/>
      <w:bookmarkStart w:id="16" w:name="_Toc15135"/>
      <w:bookmarkStart w:id="17" w:name="_Toc15111"/>
      <w:r>
        <w:rPr>
          <w:rFonts w:hint="eastAsia" w:ascii="宋体" w:hAnsi="宋体" w:eastAsia="宋体" w:cs="宋体"/>
          <w:b/>
          <w:bCs/>
          <w:color w:val="auto"/>
          <w:kern w:val="2"/>
          <w:sz w:val="21"/>
          <w:szCs w:val="21"/>
          <w:shd w:val="clear" w:color="auto" w:fill="FFFFFF"/>
          <w:lang w:val="en-US" w:eastAsia="zh-CN" w:bidi="ar-SA"/>
        </w:rPr>
        <w:t>四、投标截止时间及地点</w:t>
      </w:r>
      <w:bookmarkEnd w:id="13"/>
      <w:bookmarkEnd w:id="14"/>
      <w:bookmarkEnd w:id="15"/>
      <w:bookmarkEnd w:id="16"/>
      <w:bookmarkEnd w:id="17"/>
    </w:p>
    <w:p>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1.时间：</w:t>
      </w:r>
      <w:r>
        <w:rPr>
          <w:rFonts w:hint="eastAsia" w:ascii="宋体" w:hAnsi="宋体" w:eastAsia="宋体" w:cs="宋体"/>
          <w:color w:val="auto"/>
          <w:sz w:val="21"/>
          <w:szCs w:val="21"/>
          <w:shd w:val="clear" w:color="auto" w:fill="auto"/>
          <w:lang w:val="en-US" w:eastAsia="zh-CN"/>
        </w:rPr>
        <w:t>详见采购文件</w:t>
      </w:r>
      <w:r>
        <w:rPr>
          <w:rFonts w:hint="eastAsia" w:ascii="宋体" w:hAnsi="宋体" w:eastAsia="宋体" w:cs="宋体"/>
          <w:color w:val="auto"/>
          <w:kern w:val="0"/>
          <w:sz w:val="21"/>
          <w:szCs w:val="21"/>
          <w:shd w:val="clear" w:color="auto" w:fill="FFFFFF"/>
          <w:lang w:val="en-US" w:eastAsia="zh-CN" w:bidi="ar-SA"/>
        </w:rPr>
        <w:t>。</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2.地点：</w:t>
      </w:r>
      <w:r>
        <w:rPr>
          <w:rFonts w:hint="eastAsia" w:ascii="宋体" w:hAnsi="宋体" w:eastAsia="宋体" w:cs="宋体"/>
          <w:color w:val="auto"/>
          <w:sz w:val="21"/>
          <w:szCs w:val="21"/>
          <w:shd w:val="clear" w:color="auto" w:fill="auto"/>
          <w:lang w:val="en-US" w:eastAsia="zh-CN"/>
        </w:rPr>
        <w:t>详见采购文件</w:t>
      </w:r>
      <w:r>
        <w:rPr>
          <w:rFonts w:hint="eastAsia" w:ascii="宋体" w:hAnsi="宋体" w:eastAsia="宋体" w:cs="宋体"/>
          <w:color w:val="auto"/>
          <w:kern w:val="0"/>
          <w:sz w:val="21"/>
          <w:szCs w:val="21"/>
          <w:shd w:val="clear" w:color="auto" w:fill="FFFFFF"/>
          <w:lang w:val="en-US" w:eastAsia="zh-CN" w:bidi="ar-SA"/>
        </w:rPr>
        <w:t>。</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shd w:val="clear" w:color="auto" w:fill="FFFFFF"/>
          <w:lang w:val="en-US" w:eastAsia="zh-CN" w:bidi="ar-SA"/>
        </w:rPr>
        <w:t>五、开标时间及地点</w:t>
      </w:r>
    </w:p>
    <w:p>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1.时间：</w:t>
      </w:r>
      <w:r>
        <w:rPr>
          <w:rFonts w:hint="eastAsia" w:ascii="宋体" w:hAnsi="宋体" w:eastAsia="宋体" w:cs="宋体"/>
          <w:color w:val="auto"/>
          <w:sz w:val="21"/>
          <w:szCs w:val="21"/>
          <w:shd w:val="clear" w:color="auto" w:fill="auto"/>
          <w:lang w:val="en-US" w:eastAsia="zh-CN"/>
        </w:rPr>
        <w:t>详见采购文件</w:t>
      </w:r>
      <w:r>
        <w:rPr>
          <w:rFonts w:hint="eastAsia" w:ascii="宋体" w:hAnsi="宋体" w:eastAsia="宋体" w:cs="宋体"/>
          <w:color w:val="auto"/>
          <w:kern w:val="0"/>
          <w:sz w:val="21"/>
          <w:szCs w:val="21"/>
          <w:shd w:val="clear" w:color="auto" w:fill="FFFFFF"/>
          <w:lang w:val="en-US" w:eastAsia="zh-CN" w:bidi="ar-SA"/>
        </w:rPr>
        <w:t>。</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2.地点：</w:t>
      </w:r>
      <w:r>
        <w:rPr>
          <w:rFonts w:hint="eastAsia" w:ascii="宋体" w:hAnsi="宋体" w:eastAsia="宋体" w:cs="宋体"/>
          <w:color w:val="auto"/>
          <w:sz w:val="21"/>
          <w:szCs w:val="21"/>
          <w:shd w:val="clear" w:color="auto" w:fill="auto"/>
          <w:lang w:val="en-US" w:eastAsia="zh-CN"/>
        </w:rPr>
        <w:t>详见采购文件</w:t>
      </w:r>
      <w:r>
        <w:rPr>
          <w:rFonts w:hint="eastAsia" w:ascii="宋体" w:hAnsi="宋体" w:eastAsia="宋体" w:cs="宋体"/>
          <w:color w:val="auto"/>
          <w:kern w:val="0"/>
          <w:sz w:val="21"/>
          <w:szCs w:val="21"/>
          <w:u w:val="none"/>
          <w:shd w:val="clear" w:color="auto" w:fill="FFFFFF"/>
          <w:lang w:val="en-US" w:eastAsia="zh-CN" w:bidi="ar-SA"/>
        </w:rPr>
        <w:t>。</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lang w:val="en-US" w:eastAsia="zh-CN" w:bidi="ar-SA"/>
        </w:rPr>
      </w:pPr>
      <w:bookmarkStart w:id="18" w:name="_Toc6523"/>
      <w:bookmarkStart w:id="19" w:name="_Toc29784"/>
      <w:bookmarkStart w:id="20" w:name="_Toc20287"/>
      <w:bookmarkStart w:id="21" w:name="_Toc30918"/>
      <w:r>
        <w:rPr>
          <w:rFonts w:hint="eastAsia" w:ascii="宋体" w:hAnsi="宋体" w:eastAsia="宋体" w:cs="宋体"/>
          <w:b/>
          <w:bCs/>
          <w:color w:val="auto"/>
          <w:kern w:val="2"/>
          <w:sz w:val="21"/>
          <w:szCs w:val="21"/>
          <w:shd w:val="clear" w:color="auto" w:fill="FFFFFF"/>
          <w:lang w:val="en-US" w:eastAsia="zh-CN" w:bidi="ar-SA"/>
        </w:rPr>
        <w:t>六、发布公告的媒介及</w:t>
      </w:r>
      <w:r>
        <w:rPr>
          <w:rFonts w:hint="eastAsia" w:ascii="宋体" w:hAnsi="宋体" w:eastAsia="宋体" w:cs="宋体"/>
          <w:color w:val="auto"/>
          <w:sz w:val="21"/>
          <w:szCs w:val="21"/>
          <w:shd w:val="clear" w:color="auto" w:fill="auto"/>
          <w:lang w:val="en-US" w:eastAsia="zh-CN"/>
        </w:rPr>
        <w:t>采购</w:t>
      </w:r>
      <w:r>
        <w:rPr>
          <w:rFonts w:hint="eastAsia" w:ascii="宋体" w:hAnsi="宋体" w:eastAsia="宋体" w:cs="宋体"/>
          <w:b/>
          <w:bCs/>
          <w:color w:val="auto"/>
          <w:kern w:val="2"/>
          <w:sz w:val="21"/>
          <w:szCs w:val="21"/>
          <w:shd w:val="clear" w:color="auto" w:fill="FFFFFF"/>
          <w:lang w:val="en-US" w:eastAsia="zh-CN" w:bidi="ar-SA"/>
        </w:rPr>
        <w:t>公告期限</w:t>
      </w:r>
      <w:bookmarkEnd w:id="18"/>
      <w:bookmarkEnd w:id="19"/>
      <w:bookmarkEnd w:id="20"/>
      <w:bookmarkEnd w:id="21"/>
    </w:p>
    <w:p>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本次</w:t>
      </w:r>
      <w:r>
        <w:rPr>
          <w:rFonts w:hint="eastAsia" w:ascii="宋体" w:hAnsi="宋体" w:eastAsia="宋体" w:cs="宋体"/>
          <w:color w:val="auto"/>
          <w:sz w:val="21"/>
          <w:szCs w:val="21"/>
          <w:shd w:val="clear" w:color="auto" w:fill="auto"/>
          <w:lang w:val="en-US" w:eastAsia="zh-CN"/>
        </w:rPr>
        <w:t>采购</w:t>
      </w:r>
      <w:r>
        <w:rPr>
          <w:rFonts w:hint="eastAsia" w:ascii="宋体" w:hAnsi="宋体" w:eastAsia="宋体" w:cs="宋体"/>
          <w:color w:val="auto"/>
          <w:kern w:val="0"/>
          <w:sz w:val="21"/>
          <w:szCs w:val="21"/>
          <w:shd w:val="clear" w:color="auto" w:fill="FFFFFF"/>
          <w:lang w:val="en-US" w:eastAsia="zh-CN" w:bidi="ar-SA"/>
        </w:rPr>
        <w:t>公告在《驻马店市中心医院》</w:t>
      </w:r>
      <w:r>
        <w:rPr>
          <w:rFonts w:hint="eastAsia" w:ascii="宋体" w:hAnsi="宋体" w:cs="宋体"/>
          <w:color w:val="auto"/>
          <w:kern w:val="0"/>
          <w:sz w:val="21"/>
          <w:szCs w:val="21"/>
          <w:shd w:val="clear" w:color="auto" w:fill="FFFFFF"/>
          <w:lang w:val="en-US" w:eastAsia="zh-CN" w:bidi="ar-SA"/>
        </w:rPr>
        <w:t>院内</w:t>
      </w:r>
      <w:r>
        <w:rPr>
          <w:rFonts w:hint="eastAsia" w:ascii="宋体" w:hAnsi="宋体" w:eastAsia="宋体" w:cs="宋体"/>
          <w:color w:val="auto"/>
          <w:kern w:val="0"/>
          <w:sz w:val="21"/>
          <w:szCs w:val="21"/>
          <w:shd w:val="clear" w:color="auto" w:fill="FFFFFF"/>
          <w:lang w:val="en-US" w:eastAsia="zh-CN" w:bidi="ar-SA"/>
        </w:rPr>
        <w:t>网</w:t>
      </w:r>
      <w:r>
        <w:rPr>
          <w:rFonts w:hint="eastAsia" w:ascii="宋体" w:hAnsi="宋体" w:eastAsia="宋体" w:cs="宋体"/>
          <w:color w:val="auto"/>
          <w:sz w:val="21"/>
          <w:szCs w:val="21"/>
          <w:shd w:val="clear" w:color="auto" w:fill="auto"/>
        </w:rPr>
        <w:t>上发布</w:t>
      </w:r>
      <w:r>
        <w:rPr>
          <w:rFonts w:hint="eastAsia" w:ascii="宋体" w:hAnsi="宋体" w:cs="宋体"/>
          <w:color w:val="auto"/>
          <w:sz w:val="21"/>
          <w:szCs w:val="21"/>
          <w:highlight w:val="none"/>
          <w:shd w:val="clear" w:color="auto" w:fill="auto"/>
          <w:lang w:eastAsia="zh-CN"/>
        </w:rPr>
        <w:t>，</w:t>
      </w:r>
      <w:r>
        <w:rPr>
          <w:rFonts w:hint="eastAsia" w:ascii="宋体" w:hAnsi="宋体" w:eastAsia="宋体" w:cs="宋体"/>
          <w:color w:val="auto"/>
          <w:sz w:val="21"/>
          <w:szCs w:val="21"/>
          <w:shd w:val="clear" w:color="auto" w:fill="auto"/>
          <w:lang w:val="en-US" w:eastAsia="zh-CN"/>
        </w:rPr>
        <w:t>采购</w:t>
      </w:r>
      <w:r>
        <w:rPr>
          <w:rFonts w:hint="eastAsia" w:ascii="宋体" w:hAnsi="宋体" w:cs="宋体"/>
          <w:color w:val="auto"/>
          <w:sz w:val="21"/>
          <w:szCs w:val="21"/>
          <w:highlight w:val="none"/>
          <w:shd w:val="clear" w:color="auto" w:fill="auto"/>
          <w:lang w:eastAsia="zh-CN"/>
        </w:rPr>
        <w:t>公告期限为</w:t>
      </w:r>
      <w:r>
        <w:rPr>
          <w:rFonts w:hint="eastAsia" w:ascii="宋体" w:hAnsi="宋体" w:cs="宋体"/>
          <w:color w:val="auto"/>
          <w:sz w:val="21"/>
          <w:szCs w:val="21"/>
          <w:highlight w:val="none"/>
          <w:shd w:val="clear" w:color="auto" w:fill="auto"/>
          <w:lang w:val="en-US" w:eastAsia="zh-CN"/>
        </w:rPr>
        <w:t>三</w:t>
      </w:r>
      <w:r>
        <w:rPr>
          <w:rFonts w:hint="eastAsia" w:ascii="宋体" w:hAnsi="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22" w:name="_Toc35393626"/>
      <w:bookmarkStart w:id="23" w:name="_Toc35393795"/>
    </w:p>
    <w:bookmarkEnd w:id="22"/>
    <w:bookmarkEnd w:id="23"/>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highlight w:val="none"/>
          <w:lang w:val="en-US" w:eastAsia="zh-CN" w:bidi="ar-SA"/>
        </w:rPr>
      </w:pPr>
      <w:bookmarkStart w:id="24" w:name="_Toc16291"/>
      <w:bookmarkStart w:id="25" w:name="_Toc31928"/>
      <w:bookmarkStart w:id="26" w:name="_Toc27370"/>
      <w:bookmarkStart w:id="27" w:name="_Toc24274"/>
      <w:bookmarkStart w:id="28" w:name="_Toc3604"/>
      <w:r>
        <w:rPr>
          <w:rFonts w:hint="eastAsia" w:ascii="宋体" w:hAnsi="宋体" w:cs="宋体"/>
          <w:b/>
          <w:bCs/>
          <w:color w:val="auto"/>
          <w:kern w:val="2"/>
          <w:sz w:val="21"/>
          <w:szCs w:val="21"/>
          <w:shd w:val="clear" w:color="auto" w:fill="FFFFFF"/>
          <w:lang w:val="en-US" w:eastAsia="zh-CN" w:bidi="ar-SA"/>
        </w:rPr>
        <w:t>七</w:t>
      </w:r>
      <w:r>
        <w:rPr>
          <w:rFonts w:hint="eastAsia" w:ascii="宋体" w:hAnsi="宋体" w:eastAsia="宋体" w:cs="宋体"/>
          <w:b/>
          <w:bCs/>
          <w:color w:val="auto"/>
          <w:kern w:val="2"/>
          <w:sz w:val="21"/>
          <w:szCs w:val="21"/>
          <w:shd w:val="clear" w:color="auto" w:fill="FFFFFF"/>
          <w:lang w:val="en-US" w:eastAsia="zh-CN" w:bidi="ar-SA"/>
        </w:rPr>
        <w:t>、</w:t>
      </w:r>
      <w:bookmarkEnd w:id="24"/>
      <w:bookmarkEnd w:id="25"/>
      <w:bookmarkEnd w:id="26"/>
      <w:bookmarkEnd w:id="27"/>
      <w:bookmarkEnd w:id="28"/>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pPr>
        <w:widowControl/>
        <w:snapToGrid w:val="0"/>
        <w:spacing w:before="0" w:beforeAutospacing="0" w:after="0" w:afterAutospacing="0" w:line="360" w:lineRule="auto"/>
        <w:ind w:firstLine="420" w:firstLineChars="200"/>
        <w:jc w:val="left"/>
        <w:rPr>
          <w:rFonts w:hint="default"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报名联系人：陈先生</w:t>
      </w:r>
    </w:p>
    <w:p>
      <w:pPr>
        <w:widowControl/>
        <w:snapToGrid w:val="0"/>
        <w:spacing w:before="0" w:beforeAutospacing="0" w:after="0" w:afterAutospacing="0" w:line="360" w:lineRule="auto"/>
        <w:ind w:firstLine="420" w:firstLineChars="200"/>
        <w:jc w:val="left"/>
        <w:rPr>
          <w:rFonts w:hint="default"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联系电话：</w:t>
      </w:r>
      <w:r>
        <w:rPr>
          <w:rFonts w:hint="eastAsia" w:ascii="宋体" w:hAnsi="宋体" w:cs="宋体"/>
          <w:color w:val="auto"/>
          <w:kern w:val="0"/>
          <w:sz w:val="21"/>
          <w:szCs w:val="21"/>
          <w:highlight w:val="none"/>
          <w:shd w:val="clear" w:color="auto" w:fill="FFFFFF"/>
          <w:lang w:val="en-US" w:eastAsia="zh-CN" w:bidi="ar-SA"/>
        </w:rPr>
        <w:t>18838148020</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联系人：陈先生</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联系电话：0396-2726379</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联系邮箱：</w:t>
      </w:r>
      <w:r>
        <w:rPr>
          <w:rFonts w:hint="eastAsia" w:ascii="宋体" w:hAnsi="宋体" w:eastAsia="宋体" w:cs="宋体"/>
          <w:color w:val="auto"/>
          <w:kern w:val="0"/>
          <w:sz w:val="21"/>
          <w:szCs w:val="21"/>
          <w:shd w:val="clear" w:color="auto" w:fill="FFFFFF"/>
          <w:lang w:val="en-US" w:eastAsia="zh-CN" w:bidi="ar-SA"/>
        </w:rPr>
        <w:fldChar w:fldCharType="begin"/>
      </w:r>
      <w:r>
        <w:rPr>
          <w:rFonts w:hint="eastAsia" w:ascii="宋体" w:hAnsi="宋体" w:eastAsia="宋体" w:cs="宋体"/>
          <w:color w:val="auto"/>
          <w:kern w:val="0"/>
          <w:sz w:val="21"/>
          <w:szCs w:val="21"/>
          <w:shd w:val="clear" w:color="auto" w:fill="FFFFFF"/>
          <w:lang w:val="en-US" w:eastAsia="zh-CN" w:bidi="ar-SA"/>
        </w:rPr>
        <w:instrText xml:space="preserve"> HYPERLINK "mailto:zxyyjzcgbgs@163.com" </w:instrText>
      </w:r>
      <w:r>
        <w:rPr>
          <w:rFonts w:hint="eastAsia" w:ascii="宋体" w:hAnsi="宋体" w:eastAsia="宋体" w:cs="宋体"/>
          <w:color w:val="auto"/>
          <w:kern w:val="0"/>
          <w:sz w:val="21"/>
          <w:szCs w:val="21"/>
          <w:shd w:val="clear" w:color="auto" w:fill="FFFFFF"/>
          <w:lang w:val="en-US" w:eastAsia="zh-CN" w:bidi="ar-SA"/>
        </w:rPr>
        <w:fldChar w:fldCharType="separate"/>
      </w:r>
      <w:r>
        <w:rPr>
          <w:rFonts w:hint="eastAsia" w:ascii="宋体" w:hAnsi="宋体" w:eastAsia="宋体" w:cs="宋体"/>
          <w:color w:val="auto"/>
          <w:kern w:val="0"/>
          <w:sz w:val="21"/>
          <w:szCs w:val="21"/>
          <w:shd w:val="clear" w:color="auto" w:fill="FFFFFF"/>
          <w:lang w:val="en-US" w:eastAsia="zh-CN" w:bidi="ar-SA"/>
        </w:rPr>
        <w:t>zxyyjzcgbgs@163.com</w:t>
      </w:r>
      <w:r>
        <w:rPr>
          <w:rFonts w:hint="eastAsia" w:ascii="宋体" w:hAnsi="宋体" w:eastAsia="宋体" w:cs="宋体"/>
          <w:color w:val="auto"/>
          <w:kern w:val="0"/>
          <w:sz w:val="21"/>
          <w:szCs w:val="21"/>
          <w:shd w:val="clear" w:color="auto" w:fill="FFFFFF"/>
          <w:lang w:val="en-US" w:eastAsia="zh-CN" w:bidi="ar-SA"/>
        </w:rPr>
        <w:fldChar w:fldCharType="end"/>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监督部门：驻马店市中心医院纪检监察室</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监督电话：0396-2725435</w:t>
      </w:r>
    </w:p>
    <w:p>
      <w:pPr>
        <w:pStyle w:val="29"/>
        <w:rPr>
          <w:rFonts w:hint="eastAsia"/>
          <w:lang w:val="en-US" w:eastAsia="zh-CN"/>
        </w:rPr>
      </w:pPr>
    </w:p>
    <w:p>
      <w:pPr>
        <w:widowControl/>
        <w:snapToGrid w:val="0"/>
        <w:spacing w:before="0" w:beforeAutospacing="0" w:after="0" w:afterAutospacing="0" w:line="360" w:lineRule="auto"/>
        <w:ind w:firstLine="420" w:firstLineChars="200"/>
        <w:jc w:val="right"/>
        <w:rPr>
          <w:rFonts w:hint="eastAsia" w:ascii="宋体" w:hAnsi="宋体" w:eastAsia="宋体" w:cs="宋体"/>
          <w:kern w:val="0"/>
          <w:sz w:val="21"/>
          <w:szCs w:val="21"/>
          <w:shd w:val="clear" w:color="auto" w:fill="FFFFFF"/>
          <w:lang w:val="en-US" w:eastAsia="zh-CN" w:bidi="ar-SA"/>
        </w:rPr>
      </w:pPr>
      <w:r>
        <w:rPr>
          <w:rFonts w:hint="eastAsia" w:ascii="宋体" w:hAnsi="宋体" w:eastAsia="宋体" w:cs="宋体"/>
          <w:kern w:val="0"/>
          <w:sz w:val="21"/>
          <w:szCs w:val="21"/>
          <w:shd w:val="clear" w:color="auto" w:fill="FFFFFF"/>
          <w:lang w:val="en-US" w:eastAsia="zh-CN" w:bidi="ar-SA"/>
        </w:rPr>
        <w:t>驻马店市中心医院采购科</w:t>
      </w:r>
    </w:p>
    <w:p>
      <w:pPr>
        <w:pStyle w:val="27"/>
        <w:widowControl/>
        <w:snapToGrid w:val="0"/>
        <w:spacing w:before="0" w:beforeAutospacing="0" w:after="0" w:afterAutospacing="0" w:line="360" w:lineRule="auto"/>
        <w:ind w:firstLine="420" w:firstLineChars="200"/>
        <w:jc w:val="right"/>
        <w:rPr>
          <w:rFonts w:ascii="宋体" w:hAnsi="宋体" w:cs="宋体"/>
          <w:color w:val="auto"/>
          <w:sz w:val="21"/>
          <w:szCs w:val="21"/>
          <w:highlight w:val="none"/>
          <w:shd w:val="clear" w:color="auto" w:fill="FFFFFF"/>
        </w:rPr>
      </w:pPr>
      <w:r>
        <w:rPr>
          <w:rFonts w:hint="eastAsia" w:ascii="宋体" w:hAnsi="宋体" w:eastAsia="宋体" w:cs="宋体"/>
          <w:kern w:val="0"/>
          <w:sz w:val="21"/>
          <w:szCs w:val="21"/>
          <w:shd w:val="clear" w:color="auto" w:fill="FFFFFF"/>
          <w:lang w:val="en-US" w:eastAsia="zh-CN" w:bidi="ar-SA"/>
        </w:rPr>
        <w:t>2022年</w:t>
      </w:r>
      <w:r>
        <w:rPr>
          <w:rFonts w:hint="eastAsia" w:ascii="宋体" w:hAnsi="宋体" w:eastAsia="宋体" w:cs="宋体"/>
          <w:kern w:val="0"/>
          <w:sz w:val="21"/>
          <w:szCs w:val="21"/>
          <w:highlight w:val="yellow"/>
          <w:shd w:val="clear" w:color="auto" w:fill="FFFFFF"/>
          <w:lang w:val="en-US" w:eastAsia="zh-CN" w:bidi="ar-SA"/>
        </w:rPr>
        <w:t>0</w:t>
      </w:r>
      <w:r>
        <w:rPr>
          <w:rFonts w:hint="eastAsia" w:ascii="宋体" w:hAnsi="宋体" w:cs="宋体"/>
          <w:kern w:val="0"/>
          <w:sz w:val="21"/>
          <w:szCs w:val="21"/>
          <w:highlight w:val="yellow"/>
          <w:shd w:val="clear" w:color="auto" w:fill="FFFFFF"/>
          <w:lang w:val="en-US" w:eastAsia="zh-CN" w:bidi="ar-SA"/>
        </w:rPr>
        <w:t>6</w:t>
      </w:r>
      <w:r>
        <w:rPr>
          <w:rFonts w:hint="eastAsia" w:ascii="宋体" w:hAnsi="宋体" w:eastAsia="宋体" w:cs="宋体"/>
          <w:kern w:val="0"/>
          <w:sz w:val="21"/>
          <w:szCs w:val="21"/>
          <w:highlight w:val="yellow"/>
          <w:shd w:val="clear" w:color="auto" w:fill="FFFFFF"/>
          <w:lang w:val="en-US" w:eastAsia="zh-CN" w:bidi="ar-SA"/>
        </w:rPr>
        <w:t>月</w:t>
      </w:r>
      <w:r>
        <w:rPr>
          <w:rFonts w:hint="eastAsia" w:ascii="宋体" w:hAnsi="宋体" w:cs="宋体"/>
          <w:kern w:val="0"/>
          <w:sz w:val="21"/>
          <w:szCs w:val="21"/>
          <w:highlight w:val="yellow"/>
          <w:shd w:val="clear" w:color="auto" w:fill="FFFFFF"/>
          <w:lang w:val="en-US" w:eastAsia="zh-CN" w:bidi="ar-SA"/>
        </w:rPr>
        <w:t>20</w:t>
      </w:r>
      <w:r>
        <w:rPr>
          <w:rFonts w:hint="eastAsia" w:ascii="宋体" w:hAnsi="宋体" w:eastAsia="宋体" w:cs="宋体"/>
          <w:kern w:val="0"/>
          <w:sz w:val="21"/>
          <w:szCs w:val="21"/>
          <w:highlight w:val="yellow"/>
          <w:shd w:val="clear" w:color="auto" w:fill="FFFFFF"/>
          <w:lang w:val="en-US" w:eastAsia="zh-CN" w:bidi="ar-SA"/>
        </w:rPr>
        <w:t>日</w:t>
      </w:r>
    </w:p>
    <w:p>
      <w:pPr>
        <w:pStyle w:val="27"/>
        <w:widowControl/>
        <w:snapToGrid w:val="0"/>
        <w:spacing w:before="0" w:beforeAutospacing="0" w:after="0" w:afterAutospacing="0" w:line="360" w:lineRule="auto"/>
        <w:ind w:firstLine="420" w:firstLineChars="200"/>
        <w:rPr>
          <w:rFonts w:ascii="宋体" w:hAnsi="宋体" w:cs="宋体"/>
          <w:color w:val="auto"/>
          <w:sz w:val="21"/>
          <w:szCs w:val="21"/>
          <w:highlight w:val="none"/>
          <w:shd w:val="clear" w:color="auto" w:fill="FFFFFF"/>
        </w:rPr>
      </w:pPr>
    </w:p>
    <w:p>
      <w:pPr>
        <w:widowControl/>
        <w:spacing w:line="360" w:lineRule="auto"/>
        <w:ind w:firstLine="480" w:firstLineChars="200"/>
        <w:jc w:val="left"/>
        <w:rPr>
          <w:rFonts w:ascii="宋体" w:hAnsi="宋体" w:cs="宋体"/>
          <w:b/>
          <w:color w:val="auto"/>
          <w:sz w:val="24"/>
          <w:highlight w:val="none"/>
        </w:rPr>
      </w:pPr>
      <w:r>
        <w:rPr>
          <w:rFonts w:hint="eastAsia" w:ascii="宋体" w:hAnsi="宋体" w:cs="宋体"/>
          <w:color w:val="auto"/>
          <w:kern w:val="0"/>
          <w:sz w:val="24"/>
          <w:highlight w:val="none"/>
        </w:rPr>
        <w:t>  </w:t>
      </w:r>
    </w:p>
    <w:p>
      <w:pPr>
        <w:rPr>
          <w:b/>
          <w:bCs/>
          <w:color w:val="auto"/>
          <w:sz w:val="24"/>
          <w:highlight w:val="none"/>
        </w:rPr>
      </w:pPr>
      <w:r>
        <w:rPr>
          <w:rFonts w:hint="eastAsia"/>
          <w:b/>
          <w:bCs/>
          <w:color w:val="auto"/>
          <w:sz w:val="24"/>
          <w:highlight w:val="none"/>
        </w:rPr>
        <w:br w:type="page"/>
      </w:r>
    </w:p>
    <w:p>
      <w:pPr>
        <w:keepNext w:val="0"/>
        <w:keepLines w:val="0"/>
        <w:pageBreakBefore w:val="0"/>
        <w:widowControl w:val="0"/>
        <w:kinsoku/>
        <w:wordWrap/>
        <w:overflowPunct/>
        <w:topLinePunct w:val="0"/>
        <w:autoSpaceDE/>
        <w:autoSpaceDN/>
        <w:bidi w:val="0"/>
        <w:adjustRightInd/>
        <w:snapToGrid w:val="0"/>
        <w:spacing w:after="161" w:afterLines="50" w:line="240" w:lineRule="auto"/>
        <w:jc w:val="center"/>
        <w:textAlignment w:val="auto"/>
        <w:outlineLvl w:val="0"/>
        <w:rPr>
          <w:rFonts w:ascii="宋体" w:hAnsi="宋体"/>
          <w:b/>
          <w:color w:val="auto"/>
          <w:sz w:val="32"/>
          <w:szCs w:val="32"/>
          <w:highlight w:val="none"/>
        </w:rPr>
      </w:pPr>
      <w:bookmarkStart w:id="29" w:name="_Toc25063"/>
      <w:bookmarkStart w:id="30" w:name="_Toc29890"/>
      <w:bookmarkStart w:id="31" w:name="_Toc23793"/>
      <w:r>
        <w:rPr>
          <w:rFonts w:hint="eastAsia" w:ascii="宋体" w:hAnsi="宋体"/>
          <w:b/>
          <w:color w:val="auto"/>
          <w:sz w:val="32"/>
          <w:szCs w:val="32"/>
          <w:highlight w:val="none"/>
        </w:rPr>
        <w:t xml:space="preserve">第二章  </w:t>
      </w:r>
      <w:r>
        <w:rPr>
          <w:rFonts w:hint="eastAsia" w:ascii="宋体" w:hAnsi="宋体"/>
          <w:b/>
          <w:color w:val="auto"/>
          <w:sz w:val="32"/>
          <w:szCs w:val="32"/>
          <w:highlight w:val="none"/>
          <w:lang w:eastAsia="zh-CN"/>
        </w:rPr>
        <w:t>采购</w:t>
      </w:r>
      <w:r>
        <w:rPr>
          <w:rFonts w:hint="eastAsia" w:ascii="宋体" w:hAnsi="宋体"/>
          <w:b/>
          <w:color w:val="auto"/>
          <w:sz w:val="32"/>
          <w:szCs w:val="32"/>
          <w:highlight w:val="none"/>
        </w:rPr>
        <w:t>需求</w:t>
      </w:r>
      <w:bookmarkEnd w:id="29"/>
      <w:bookmarkStart w:id="32" w:name="_Toc23610"/>
      <w:bookmarkStart w:id="33" w:name="_Toc31536"/>
      <w:bookmarkStart w:id="34" w:name="_Toc9989"/>
    </w:p>
    <w:bookmarkEnd w:id="32"/>
    <w:bookmarkEnd w:id="33"/>
    <w:bookmarkEnd w:id="34"/>
    <w:p>
      <w:pPr>
        <w:widowControl/>
        <w:shd w:val="clear" w:color="auto" w:fill="FFFFFF"/>
        <w:spacing w:line="460" w:lineRule="atLeast"/>
        <w:jc w:val="left"/>
        <w:rPr>
          <w:rFonts w:hint="eastAsia" w:ascii="宋体" w:hAnsi="宋体" w:cs="宋体"/>
          <w:b w:val="0"/>
          <w:bCs w:val="0"/>
          <w:color w:val="000000"/>
          <w:kern w:val="0"/>
          <w:sz w:val="21"/>
          <w:szCs w:val="21"/>
          <w:highlight w:val="none"/>
          <w:lang w:val="en-US" w:eastAsia="zh-CN"/>
        </w:rPr>
      </w:pPr>
      <w:r>
        <w:rPr>
          <w:rFonts w:hint="eastAsia" w:ascii="宋体" w:hAnsi="宋体" w:cs="宋体"/>
          <w:b/>
          <w:bCs/>
          <w:color w:val="000000"/>
          <w:kern w:val="0"/>
          <w:sz w:val="21"/>
          <w:szCs w:val="21"/>
          <w:highlight w:val="none"/>
          <w:lang w:val="en-US" w:eastAsia="zh-CN"/>
        </w:rPr>
        <w:t>一、</w:t>
      </w:r>
      <w:r>
        <w:rPr>
          <w:rFonts w:hint="eastAsia" w:ascii="宋体" w:hAnsi="宋体" w:eastAsia="宋体" w:cs="宋体"/>
          <w:b/>
          <w:bCs/>
          <w:color w:val="000000"/>
          <w:kern w:val="0"/>
          <w:sz w:val="21"/>
          <w:szCs w:val="21"/>
          <w:highlight w:val="none"/>
          <w:lang w:val="en-US" w:eastAsia="zh-CN"/>
        </w:rPr>
        <w:t>项目名称、数量</w:t>
      </w:r>
      <w:r>
        <w:rPr>
          <w:rFonts w:ascii="宋体" w:hAnsi="宋体" w:cs="宋体"/>
          <w:b/>
          <w:bCs/>
          <w:color w:val="000000"/>
          <w:kern w:val="0"/>
          <w:sz w:val="21"/>
          <w:szCs w:val="21"/>
          <w:highlight w:val="none"/>
        </w:rPr>
        <w:t>：</w:t>
      </w:r>
      <w:r>
        <w:rPr>
          <w:rFonts w:hint="eastAsia" w:ascii="宋体" w:hAnsi="宋体" w:eastAsia="宋体" w:cs="宋体"/>
          <w:color w:val="auto"/>
          <w:szCs w:val="21"/>
          <w:highlight w:val="none"/>
          <w:shd w:val="clear" w:color="auto" w:fill="FFFFFF"/>
          <w:lang w:val="en-US" w:eastAsia="zh-CN"/>
        </w:rPr>
        <w:t>驻马店市中心医院</w:t>
      </w:r>
      <w:r>
        <w:rPr>
          <w:rFonts w:hint="eastAsia" w:ascii="宋体" w:hAnsi="宋体" w:cs="宋体"/>
          <w:color w:val="auto"/>
          <w:szCs w:val="21"/>
          <w:highlight w:val="none"/>
          <w:shd w:val="clear" w:color="auto" w:fill="FFFFFF"/>
          <w:lang w:val="en-US" w:eastAsia="zh-CN"/>
        </w:rPr>
        <w:t>妇儿医院体检中心室内装修改造工程</w:t>
      </w:r>
      <w:r>
        <w:rPr>
          <w:rFonts w:hint="eastAsia" w:ascii="宋体" w:hAnsi="宋体" w:cs="宋体"/>
          <w:b w:val="0"/>
          <w:bCs w:val="0"/>
          <w:color w:val="000000"/>
          <w:kern w:val="0"/>
          <w:sz w:val="21"/>
          <w:szCs w:val="21"/>
          <w:highlight w:val="none"/>
          <w:lang w:val="en-US" w:eastAsia="zh-CN"/>
        </w:rPr>
        <w:t>；</w:t>
      </w:r>
    </w:p>
    <w:p>
      <w:pPr>
        <w:widowControl/>
        <w:shd w:val="clear" w:color="auto" w:fill="FFFFFF"/>
        <w:spacing w:line="460" w:lineRule="atLeast"/>
        <w:ind w:firstLine="422" w:firstLineChars="200"/>
        <w:jc w:val="left"/>
        <w:rPr>
          <w:rFonts w:hint="eastAsia" w:ascii="宋体" w:hAnsi="宋体" w:cs="宋体"/>
          <w:b w:val="0"/>
          <w:bCs w:val="0"/>
          <w:color w:val="000000"/>
          <w:kern w:val="0"/>
          <w:sz w:val="21"/>
          <w:szCs w:val="21"/>
          <w:highlight w:val="none"/>
          <w:lang w:val="en-US" w:eastAsia="zh-CN"/>
        </w:rPr>
      </w:pPr>
      <w:r>
        <w:rPr>
          <w:rFonts w:hint="eastAsia" w:ascii="宋体" w:hAnsi="宋体" w:eastAsia="宋体" w:cs="宋体"/>
          <w:b/>
          <w:bCs/>
          <w:color w:val="000000"/>
          <w:kern w:val="0"/>
          <w:sz w:val="21"/>
          <w:szCs w:val="21"/>
          <w:highlight w:val="none"/>
          <w:lang w:val="en-US" w:eastAsia="zh-CN" w:bidi="ar-SA"/>
        </w:rPr>
        <w:t>采购内容：</w:t>
      </w:r>
      <w:r>
        <w:rPr>
          <w:rFonts w:hint="eastAsia" w:ascii="宋体" w:hAnsi="宋体" w:eastAsia="宋体" w:cs="宋体"/>
          <w:b w:val="0"/>
          <w:bCs w:val="0"/>
          <w:color w:val="000000"/>
          <w:kern w:val="0"/>
          <w:sz w:val="21"/>
          <w:szCs w:val="21"/>
          <w:lang w:val="en-US" w:eastAsia="zh-CN" w:bidi="ar-SA"/>
        </w:rPr>
        <w:t>本工程施工图纸、采购文件（含工程量清单）等包含的全部内容。</w:t>
      </w:r>
    </w:p>
    <w:p>
      <w:pPr>
        <w:numPr>
          <w:ilvl w:val="0"/>
          <w:numId w:val="0"/>
        </w:numPr>
        <w:autoSpaceDE w:val="0"/>
        <w:autoSpaceDN w:val="0"/>
        <w:adjustRightInd w:val="0"/>
        <w:snapToGrid w:val="0"/>
        <w:spacing w:line="500" w:lineRule="exact"/>
        <w:jc w:val="left"/>
        <w:rPr>
          <w:rFonts w:hint="eastAsia" w:ascii="Times New Roman" w:hAnsi="Times New Roman" w:eastAsia="宋体" w:cs="Times New Roman"/>
          <w:b/>
          <w:bCs/>
          <w:sz w:val="21"/>
          <w:szCs w:val="21"/>
        </w:rPr>
      </w:pPr>
      <w:r>
        <w:rPr>
          <w:rFonts w:hint="eastAsia" w:ascii="Times New Roman" w:hAnsi="Times New Roman" w:eastAsia="宋体" w:cs="Times New Roman"/>
          <w:b/>
          <w:bCs/>
          <w:sz w:val="21"/>
          <w:szCs w:val="21"/>
          <w:lang w:val="en-US" w:eastAsia="zh-CN"/>
        </w:rPr>
        <w:t>二</w:t>
      </w:r>
      <w:r>
        <w:rPr>
          <w:rFonts w:hint="eastAsia" w:ascii="Times New Roman" w:hAnsi="Times New Roman" w:eastAsia="宋体" w:cs="Times New Roman"/>
          <w:b/>
          <w:bCs/>
          <w:sz w:val="21"/>
          <w:szCs w:val="21"/>
        </w:rPr>
        <w:t>、</w:t>
      </w:r>
      <w:r>
        <w:rPr>
          <w:rFonts w:hint="eastAsia" w:cs="Times New Roman"/>
          <w:b/>
          <w:bCs/>
          <w:sz w:val="21"/>
          <w:szCs w:val="21"/>
          <w:lang w:val="en-US" w:eastAsia="zh-CN"/>
        </w:rPr>
        <w:t>采购项目清单</w:t>
      </w:r>
      <w:r>
        <w:rPr>
          <w:rFonts w:hint="eastAsia" w:ascii="Times New Roman" w:hAnsi="Times New Roman" w:eastAsia="宋体" w:cs="Times New Roman"/>
          <w:b/>
          <w:bCs/>
          <w:sz w:val="21"/>
          <w:szCs w:val="21"/>
        </w:rPr>
        <w:t>：</w:t>
      </w:r>
    </w:p>
    <w:tbl>
      <w:tblPr>
        <w:tblStyle w:val="32"/>
        <w:tblW w:w="90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5"/>
        <w:gridCol w:w="2628"/>
        <w:gridCol w:w="1772"/>
        <w:gridCol w:w="1892"/>
        <w:gridCol w:w="18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6" w:hRule="atLeast"/>
        </w:trPr>
        <w:tc>
          <w:tcPr>
            <w:tcW w:w="925" w:type="dxa"/>
            <w:tcBorders>
              <w:top w:val="single" w:color="auto" w:sz="4" w:space="0"/>
              <w:left w:val="single" w:color="auto" w:sz="4" w:space="0"/>
              <w:bottom w:val="single" w:color="auto" w:sz="4" w:space="0"/>
              <w:right w:val="single" w:color="auto" w:sz="4" w:space="0"/>
            </w:tcBorders>
            <w:vAlign w:val="center"/>
          </w:tcPr>
          <w:p>
            <w:pPr>
              <w:pStyle w:val="13"/>
              <w:ind w:left="0" w:leftChars="0"/>
              <w:jc w:val="center"/>
              <w:rPr>
                <w:rFonts w:hint="eastAsia"/>
                <w:bCs/>
                <w:sz w:val="21"/>
                <w:szCs w:val="21"/>
              </w:rPr>
            </w:pPr>
            <w:r>
              <w:rPr>
                <w:rFonts w:hint="eastAsia" w:ascii="宋体" w:hAnsi="宋体"/>
                <w:b/>
                <w:bCs/>
                <w:sz w:val="21"/>
                <w:szCs w:val="21"/>
              </w:rPr>
              <w:t>序号</w:t>
            </w:r>
          </w:p>
        </w:tc>
        <w:tc>
          <w:tcPr>
            <w:tcW w:w="2628" w:type="dxa"/>
            <w:tcBorders>
              <w:top w:val="single" w:color="auto" w:sz="4" w:space="0"/>
              <w:left w:val="nil"/>
              <w:bottom w:val="single" w:color="auto" w:sz="4" w:space="0"/>
              <w:right w:val="single" w:color="auto" w:sz="4" w:space="0"/>
            </w:tcBorders>
            <w:vAlign w:val="center"/>
          </w:tcPr>
          <w:p>
            <w:pPr>
              <w:pStyle w:val="13"/>
              <w:ind w:left="0" w:leftChars="0"/>
              <w:jc w:val="center"/>
              <w:rPr>
                <w:rFonts w:hint="eastAsia"/>
                <w:bCs/>
                <w:sz w:val="21"/>
                <w:szCs w:val="21"/>
              </w:rPr>
            </w:pPr>
            <w:r>
              <w:rPr>
                <w:rFonts w:hint="eastAsia" w:ascii="宋体" w:hAnsi="宋体"/>
                <w:b/>
                <w:bCs/>
                <w:sz w:val="21"/>
                <w:szCs w:val="21"/>
              </w:rPr>
              <w:t>项目名称</w:t>
            </w:r>
          </w:p>
        </w:tc>
        <w:tc>
          <w:tcPr>
            <w:tcW w:w="1772" w:type="dxa"/>
            <w:tcBorders>
              <w:top w:val="single" w:color="auto" w:sz="4" w:space="0"/>
              <w:left w:val="nil"/>
              <w:bottom w:val="single" w:color="auto" w:sz="4" w:space="0"/>
              <w:right w:val="single" w:color="auto" w:sz="4" w:space="0"/>
            </w:tcBorders>
            <w:vAlign w:val="center"/>
          </w:tcPr>
          <w:p>
            <w:pPr>
              <w:pStyle w:val="13"/>
              <w:ind w:left="0" w:leftChars="0"/>
              <w:jc w:val="center"/>
              <w:rPr>
                <w:rFonts w:hint="eastAsia"/>
                <w:bCs/>
                <w:sz w:val="21"/>
                <w:szCs w:val="21"/>
              </w:rPr>
            </w:pPr>
            <w:r>
              <w:rPr>
                <w:rFonts w:hint="eastAsia" w:ascii="宋体" w:hAnsi="宋体"/>
                <w:b/>
                <w:bCs/>
                <w:sz w:val="21"/>
                <w:szCs w:val="21"/>
              </w:rPr>
              <w:t>数量或规模</w:t>
            </w:r>
          </w:p>
        </w:tc>
        <w:tc>
          <w:tcPr>
            <w:tcW w:w="1892" w:type="dxa"/>
            <w:tcBorders>
              <w:top w:val="single" w:color="auto" w:sz="4" w:space="0"/>
              <w:left w:val="nil"/>
              <w:bottom w:val="single" w:color="auto" w:sz="4" w:space="0"/>
              <w:right w:val="single" w:color="auto" w:sz="4" w:space="0"/>
            </w:tcBorders>
            <w:vAlign w:val="center"/>
          </w:tcPr>
          <w:p>
            <w:pPr>
              <w:pStyle w:val="13"/>
              <w:ind w:left="0" w:leftChars="0"/>
              <w:jc w:val="center"/>
              <w:rPr>
                <w:rFonts w:hint="eastAsia"/>
                <w:bCs/>
                <w:sz w:val="21"/>
                <w:szCs w:val="21"/>
              </w:rPr>
            </w:pPr>
            <w:r>
              <w:rPr>
                <w:rFonts w:hint="eastAsia" w:ascii="宋体" w:hAnsi="宋体"/>
                <w:b/>
                <w:bCs/>
                <w:sz w:val="21"/>
                <w:szCs w:val="21"/>
              </w:rPr>
              <w:t>资金预算</w:t>
            </w:r>
          </w:p>
        </w:tc>
        <w:tc>
          <w:tcPr>
            <w:tcW w:w="1802" w:type="dxa"/>
            <w:tcBorders>
              <w:top w:val="single" w:color="auto" w:sz="4" w:space="0"/>
              <w:left w:val="nil"/>
              <w:bottom w:val="single" w:color="auto" w:sz="4" w:space="0"/>
              <w:right w:val="single" w:color="auto" w:sz="4" w:space="0"/>
            </w:tcBorders>
            <w:vAlign w:val="center"/>
          </w:tcPr>
          <w:p>
            <w:pPr>
              <w:pStyle w:val="13"/>
              <w:ind w:left="0" w:leftChars="0"/>
              <w:jc w:val="center"/>
              <w:rPr>
                <w:rFonts w:hint="eastAsia"/>
                <w:bCs/>
                <w:sz w:val="21"/>
                <w:szCs w:val="21"/>
              </w:rPr>
            </w:pPr>
            <w:r>
              <w:rPr>
                <w:rFonts w:hint="eastAsia" w:ascii="宋体" w:hAnsi="宋体"/>
                <w:b/>
                <w:bCs/>
                <w:sz w:val="21"/>
                <w:szCs w:val="21"/>
              </w:rPr>
              <w:t>资金来源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25" w:type="dxa"/>
            <w:tcBorders>
              <w:top w:val="single" w:color="auto" w:sz="4" w:space="0"/>
              <w:left w:val="single" w:color="auto" w:sz="4" w:space="0"/>
              <w:bottom w:val="single" w:color="auto" w:sz="4" w:space="0"/>
              <w:right w:val="single" w:color="auto" w:sz="4" w:space="0"/>
            </w:tcBorders>
            <w:vAlign w:val="top"/>
          </w:tcPr>
          <w:p>
            <w:pPr>
              <w:pStyle w:val="13"/>
              <w:jc w:val="left"/>
              <w:rPr>
                <w:rFonts w:hint="eastAsia"/>
                <w:bCs/>
                <w:sz w:val="21"/>
                <w:szCs w:val="21"/>
              </w:rPr>
            </w:pPr>
            <w:r>
              <w:rPr>
                <w:rFonts w:hint="eastAsia" w:ascii="宋体" w:hAnsi="宋体"/>
                <w:sz w:val="21"/>
                <w:szCs w:val="21"/>
                <w:lang w:val="en-US" w:eastAsia="zh-CN"/>
              </w:rPr>
              <w:t>1</w:t>
            </w:r>
          </w:p>
        </w:tc>
        <w:tc>
          <w:tcPr>
            <w:tcW w:w="2628" w:type="dxa"/>
            <w:tcBorders>
              <w:top w:val="single" w:color="auto" w:sz="4" w:space="0"/>
              <w:left w:val="nil"/>
              <w:bottom w:val="single" w:color="auto" w:sz="4" w:space="0"/>
              <w:right w:val="single" w:color="auto" w:sz="4" w:space="0"/>
            </w:tcBorders>
            <w:vAlign w:val="top"/>
          </w:tcPr>
          <w:p>
            <w:pPr>
              <w:pStyle w:val="13"/>
              <w:spacing w:before="0" w:beforeAutospacing="0" w:after="0"/>
              <w:ind w:left="0" w:leftChars="0"/>
              <w:jc w:val="both"/>
              <w:rPr>
                <w:rFonts w:hint="eastAsia"/>
                <w:sz w:val="21"/>
                <w:szCs w:val="21"/>
                <w:lang w:val="en-US" w:eastAsia="zh-CN"/>
              </w:rPr>
            </w:pPr>
            <w:r>
              <w:rPr>
                <w:rFonts w:hint="eastAsia" w:ascii="宋体" w:hAnsi="宋体"/>
                <w:sz w:val="21"/>
                <w:szCs w:val="21"/>
              </w:rPr>
              <w:t>妇儿医院体检中心室内装修改造工程</w:t>
            </w:r>
          </w:p>
        </w:tc>
        <w:tc>
          <w:tcPr>
            <w:tcW w:w="1772" w:type="dxa"/>
            <w:tcBorders>
              <w:top w:val="single" w:color="auto" w:sz="4" w:space="0"/>
              <w:left w:val="nil"/>
              <w:bottom w:val="single" w:color="auto" w:sz="4" w:space="0"/>
              <w:right w:val="single" w:color="auto" w:sz="4" w:space="0"/>
            </w:tcBorders>
            <w:vAlign w:val="top"/>
          </w:tcPr>
          <w:p>
            <w:pPr>
              <w:pStyle w:val="13"/>
              <w:jc w:val="center"/>
              <w:rPr>
                <w:rFonts w:hint="default"/>
                <w:sz w:val="21"/>
                <w:szCs w:val="21"/>
                <w:lang w:val="en-US" w:eastAsia="zh-CN"/>
              </w:rPr>
            </w:pPr>
          </w:p>
        </w:tc>
        <w:tc>
          <w:tcPr>
            <w:tcW w:w="1892" w:type="dxa"/>
            <w:tcBorders>
              <w:top w:val="single" w:color="auto" w:sz="4" w:space="0"/>
              <w:left w:val="nil"/>
              <w:bottom w:val="single" w:color="auto" w:sz="4" w:space="0"/>
              <w:right w:val="single" w:color="auto" w:sz="4" w:space="0"/>
            </w:tcBorders>
            <w:vAlign w:val="top"/>
          </w:tcPr>
          <w:p>
            <w:pPr>
              <w:pStyle w:val="13"/>
              <w:spacing w:before="0" w:beforeAutospacing="0" w:after="0"/>
              <w:ind w:left="0" w:leftChars="0"/>
              <w:jc w:val="center"/>
              <w:rPr>
                <w:rFonts w:hint="eastAsia"/>
                <w:bCs/>
                <w:sz w:val="21"/>
                <w:szCs w:val="21"/>
                <w:lang w:val="en-US" w:eastAsia="zh-CN"/>
              </w:rPr>
            </w:pPr>
            <w:r>
              <w:rPr>
                <w:rFonts w:hint="eastAsia" w:ascii="宋体" w:hAnsi="宋体"/>
                <w:sz w:val="21"/>
                <w:szCs w:val="21"/>
                <w:lang w:val="en-US" w:eastAsia="zh-CN"/>
              </w:rPr>
              <w:t>9.05万元</w:t>
            </w:r>
          </w:p>
        </w:tc>
        <w:tc>
          <w:tcPr>
            <w:tcW w:w="1802" w:type="dxa"/>
            <w:tcBorders>
              <w:top w:val="single" w:color="auto" w:sz="4" w:space="0"/>
              <w:left w:val="nil"/>
              <w:bottom w:val="single" w:color="auto" w:sz="4" w:space="0"/>
              <w:right w:val="single" w:color="auto" w:sz="4" w:space="0"/>
            </w:tcBorders>
            <w:vAlign w:val="top"/>
          </w:tcPr>
          <w:p>
            <w:pPr>
              <w:pStyle w:val="13"/>
              <w:rPr>
                <w:rFonts w:hint="eastAsia"/>
                <w:bCs/>
                <w:sz w:val="21"/>
                <w:szCs w:val="21"/>
              </w:rPr>
            </w:pPr>
            <w:r>
              <w:rPr>
                <w:rFonts w:hint="eastAsia" w:ascii="宋体" w:hAnsi="宋体"/>
                <w:sz w:val="21"/>
                <w:szCs w:val="21"/>
                <w:lang w:val="en-US" w:eastAsia="zh-CN"/>
              </w:rPr>
              <w:t>自筹</w:t>
            </w:r>
          </w:p>
        </w:tc>
      </w:tr>
    </w:tbl>
    <w:p>
      <w:pPr>
        <w:pStyle w:val="13"/>
        <w:keepNext w:val="0"/>
        <w:keepLines w:val="0"/>
        <w:pageBreakBefore w:val="0"/>
        <w:numPr>
          <w:ilvl w:val="0"/>
          <w:numId w:val="0"/>
        </w:numPr>
        <w:kinsoku/>
        <w:wordWrap/>
        <w:overflowPunct/>
        <w:topLinePunct w:val="0"/>
        <w:autoSpaceDE/>
        <w:autoSpaceDN/>
        <w:bidi w:val="0"/>
        <w:adjustRightInd/>
        <w:snapToGrid/>
        <w:spacing w:after="0" w:line="240" w:lineRule="auto"/>
        <w:jc w:val="left"/>
        <w:textAlignment w:val="auto"/>
        <w:rPr>
          <w:rFonts w:hint="eastAsia" w:ascii="宋体" w:hAnsi="宋体" w:eastAsia="宋体" w:cs="宋体"/>
          <w:b w:val="0"/>
          <w:bCs w:val="0"/>
          <w:color w:val="000000"/>
          <w:kern w:val="0"/>
          <w:sz w:val="21"/>
          <w:szCs w:val="21"/>
          <w:highlight w:val="none"/>
          <w:lang w:val="en-US" w:eastAsia="zh-CN" w:bidi="ar-SA"/>
        </w:rPr>
      </w:pPr>
      <w:r>
        <w:rPr>
          <w:rFonts w:hint="eastAsia" w:cs="宋体"/>
          <w:b/>
          <w:bCs/>
          <w:color w:val="000000"/>
          <w:kern w:val="0"/>
          <w:sz w:val="21"/>
          <w:szCs w:val="21"/>
          <w:highlight w:val="none"/>
          <w:lang w:val="en-US" w:eastAsia="zh-CN" w:bidi="ar-SA"/>
        </w:rPr>
        <w:t>三、</w:t>
      </w:r>
      <w:r>
        <w:rPr>
          <w:rFonts w:hint="eastAsia" w:ascii="宋体" w:hAnsi="宋体" w:eastAsia="宋体" w:cs="宋体"/>
          <w:b/>
          <w:bCs/>
          <w:color w:val="000000"/>
          <w:kern w:val="0"/>
          <w:sz w:val="21"/>
          <w:szCs w:val="21"/>
          <w:highlight w:val="none"/>
          <w:lang w:val="en-US" w:eastAsia="zh-CN" w:bidi="ar-SA"/>
        </w:rPr>
        <w:t>配置规格、附件及零配件（包括专用工具）：</w:t>
      </w:r>
      <w:r>
        <w:rPr>
          <w:rFonts w:hint="eastAsia" w:ascii="宋体" w:hAnsi="宋体" w:eastAsia="宋体" w:cs="宋体"/>
          <w:b w:val="0"/>
          <w:bCs w:val="0"/>
          <w:color w:val="000000"/>
          <w:kern w:val="0"/>
          <w:sz w:val="21"/>
          <w:szCs w:val="21"/>
          <w:highlight w:val="none"/>
          <w:lang w:val="en-US" w:eastAsia="zh-CN" w:bidi="ar-SA"/>
        </w:rPr>
        <w:t xml:space="preserve"> </w:t>
      </w:r>
    </w:p>
    <w:p>
      <w:pPr>
        <w:pStyle w:val="13"/>
        <w:keepNext w:val="0"/>
        <w:keepLines w:val="0"/>
        <w:pageBreakBefore w:val="0"/>
        <w:kinsoku/>
        <w:wordWrap/>
        <w:overflowPunct/>
        <w:topLinePunct w:val="0"/>
        <w:autoSpaceDE/>
        <w:autoSpaceDN/>
        <w:bidi w:val="0"/>
        <w:adjustRightInd/>
        <w:snapToGrid/>
        <w:spacing w:line="240" w:lineRule="auto"/>
        <w:jc w:val="left"/>
        <w:textAlignment w:val="auto"/>
        <w:rPr>
          <w:rFonts w:hint="default" w:ascii="宋体" w:hAnsi="宋体" w:eastAsia="宋体" w:cs="宋体"/>
          <w:b w:val="0"/>
          <w:bCs w:val="0"/>
          <w:color w:val="000000"/>
          <w:kern w:val="0"/>
          <w:sz w:val="21"/>
          <w:szCs w:val="21"/>
          <w:highlight w:val="none"/>
          <w:lang w:val="en-US" w:eastAsia="zh-CN" w:bidi="ar-SA"/>
        </w:rPr>
      </w:pPr>
      <w:r>
        <w:rPr>
          <w:rFonts w:hint="eastAsia" w:ascii="宋体" w:hAnsi="宋体" w:eastAsia="宋体" w:cs="宋体"/>
          <w:b w:val="0"/>
          <w:bCs w:val="0"/>
          <w:color w:val="000000"/>
          <w:kern w:val="0"/>
          <w:sz w:val="21"/>
          <w:szCs w:val="21"/>
          <w:highlight w:val="none"/>
          <w:lang w:val="en-US" w:eastAsia="zh-CN" w:bidi="ar-SA"/>
        </w:rPr>
        <w:t>①、详情见后附工程量清单。②、工期为</w:t>
      </w:r>
      <w:r>
        <w:rPr>
          <w:rFonts w:hint="eastAsia" w:cs="宋体"/>
          <w:b w:val="0"/>
          <w:bCs w:val="0"/>
          <w:color w:val="000000"/>
          <w:kern w:val="0"/>
          <w:sz w:val="21"/>
          <w:szCs w:val="21"/>
          <w:highlight w:val="none"/>
          <w:lang w:val="en-US" w:eastAsia="zh-CN" w:bidi="ar-SA"/>
        </w:rPr>
        <w:t>15</w:t>
      </w:r>
      <w:r>
        <w:rPr>
          <w:rFonts w:hint="eastAsia" w:ascii="宋体" w:hAnsi="宋体" w:eastAsia="宋体" w:cs="宋体"/>
          <w:b w:val="0"/>
          <w:bCs w:val="0"/>
          <w:color w:val="000000"/>
          <w:kern w:val="0"/>
          <w:sz w:val="21"/>
          <w:szCs w:val="21"/>
          <w:highlight w:val="none"/>
          <w:lang w:val="en-US" w:eastAsia="zh-CN" w:bidi="ar-SA"/>
        </w:rPr>
        <w:t xml:space="preserve">天。                                                                        </w:t>
      </w:r>
    </w:p>
    <w:p>
      <w:pPr>
        <w:pStyle w:val="13"/>
        <w:keepNext w:val="0"/>
        <w:keepLines w:val="0"/>
        <w:pageBreakBefore w:val="0"/>
        <w:numPr>
          <w:ilvl w:val="0"/>
          <w:numId w:val="0"/>
        </w:numPr>
        <w:kinsoku/>
        <w:wordWrap/>
        <w:overflowPunct/>
        <w:topLinePunct w:val="0"/>
        <w:autoSpaceDE/>
        <w:autoSpaceDN/>
        <w:bidi w:val="0"/>
        <w:adjustRightInd/>
        <w:snapToGrid/>
        <w:spacing w:after="0" w:line="240" w:lineRule="auto"/>
        <w:jc w:val="left"/>
        <w:textAlignment w:val="auto"/>
        <w:rPr>
          <w:rFonts w:hint="eastAsia" w:ascii="宋体" w:hAnsi="宋体" w:eastAsia="宋体" w:cs="宋体"/>
          <w:b/>
          <w:bCs/>
          <w:color w:val="000000"/>
          <w:kern w:val="0"/>
          <w:sz w:val="21"/>
          <w:szCs w:val="21"/>
          <w:highlight w:val="none"/>
          <w:lang w:val="en-US" w:eastAsia="zh-CN" w:bidi="ar-SA"/>
        </w:rPr>
      </w:pPr>
      <w:r>
        <w:rPr>
          <w:rFonts w:hint="eastAsia" w:cs="宋体"/>
          <w:b/>
          <w:bCs/>
          <w:color w:val="000000"/>
          <w:kern w:val="0"/>
          <w:sz w:val="21"/>
          <w:szCs w:val="21"/>
          <w:highlight w:val="none"/>
          <w:lang w:val="en-US" w:eastAsia="zh-CN" w:bidi="ar-SA"/>
        </w:rPr>
        <w:t>四、</w:t>
      </w:r>
      <w:r>
        <w:rPr>
          <w:rFonts w:hint="eastAsia" w:ascii="宋体" w:hAnsi="宋体" w:eastAsia="宋体" w:cs="宋体"/>
          <w:b/>
          <w:bCs/>
          <w:color w:val="000000"/>
          <w:kern w:val="0"/>
          <w:sz w:val="21"/>
          <w:szCs w:val="21"/>
          <w:highlight w:val="none"/>
          <w:lang w:val="en-US" w:eastAsia="zh-CN" w:bidi="ar-SA"/>
        </w:rPr>
        <w:t>售后服务条件及交货日期（或工期）：</w:t>
      </w:r>
    </w:p>
    <w:p>
      <w:pPr>
        <w:keepNext w:val="0"/>
        <w:keepLines w:val="0"/>
        <w:pageBreakBefore w:val="0"/>
        <w:kinsoku/>
        <w:wordWrap/>
        <w:overflowPunct/>
        <w:topLinePunct w:val="0"/>
        <w:autoSpaceDE/>
        <w:autoSpaceDN/>
        <w:bidi w:val="0"/>
        <w:adjustRightInd/>
        <w:snapToGrid w:val="0"/>
        <w:spacing w:line="360" w:lineRule="auto"/>
        <w:textAlignment w:val="auto"/>
        <w:rPr>
          <w:color w:val="auto"/>
          <w:sz w:val="32"/>
          <w:szCs w:val="32"/>
          <w:highlight w:val="none"/>
        </w:rPr>
      </w:pPr>
      <w:r>
        <w:rPr>
          <w:rFonts w:hint="eastAsia" w:ascii="宋体" w:hAnsi="宋体" w:eastAsia="宋体" w:cs="宋体"/>
          <w:b w:val="0"/>
          <w:bCs w:val="0"/>
          <w:color w:val="000000"/>
          <w:kern w:val="0"/>
          <w:sz w:val="21"/>
          <w:szCs w:val="21"/>
          <w:highlight w:val="none"/>
          <w:lang w:val="en-US" w:eastAsia="zh-CN" w:bidi="ar-SA"/>
        </w:rPr>
        <w:t>①、质量</w:t>
      </w:r>
      <w:bookmarkStart w:id="78" w:name="_GoBack"/>
      <w:r>
        <w:rPr>
          <w:rFonts w:hint="eastAsia" w:ascii="宋体" w:hAnsi="宋体" w:eastAsia="宋体" w:cs="宋体"/>
          <w:b w:val="0"/>
          <w:bCs w:val="0"/>
          <w:color w:val="000000"/>
          <w:kern w:val="0"/>
          <w:sz w:val="21"/>
          <w:szCs w:val="21"/>
          <w:highlight w:val="none"/>
          <w:lang w:val="en-US" w:eastAsia="zh-CN" w:bidi="ar-SA"/>
        </w:rPr>
        <w:t>承诺（包括质保期）；②、响应院方工期要求，若承诺的工期不能按时完成，按合同约定进行处罚；③、施工中做好施工组织，保证安全生产，防止人为的对场区管网的损坏。如有安全事故或对场区管网损坏，其造成的伤害事故及一切经济损失，由施工方承担全责；④、合同外增项按原招标优惠比率结算；⑤、招标控制价及工程量清单的编制费用由中标方支付。</w:t>
      </w:r>
      <w:bookmarkEnd w:id="30"/>
      <w:bookmarkEnd w:id="31"/>
      <w:r>
        <w:rPr>
          <w:color w:val="auto"/>
          <w:sz w:val="32"/>
          <w:szCs w:val="32"/>
          <w:highlight w:val="none"/>
        </w:rPr>
        <w:br w:type="page"/>
      </w:r>
      <w:bookmarkEnd w:id="78"/>
    </w:p>
    <w:p>
      <w:pPr>
        <w:rPr>
          <w:color w:val="auto"/>
          <w:highlight w:val="none"/>
        </w:rPr>
      </w:pPr>
    </w:p>
    <w:p>
      <w:pPr>
        <w:pStyle w:val="3"/>
        <w:spacing w:before="0" w:after="0" w:line="240" w:lineRule="atLeast"/>
        <w:jc w:val="center"/>
        <w:rPr>
          <w:color w:val="auto"/>
          <w:sz w:val="32"/>
          <w:szCs w:val="32"/>
          <w:highlight w:val="none"/>
        </w:rPr>
      </w:pPr>
      <w:bookmarkStart w:id="35" w:name="_Toc14504"/>
      <w:r>
        <w:rPr>
          <w:rFonts w:hint="eastAsia"/>
          <w:color w:val="auto"/>
          <w:sz w:val="32"/>
          <w:szCs w:val="32"/>
          <w:highlight w:val="none"/>
        </w:rPr>
        <w:t>第三章  投标人须知</w:t>
      </w:r>
      <w:bookmarkEnd w:id="35"/>
    </w:p>
    <w:p>
      <w:pPr>
        <w:snapToGrid w:val="0"/>
        <w:spacing w:beforeLines="50" w:line="360" w:lineRule="auto"/>
        <w:jc w:val="center"/>
        <w:rPr>
          <w:rFonts w:ascii="宋体" w:hAnsi="宋体"/>
          <w:color w:val="auto"/>
          <w:sz w:val="28"/>
          <w:szCs w:val="28"/>
          <w:highlight w:val="none"/>
        </w:rPr>
      </w:pPr>
      <w:r>
        <w:rPr>
          <w:rFonts w:hint="eastAsia" w:ascii="宋体" w:hAnsi="宋体"/>
          <w:color w:val="auto"/>
          <w:sz w:val="28"/>
          <w:szCs w:val="28"/>
          <w:highlight w:val="none"/>
        </w:rPr>
        <w:t>投标人须知前附表</w:t>
      </w:r>
    </w:p>
    <w:tbl>
      <w:tblPr>
        <w:tblStyle w:val="32"/>
        <w:tblW w:w="9840" w:type="dxa"/>
        <w:jc w:val="center"/>
        <w:tblLayout w:type="fixed"/>
        <w:tblCellMar>
          <w:top w:w="0" w:type="dxa"/>
          <w:left w:w="0" w:type="dxa"/>
          <w:bottom w:w="0" w:type="dxa"/>
          <w:right w:w="0" w:type="dxa"/>
        </w:tblCellMar>
      </w:tblPr>
      <w:tblGrid>
        <w:gridCol w:w="926"/>
        <w:gridCol w:w="8914"/>
      </w:tblGrid>
      <w:tr>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内容、要求</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outlineLvl w:val="0"/>
              <w:rPr>
                <w:rFonts w:hint="eastAsia" w:eastAsia="宋体"/>
                <w:color w:val="auto"/>
                <w:highlight w:val="none"/>
                <w:lang w:eastAsia="zh-CN"/>
              </w:rPr>
            </w:pPr>
            <w:r>
              <w:rPr>
                <w:rFonts w:hint="eastAsia"/>
                <w:color w:val="auto"/>
                <w:highlight w:val="none"/>
              </w:rPr>
              <w:t>1.1 项目名称：</w:t>
            </w:r>
            <w:r>
              <w:rPr>
                <w:rFonts w:hint="eastAsia"/>
                <w:color w:val="auto"/>
                <w:highlight w:val="none"/>
                <w:lang w:val="en-US" w:eastAsia="zh-CN"/>
              </w:rPr>
              <w:t xml:space="preserve"> </w:t>
            </w:r>
            <w:r>
              <w:rPr>
                <w:rFonts w:hint="eastAsia" w:ascii="宋体" w:hAnsi="宋体" w:eastAsia="宋体" w:cs="宋体"/>
                <w:color w:val="auto"/>
                <w:szCs w:val="21"/>
                <w:highlight w:val="none"/>
                <w:shd w:val="clear" w:color="auto" w:fill="FFFFFF"/>
                <w:lang w:val="en-US" w:eastAsia="zh-CN"/>
              </w:rPr>
              <w:t>驻马店市中心医院</w:t>
            </w:r>
            <w:r>
              <w:rPr>
                <w:rFonts w:hint="eastAsia" w:ascii="宋体" w:hAnsi="宋体" w:cs="宋体"/>
                <w:color w:val="auto"/>
                <w:szCs w:val="21"/>
                <w:highlight w:val="none"/>
                <w:shd w:val="clear" w:color="auto" w:fill="FFFFFF"/>
                <w:lang w:val="en-US" w:eastAsia="zh-CN"/>
              </w:rPr>
              <w:t>妇儿医院体检中心室内装修改造工程</w:t>
            </w:r>
          </w:p>
          <w:p>
            <w:pPr>
              <w:widowControl/>
              <w:snapToGrid w:val="0"/>
              <w:spacing w:line="440" w:lineRule="exact"/>
              <w:jc w:val="left"/>
              <w:outlineLvl w:val="0"/>
              <w:rPr>
                <w:color w:val="auto"/>
                <w:highlight w:val="none"/>
              </w:rPr>
            </w:pPr>
            <w:r>
              <w:rPr>
                <w:rFonts w:hint="eastAsia"/>
                <w:color w:val="auto"/>
                <w:highlight w:val="none"/>
              </w:rPr>
              <w:t>1.2 采购人名称：</w:t>
            </w:r>
            <w:r>
              <w:rPr>
                <w:rFonts w:hint="eastAsia" w:ascii="宋体" w:hAnsi="宋体" w:eastAsia="宋体" w:cs="宋体"/>
              </w:rPr>
              <w:t>驻马店市中心医院</w:t>
            </w:r>
          </w:p>
          <w:p>
            <w:pPr>
              <w:widowControl/>
              <w:snapToGrid w:val="0"/>
              <w:spacing w:line="440" w:lineRule="exact"/>
              <w:jc w:val="left"/>
              <w:outlineLvl w:val="0"/>
              <w:rPr>
                <w:rFonts w:ascii="Times New Roman" w:hAnsi="Times New Roman" w:eastAsia="宋体" w:cs="Times New Roman"/>
                <w:color w:val="auto"/>
                <w:kern w:val="2"/>
                <w:sz w:val="21"/>
                <w:szCs w:val="24"/>
                <w:highlight w:val="none"/>
                <w:lang w:val="en-US" w:eastAsia="zh-CN" w:bidi="ar-SA"/>
              </w:rPr>
            </w:pPr>
            <w:r>
              <w:rPr>
                <w:rFonts w:hint="eastAsia"/>
                <w:color w:val="auto"/>
                <w:highlight w:val="none"/>
              </w:rPr>
              <w:t>1.</w:t>
            </w:r>
            <w:r>
              <w:rPr>
                <w:rFonts w:hint="eastAsia"/>
                <w:color w:val="auto"/>
                <w:highlight w:val="none"/>
                <w:lang w:val="en-US" w:eastAsia="zh-CN"/>
              </w:rPr>
              <w:t>3</w:t>
            </w:r>
            <w:r>
              <w:rPr>
                <w:rFonts w:hint="eastAsia"/>
                <w:color w:val="auto"/>
                <w:highlight w:val="none"/>
              </w:rPr>
              <w:t>采购范围：详</w:t>
            </w:r>
            <w:r>
              <w:rPr>
                <w:rFonts w:hint="eastAsia"/>
                <w:color w:val="auto"/>
                <w:highlight w:val="none"/>
                <w:lang w:val="en-US" w:eastAsia="zh-CN"/>
              </w:rPr>
              <w:t>见第二章采购</w:t>
            </w:r>
            <w:r>
              <w:rPr>
                <w:rFonts w:hint="eastAsia"/>
                <w:color w:val="auto"/>
                <w:highlight w:val="none"/>
              </w:rPr>
              <w:t>需求</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rPr>
                <w:rFonts w:ascii="宋体" w:hAnsi="宋体" w:cs="宋体"/>
                <w:color w:val="auto"/>
                <w:kern w:val="0"/>
                <w:szCs w:val="21"/>
                <w:highlight w:val="none"/>
              </w:rPr>
            </w:pPr>
            <w:r>
              <w:rPr>
                <w:rFonts w:hint="eastAsia" w:ascii="宋体" w:hAnsi="宋体" w:cs="宋体"/>
                <w:color w:val="auto"/>
                <w:kern w:val="0"/>
                <w:szCs w:val="21"/>
                <w:highlight w:val="none"/>
              </w:rPr>
              <w:t>合格投标人：具备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公告第二项规定的条件。</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采购预算（最高投标限价）：</w:t>
            </w:r>
            <w:r>
              <w:rPr>
                <w:rFonts w:hint="eastAsia" w:ascii="宋体" w:hAnsi="宋体" w:cs="宋体"/>
                <w:color w:val="auto"/>
                <w:kern w:val="0"/>
                <w:szCs w:val="21"/>
                <w:highlight w:val="none"/>
                <w:lang w:val="en-US" w:eastAsia="zh-CN"/>
              </w:rPr>
              <w:t>90500.00</w:t>
            </w:r>
            <w:r>
              <w:rPr>
                <w:rFonts w:hint="eastAsia" w:ascii="宋体" w:hAnsi="宋体" w:cs="宋体"/>
                <w:color w:val="auto"/>
                <w:kern w:val="0"/>
                <w:szCs w:val="21"/>
                <w:highlight w:val="none"/>
              </w:rPr>
              <w:t>元</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3.1 本项目投标以人民币报价。</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3.2 供应商的报价超过采购预算，采购人不能支付的，按废标处理。</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3.3 本项目</w:t>
            </w:r>
            <w:r>
              <w:rPr>
                <w:rFonts w:hint="eastAsia" w:ascii="宋体" w:hAnsi="宋体" w:cs="宋体"/>
                <w:color w:val="auto"/>
                <w:kern w:val="0"/>
                <w:szCs w:val="21"/>
                <w:highlight w:val="none"/>
                <w:lang w:val="en-US" w:eastAsia="zh-CN"/>
              </w:rPr>
              <w:t>由成交供应商缴纳</w:t>
            </w:r>
            <w:r>
              <w:rPr>
                <w:rFonts w:hint="eastAsia" w:ascii="宋体" w:hAnsi="宋体" w:cs="宋体"/>
                <w:color w:val="auto"/>
                <w:kern w:val="0"/>
                <w:szCs w:val="21"/>
                <w:highlight w:val="none"/>
              </w:rPr>
              <w:t>招标代理服务费。</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现场踏勘或标前答疑：本项目不组织现场踏勘或标前答疑会。</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pPr>
            <w:r>
              <w:rPr>
                <w:rFonts w:hint="eastAsia"/>
              </w:rPr>
              <w:t>投标文件组成：纸质投标文件正本1份</w:t>
            </w:r>
            <w:r>
              <w:rPr>
                <w:rFonts w:hint="eastAsia"/>
                <w:lang w:eastAsia="zh-CN"/>
              </w:rPr>
              <w:t>、</w:t>
            </w:r>
            <w:r>
              <w:rPr>
                <w:rFonts w:hint="eastAsia"/>
                <w:lang w:val="en-US" w:eastAsia="zh-CN"/>
              </w:rPr>
              <w:t>副本2份</w:t>
            </w:r>
            <w:r>
              <w:rPr>
                <w:rFonts w:hint="eastAsia"/>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投标截止时间</w:t>
            </w:r>
            <w:r>
              <w:rPr>
                <w:rFonts w:hint="eastAsia" w:ascii="宋体" w:hAnsi="宋体" w:cs="宋体"/>
                <w:color w:val="auto"/>
                <w:kern w:val="0"/>
                <w:szCs w:val="21"/>
                <w:highlight w:val="none"/>
                <w:lang w:val="en-US" w:eastAsia="zh-CN"/>
              </w:rPr>
              <w:t>及开标时间</w:t>
            </w:r>
            <w:r>
              <w:rPr>
                <w:rFonts w:hint="eastAsia" w:ascii="宋体" w:hAnsi="宋体" w:cs="宋体"/>
                <w:color w:val="auto"/>
                <w:kern w:val="0"/>
                <w:szCs w:val="21"/>
                <w:highlight w:val="none"/>
              </w:rPr>
              <w:t>：</w:t>
            </w:r>
            <w:r>
              <w:rPr>
                <w:rFonts w:hint="eastAsia" w:ascii="宋体" w:hAnsi="宋体" w:cs="宋体"/>
                <w:color w:val="000000"/>
                <w:szCs w:val="21"/>
                <w:highlight w:val="none"/>
                <w:lang w:val="en-US" w:eastAsia="zh-CN"/>
              </w:rPr>
              <w:t>另行通知</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投标文件递交地点</w:t>
            </w:r>
            <w:r>
              <w:rPr>
                <w:rFonts w:hint="eastAsia" w:ascii="宋体" w:hAnsi="宋体" w:cs="宋体"/>
                <w:color w:val="auto"/>
                <w:kern w:val="0"/>
                <w:szCs w:val="21"/>
                <w:highlight w:val="none"/>
                <w:lang w:val="en-US" w:eastAsia="zh-CN"/>
              </w:rPr>
              <w:t>及开标地点</w:t>
            </w:r>
            <w:r>
              <w:rPr>
                <w:rFonts w:hint="eastAsia" w:ascii="宋体" w:hAnsi="宋体" w:cs="宋体"/>
                <w:color w:val="auto"/>
                <w:kern w:val="0"/>
                <w:szCs w:val="21"/>
                <w:highlight w:val="none"/>
              </w:rPr>
              <w:t>：</w:t>
            </w:r>
            <w:r>
              <w:rPr>
                <w:rFonts w:hint="eastAsia" w:ascii="宋体" w:hAnsi="宋体" w:cs="宋体"/>
                <w:color w:val="000000"/>
                <w:szCs w:val="21"/>
                <w:highlight w:val="none"/>
                <w:lang w:val="en-US" w:eastAsia="zh-CN"/>
              </w:rPr>
              <w:t>另行通知</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440" w:lineRule="exact"/>
              <w:rPr>
                <w:rFonts w:ascii="宋体" w:hAnsi="宋体" w:cs="宋体"/>
                <w:color w:val="auto"/>
                <w:szCs w:val="21"/>
                <w:highlight w:val="none"/>
              </w:rPr>
            </w:pPr>
            <w:r>
              <w:rPr>
                <w:rFonts w:hint="eastAsia" w:ascii="宋体" w:hAnsi="宋体" w:cs="宋体"/>
                <w:color w:val="auto"/>
                <w:szCs w:val="21"/>
                <w:highlight w:val="none"/>
              </w:rPr>
              <w:t>评审委员会成</w:t>
            </w:r>
            <w:r>
              <w:rPr>
                <w:rFonts w:hint="eastAsia" w:ascii="宋体" w:hAnsi="宋体" w:cs="宋体"/>
                <w:color w:val="auto"/>
                <w:kern w:val="0"/>
                <w:szCs w:val="21"/>
                <w:highlight w:val="none"/>
              </w:rPr>
              <w:t>员：</w:t>
            </w:r>
            <w:r>
              <w:rPr>
                <w:rFonts w:hint="eastAsia" w:ascii="宋体" w:hAnsi="宋体" w:cs="宋体"/>
                <w:color w:val="auto"/>
                <w:szCs w:val="21"/>
                <w:highlight w:val="none"/>
                <w:lang w:val="en-US" w:eastAsia="zh-CN"/>
              </w:rPr>
              <w:t>3</w:t>
            </w:r>
            <w:r>
              <w:rPr>
                <w:rFonts w:hint="eastAsia" w:ascii="宋体" w:hAnsi="宋体" w:cs="宋体"/>
                <w:color w:val="auto"/>
                <w:highlight w:val="none"/>
              </w:rPr>
              <w:t>人</w:t>
            </w:r>
            <w:r>
              <w:rPr>
                <w:rFonts w:hint="eastAsia" w:ascii="宋体" w:hAnsi="宋体" w:cs="宋体"/>
                <w:color w:val="auto"/>
                <w:highlight w:val="none"/>
                <w:lang w:val="en-US" w:eastAsia="zh-CN"/>
              </w:rPr>
              <w:t>及以上单数</w:t>
            </w:r>
            <w:r>
              <w:rPr>
                <w:rFonts w:hint="eastAsia" w:ascii="宋体" w:hAnsi="宋体" w:cs="宋体"/>
                <w:color w:val="auto"/>
                <w:kern w:val="0"/>
                <w:szCs w:val="21"/>
                <w:highlight w:val="none"/>
              </w:rPr>
              <w:t>。</w:t>
            </w:r>
          </w:p>
          <w:p>
            <w:pPr>
              <w:widowControl/>
              <w:spacing w:line="440" w:lineRule="exact"/>
              <w:jc w:val="left"/>
              <w:rPr>
                <w:rFonts w:ascii="宋体" w:hAnsi="宋体" w:cs="宋体"/>
                <w:color w:val="auto"/>
                <w:kern w:val="0"/>
                <w:szCs w:val="21"/>
                <w:highlight w:val="none"/>
              </w:rPr>
            </w:pPr>
            <w:r>
              <w:rPr>
                <w:rFonts w:hint="eastAsia" w:ascii="宋体" w:hAnsi="宋体" w:cs="宋体"/>
                <w:color w:val="auto"/>
                <w:szCs w:val="21"/>
                <w:highlight w:val="none"/>
              </w:rPr>
              <w:t>专家确定方式：</w:t>
            </w:r>
            <w:r>
              <w:rPr>
                <w:rFonts w:hint="eastAsia" w:ascii="宋体" w:hAnsi="宋体" w:cs="宋体"/>
                <w:color w:val="auto"/>
                <w:kern w:val="0"/>
                <w:szCs w:val="21"/>
                <w:highlight w:val="none"/>
              </w:rPr>
              <w:t>由采购人</w:t>
            </w:r>
            <w:r>
              <w:rPr>
                <w:rFonts w:hint="eastAsia" w:ascii="宋体" w:hAnsi="宋体" w:cs="宋体"/>
                <w:color w:val="auto"/>
                <w:kern w:val="0"/>
                <w:szCs w:val="21"/>
                <w:highlight w:val="none"/>
                <w:lang w:val="en-US" w:eastAsia="zh-CN"/>
              </w:rPr>
              <w:t>抽取相关的技术人员组成</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240" w:lineRule="auto"/>
              <w:rPr>
                <w:rFonts w:ascii="宋体" w:hAnsi="宋体" w:cs="宋体"/>
                <w:color w:val="auto"/>
                <w:kern w:val="0"/>
                <w:szCs w:val="21"/>
                <w:highlight w:val="none"/>
              </w:rPr>
            </w:pPr>
            <w:r>
              <w:rPr>
                <w:rFonts w:hint="eastAsia" w:ascii="宋体" w:hAnsi="宋体" w:cs="宋体"/>
                <w:color w:val="auto"/>
                <w:szCs w:val="21"/>
                <w:highlight w:val="none"/>
              </w:rPr>
              <w:t>评标办法：</w:t>
            </w:r>
            <w:r>
              <w:rPr>
                <w:rFonts w:hint="eastAsia" w:ascii="宋体" w:hAnsi="宋体" w:cs="宋体"/>
                <w:color w:val="auto"/>
                <w:kern w:val="0"/>
                <w:szCs w:val="21"/>
                <w:highlight w:val="none"/>
              </w:rPr>
              <w:t>本项目采用</w:t>
            </w:r>
            <w:r>
              <w:rPr>
                <w:rFonts w:hint="eastAsia" w:ascii="宋体" w:hAnsi="宋体" w:cs="宋体"/>
                <w:color w:val="auto"/>
                <w:szCs w:val="21"/>
                <w:highlight w:val="none"/>
              </w:rPr>
              <w:t>综合评分法</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中标公告及中标通知书：由采购人授权评标委员会确定一名中标人并推荐两名中标候选人。评审结束后</w:t>
            </w:r>
            <w:r>
              <w:rPr>
                <w:rFonts w:hint="eastAsia" w:ascii="宋体" w:hAnsi="宋体" w:cs="宋体"/>
                <w:color w:val="auto"/>
                <w:kern w:val="0"/>
                <w:szCs w:val="21"/>
                <w:highlight w:val="none"/>
                <w:lang w:val="en-US" w:eastAsia="zh-CN"/>
              </w:rPr>
              <w:t>在</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驻马店市中心医院网</w:t>
            </w:r>
            <w:r>
              <w:rPr>
                <w:rFonts w:hint="eastAsia" w:ascii="宋体" w:hAnsi="宋体" w:cs="宋体"/>
                <w:color w:val="auto"/>
                <w:kern w:val="0"/>
                <w:szCs w:val="21"/>
                <w:highlight w:val="none"/>
                <w:lang w:eastAsia="zh-CN"/>
              </w:rPr>
              <w:t>》</w:t>
            </w:r>
            <w:r>
              <w:rPr>
                <w:rFonts w:hint="eastAsia" w:ascii="宋体" w:hAnsi="宋体" w:cs="Arial"/>
                <w:color w:val="auto"/>
                <w:kern w:val="0"/>
                <w:szCs w:val="21"/>
                <w:highlight w:val="none"/>
              </w:rPr>
              <w:t>上</w:t>
            </w:r>
            <w:r>
              <w:rPr>
                <w:rFonts w:hint="eastAsia" w:ascii="宋体" w:hAnsi="宋体" w:cs="宋体"/>
                <w:color w:val="auto"/>
                <w:kern w:val="0"/>
                <w:szCs w:val="21"/>
                <w:highlight w:val="none"/>
              </w:rPr>
              <w:t>发布中标公告，</w:t>
            </w:r>
            <w:r>
              <w:rPr>
                <w:rFonts w:hint="eastAsia" w:ascii="宋体" w:hAnsi="宋体" w:cs="宋体"/>
                <w:color w:val="auto"/>
                <w:kern w:val="0"/>
                <w:szCs w:val="21"/>
                <w:highlight w:val="none"/>
                <w:lang w:val="en-US" w:eastAsia="zh-CN"/>
              </w:rPr>
              <w:t>公示期结束后</w:t>
            </w:r>
            <w:r>
              <w:rPr>
                <w:rFonts w:hint="eastAsia" w:ascii="宋体" w:hAnsi="宋体" w:cs="宋体"/>
                <w:color w:val="auto"/>
                <w:kern w:val="0"/>
                <w:szCs w:val="21"/>
                <w:highlight w:val="none"/>
              </w:rPr>
              <w:t>向中标人发出中标通知书。</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签订合同：自中标通知书发出之日起</w:t>
            </w:r>
            <w:r>
              <w:rPr>
                <w:rFonts w:hint="eastAsia" w:ascii="宋体" w:hAnsi="宋体" w:cs="宋体"/>
                <w:color w:val="auto"/>
                <w:kern w:val="0"/>
                <w:szCs w:val="21"/>
                <w:highlight w:val="none"/>
                <w:lang w:val="en-US" w:eastAsia="zh-CN"/>
              </w:rPr>
              <w:t>三十</w:t>
            </w:r>
            <w:r>
              <w:rPr>
                <w:rFonts w:hint="eastAsia" w:ascii="宋体" w:hAnsi="宋体" w:cs="宋体"/>
                <w:color w:val="auto"/>
                <w:kern w:val="0"/>
                <w:szCs w:val="21"/>
                <w:highlight w:val="none"/>
              </w:rPr>
              <w:t>个</w:t>
            </w:r>
            <w:r>
              <w:rPr>
                <w:rFonts w:hint="eastAsia" w:ascii="宋体" w:hAnsi="宋体" w:cs="宋体"/>
                <w:color w:val="auto"/>
                <w:kern w:val="0"/>
                <w:szCs w:val="21"/>
                <w:highlight w:val="none"/>
                <w:lang w:val="en-US" w:eastAsia="zh-CN"/>
              </w:rPr>
              <w:t>日历</w:t>
            </w:r>
            <w:r>
              <w:rPr>
                <w:rFonts w:hint="eastAsia" w:ascii="宋体" w:hAnsi="宋体" w:cs="宋体"/>
                <w:color w:val="auto"/>
                <w:kern w:val="0"/>
                <w:szCs w:val="21"/>
                <w:highlight w:val="none"/>
              </w:rPr>
              <w:t>日内。</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FF0000"/>
                <w:kern w:val="0"/>
                <w:szCs w:val="21"/>
                <w:highlight w:val="none"/>
              </w:rPr>
            </w:pPr>
            <w:r>
              <w:rPr>
                <w:rFonts w:hint="eastAsia" w:ascii="宋体" w:hAnsi="宋体" w:cs="宋体"/>
                <w:color w:val="auto"/>
                <w:kern w:val="0"/>
                <w:szCs w:val="21"/>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FF0000"/>
                <w:kern w:val="0"/>
                <w:szCs w:val="21"/>
                <w:highlight w:val="none"/>
              </w:rPr>
            </w:pPr>
            <w:r>
              <w:rPr>
                <w:rFonts w:hint="eastAsia" w:ascii="宋体" w:hAnsi="宋体" w:cs="宋体"/>
                <w:color w:val="auto"/>
                <w:kern w:val="0"/>
                <w:szCs w:val="21"/>
                <w:highlight w:val="none"/>
              </w:rPr>
              <w:t>采购资金来源：自筹资金。</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付款方式：详见第二章</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需求。</w:t>
            </w:r>
          </w:p>
        </w:tc>
      </w:tr>
      <w:tr>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投标文件有效期：投标</w:t>
            </w:r>
            <w:r>
              <w:rPr>
                <w:rFonts w:hint="eastAsia" w:ascii="宋体" w:hAnsi="宋体" w:cs="宋体"/>
                <w:color w:val="auto"/>
                <w:kern w:val="0"/>
                <w:szCs w:val="21"/>
                <w:highlight w:val="none"/>
                <w:lang w:val="en-US" w:eastAsia="zh-CN"/>
              </w:rPr>
              <w:t>文件递交</w:t>
            </w:r>
            <w:r>
              <w:rPr>
                <w:rFonts w:hint="eastAsia" w:ascii="宋体" w:hAnsi="宋体" w:cs="宋体"/>
                <w:color w:val="auto"/>
                <w:kern w:val="0"/>
                <w:szCs w:val="21"/>
                <w:highlight w:val="none"/>
              </w:rPr>
              <w:t>截止期结束后</w:t>
            </w:r>
            <w:r>
              <w:rPr>
                <w:rFonts w:hint="eastAsia" w:ascii="宋体" w:hAnsi="宋体" w:cs="宋体"/>
                <w:color w:val="auto"/>
                <w:kern w:val="0"/>
                <w:szCs w:val="21"/>
                <w:highlight w:val="none"/>
                <w:lang w:val="en-US" w:eastAsia="zh-CN"/>
              </w:rPr>
              <w:t>90</w:t>
            </w:r>
            <w:r>
              <w:rPr>
                <w:rFonts w:hint="eastAsia" w:ascii="宋体" w:hAnsi="宋体" w:cs="宋体"/>
                <w:color w:val="auto"/>
                <w:kern w:val="0"/>
                <w:szCs w:val="21"/>
                <w:highlight w:val="none"/>
              </w:rPr>
              <w:t>日。中标人的投标文件是合同的组成部分,有效期至合同完全履行止。 </w:t>
            </w:r>
          </w:p>
        </w:tc>
      </w:tr>
      <w:tr>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szCs w:val="21"/>
                <w:highlight w:val="none"/>
              </w:rPr>
              <w:t>供应商须提供信用中国网站、中国政府采购网网站查询的网页截图。</w:t>
            </w:r>
          </w:p>
        </w:tc>
      </w:tr>
      <w:tr>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1</w:t>
            </w:r>
            <w:r>
              <w:rPr>
                <w:rFonts w:hint="eastAsia" w:ascii="宋体" w:hAnsi="宋体" w:cs="宋体"/>
                <w:color w:val="auto"/>
                <w:kern w:val="0"/>
                <w:szCs w:val="21"/>
                <w:highlight w:val="none"/>
                <w:lang w:val="en-US" w:eastAsia="zh-CN"/>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360" w:lineRule="auto"/>
              <w:rPr>
                <w:rFonts w:ascii="宋体" w:hAnsi="宋体" w:cs="宋体"/>
                <w:color w:val="auto"/>
                <w:kern w:val="0"/>
                <w:szCs w:val="21"/>
                <w:highlight w:val="none"/>
              </w:rPr>
            </w:pPr>
            <w:r>
              <w:rPr>
                <w:rFonts w:hint="eastAsia" w:ascii="宋体" w:hAnsi="宋体" w:cs="宋体"/>
                <w:bCs/>
                <w:color w:val="auto"/>
                <w:kern w:val="0"/>
                <w:szCs w:val="21"/>
                <w:highlight w:val="none"/>
              </w:rPr>
              <w:t>质疑和投诉：供应商认为</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文件使自己的合法权益受到损害的，</w:t>
            </w:r>
            <w:r>
              <w:rPr>
                <w:rFonts w:hint="eastAsia" w:ascii="宋体" w:hAnsi="宋体" w:cs="宋体"/>
                <w:color w:val="auto"/>
                <w:kern w:val="0"/>
                <w:szCs w:val="21"/>
                <w:highlight w:val="none"/>
              </w:rPr>
              <w:t>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文件之日)起</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个工作日之内向</w:t>
            </w:r>
            <w:r>
              <w:rPr>
                <w:rFonts w:hint="eastAsia" w:ascii="宋体" w:hAnsi="宋体" w:cs="宋体"/>
                <w:bCs/>
                <w:color w:val="auto"/>
                <w:kern w:val="0"/>
                <w:szCs w:val="21"/>
                <w:highlight w:val="none"/>
              </w:rPr>
              <w:t>采购人提出质疑；供应商认为</w:t>
            </w:r>
            <w:r>
              <w:rPr>
                <w:rFonts w:hint="eastAsia" w:ascii="宋体" w:hAnsi="宋体" w:cs="宋体"/>
                <w:bCs/>
                <w:color w:val="auto"/>
                <w:kern w:val="0"/>
                <w:szCs w:val="21"/>
                <w:highlight w:val="none"/>
                <w:lang w:val="en-US" w:eastAsia="zh-CN"/>
              </w:rPr>
              <w:t>磋商</w:t>
            </w:r>
            <w:r>
              <w:rPr>
                <w:rFonts w:hint="eastAsia" w:ascii="宋体" w:hAnsi="宋体" w:cs="宋体"/>
                <w:bCs/>
                <w:color w:val="auto"/>
                <w:kern w:val="0"/>
                <w:szCs w:val="21"/>
                <w:highlight w:val="none"/>
              </w:rPr>
              <w:t>过程和中标结果使自己的合法权益受到损害的，应当在知道或者应知其权益受到损害之日起</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个工作日内提出质疑。</w:t>
            </w:r>
            <w:r>
              <w:rPr>
                <w:rFonts w:hint="eastAsia" w:ascii="宋体" w:hAnsi="宋体" w:cs="宋体"/>
                <w:color w:val="auto"/>
                <w:kern w:val="0"/>
                <w:szCs w:val="21"/>
                <w:highlight w:val="none"/>
              </w:rPr>
              <w:t>逾期不再受理,</w:t>
            </w:r>
            <w:r>
              <w:rPr>
                <w:rFonts w:hint="eastAsia" w:ascii="宋体" w:hAnsi="宋体" w:cs="宋体"/>
                <w:bCs/>
                <w:color w:val="auto"/>
                <w:kern w:val="0"/>
                <w:szCs w:val="21"/>
                <w:highlight w:val="none"/>
              </w:rPr>
              <w:t>供应商在法定质疑期内应一次性提出针对同一采购环节的质疑</w:t>
            </w:r>
            <w:r>
              <w:rPr>
                <w:rFonts w:hint="eastAsia" w:ascii="宋体" w:hAnsi="宋体" w:cs="宋体"/>
                <w:bCs/>
                <w:color w:val="auto"/>
                <w:kern w:val="0"/>
                <w:szCs w:val="21"/>
                <w:highlight w:val="none"/>
                <w:lang w:eastAsia="zh-CN"/>
              </w:rPr>
              <w:t>。</w:t>
            </w:r>
            <w:r>
              <w:rPr>
                <w:rFonts w:hint="eastAsia" w:ascii="宋体" w:hAnsi="宋体" w:cs="宋体"/>
                <w:color w:val="auto"/>
                <w:kern w:val="0"/>
                <w:szCs w:val="21"/>
                <w:highlight w:val="none"/>
              </w:rPr>
              <w:t>供应商对</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的质疑答复不满意,或</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未在规定时间内作出答复的，可以在答复期满后15个工作日内向同级财政部门投诉。</w:t>
            </w:r>
          </w:p>
        </w:tc>
      </w:tr>
      <w:tr>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1</w:t>
            </w:r>
            <w:r>
              <w:rPr>
                <w:rFonts w:hint="eastAsia" w:ascii="宋体" w:hAnsi="宋体" w:cs="宋体"/>
                <w:color w:val="auto"/>
                <w:kern w:val="0"/>
                <w:szCs w:val="21"/>
                <w:highlight w:val="none"/>
                <w:lang w:val="en-US" w:eastAsia="zh-CN"/>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textAlignment w:val="bottom"/>
              <w:rPr>
                <w:color w:val="auto"/>
                <w:highlight w:val="none"/>
              </w:rPr>
            </w:pPr>
            <w:r>
              <w:rPr>
                <w:rFonts w:hint="eastAsia"/>
                <w:color w:val="auto"/>
                <w:highlight w:val="none"/>
              </w:rPr>
              <w:t>解释：1、构成本</w:t>
            </w:r>
            <w:r>
              <w:rPr>
                <w:rFonts w:hint="eastAsia"/>
                <w:color w:val="auto"/>
                <w:highlight w:val="none"/>
                <w:lang w:val="en-US" w:eastAsia="zh-CN"/>
              </w:rPr>
              <w:t>采购</w:t>
            </w:r>
            <w:r>
              <w:rPr>
                <w:rFonts w:hint="eastAsia"/>
                <w:color w:val="auto"/>
                <w:highlight w:val="none"/>
              </w:rPr>
              <w:t>文件的各个组成文件应互为解释，互为说明；如有不明确或不一致，构成合同文件组成内容的，以合同文件约定内容为准；除</w:t>
            </w:r>
            <w:r>
              <w:rPr>
                <w:rFonts w:hint="eastAsia"/>
                <w:color w:val="auto"/>
                <w:highlight w:val="none"/>
                <w:lang w:val="en-US" w:eastAsia="zh-CN"/>
              </w:rPr>
              <w:t>采购</w:t>
            </w:r>
            <w:r>
              <w:rPr>
                <w:rFonts w:hint="eastAsia"/>
                <w:color w:val="auto"/>
                <w:highlight w:val="none"/>
              </w:rPr>
              <w:t>文件中有特殊规定外，仅适用于招标投标阶段的规定，按</w:t>
            </w:r>
            <w:r>
              <w:rPr>
                <w:rFonts w:hint="eastAsia"/>
                <w:color w:val="auto"/>
                <w:highlight w:val="none"/>
                <w:lang w:val="en-US" w:eastAsia="zh-CN"/>
              </w:rPr>
              <w:t>采购</w:t>
            </w:r>
            <w:r>
              <w:rPr>
                <w:rFonts w:hint="eastAsia"/>
                <w:color w:val="auto"/>
                <w:highlight w:val="none"/>
              </w:rPr>
              <w:t>公告、供应商须知、评标办法、投标文件格式的先后顺序解释；同一组成文件中就同一事项的规定或约定不一致的，以编排顺序在后者为准；当</w:t>
            </w:r>
            <w:r>
              <w:rPr>
                <w:rFonts w:hint="eastAsia"/>
                <w:color w:val="auto"/>
                <w:highlight w:val="none"/>
                <w:lang w:val="en-US" w:eastAsia="zh-CN"/>
              </w:rPr>
              <w:t>采购</w:t>
            </w:r>
            <w:r>
              <w:rPr>
                <w:rFonts w:hint="eastAsia"/>
                <w:color w:val="auto"/>
                <w:highlight w:val="none"/>
              </w:rPr>
              <w:t>文件与</w:t>
            </w:r>
            <w:r>
              <w:rPr>
                <w:rFonts w:hint="eastAsia"/>
                <w:color w:val="auto"/>
                <w:highlight w:val="none"/>
                <w:lang w:val="en-US" w:eastAsia="zh-CN"/>
              </w:rPr>
              <w:t>采购</w:t>
            </w:r>
            <w:r>
              <w:rPr>
                <w:rFonts w:hint="eastAsia"/>
                <w:color w:val="auto"/>
                <w:highlight w:val="none"/>
              </w:rPr>
              <w:t>文件的澄清、修改或补充通知就同一内容的表述不一致时，以最后发出的书面文件为准。合同文件约定或后者明显错误的除外。</w:t>
            </w:r>
          </w:p>
          <w:p>
            <w:pPr>
              <w:widowControl/>
              <w:spacing w:line="360" w:lineRule="auto"/>
              <w:jc w:val="left"/>
              <w:textAlignment w:val="bottom"/>
              <w:rPr>
                <w:rFonts w:ascii="宋体" w:hAnsi="宋体" w:cs="宋体"/>
                <w:color w:val="auto"/>
                <w:kern w:val="0"/>
                <w:szCs w:val="21"/>
                <w:highlight w:val="none"/>
              </w:rPr>
            </w:pPr>
            <w:r>
              <w:rPr>
                <w:rFonts w:hint="eastAsia"/>
                <w:color w:val="auto"/>
                <w:highlight w:val="none"/>
              </w:rPr>
              <w:t>2、本</w:t>
            </w:r>
            <w:r>
              <w:rPr>
                <w:rFonts w:hint="eastAsia"/>
                <w:color w:val="auto"/>
                <w:highlight w:val="none"/>
                <w:lang w:val="en-US" w:eastAsia="zh-CN"/>
              </w:rPr>
              <w:t>采购</w:t>
            </w:r>
            <w:r>
              <w:rPr>
                <w:rFonts w:hint="eastAsia"/>
                <w:color w:val="auto"/>
                <w:highlight w:val="none"/>
              </w:rPr>
              <w:t>文件解释权归采购人。</w:t>
            </w:r>
          </w:p>
        </w:tc>
      </w:tr>
    </w:tbl>
    <w:p>
      <w:pPr>
        <w:rPr>
          <w:color w:val="auto"/>
          <w:highlight w:val="none"/>
        </w:rPr>
      </w:pPr>
    </w:p>
    <w:p>
      <w:pPr>
        <w:keepNext w:val="0"/>
        <w:keepLines w:val="0"/>
        <w:pageBreakBefore w:val="0"/>
        <w:widowControl/>
        <w:kinsoku/>
        <w:wordWrap/>
        <w:overflowPunct/>
        <w:topLinePunct w:val="0"/>
        <w:bidi w:val="0"/>
        <w:snapToGrid w:val="0"/>
        <w:spacing w:line="360" w:lineRule="auto"/>
        <w:ind w:firstLine="2760"/>
        <w:jc w:val="left"/>
        <w:rPr>
          <w:rFonts w:ascii="宋体" w:hAnsi="宋体" w:cs="宋体"/>
          <w:color w:val="auto"/>
          <w:kern w:val="0"/>
          <w:sz w:val="24"/>
          <w:highlight w:val="none"/>
        </w:rPr>
      </w:pPr>
      <w:r>
        <w:rPr>
          <w:rFonts w:hint="eastAsia" w:ascii="黑体" w:hAnsi="宋体" w:eastAsia="黑体" w:cs="宋体"/>
          <w:b/>
          <w:bCs/>
          <w:color w:val="auto"/>
          <w:kern w:val="0"/>
          <w:sz w:val="28"/>
          <w:szCs w:val="28"/>
          <w:highlight w:val="none"/>
        </w:rPr>
        <w:t>一 、说 明</w:t>
      </w:r>
    </w:p>
    <w:p>
      <w:pPr>
        <w:keepNext w:val="0"/>
        <w:keepLines w:val="0"/>
        <w:pageBreakBefore w:val="0"/>
        <w:kinsoku/>
        <w:wordWrap/>
        <w:overflowPunct/>
        <w:topLinePunct w:val="0"/>
        <w:bidi w:val="0"/>
        <w:snapToGrid w:val="0"/>
        <w:spacing w:line="360" w:lineRule="auto"/>
        <w:rPr>
          <w:color w:val="auto"/>
          <w:highlight w:val="none"/>
        </w:rPr>
      </w:pP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1.适用范围</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文件仅适用于</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公告中所叙述项目的采购。</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2.定义</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2.1 “采购人”系指本次采购项目的业主方。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2.2 “投标人”系指</w:t>
      </w:r>
      <w:r>
        <w:rPr>
          <w:rFonts w:hint="eastAsia" w:ascii="宋体" w:hAnsi="宋体" w:cs="宋体"/>
          <w:color w:val="auto"/>
          <w:kern w:val="0"/>
          <w:szCs w:val="21"/>
          <w:highlight w:val="none"/>
          <w:lang w:val="en-US" w:eastAsia="zh-CN"/>
        </w:rPr>
        <w:t>领取</w:t>
      </w:r>
      <w:r>
        <w:rPr>
          <w:rFonts w:hint="eastAsia" w:ascii="宋体" w:hAnsi="宋体" w:cs="宋体"/>
          <w:color w:val="auto"/>
          <w:kern w:val="0"/>
          <w:szCs w:val="21"/>
          <w:highlight w:val="none"/>
        </w:rPr>
        <w:t>了本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文件，且已经提交本次投标文件的投标人。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2.3 “投标人代表”系指代表投标人参加本次</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活动的投标人的法定代表人或其委托代理人。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2.4 “工程”系指供应商按竞争性谈判文件规定向采购人提供的一切工作内容。</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3.本次采购预算（最高限价）为</w:t>
      </w:r>
      <w:r>
        <w:rPr>
          <w:rFonts w:hint="eastAsia" w:ascii="宋体" w:hAnsi="宋体" w:cs="宋体"/>
          <w:b/>
          <w:bCs/>
          <w:color w:val="auto"/>
          <w:kern w:val="0"/>
          <w:szCs w:val="21"/>
          <w:highlight w:val="none"/>
          <w:lang w:val="en-US" w:eastAsia="zh-CN"/>
        </w:rPr>
        <w:t>90500.00</w:t>
      </w:r>
      <w:r>
        <w:rPr>
          <w:rFonts w:hint="eastAsia" w:ascii="宋体" w:hAnsi="宋体" w:cs="宋体"/>
          <w:b/>
          <w:bCs/>
          <w:color w:val="auto"/>
          <w:kern w:val="0"/>
          <w:szCs w:val="21"/>
          <w:highlight w:val="none"/>
        </w:rPr>
        <w:t>元</w:t>
      </w:r>
      <w:r>
        <w:rPr>
          <w:rFonts w:hint="eastAsia" w:ascii="宋体" w:hAnsi="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szCs w:val="21"/>
          <w:highlight w:val="none"/>
        </w:rPr>
      </w:pPr>
      <w:r>
        <w:rPr>
          <w:rFonts w:hint="eastAsia" w:ascii="宋体" w:hAnsi="宋体" w:cs="宋体"/>
          <w:b/>
          <w:bCs/>
          <w:color w:val="auto"/>
          <w:kern w:val="0"/>
          <w:szCs w:val="21"/>
          <w:highlight w:val="none"/>
        </w:rPr>
        <w:t>4.投标人应提交的证明文件</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4.1 </w:t>
      </w:r>
      <w:r>
        <w:rPr>
          <w:rFonts w:hint="eastAsia" w:ascii="宋体" w:hAnsi="宋体" w:cs="宋体"/>
          <w:color w:val="auto"/>
          <w:szCs w:val="21"/>
          <w:highlight w:val="none"/>
          <w:lang w:eastAsia="zh-CN"/>
        </w:rPr>
        <w:t>供应商应为注册在中华人民共和国境内的，且具有独立承担民事责任能力，</w:t>
      </w:r>
      <w:r>
        <w:rPr>
          <w:rFonts w:hint="eastAsia" w:ascii="宋体" w:hAnsi="宋体" w:cs="宋体"/>
          <w:color w:val="auto"/>
          <w:szCs w:val="21"/>
          <w:highlight w:val="none"/>
        </w:rPr>
        <w:t>提供法人或者其他组织的营业执照等证明文件</w:t>
      </w:r>
      <w:r>
        <w:rPr>
          <w:rFonts w:hint="eastAsia" w:ascii="宋体" w:hAnsi="宋体" w:cs="宋体"/>
          <w:color w:val="auto"/>
          <w:szCs w:val="21"/>
          <w:highlight w:val="none"/>
          <w:lang w:eastAsia="zh-CN"/>
        </w:rPr>
        <w:t>。单位负责人为同一人或者存在直接控股、管理关系的不同供应商，不得参加同一合同项下的投标。一经发现，将导致投标同时被拒绝（提供加盖供应商公章的“国家企业信用信息公示系统”网站查询结果网页截图，须显示公司基本信息、主要人员信息、股东信息)</w:t>
      </w:r>
      <w:r>
        <w:rPr>
          <w:rFonts w:hint="eastAsia" w:ascii="宋体" w:hAnsi="宋体" w:cs="宋体"/>
          <w:color w:val="auto"/>
          <w:szCs w:val="21"/>
          <w:highlight w:val="none"/>
        </w:rPr>
        <w:t>；</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4.2 </w:t>
      </w:r>
      <w:r>
        <w:rPr>
          <w:rFonts w:hint="eastAsia" w:ascii="宋体" w:hAnsi="宋体" w:eastAsia="宋体" w:cs="宋体"/>
          <w:color w:val="auto"/>
          <w:kern w:val="2"/>
          <w:sz w:val="21"/>
          <w:szCs w:val="24"/>
          <w:lang w:val="en-US" w:eastAsia="zh-CN" w:bidi="ar-SA"/>
        </w:rPr>
        <w:t>供应商应提供</w:t>
      </w:r>
      <w:r>
        <w:rPr>
          <w:rFonts w:hint="eastAsia" w:ascii="宋体" w:hAnsi="宋体" w:cs="宋体"/>
          <w:color w:val="auto"/>
          <w:kern w:val="2"/>
          <w:sz w:val="21"/>
          <w:szCs w:val="24"/>
          <w:lang w:val="en-US" w:eastAsia="zh-CN" w:bidi="ar-SA"/>
        </w:rPr>
        <w:t>2020年度或2021年度</w:t>
      </w:r>
      <w:r>
        <w:rPr>
          <w:rFonts w:hint="eastAsia" w:ascii="宋体" w:hAnsi="宋体" w:eastAsia="宋体" w:cs="宋体"/>
          <w:color w:val="auto"/>
          <w:kern w:val="2"/>
          <w:sz w:val="21"/>
          <w:szCs w:val="24"/>
          <w:lang w:val="en-US" w:eastAsia="zh-CN" w:bidi="ar-SA"/>
        </w:rPr>
        <w:t>经审计的财务报告或者其基本开户银行出具的资信证明；采购活动前近三个月内或上个季度的依法缴纳税收的凭据和缴纳社会保险的凭据；依法免税或不需要缴纳社会保障资金的供应商，应提供相应文件证明其依法免税或不需要缴纳社会保障资金。（新成立企业从成立之日起计算）</w:t>
      </w:r>
      <w:r>
        <w:rPr>
          <w:rFonts w:hint="eastAsia" w:ascii="宋体" w:hAnsi="宋体" w:cs="宋体"/>
          <w:color w:val="auto"/>
          <w:szCs w:val="21"/>
          <w:highlight w:val="none"/>
        </w:rPr>
        <w:t>；</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4.3 </w:t>
      </w:r>
      <w:r>
        <w:rPr>
          <w:rFonts w:hint="eastAsia" w:ascii="宋体" w:hAnsi="宋体" w:eastAsia="宋体" w:cs="宋体"/>
          <w:color w:val="auto"/>
          <w:kern w:val="2"/>
          <w:sz w:val="21"/>
          <w:szCs w:val="24"/>
          <w:lang w:val="en-US" w:eastAsia="zh-CN" w:bidi="ar-SA"/>
        </w:rPr>
        <w:t>参加本采购活动前三年内，在经营活动中没有重大违法记录</w:t>
      </w:r>
      <w:r>
        <w:rPr>
          <w:rFonts w:hint="eastAsia" w:ascii="宋体" w:hAnsi="宋体" w:cs="宋体"/>
          <w:color w:val="auto"/>
          <w:szCs w:val="21"/>
          <w:highlight w:val="none"/>
        </w:rPr>
        <w:t>的书面声明函；</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4.4 具备履行合同所必需的设备和专业技术能力的书面声明函；</w:t>
      </w:r>
    </w:p>
    <w:p>
      <w:pPr>
        <w:keepNext w:val="0"/>
        <w:keepLines w:val="0"/>
        <w:pageBreakBefore w:val="0"/>
        <w:widowControl/>
        <w:kinsoku/>
        <w:wordWrap/>
        <w:overflowPunct/>
        <w:topLinePunct w:val="0"/>
        <w:bidi w:val="0"/>
        <w:snapToGrid w:val="0"/>
        <w:spacing w:line="360" w:lineRule="auto"/>
        <w:ind w:firstLine="420" w:firstLineChars="200"/>
        <w:jc w:val="left"/>
        <w:rPr>
          <w:rFonts w:hint="default" w:ascii="宋体" w:hAnsi="宋体" w:cs="宋体"/>
          <w:color w:val="auto"/>
          <w:szCs w:val="21"/>
          <w:highlight w:val="none"/>
          <w:lang w:val="en-US"/>
        </w:rPr>
      </w:pPr>
      <w:r>
        <w:rPr>
          <w:rFonts w:hint="eastAsia" w:ascii="宋体" w:hAnsi="宋体" w:cs="宋体"/>
          <w:color w:val="auto"/>
          <w:szCs w:val="21"/>
          <w:highlight w:val="none"/>
        </w:rPr>
        <w:t>4.</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供应商须具有建筑装饰装修工程专业承包贰级以上（含贰级）（且符合资质证书承揽范围）资质，具有合格有效的企业安全生产许可证；拟派项目经理须具有贰级或贰级以上建筑工程专业注册建造师资格，且具备有效的安全生产考核合格证书，且未担任其他在建工程</w:t>
      </w:r>
      <w:r>
        <w:rPr>
          <w:rFonts w:hint="eastAsia" w:ascii="宋体" w:hAnsi="宋体" w:eastAsia="宋体" w:cs="宋体"/>
          <w:color w:val="auto"/>
          <w:kern w:val="2"/>
          <w:sz w:val="21"/>
          <w:szCs w:val="24"/>
          <w:lang w:val="en-US" w:eastAsia="zh-CN" w:bidi="ar-SA"/>
        </w:rPr>
        <w:t>。</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
          <w:bCs/>
          <w:color w:val="auto"/>
          <w:kern w:val="0"/>
          <w:szCs w:val="21"/>
          <w:highlight w:val="none"/>
        </w:rPr>
      </w:pPr>
      <w:r>
        <w:rPr>
          <w:rFonts w:hint="eastAsia" w:ascii="宋体" w:hAnsi="宋体" w:eastAsia="宋体" w:cs="宋体"/>
          <w:color w:val="auto"/>
          <w:szCs w:val="21"/>
          <w:highlight w:val="none"/>
          <w:lang w:val="en-US" w:eastAsia="zh-CN"/>
        </w:rPr>
        <w:t xml:space="preserve">4.6 </w:t>
      </w:r>
      <w:r>
        <w:rPr>
          <w:rFonts w:hint="eastAsia"/>
          <w:lang w:val="en-US" w:eastAsia="zh-CN"/>
        </w:rPr>
        <w:t>根据《关于在政府采购活动中查询及使用信用记录有关问题的通知》（财库【2016】125号）的规定，对列入失信被执行人、税收违法黑名单、政府采购严重违法失信行为记录名单的供应商，拒绝参与本项目政府采购活动，参与采购的供应商应提供查询企业信用记录的网页打印页并加盖供应商公章，查询时间应在采购公告发布日期之后，【查询渠道：“信用中国”网站、中国政府采购网】</w:t>
      </w:r>
      <w:r>
        <w:rPr>
          <w:rFonts w:hint="eastAsia" w:ascii="宋体" w:hAnsi="宋体" w:cs="宋体"/>
          <w:color w:val="auto"/>
          <w:szCs w:val="21"/>
          <w:highlight w:val="none"/>
        </w:rPr>
        <w:t>。</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5.投标费用</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不论投标结果如何，投标人均应自行承担所有与投标有关的全部费用。</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6.联合体投标：本项目不接受联合体投标。</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7.关联企业投标</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7.1 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文件所称关联企业,是指存在关联关系的企业。“关联关系”的界定适用《中华人民共和国公司法》第二百一十六条、《中华人民共和国政府采购法实施条例》第十八条之规定。</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提供加盖供应商公章的“国家企业信用信息公示系统”网站查询结果网页截图，须显示公司基本信息、主要人员信息、股东信息)。</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7.3 为采购项目提供整体设计、规范编制或者项目管理、监理、检测等服务的供应商，不得再参加该采购项目的投标活动。</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8.转包与分包</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8.1本项目不允许采取转包方式履行合同。</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8.2本项目不允许采取分包方式履行合同。</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9.特别说明：</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9.1 投标人投标所使用的资格、信誉、荣誉、业绩与企业认证必须为本法人所拥有。  </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9.2 投标人代表只能接受一个投标人的委托参加投标。</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9.3《政府采购法》第二十二条第五款“参加政府采购活动前三年内，在经营活动中没有重大违法记录”，“重大违法记录”包括投标人或者其法定代表人、董事、监事、高级管理人员因经营活动中的违法行为受到行政处罚，但警告和罚款额在人民币3万元以下的行政处罚除外；投标人或其法定代表人、董事、监事、高级管理人员因经营活动中的违法行为受到刑事处罚。</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9.4投标人在投标活动中提供虚假材料或从事其他违法活动的,其投标无效，由相关部门查处。</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10.质疑和投诉</w:t>
      </w:r>
    </w:p>
    <w:p>
      <w:pPr>
        <w:keepNext w:val="0"/>
        <w:keepLines w:val="0"/>
        <w:pageBreakBefore w:val="0"/>
        <w:widowControl/>
        <w:kinsoku/>
        <w:wordWrap/>
        <w:overflowPunct/>
        <w:topLinePunct w:val="0"/>
        <w:bidi w:val="0"/>
        <w:snapToGrid w:val="0"/>
        <w:spacing w:line="360" w:lineRule="auto"/>
        <w:ind w:firstLine="411" w:firstLineChars="196"/>
        <w:jc w:val="left"/>
        <w:rPr>
          <w:rFonts w:ascii="宋体" w:hAnsi="宋体" w:cs="宋体"/>
          <w:color w:val="auto"/>
          <w:kern w:val="0"/>
          <w:szCs w:val="21"/>
          <w:highlight w:val="none"/>
        </w:rPr>
      </w:pPr>
      <w:r>
        <w:rPr>
          <w:rFonts w:hint="eastAsia" w:ascii="宋体" w:hAnsi="宋体" w:cs="宋体"/>
          <w:color w:val="auto"/>
          <w:kern w:val="0"/>
          <w:szCs w:val="21"/>
          <w:highlight w:val="none"/>
        </w:rPr>
        <w:t>10.1 </w:t>
      </w:r>
      <w:r>
        <w:rPr>
          <w:rFonts w:hint="eastAsia" w:ascii="宋体" w:hAnsi="宋体" w:cs="宋体"/>
          <w:bCs/>
          <w:color w:val="auto"/>
          <w:kern w:val="0"/>
          <w:szCs w:val="21"/>
          <w:highlight w:val="none"/>
        </w:rPr>
        <w:t>供应商认为</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文件使自己的合法权益受到损害的，</w:t>
      </w:r>
      <w:r>
        <w:rPr>
          <w:rFonts w:hint="eastAsia" w:ascii="宋体" w:hAnsi="宋体" w:cs="宋体"/>
          <w:color w:val="auto"/>
          <w:kern w:val="0"/>
          <w:szCs w:val="21"/>
          <w:highlight w:val="none"/>
        </w:rPr>
        <w:t>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文件之日)起</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个工作日之内向</w:t>
      </w:r>
      <w:r>
        <w:rPr>
          <w:rFonts w:hint="eastAsia" w:ascii="宋体" w:hAnsi="宋体" w:cs="宋体"/>
          <w:bCs/>
          <w:color w:val="auto"/>
          <w:kern w:val="0"/>
          <w:szCs w:val="21"/>
          <w:highlight w:val="none"/>
        </w:rPr>
        <w:t>采购人提出质疑；供应商认为</w:t>
      </w:r>
      <w:r>
        <w:rPr>
          <w:rFonts w:hint="eastAsia" w:ascii="宋体" w:hAnsi="宋体" w:cs="宋体"/>
          <w:bCs/>
          <w:color w:val="auto"/>
          <w:kern w:val="0"/>
          <w:szCs w:val="21"/>
          <w:highlight w:val="none"/>
          <w:lang w:val="en-US" w:eastAsia="zh-CN"/>
        </w:rPr>
        <w:t>磋商</w:t>
      </w:r>
      <w:r>
        <w:rPr>
          <w:rFonts w:hint="eastAsia" w:ascii="宋体" w:hAnsi="宋体" w:cs="宋体"/>
          <w:bCs/>
          <w:color w:val="auto"/>
          <w:kern w:val="0"/>
          <w:szCs w:val="21"/>
          <w:highlight w:val="none"/>
        </w:rPr>
        <w:t>过程和中标结果使自己的合法权益受到损害的，应当在知道或者应知其权益受到损害之日起</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个工作日内提出质疑。</w:t>
      </w:r>
      <w:r>
        <w:rPr>
          <w:rFonts w:hint="eastAsia" w:ascii="宋体" w:hAnsi="宋体" w:cs="宋体"/>
          <w:color w:val="auto"/>
          <w:kern w:val="0"/>
          <w:szCs w:val="21"/>
          <w:highlight w:val="none"/>
        </w:rPr>
        <w:t>逾期不再受理,</w:t>
      </w:r>
      <w:r>
        <w:rPr>
          <w:rFonts w:hint="eastAsia" w:ascii="宋体" w:hAnsi="宋体" w:cs="宋体"/>
          <w:bCs/>
          <w:color w:val="auto"/>
          <w:kern w:val="0"/>
          <w:szCs w:val="21"/>
          <w:highlight w:val="none"/>
        </w:rPr>
        <w:t>供应商在法定质疑期内应一次性提出针对同一采购环节的质疑。</w:t>
      </w:r>
      <w:r>
        <w:rPr>
          <w:rFonts w:hint="eastAsia" w:ascii="宋体" w:hAnsi="宋体" w:cs="宋体"/>
          <w:color w:val="auto"/>
          <w:kern w:val="0"/>
          <w:szCs w:val="21"/>
          <w:highlight w:val="none"/>
        </w:rPr>
        <w:t>供应商对</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的质疑答复不满意,或</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未在规定时间内作出答复的，可以在答复期满后15个工作日内向</w:t>
      </w:r>
      <w:r>
        <w:rPr>
          <w:rFonts w:hint="eastAsia" w:ascii="宋体" w:hAnsi="宋体" w:cs="宋体"/>
          <w:color w:val="auto"/>
          <w:kern w:val="0"/>
          <w:szCs w:val="21"/>
          <w:highlight w:val="none"/>
          <w:lang w:val="en-US" w:eastAsia="zh-CN"/>
        </w:rPr>
        <w:t>医院纪检</w:t>
      </w:r>
      <w:r>
        <w:rPr>
          <w:rFonts w:hint="eastAsia" w:ascii="宋体" w:hAnsi="宋体" w:cs="宋体"/>
          <w:color w:val="auto"/>
          <w:kern w:val="0"/>
          <w:szCs w:val="21"/>
          <w:highlight w:val="none"/>
        </w:rPr>
        <w:t>部门投诉。</w:t>
      </w:r>
    </w:p>
    <w:p>
      <w:pPr>
        <w:keepNext w:val="0"/>
        <w:keepLines w:val="0"/>
        <w:pageBreakBefore w:val="0"/>
        <w:widowControl/>
        <w:shd w:val="clear" w:color="auto" w:fill="FFFFFF"/>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10.2 </w:t>
      </w:r>
      <w:r>
        <w:rPr>
          <w:rFonts w:hint="eastAsia" w:ascii="宋体" w:hAnsi="宋体" w:cs="宋体"/>
          <w:bCs/>
          <w:color w:val="auto"/>
          <w:kern w:val="0"/>
          <w:szCs w:val="21"/>
          <w:highlight w:val="none"/>
        </w:rPr>
        <w:t>质疑、投诉应当采用书面形式，质疑书、投诉书均应明确阐述</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文件、招标过程和中标结果中使自己合法权益受到损害的实质性内容，提供相关事实、依据和证据及其来源或线索，便于有关单位调查、答复和处理。</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11.投标人的风险</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Cs w:val="21"/>
          <w:highlight w:val="none"/>
        </w:rPr>
        <w:t>投标人没有按照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文件要求提供全部资料，或者投标人没有对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文件在各方面都作出实质性响应是投标人的风险，并可能导致其投标被拒绝。</w:t>
      </w: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二、</w:t>
      </w:r>
      <w:r>
        <w:rPr>
          <w:rFonts w:hint="eastAsia" w:ascii="黑体" w:hAnsi="宋体" w:eastAsia="黑体" w:cs="宋体"/>
          <w:b/>
          <w:bCs/>
          <w:color w:val="auto"/>
          <w:kern w:val="0"/>
          <w:sz w:val="32"/>
          <w:szCs w:val="32"/>
          <w:highlight w:val="none"/>
          <w:lang w:val="en-US" w:eastAsia="zh-CN"/>
        </w:rPr>
        <w:t>采购</w:t>
      </w:r>
      <w:r>
        <w:rPr>
          <w:rFonts w:hint="eastAsia" w:ascii="黑体" w:hAnsi="宋体" w:eastAsia="黑体" w:cs="宋体"/>
          <w:b/>
          <w:bCs/>
          <w:color w:val="auto"/>
          <w:kern w:val="0"/>
          <w:sz w:val="32"/>
          <w:szCs w:val="32"/>
          <w:highlight w:val="none"/>
        </w:rPr>
        <w:t>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12.</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文件的构成。本</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文件由以下部分组成：</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12.1 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需求</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12.3 投标人须知</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12.4 评标办法</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12.5 合同主要条款</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12.6 投标文件格式</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bCs/>
          <w:color w:val="auto"/>
          <w:kern w:val="0"/>
          <w:szCs w:val="21"/>
          <w:highlight w:val="none"/>
        </w:rPr>
      </w:pPr>
      <w:r>
        <w:rPr>
          <w:rFonts w:hint="eastAsia" w:ascii="宋体" w:hAnsi="宋体" w:cs="宋体"/>
          <w:b/>
          <w:bCs/>
          <w:color w:val="auto"/>
          <w:kern w:val="0"/>
          <w:szCs w:val="21"/>
          <w:highlight w:val="none"/>
        </w:rPr>
        <w:t>13.</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文件的澄清与修改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13.1 </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对已发出的</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文件进行必要澄清、修改或补充的，应当在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文件要求提交投标文件截止时间</w:t>
      </w:r>
      <w:r>
        <w:rPr>
          <w:rFonts w:hint="eastAsia" w:ascii="宋体" w:hAnsi="宋体" w:cs="宋体"/>
          <w:color w:val="auto"/>
          <w:kern w:val="0"/>
          <w:szCs w:val="21"/>
          <w:highlight w:val="none"/>
          <w:lang w:val="en-US" w:eastAsia="zh-CN"/>
        </w:rPr>
        <w:t>3</w:t>
      </w:r>
      <w:r>
        <w:rPr>
          <w:rFonts w:hint="eastAsia" w:ascii="宋体" w:hAnsi="宋体" w:cs="宋体"/>
          <w:bCs/>
          <w:color w:val="auto"/>
          <w:kern w:val="0"/>
          <w:szCs w:val="21"/>
          <w:highlight w:val="none"/>
        </w:rPr>
        <w:t>日</w:t>
      </w:r>
      <w:r>
        <w:rPr>
          <w:rFonts w:hint="eastAsia" w:ascii="宋体" w:hAnsi="宋体" w:cs="宋体"/>
          <w:color w:val="auto"/>
          <w:kern w:val="0"/>
          <w:szCs w:val="21"/>
          <w:highlight w:val="none"/>
        </w:rPr>
        <w:t>前，在</w:t>
      </w:r>
      <w:r>
        <w:rPr>
          <w:rFonts w:hint="eastAsia" w:ascii="宋体" w:hAnsi="宋体" w:cs="宋体"/>
          <w:color w:val="auto"/>
          <w:kern w:val="0"/>
          <w:szCs w:val="21"/>
          <w:highlight w:val="none"/>
          <w:lang w:val="en-US" w:eastAsia="zh-CN"/>
        </w:rPr>
        <w:t>原采购公告发布</w:t>
      </w:r>
      <w:r>
        <w:rPr>
          <w:rFonts w:hint="eastAsia" w:ascii="宋体" w:hAnsi="宋体" w:cs="宋体"/>
          <w:color w:val="auto"/>
          <w:kern w:val="0"/>
          <w:szCs w:val="21"/>
          <w:highlight w:val="none"/>
        </w:rPr>
        <w:t>相关媒体上发布更正公告或变更公告。</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文件公示期间对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文件进行的澄清、修改或补充不受上述限制。</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13.2 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文件澄清、修改或补充的内容为</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文件的组成部分。</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13.3 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文件的澄清、修改或补充都应以法定形式发布。采购人未对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文件进行的澄清、修改或补充无效，评标时不予认可。</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Cs w:val="21"/>
          <w:highlight w:val="none"/>
        </w:rPr>
        <w:t>13.4 </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可以视招标具体情况延长投标截止时间和开标时间，但至少应当在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文件要求提交投标文件的截止时间3</w:t>
      </w:r>
      <w:r>
        <w:rPr>
          <w:rFonts w:hint="eastAsia" w:ascii="宋体" w:hAnsi="宋体" w:cs="宋体"/>
          <w:bCs/>
          <w:color w:val="auto"/>
          <w:kern w:val="0"/>
          <w:szCs w:val="21"/>
          <w:highlight w:val="none"/>
        </w:rPr>
        <w:t>日</w:t>
      </w:r>
      <w:r>
        <w:rPr>
          <w:rFonts w:hint="eastAsia" w:ascii="宋体" w:hAnsi="宋体" w:cs="宋体"/>
          <w:color w:val="auto"/>
          <w:kern w:val="0"/>
          <w:szCs w:val="21"/>
          <w:highlight w:val="none"/>
        </w:rPr>
        <w:t>前，将变更时间</w:t>
      </w:r>
      <w:r>
        <w:rPr>
          <w:rFonts w:hint="eastAsia" w:ascii="宋体" w:hAnsi="宋体" w:cs="宋体"/>
          <w:color w:val="auto"/>
          <w:kern w:val="0"/>
          <w:szCs w:val="21"/>
          <w:highlight w:val="none"/>
          <w:lang w:val="en-US" w:eastAsia="zh-CN"/>
        </w:rPr>
        <w:t>通知所有潜在投标人</w:t>
      </w:r>
      <w:r>
        <w:rPr>
          <w:rFonts w:hint="eastAsia" w:ascii="宋体" w:hAnsi="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2229" w:firstLineChars="694"/>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三</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投标文件的编制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14.要求</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14.1 投标人应仔细阅读</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文件的所有内容，按照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文件提供的格式编写投标文件，不得缺少或留空任何</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文件要求填写的表格或提交的资料。</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文件提供格式的按格式填列，未提供格式的可自行拟定。投标文件应对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文件的要求作出实质性响应（包括投标人资格要求、技术要求、商务要求和投标文件格式中对投标的要求），投标人对所提供的全部资料的合法性、真实性负责。</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14.2 投标人应完整签署投标文件格式附件中《投标书》和《抵制商业贿赂承诺》，不得增减或修改内容。否则视为对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文件未作出实质性响应。</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15.投标文件的语言和计量单位</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15.1投标文件以及投标人与采购人就有关投标事宜的所有来往函电均应使用简体中文书写。</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15.2 关于投标计量单位，</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文件已有明确规定的，使用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文件规定的计量单位；</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文件没有规定的，应采用中华人民共和国法定计量单位。否则视为对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文件未作出实质性响应。</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15.3 原版为外文的证书类文件，以及由外国人做出的本人签名、外国公司的名称或外国印章等可以是外文，但应当提供中文翻译文件并加盖投标人公章。必要时评标委员会可以要求投标人提供附有公证书的中文翻译文件或者与原版文件签章相一致的中文翻译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16.投标文件的组成</w:t>
      </w:r>
      <w:r>
        <w:rPr>
          <w:rFonts w:hint="eastAsia" w:ascii="宋体" w:hAnsi="宋体" w:cs="宋体"/>
          <w:color w:val="auto"/>
          <w:kern w:val="0"/>
          <w:szCs w:val="21"/>
          <w:highlight w:val="none"/>
        </w:rPr>
        <w:t>。</w:t>
      </w:r>
      <w:r>
        <w:rPr>
          <w:rFonts w:hint="eastAsia" w:ascii="宋体" w:hAnsi="宋体" w:cs="宋体"/>
          <w:b/>
          <w:bCs/>
          <w:color w:val="auto"/>
          <w:kern w:val="0"/>
          <w:szCs w:val="21"/>
          <w:highlight w:val="none"/>
        </w:rPr>
        <w:t>投标文件应包括下列部分：</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16.</w:t>
      </w:r>
      <w:r>
        <w:rPr>
          <w:rFonts w:hint="eastAsia" w:ascii="宋体" w:hAnsi="宋体" w:cs="宋体"/>
          <w:color w:val="auto"/>
          <w:kern w:val="0"/>
          <w:szCs w:val="21"/>
          <w:highlight w:val="none"/>
        </w:rPr>
        <w:t>1投标文件封面（格式）</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16.</w:t>
      </w:r>
      <w:r>
        <w:rPr>
          <w:rFonts w:hint="eastAsia" w:ascii="宋体" w:hAnsi="宋体" w:cs="宋体"/>
          <w:color w:val="auto"/>
          <w:kern w:val="0"/>
          <w:szCs w:val="21"/>
          <w:highlight w:val="none"/>
        </w:rPr>
        <w:t>2 投标书（格式）</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16.</w:t>
      </w:r>
      <w:r>
        <w:rPr>
          <w:rFonts w:hint="eastAsia" w:ascii="宋体" w:hAnsi="宋体" w:cs="宋体"/>
          <w:color w:val="auto"/>
          <w:kern w:val="0"/>
          <w:szCs w:val="21"/>
          <w:highlight w:val="none"/>
        </w:rPr>
        <w:t>3 开标一览表（格式）</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16.</w:t>
      </w:r>
      <w:r>
        <w:rPr>
          <w:rFonts w:hint="eastAsia" w:ascii="宋体" w:hAnsi="宋体" w:cs="宋体"/>
          <w:color w:val="auto"/>
          <w:kern w:val="0"/>
          <w:szCs w:val="21"/>
          <w:highlight w:val="none"/>
        </w:rPr>
        <w:t>4 法定代表人身份证明（格式）</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16.</w:t>
      </w:r>
      <w:r>
        <w:rPr>
          <w:rFonts w:hint="eastAsia" w:ascii="宋体" w:hAnsi="宋体" w:cs="宋体"/>
          <w:color w:val="auto"/>
          <w:kern w:val="0"/>
          <w:szCs w:val="21"/>
          <w:highlight w:val="none"/>
        </w:rPr>
        <w:t>5</w:t>
      </w:r>
      <w:r>
        <w:rPr>
          <w:rFonts w:hint="eastAsia" w:ascii="宋体" w:hAnsi="宋体" w:cs="宋体"/>
          <w:color w:val="auto"/>
          <w:kern w:val="0"/>
          <w:szCs w:val="21"/>
          <w:highlight w:val="none"/>
          <w:lang w:val="en-US" w:eastAsia="zh-CN"/>
        </w:rPr>
        <w:t xml:space="preserve"> </w:t>
      </w:r>
      <w:r>
        <w:rPr>
          <w:rFonts w:hint="eastAsia" w:ascii="宋体" w:hAnsi="宋体" w:cs="宋体"/>
          <w:color w:val="auto"/>
          <w:kern w:val="0"/>
          <w:szCs w:val="21"/>
          <w:highlight w:val="none"/>
        </w:rPr>
        <w:t>法定代表人授权书（格式）</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16.</w:t>
      </w:r>
      <w:r>
        <w:rPr>
          <w:rFonts w:hint="eastAsia" w:ascii="宋体" w:hAnsi="宋体" w:cs="宋体"/>
          <w:color w:val="auto"/>
          <w:kern w:val="0"/>
          <w:szCs w:val="21"/>
          <w:highlight w:val="none"/>
        </w:rPr>
        <w:t>6 已标价的工程量清单</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16.</w:t>
      </w:r>
      <w:r>
        <w:rPr>
          <w:rFonts w:hint="eastAsia" w:ascii="宋体" w:hAnsi="宋体" w:cs="宋体"/>
          <w:color w:val="auto"/>
          <w:kern w:val="0"/>
          <w:szCs w:val="21"/>
          <w:highlight w:val="none"/>
        </w:rPr>
        <w:t>7</w:t>
      </w:r>
      <w:r>
        <w:rPr>
          <w:rFonts w:hint="eastAsia" w:ascii="宋体" w:hAnsi="宋体" w:cs="宋体"/>
          <w:color w:val="auto"/>
          <w:kern w:val="0"/>
          <w:szCs w:val="21"/>
          <w:highlight w:val="none"/>
          <w:lang w:val="en-US" w:eastAsia="zh-CN"/>
        </w:rPr>
        <w:t xml:space="preserve"> </w:t>
      </w:r>
      <w:r>
        <w:rPr>
          <w:rFonts w:hint="eastAsia" w:ascii="宋体" w:hAnsi="宋体" w:cs="宋体"/>
          <w:color w:val="auto"/>
          <w:kern w:val="0"/>
          <w:szCs w:val="21"/>
          <w:highlight w:val="none"/>
        </w:rPr>
        <w:t>证明文件</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16.</w:t>
      </w:r>
      <w:r>
        <w:rPr>
          <w:rFonts w:hint="eastAsia" w:ascii="宋体" w:hAnsi="宋体" w:cs="宋体"/>
          <w:color w:val="auto"/>
          <w:kern w:val="0"/>
          <w:szCs w:val="21"/>
          <w:highlight w:val="none"/>
        </w:rPr>
        <w:t>8</w:t>
      </w:r>
      <w:r>
        <w:rPr>
          <w:rFonts w:hint="eastAsia" w:ascii="宋体" w:hAnsi="宋体" w:cs="宋体"/>
          <w:color w:val="auto"/>
          <w:kern w:val="0"/>
          <w:szCs w:val="21"/>
          <w:highlight w:val="none"/>
          <w:lang w:val="en-US" w:eastAsia="zh-CN"/>
        </w:rPr>
        <w:t xml:space="preserve"> </w:t>
      </w:r>
      <w:r>
        <w:rPr>
          <w:rFonts w:hint="eastAsia" w:ascii="宋体" w:hAnsi="宋体" w:cs="宋体"/>
          <w:color w:val="auto"/>
          <w:kern w:val="0"/>
          <w:szCs w:val="21"/>
          <w:highlight w:val="none"/>
        </w:rPr>
        <w:t>供应商承诺书（格式）</w:t>
      </w:r>
    </w:p>
    <w:p>
      <w:pPr>
        <w:keepNext w:val="0"/>
        <w:keepLines w:val="0"/>
        <w:pageBreakBefore w:val="0"/>
        <w:widowControl/>
        <w:kinsoku/>
        <w:wordWrap/>
        <w:overflowPunct/>
        <w:topLinePunct w:val="0"/>
        <w:bidi w:val="0"/>
        <w:snapToGrid w:val="0"/>
        <w:spacing w:line="360" w:lineRule="auto"/>
        <w:ind w:firstLine="480"/>
        <w:jc w:val="left"/>
        <w:rPr>
          <w:color w:val="auto"/>
          <w:sz w:val="21"/>
          <w:szCs w:val="21"/>
          <w:highlight w:val="none"/>
        </w:rPr>
      </w:pPr>
      <w:r>
        <w:rPr>
          <w:rFonts w:hint="eastAsia" w:ascii="宋体" w:hAnsi="宋体" w:cs="宋体"/>
          <w:color w:val="auto"/>
          <w:kern w:val="0"/>
          <w:szCs w:val="21"/>
          <w:highlight w:val="none"/>
          <w:lang w:val="en-US" w:eastAsia="zh-CN"/>
        </w:rPr>
        <w:t>16.</w:t>
      </w:r>
      <w:r>
        <w:rPr>
          <w:rFonts w:hint="eastAsia" w:ascii="宋体" w:hAnsi="宋体" w:cs="宋体"/>
          <w:color w:val="auto"/>
          <w:kern w:val="0"/>
          <w:szCs w:val="21"/>
          <w:highlight w:val="none"/>
        </w:rPr>
        <w:t>9 采购项目承诺书</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17.投标有效期</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17.1 投标文件从</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公告所规定的投标截止期之后开始生效，在</w:t>
      </w:r>
      <w:r>
        <w:rPr>
          <w:rFonts w:hint="eastAsia" w:ascii="宋体" w:hAnsi="宋体" w:cs="宋体"/>
          <w:bCs/>
          <w:color w:val="auto"/>
          <w:kern w:val="0"/>
          <w:szCs w:val="21"/>
          <w:highlight w:val="none"/>
        </w:rPr>
        <w:t>投标人须知前附表</w:t>
      </w:r>
      <w:r>
        <w:rPr>
          <w:rFonts w:hint="eastAsia" w:ascii="宋体" w:hAnsi="宋体" w:cs="宋体"/>
          <w:color w:val="auto"/>
          <w:kern w:val="0"/>
          <w:szCs w:val="21"/>
          <w:highlight w:val="none"/>
        </w:rPr>
        <w:t>第16项所规定的期限内保持有效。有效期不足将导致其投标文件被拒绝。中标人的投标文件有效期至合同完全履行止。</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17.2特殊情况下</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可于投标有效期满之前书面要求投标人同意延长有效期，投标人应在</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规定的期限内以书面形式予以答复。投标人可以拒绝上述要求。投标人答复不明确或者逾期未答复的，均视为拒绝上述要求。对于接受该要求的投标人，既不要求也不允许其修改投标文件。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18.投标报价</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18.1 所有投标报价均以人民币元为计算单位。</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18.2 </w:t>
      </w:r>
      <w:r>
        <w:rPr>
          <w:rFonts w:hint="eastAsia" w:ascii="宋体" w:hAnsi="宋体" w:eastAsia="宋体" w:cs="宋体"/>
          <w:color w:val="000000"/>
          <w:kern w:val="0"/>
          <w:sz w:val="21"/>
          <w:szCs w:val="21"/>
        </w:rPr>
        <w:t>供应商要按初次报价一览表、工程量清单的内容填写</w:t>
      </w:r>
      <w:r>
        <w:rPr>
          <w:rFonts w:hint="eastAsia" w:ascii="宋体" w:hAnsi="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18.3 </w:t>
      </w:r>
      <w:r>
        <w:rPr>
          <w:rFonts w:hint="eastAsia" w:ascii="宋体" w:hAnsi="宋体" w:cs="宋体"/>
          <w:color w:val="auto"/>
          <w:spacing w:val="10"/>
          <w:kern w:val="0"/>
          <w:szCs w:val="21"/>
          <w:highlight w:val="none"/>
        </w:rPr>
        <w:t>投标人投报多标包的，应对每标包分别报价并分别填报开标一览表。</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18.4 </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不接受可选择的投标报价。</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 xml:space="preserve"> 对于投标人在开标一览表和投标文件中列出的赠送条款，在评审时不得作为价格评分因素或者调整评标价格的依据。</w:t>
      </w:r>
    </w:p>
    <w:p>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eastAsia="zh-CN"/>
        </w:rPr>
      </w:pPr>
      <w:r>
        <w:rPr>
          <w:rFonts w:hint="eastAsia" w:ascii="宋体" w:hAnsi="宋体" w:cs="宋体"/>
          <w:b/>
          <w:color w:val="auto"/>
          <w:kern w:val="0"/>
          <w:szCs w:val="21"/>
          <w:highlight w:val="none"/>
        </w:rPr>
        <w:t>19.投标保证金</w:t>
      </w:r>
      <w:r>
        <w:rPr>
          <w:rFonts w:hint="eastAsia" w:ascii="宋体" w:hAnsi="宋体" w:cs="宋体"/>
          <w:b/>
          <w:color w:val="auto"/>
          <w:kern w:val="0"/>
          <w:szCs w:val="21"/>
          <w:highlight w:val="none"/>
          <w:lang w:eastAsia="zh-CN"/>
        </w:rPr>
        <w:t>（</w:t>
      </w:r>
      <w:r>
        <w:rPr>
          <w:rFonts w:hint="eastAsia" w:ascii="宋体" w:hAnsi="宋体" w:cs="宋体"/>
          <w:b/>
          <w:color w:val="auto"/>
          <w:kern w:val="0"/>
          <w:szCs w:val="21"/>
          <w:highlight w:val="none"/>
          <w:lang w:val="en-US" w:eastAsia="zh-CN"/>
        </w:rPr>
        <w:t>详见采购公告</w:t>
      </w:r>
      <w:r>
        <w:rPr>
          <w:rFonts w:hint="eastAsia" w:ascii="宋体" w:hAnsi="宋体" w:cs="宋体"/>
          <w:b/>
          <w:color w:val="auto"/>
          <w:kern w:val="0"/>
          <w:szCs w:val="21"/>
          <w:highlight w:val="none"/>
          <w:lang w:eastAsia="zh-CN"/>
        </w:rPr>
        <w:t>）</w:t>
      </w:r>
    </w:p>
    <w:p>
      <w:pPr>
        <w:keepNext w:val="0"/>
        <w:keepLines w:val="0"/>
        <w:pageBreakBefore w:val="0"/>
        <w:widowControl/>
        <w:kinsoku/>
        <w:wordWrap/>
        <w:overflowPunct/>
        <w:topLinePunct w:val="0"/>
        <w:bidi w:val="0"/>
        <w:snapToGrid w:val="0"/>
        <w:spacing w:line="360" w:lineRule="auto"/>
        <w:ind w:firstLine="417" w:firstLineChars="198"/>
        <w:rPr>
          <w:rFonts w:hint="default" w:ascii="宋体" w:hAnsi="宋体" w:eastAsia="宋体" w:cs="宋体"/>
          <w:b/>
          <w:color w:val="auto"/>
          <w:kern w:val="0"/>
          <w:szCs w:val="21"/>
          <w:highlight w:val="none"/>
          <w:lang w:val="en-US" w:eastAsia="zh-CN"/>
        </w:rPr>
      </w:pPr>
      <w:r>
        <w:rPr>
          <w:rFonts w:hint="eastAsia" w:ascii="宋体" w:hAnsi="宋体" w:cs="宋体"/>
          <w:b/>
          <w:color w:val="auto"/>
          <w:kern w:val="0"/>
          <w:szCs w:val="21"/>
          <w:highlight w:val="none"/>
        </w:rPr>
        <w:t>20.投标文件的签署</w:t>
      </w:r>
      <w:r>
        <w:rPr>
          <w:rFonts w:hint="eastAsia" w:ascii="宋体" w:hAnsi="宋体" w:cs="宋体"/>
          <w:b/>
          <w:color w:val="auto"/>
          <w:kern w:val="0"/>
          <w:szCs w:val="21"/>
          <w:highlight w:val="none"/>
          <w:lang w:val="en-US" w:eastAsia="zh-CN"/>
        </w:rPr>
        <w:t>及其他规定</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.1投标文件应按第六章“投标文件格式”进行编写，如有必要，可以增加附页，作为投标文件的组成部分。其中，投标报价一览表在满足</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文件实质性要求的基础上，可以提出比</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文件要求更有利于采购人的承诺。</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.2 投标文件应当对</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文件有关服务期、投标有效期、质量要求、技术标准和要求、</w:t>
      </w:r>
      <w:r>
        <w:rPr>
          <w:rFonts w:hint="eastAsia" w:ascii="宋体" w:hAnsi="宋体" w:cs="宋体"/>
          <w:color w:val="auto"/>
          <w:kern w:val="0"/>
          <w:szCs w:val="21"/>
          <w:highlight w:val="none"/>
          <w:lang w:eastAsia="zh-CN"/>
        </w:rPr>
        <w:t>采购</w:t>
      </w:r>
      <w:r>
        <w:rPr>
          <w:rFonts w:hint="eastAsia" w:ascii="宋体" w:hAnsi="宋体" w:eastAsia="宋体" w:cs="宋体"/>
          <w:color w:val="auto"/>
          <w:kern w:val="0"/>
          <w:szCs w:val="21"/>
          <w:highlight w:val="none"/>
        </w:rPr>
        <w:t>范围等实质性内容作出响应。</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投标文件应用不褪色的材料书写或打印，并由投标人的法定代表人盖章或盖单位公章；投标文件应尽量避免涂改、行间插字或删除，如果出现上述情况，改动之处应加盖单位公章或由投标人的法定代表人盖章确认。签字或盖章的具体要求见投标人须知前附表。</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.4投标文件份数见投标人须知前附表。投标文件正本和副本的封面上应清楚地标记“正本”或“副本”的字样。</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.5投标文件的具体装订要求见投标人须知前附表规定。</w:t>
      </w:r>
    </w:p>
    <w:p>
      <w:pPr>
        <w:keepNext w:val="0"/>
        <w:keepLines w:val="0"/>
        <w:pageBreakBefore w:val="0"/>
        <w:widowControl/>
        <w:kinsoku/>
        <w:wordWrap/>
        <w:overflowPunct/>
        <w:topLinePunct w:val="0"/>
        <w:bidi w:val="0"/>
        <w:snapToGrid w:val="0"/>
        <w:spacing w:line="360" w:lineRule="auto"/>
        <w:ind w:firstLine="2554" w:firstLineChars="795"/>
        <w:jc w:val="left"/>
        <w:rPr>
          <w:rFonts w:ascii="黑体" w:hAnsi="宋体" w:eastAsia="黑体" w:cs="宋体"/>
          <w:b/>
          <w:color w:val="auto"/>
          <w:kern w:val="0"/>
          <w:sz w:val="32"/>
          <w:szCs w:val="32"/>
          <w:highlight w:val="none"/>
        </w:rPr>
      </w:pPr>
      <w:r>
        <w:rPr>
          <w:rFonts w:hint="eastAsia" w:ascii="黑体" w:hAnsi="宋体" w:eastAsia="黑体" w:cs="宋体"/>
          <w:b/>
          <w:color w:val="auto"/>
          <w:kern w:val="0"/>
          <w:sz w:val="32"/>
          <w:szCs w:val="32"/>
          <w:highlight w:val="none"/>
        </w:rPr>
        <w:t>四、投标文件的递交</w:t>
      </w:r>
    </w:p>
    <w:p>
      <w:pPr>
        <w:keepNext w:val="0"/>
        <w:keepLines w:val="0"/>
        <w:pageBreakBefore w:val="0"/>
        <w:widowControl/>
        <w:kinsoku/>
        <w:wordWrap/>
        <w:overflowPunct/>
        <w:topLinePunct w:val="0"/>
        <w:autoSpaceDE/>
        <w:autoSpaceDN/>
        <w:bidi w:val="0"/>
        <w:adjustRightInd/>
        <w:snapToGrid w:val="0"/>
        <w:spacing w:line="360" w:lineRule="auto"/>
        <w:ind w:firstLine="417" w:firstLineChars="198"/>
        <w:textAlignment w:val="auto"/>
        <w:rPr>
          <w:rFonts w:ascii="宋体" w:hAnsi="宋体" w:cs="宋体"/>
          <w:b/>
          <w:color w:val="auto"/>
          <w:kern w:val="0"/>
          <w:szCs w:val="21"/>
          <w:highlight w:val="none"/>
        </w:rPr>
      </w:pPr>
      <w:r>
        <w:rPr>
          <w:rFonts w:hint="eastAsia" w:ascii="宋体" w:hAnsi="宋体" w:cs="宋体"/>
          <w:b/>
          <w:color w:val="auto"/>
          <w:kern w:val="0"/>
          <w:szCs w:val="21"/>
          <w:highlight w:val="none"/>
        </w:rPr>
        <w:t>21. 投标文件的密封、标记</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21.1投标文件的正本与副本应分开包装，加贴封条，并在封套的封口处加盖投标人单位公章。</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lang w:eastAsia="zh-CN"/>
        </w:rPr>
      </w:pPr>
      <w:r>
        <w:rPr>
          <w:rFonts w:hint="eastAsia" w:ascii="宋体" w:hAnsi="宋体" w:cs="宋体"/>
          <w:color w:val="auto"/>
          <w:kern w:val="0"/>
          <w:szCs w:val="21"/>
          <w:highlight w:val="none"/>
        </w:rPr>
        <w:t>21.2 投标文件的封套上应清楚地标记“正本”或“副本”字样，封套上应写明的其他内容见投标人须知前附表</w:t>
      </w:r>
      <w:r>
        <w:rPr>
          <w:rFonts w:hint="eastAsia" w:ascii="宋体" w:hAnsi="宋体" w:cs="宋体"/>
          <w:color w:val="auto"/>
          <w:kern w:val="0"/>
          <w:szCs w:val="21"/>
          <w:highlight w:val="none"/>
          <w:lang w:eastAsia="zh-CN"/>
        </w:rPr>
        <w:t>。</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lang w:eastAsia="zh-CN"/>
        </w:rPr>
      </w:pPr>
      <w:r>
        <w:rPr>
          <w:rFonts w:hint="eastAsia"/>
          <w:lang w:eastAsia="zh-CN"/>
        </w:rPr>
        <w:t>2</w:t>
      </w:r>
      <w:r>
        <w:rPr>
          <w:rFonts w:hint="eastAsia"/>
          <w:lang w:val="en-US" w:eastAsia="zh-CN"/>
        </w:rPr>
        <w:t>1</w:t>
      </w:r>
      <w:r>
        <w:rPr>
          <w:rFonts w:hint="eastAsia"/>
          <w:lang w:eastAsia="zh-CN"/>
        </w:rPr>
        <w:t>.3 未按本章第2</w:t>
      </w:r>
      <w:r>
        <w:rPr>
          <w:rFonts w:hint="eastAsia"/>
          <w:lang w:val="en-US" w:eastAsia="zh-CN"/>
        </w:rPr>
        <w:t>1</w:t>
      </w:r>
      <w:r>
        <w:rPr>
          <w:rFonts w:hint="eastAsia"/>
          <w:lang w:eastAsia="zh-CN"/>
        </w:rPr>
        <w:t>.1项或第2</w:t>
      </w:r>
      <w:r>
        <w:rPr>
          <w:rFonts w:hint="eastAsia"/>
          <w:lang w:val="en-US" w:eastAsia="zh-CN"/>
        </w:rPr>
        <w:t>1</w:t>
      </w:r>
      <w:r>
        <w:rPr>
          <w:rFonts w:hint="eastAsia"/>
          <w:lang w:eastAsia="zh-CN"/>
        </w:rPr>
        <w:t>.2项要求密封和加写标记的投标文件，采购人不予受理。</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22. 投标文件的递交</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.1 投标人应在规定的投标截止时间前</w:t>
      </w:r>
      <w:r>
        <w:rPr>
          <w:rFonts w:hint="eastAsia" w:ascii="宋体" w:hAnsi="宋体" w:cs="宋体"/>
          <w:color w:val="auto"/>
          <w:kern w:val="0"/>
          <w:szCs w:val="21"/>
          <w:highlight w:val="none"/>
          <w:lang w:eastAsia="zh-CN"/>
        </w:rPr>
        <w:t>递交</w:t>
      </w:r>
      <w:r>
        <w:rPr>
          <w:rFonts w:hint="eastAsia" w:ascii="宋体" w:hAnsi="宋体" w:cs="宋体"/>
          <w:color w:val="auto"/>
          <w:kern w:val="0"/>
          <w:szCs w:val="21"/>
          <w:highlight w:val="none"/>
        </w:rPr>
        <w:t>投标文件。</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.2 投标人递交投标文件的地点：见投标人须知前附表。</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.3 除投标人须知前附表另有规定外，投标人所递交的投标文件不予退还。</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.4 逾期送达的或者未送达指定地点的投标文件，采购人不予受理。</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23. 投标文件的修改和撤回</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23.1 投标人在投标截止时间前，可以对所提交的投标文件进行补充、修改或者撤回，并书面通知</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。补充、修改的内容和撤回通知应当按本须知要求签署、盖章、密封，并作为投标文件的组成部分。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 w:val="24"/>
          <w:highlight w:val="none"/>
        </w:rPr>
      </w:pPr>
      <w:r>
        <w:rPr>
          <w:rFonts w:hint="eastAsia" w:ascii="宋体" w:hAnsi="宋体" w:cs="宋体"/>
          <w:color w:val="auto"/>
          <w:kern w:val="0"/>
          <w:szCs w:val="21"/>
          <w:highlight w:val="none"/>
        </w:rPr>
        <w:t>23.2 投标人在投标截止期后不得修改、撤回投标文件。投标人在投标截止期后修改投标文件的，其投标将被拒绝。</w:t>
      </w: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五</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评标</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4</w:t>
      </w:r>
      <w:r>
        <w:rPr>
          <w:rFonts w:hint="eastAsia" w:ascii="宋体" w:hAnsi="宋体" w:cs="宋体"/>
          <w:b/>
          <w:bCs/>
          <w:color w:val="auto"/>
          <w:kern w:val="0"/>
          <w:szCs w:val="21"/>
          <w:highlight w:val="none"/>
        </w:rPr>
        <w:t>. 组建评标委员会</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.1 评标委员会由采购人代表和评审专家组成。成员由</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人以上单数组成。</w:t>
      </w:r>
      <w:r>
        <w:rPr>
          <w:rFonts w:hint="eastAsia" w:ascii="宋体" w:hAnsi="宋体" w:cs="宋体"/>
          <w:color w:val="auto"/>
          <w:szCs w:val="21"/>
          <w:highlight w:val="none"/>
        </w:rPr>
        <w:t>在开标后由评标委员会对投标文件进行审查、质疑、评估和比较，并做合理的建议。</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.2评标委员会成员要依法独立评审，并对评审意见承担个人责任。</w:t>
      </w:r>
      <w:r>
        <w:rPr>
          <w:rFonts w:hint="eastAsia" w:ascii="宋体" w:hAnsi="宋体" w:cs="宋体"/>
          <w:color w:val="auto"/>
          <w:szCs w:val="21"/>
          <w:highlight w:val="none"/>
        </w:rPr>
        <w:t>评标委员会成员对需要共同认定的事项存在争议的，按照少数服从多数的原则</w:t>
      </w:r>
      <w:r>
        <w:rPr>
          <w:rFonts w:hint="eastAsia" w:ascii="宋体" w:hAnsi="宋体" w:cs="宋体"/>
          <w:color w:val="auto"/>
          <w:kern w:val="0"/>
          <w:szCs w:val="21"/>
          <w:highlight w:val="none"/>
        </w:rPr>
        <w:t>做</w:t>
      </w:r>
      <w:r>
        <w:rPr>
          <w:rFonts w:hint="eastAsia" w:ascii="宋体" w:hAnsi="宋体" w:cs="宋体"/>
          <w:color w:val="auto"/>
          <w:szCs w:val="21"/>
          <w:highlight w:val="none"/>
        </w:rPr>
        <w:t>出结论。持不同意见的评标委员会成员应当在评标报告上签署不同意见</w:t>
      </w:r>
      <w:r>
        <w:rPr>
          <w:rFonts w:hint="eastAsia" w:ascii="宋体" w:hAnsi="宋体" w:cs="宋体"/>
          <w:color w:val="auto"/>
          <w:kern w:val="0"/>
          <w:szCs w:val="21"/>
          <w:highlight w:val="none"/>
        </w:rPr>
        <w:t>并说明</w:t>
      </w:r>
      <w:r>
        <w:rPr>
          <w:rFonts w:hint="eastAsia" w:ascii="宋体" w:hAnsi="宋体" w:cs="宋体"/>
          <w:color w:val="auto"/>
          <w:szCs w:val="21"/>
          <w:highlight w:val="none"/>
        </w:rPr>
        <w:t>理由，否则视为同意。</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2</w:t>
      </w:r>
      <w:r>
        <w:rPr>
          <w:rFonts w:hint="eastAsia" w:ascii="宋体" w:hAnsi="宋体" w:cs="宋体"/>
          <w:b/>
          <w:bCs/>
          <w:color w:val="auto"/>
          <w:szCs w:val="21"/>
          <w:highlight w:val="none"/>
          <w:lang w:val="en-US" w:eastAsia="zh-CN"/>
        </w:rPr>
        <w:t>5</w:t>
      </w:r>
      <w:r>
        <w:rPr>
          <w:rFonts w:hint="eastAsia" w:ascii="宋体" w:hAnsi="宋体" w:cs="宋体"/>
          <w:b/>
          <w:bCs/>
          <w:color w:val="auto"/>
          <w:szCs w:val="21"/>
          <w:highlight w:val="none"/>
        </w:rPr>
        <w:t>. 投标文件的初审</w:t>
      </w:r>
    </w:p>
    <w:p>
      <w:pPr>
        <w:pStyle w:val="27"/>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.1对所有投标人的评估，都采用相同的程序和标准。评标过程将严格按照</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文件的要求和条件进行。</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.2 评标委员会将对投标文件进行检查，以确定投标文件是否完整、有无计算上的错误、文件是否已正确签署等。</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ascii="宋体" w:hAnsi="宋体" w:cs="宋体"/>
          <w:color w:val="auto"/>
          <w:kern w:val="0"/>
          <w:szCs w:val="21"/>
          <w:highlight w:val="none"/>
        </w:rPr>
        <w:t>.</w:t>
      </w:r>
      <w:r>
        <w:rPr>
          <w:rFonts w:hint="eastAsia" w:ascii="宋体" w:hAnsi="宋体" w:cs="宋体"/>
          <w:color w:val="auto"/>
          <w:kern w:val="0"/>
          <w:szCs w:val="21"/>
          <w:highlight w:val="none"/>
        </w:rPr>
        <w:t>3</w:t>
      </w:r>
      <w:r>
        <w:rPr>
          <w:rFonts w:ascii="宋体" w:hAnsi="宋体" w:cs="宋体"/>
          <w:color w:val="auto"/>
          <w:kern w:val="0"/>
          <w:szCs w:val="21"/>
          <w:highlight w:val="none"/>
        </w:rPr>
        <w:t> </w:t>
      </w:r>
      <w:r>
        <w:rPr>
          <w:rFonts w:hint="eastAsia"/>
          <w:color w:val="auto"/>
          <w:kern w:val="0"/>
          <w:szCs w:val="21"/>
          <w:highlight w:val="none"/>
        </w:rPr>
        <w:t>投标文件报价出现前后不一致的，除</w:t>
      </w:r>
      <w:r>
        <w:rPr>
          <w:rFonts w:hint="eastAsia"/>
          <w:color w:val="auto"/>
          <w:kern w:val="0"/>
          <w:szCs w:val="21"/>
          <w:highlight w:val="none"/>
          <w:lang w:val="en-US" w:eastAsia="zh-CN"/>
        </w:rPr>
        <w:t>采购</w:t>
      </w:r>
      <w:r>
        <w:rPr>
          <w:rFonts w:hint="eastAsia"/>
          <w:color w:val="auto"/>
          <w:kern w:val="0"/>
          <w:szCs w:val="21"/>
          <w:highlight w:val="none"/>
        </w:rPr>
        <w:t>文件另有规定外，</w:t>
      </w:r>
      <w:r>
        <w:rPr>
          <w:rFonts w:hint="eastAsia" w:cs="宋体"/>
          <w:color w:val="auto"/>
          <w:kern w:val="0"/>
          <w:szCs w:val="21"/>
          <w:highlight w:val="none"/>
        </w:rPr>
        <w:t>修正错误的原则如下：</w:t>
      </w:r>
    </w:p>
    <w:p>
      <w:pPr>
        <w:pStyle w:val="27"/>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.3.1</w:t>
      </w:r>
      <w:r>
        <w:rPr>
          <w:rFonts w:hint="eastAsia" w:ascii="宋体" w:hAnsi="宋体" w:cs="宋体"/>
          <w:color w:val="auto"/>
          <w:sz w:val="21"/>
          <w:szCs w:val="21"/>
          <w:highlight w:val="none"/>
          <w:shd w:val="clear" w:color="auto" w:fill="FFFFFF"/>
        </w:rPr>
        <w:t>投标文件开标一览表（报价表）内容与投标文件中相应内容不一致的，以开标一览表（报价表）为准；</w:t>
      </w:r>
    </w:p>
    <w:p>
      <w:pPr>
        <w:pStyle w:val="27"/>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.3.2</w:t>
      </w:r>
      <w:r>
        <w:rPr>
          <w:rFonts w:hint="eastAsia" w:ascii="宋体" w:hAnsi="宋体" w:cs="宋体"/>
          <w:color w:val="auto"/>
          <w:sz w:val="21"/>
          <w:szCs w:val="21"/>
          <w:highlight w:val="none"/>
          <w:shd w:val="clear" w:color="auto" w:fill="FFFFFF"/>
        </w:rPr>
        <w:t>大写金额</w:t>
      </w:r>
      <w:r>
        <w:rPr>
          <w:rFonts w:hint="eastAsia" w:ascii="宋体" w:hAnsi="宋体" w:cs="宋体"/>
          <w:color w:val="auto"/>
          <w:sz w:val="21"/>
          <w:szCs w:val="21"/>
          <w:highlight w:val="none"/>
        </w:rPr>
        <w:t>与</w:t>
      </w:r>
      <w:r>
        <w:rPr>
          <w:rFonts w:hint="eastAsia" w:ascii="宋体" w:hAnsi="宋体" w:cs="宋体"/>
          <w:color w:val="auto"/>
          <w:sz w:val="21"/>
          <w:szCs w:val="21"/>
          <w:highlight w:val="none"/>
          <w:shd w:val="clear" w:color="auto" w:fill="FFFFFF"/>
        </w:rPr>
        <w:t>小写金额不一致的，以大写金额为准；</w:t>
      </w:r>
    </w:p>
    <w:p>
      <w:pPr>
        <w:pStyle w:val="27"/>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.3.3</w:t>
      </w:r>
      <w:r>
        <w:rPr>
          <w:rFonts w:hint="eastAsia" w:ascii="宋体" w:hAnsi="宋体" w:cs="宋体"/>
          <w:color w:val="auto"/>
          <w:sz w:val="21"/>
          <w:szCs w:val="21"/>
          <w:highlight w:val="none"/>
          <w:shd w:val="clear" w:color="auto" w:fill="FFFFFF"/>
        </w:rPr>
        <w:t>单价金额小数点或者百分比有明显错位的，以开标一览表的总价为准，并修改单价；</w:t>
      </w:r>
    </w:p>
    <w:p>
      <w:pPr>
        <w:pStyle w:val="27"/>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.3.4</w:t>
      </w:r>
      <w:r>
        <w:rPr>
          <w:rFonts w:hint="eastAsia" w:ascii="宋体" w:hAnsi="宋体" w:cs="宋体"/>
          <w:color w:val="auto"/>
          <w:sz w:val="21"/>
          <w:szCs w:val="21"/>
          <w:highlight w:val="none"/>
          <w:shd w:val="clear" w:color="auto" w:fill="FFFFFF"/>
        </w:rPr>
        <w:t>总价金额与按单价汇总金额不一致的，以单价金额计算结果为准。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.3.5 对不同文字文本投标文件的解释发生异议的，以中文文本为准。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.3.6 同时出现两种以上不一致的，按照前款规定的顺序修正。修正后的报价按照财政部87号令第五十一条第二款的规定经投标人确认后产生约束力，投标人不确认的，其投标无效。</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 资格性检查和符合性检查。</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.4.1</w:t>
      </w:r>
      <w:r>
        <w:rPr>
          <w:rFonts w:hint="eastAsia" w:ascii="宋体" w:hAnsi="宋体"/>
          <w:color w:val="auto"/>
          <w:szCs w:val="21"/>
          <w:highlight w:val="none"/>
        </w:rPr>
        <w:t>资格性检查。依据法规政策和</w:t>
      </w:r>
      <w:r>
        <w:rPr>
          <w:rFonts w:hint="eastAsia" w:ascii="宋体" w:hAnsi="宋体"/>
          <w:color w:val="auto"/>
          <w:szCs w:val="21"/>
          <w:highlight w:val="none"/>
          <w:lang w:val="en-US" w:eastAsia="zh-CN"/>
        </w:rPr>
        <w:t>采购</w:t>
      </w:r>
      <w:r>
        <w:rPr>
          <w:rFonts w:hint="eastAsia" w:ascii="宋体" w:hAnsi="宋体"/>
          <w:color w:val="auto"/>
          <w:szCs w:val="21"/>
          <w:highlight w:val="none"/>
        </w:rPr>
        <w:t>文件的规定，在对投标文件详细评估之前，采购人将依据投标人提交的投标文件按</w:t>
      </w:r>
      <w:r>
        <w:rPr>
          <w:rFonts w:hint="eastAsia" w:ascii="宋体" w:hAnsi="宋体"/>
          <w:color w:val="auto"/>
          <w:szCs w:val="21"/>
          <w:highlight w:val="none"/>
          <w:lang w:val="en-US" w:eastAsia="zh-CN"/>
        </w:rPr>
        <w:t>采购</w:t>
      </w:r>
      <w:r>
        <w:rPr>
          <w:rFonts w:hint="eastAsia" w:ascii="宋体" w:hAnsi="宋体"/>
          <w:color w:val="auto"/>
          <w:szCs w:val="21"/>
          <w:highlight w:val="none"/>
        </w:rPr>
        <w:t>公告第二项和</w:t>
      </w:r>
      <w:r>
        <w:rPr>
          <w:rFonts w:hint="eastAsia" w:ascii="宋体" w:hAnsi="宋体"/>
          <w:color w:val="auto"/>
          <w:szCs w:val="21"/>
          <w:highlight w:val="none"/>
          <w:lang w:val="en-US" w:eastAsia="zh-CN"/>
        </w:rPr>
        <w:t>采购</w:t>
      </w:r>
      <w:r>
        <w:rPr>
          <w:rFonts w:hint="eastAsia" w:ascii="宋体" w:hAnsi="宋体"/>
          <w:color w:val="auto"/>
          <w:szCs w:val="21"/>
          <w:highlight w:val="none"/>
        </w:rPr>
        <w:t>文件第三章4.投标人应提交的证明文件所述的资格标准对投标人进行资格审查,以确定其是否具备投标资格。如果投标人不具备投标资格、不满足</w:t>
      </w:r>
      <w:r>
        <w:rPr>
          <w:rFonts w:hint="eastAsia" w:ascii="宋体" w:hAnsi="宋体"/>
          <w:color w:val="auto"/>
          <w:szCs w:val="21"/>
          <w:highlight w:val="none"/>
          <w:lang w:val="en-US" w:eastAsia="zh-CN"/>
        </w:rPr>
        <w:t>采购</w:t>
      </w:r>
      <w:r>
        <w:rPr>
          <w:rFonts w:hint="eastAsia" w:ascii="宋体" w:hAnsi="宋体"/>
          <w:color w:val="auto"/>
          <w:szCs w:val="21"/>
          <w:highlight w:val="none"/>
        </w:rPr>
        <w:t>文件所规定的资格标准或提供资格证明文件不全,其投标将被作为无效投标。</w:t>
      </w:r>
      <w:r>
        <w:rPr>
          <w:rFonts w:hint="eastAsia" w:ascii="宋体" w:hAnsi="宋体" w:cs="Lucida Sans Unicode"/>
          <w:color w:val="auto"/>
          <w:szCs w:val="21"/>
          <w:highlight w:val="none"/>
        </w:rPr>
        <w:t>在审查过程中，采购人有权要求投标人按</w:t>
      </w:r>
      <w:r>
        <w:rPr>
          <w:rFonts w:hint="eastAsia" w:ascii="宋体" w:hAnsi="宋体" w:cs="Lucida Sans Unicode"/>
          <w:color w:val="auto"/>
          <w:szCs w:val="21"/>
          <w:highlight w:val="none"/>
          <w:lang w:val="en-US" w:eastAsia="zh-CN"/>
        </w:rPr>
        <w:t>采购</w:t>
      </w:r>
      <w:r>
        <w:rPr>
          <w:rFonts w:hint="eastAsia" w:ascii="宋体" w:hAnsi="宋体" w:cs="Lucida Sans Unicode"/>
          <w:color w:val="auto"/>
          <w:szCs w:val="21"/>
          <w:highlight w:val="none"/>
        </w:rPr>
        <w:t>文件的规定提供相关资格证明材料的原件以供审查。投标人应在规定的时限内提供。投标人拒不提供的，或者不能在规定时限内提供的，视为其不具备该资格条件。</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Lucida Sans Unicode"/>
          <w:color w:val="auto"/>
          <w:szCs w:val="21"/>
          <w:highlight w:val="none"/>
        </w:rPr>
      </w:pPr>
      <w:r>
        <w:rPr>
          <w:rFonts w:hint="eastAsia" w:ascii="宋体" w:hAnsi="宋体" w:cs="Lucida Sans Unicode"/>
          <w:color w:val="auto"/>
          <w:szCs w:val="21"/>
          <w:highlight w:val="none"/>
        </w:rPr>
        <w:t>2</w:t>
      </w:r>
      <w:r>
        <w:rPr>
          <w:rFonts w:hint="eastAsia" w:ascii="宋体" w:hAnsi="宋体" w:cs="Lucida Sans Unicode"/>
          <w:color w:val="auto"/>
          <w:szCs w:val="21"/>
          <w:highlight w:val="none"/>
          <w:lang w:val="en-US" w:eastAsia="zh-CN"/>
        </w:rPr>
        <w:t>5</w:t>
      </w:r>
      <w:r>
        <w:rPr>
          <w:rFonts w:hint="eastAsia" w:ascii="宋体" w:hAnsi="宋体" w:cs="Lucida Sans Unicode"/>
          <w:color w:val="auto"/>
          <w:szCs w:val="21"/>
          <w:highlight w:val="none"/>
        </w:rPr>
        <w:t>.4.2 资格审查后合格的投标人不足3家的，不得评标。</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.4.3 符合性检查。依据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文件的规定，评标委员会将从投标文件的有效性、完整性和对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文件的响应程度进行审查，以确定是否符合对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文件的实质性要求作出响应。对没有实质性响应的投标文件将不进行评估，其投标被作为无效投标。凡有下列情况之一者，投标文件也将被视为未实质性响应</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（1）投标文件未按规定签字、盖章的。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（2）投标人未能出具有效身份证明，或与身份不符的。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（3）资格证明文件不全的，或不符合</w:t>
      </w:r>
      <w:r>
        <w:rPr>
          <w:rFonts w:hint="eastAsia" w:ascii="宋体" w:hAnsi="宋体"/>
          <w:color w:val="auto"/>
          <w:szCs w:val="21"/>
          <w:highlight w:val="none"/>
          <w:lang w:val="en-US" w:eastAsia="zh-CN"/>
        </w:rPr>
        <w:t>采购</w:t>
      </w:r>
      <w:r>
        <w:rPr>
          <w:rFonts w:hint="eastAsia" w:ascii="宋体" w:hAnsi="宋体"/>
          <w:color w:val="auto"/>
          <w:szCs w:val="21"/>
          <w:highlight w:val="none"/>
        </w:rPr>
        <w:t>文件标明的资格要求的。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（4）投标有效期、交货时间、质保期等不满足</w:t>
      </w:r>
      <w:r>
        <w:rPr>
          <w:rFonts w:hint="eastAsia" w:ascii="宋体" w:hAnsi="宋体"/>
          <w:color w:val="auto"/>
          <w:szCs w:val="21"/>
          <w:highlight w:val="none"/>
          <w:lang w:val="en-US" w:eastAsia="zh-CN"/>
        </w:rPr>
        <w:t>采购</w:t>
      </w:r>
      <w:r>
        <w:rPr>
          <w:rFonts w:hint="eastAsia" w:ascii="宋体" w:hAnsi="宋体"/>
          <w:color w:val="auto"/>
          <w:szCs w:val="21"/>
          <w:highlight w:val="none"/>
        </w:rPr>
        <w:t>文件要求的。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（5）未按</w:t>
      </w:r>
      <w:r>
        <w:rPr>
          <w:rFonts w:hint="eastAsia" w:ascii="宋体" w:hAnsi="宋体"/>
          <w:color w:val="auto"/>
          <w:szCs w:val="21"/>
          <w:highlight w:val="none"/>
          <w:lang w:val="en-US" w:eastAsia="zh-CN"/>
        </w:rPr>
        <w:t>采购</w:t>
      </w:r>
      <w:r>
        <w:rPr>
          <w:rFonts w:hint="eastAsia" w:ascii="宋体" w:hAnsi="宋体"/>
          <w:color w:val="auto"/>
          <w:szCs w:val="21"/>
          <w:highlight w:val="none"/>
        </w:rPr>
        <w:t>文件提供的格式填列、项目不齐全或内容虚假的。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（6）投标文件的实质性内容未使用中文表述，或意思表述不明确，或前后矛盾，或使用计量单位不符合</w:t>
      </w:r>
      <w:r>
        <w:rPr>
          <w:rFonts w:hint="eastAsia" w:ascii="宋体" w:hAnsi="宋体"/>
          <w:color w:val="auto"/>
          <w:szCs w:val="21"/>
          <w:highlight w:val="none"/>
          <w:lang w:val="en-US" w:eastAsia="zh-CN"/>
        </w:rPr>
        <w:t>采购</w:t>
      </w:r>
      <w:r>
        <w:rPr>
          <w:rFonts w:hint="eastAsia" w:ascii="宋体" w:hAnsi="宋体"/>
          <w:color w:val="auto"/>
          <w:szCs w:val="21"/>
          <w:highlight w:val="none"/>
        </w:rPr>
        <w:t>文件要求的。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（7）投标文件的关键内容字迹模糊、无法辨认,或投标文件中经修正的内容字迹模糊无法辩认，或修改处未按规定签名盖章的。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olor w:val="auto"/>
          <w:szCs w:val="21"/>
          <w:highlight w:val="none"/>
        </w:rPr>
        <w:t>（8）投标文件内容未按</w:t>
      </w:r>
      <w:r>
        <w:rPr>
          <w:rFonts w:hint="eastAsia" w:ascii="宋体" w:hAnsi="宋体"/>
          <w:color w:val="auto"/>
          <w:szCs w:val="21"/>
          <w:highlight w:val="none"/>
          <w:lang w:val="en-US" w:eastAsia="zh-CN"/>
        </w:rPr>
        <w:t>采购</w:t>
      </w:r>
      <w:r>
        <w:rPr>
          <w:rFonts w:hint="eastAsia" w:ascii="宋体" w:hAnsi="宋体"/>
          <w:color w:val="auto"/>
          <w:szCs w:val="21"/>
          <w:highlight w:val="none"/>
        </w:rPr>
        <w:t>文件响应的。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（9）不符合</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文件中规定的其它实质性条款。</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评标委员会决定投标的响应性只根据投标文件本身的内容，而不寻求其他的外部证据。</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.4.4 对资格性检查和符合性检查不合格的投标人，将</w:t>
      </w:r>
      <w:r>
        <w:rPr>
          <w:rFonts w:hint="eastAsia" w:ascii="宋体" w:hAnsi="宋体" w:cs="宋体"/>
          <w:color w:val="auto"/>
          <w:kern w:val="0"/>
          <w:szCs w:val="21"/>
          <w:highlight w:val="none"/>
          <w:lang w:val="en-US" w:eastAsia="zh-CN"/>
        </w:rPr>
        <w:t>通过评标系统</w:t>
      </w:r>
      <w:r>
        <w:rPr>
          <w:rFonts w:hint="eastAsia" w:ascii="宋体" w:hAnsi="宋体" w:cs="宋体"/>
          <w:color w:val="auto"/>
          <w:kern w:val="0"/>
          <w:szCs w:val="21"/>
          <w:highlight w:val="none"/>
        </w:rPr>
        <w:t>告知其理由。</w:t>
      </w:r>
    </w:p>
    <w:p>
      <w:pPr>
        <w:pStyle w:val="27"/>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5</w:t>
      </w:r>
      <w:r>
        <w:rPr>
          <w:rFonts w:hint="eastAsia" w:ascii="宋体" w:hAnsi="宋体" w:cs="宋体"/>
          <w:color w:val="auto"/>
          <w:sz w:val="21"/>
          <w:szCs w:val="21"/>
          <w:highlight w:val="none"/>
        </w:rPr>
        <w:t>.5 在评审过程中，评标委员会发现投标人有下列情形之一的，视为投标人串通投标，其投标无效：</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.5.1不同投标人的投标文件异常一致。</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.5.2不同投标人的投标文件由同一单位或者个人编制；</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.5.3不同投标人委托同一单位或者个人办理投标事宜；</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.5.4不同投标人的投标文件载明的项目管理成员或者联系人员为同一人；　　</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.5.5不同投标人的投标文件相互混装；</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.5.6不同投标人的投标保证金从同一单位或者个人的账户转出（若收取）。</w:t>
      </w:r>
    </w:p>
    <w:p>
      <w:pPr>
        <w:keepNext w:val="0"/>
        <w:keepLines w:val="0"/>
        <w:pageBreakBefore w:val="0"/>
        <w:widowControl/>
        <w:kinsoku/>
        <w:wordWrap/>
        <w:overflowPunct/>
        <w:topLinePunct w:val="0"/>
        <w:bidi w:val="0"/>
        <w:adjustRightInd w:val="0"/>
        <w:snapToGrid w:val="0"/>
        <w:spacing w:line="360" w:lineRule="auto"/>
        <w:ind w:left="19" w:leftChars="9" w:firstLine="399" w:firstLineChars="190"/>
        <w:jc w:val="left"/>
        <w:textAlignment w:val="baseline"/>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.5.7 有证据证明投标人串通投标的其他情形的；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.5.8 不同投标人的投标文件制作机器码一致；</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.5.9 评标委员会认定的其他串通投标情形。</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6</w:t>
      </w:r>
      <w:r>
        <w:rPr>
          <w:rFonts w:hint="eastAsia" w:ascii="宋体" w:hAnsi="宋体" w:cs="宋体"/>
          <w:b/>
          <w:bCs/>
          <w:color w:val="auto"/>
          <w:kern w:val="0"/>
          <w:szCs w:val="21"/>
          <w:highlight w:val="none"/>
        </w:rPr>
        <w:t>. 投标文件的澄清</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对投标文件中含义不明确、同类问题表述不一致或者有明显文字和计算错误的内容，评标委员会可以书面形式要求投标人作出必要的澄清。投标人的澄清应当在评标委员会规定的时间内以书面形式作出，由其投标人代表签字。但澄清事项不得超出投标文件的范围，不得实质性改变投标文件的内容，不得通过澄清等方式对投标人实行差别对待。评标委员会不得接受投标人主动提出的澄清和解释。</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7</w:t>
      </w:r>
      <w:r>
        <w:rPr>
          <w:rFonts w:hint="eastAsia" w:ascii="宋体" w:hAnsi="宋体" w:cs="宋体"/>
          <w:b/>
          <w:bCs/>
          <w:color w:val="auto"/>
          <w:kern w:val="0"/>
          <w:szCs w:val="21"/>
          <w:highlight w:val="none"/>
        </w:rPr>
        <w:t>. 比较与评价</w:t>
      </w:r>
    </w:p>
    <w:p>
      <w:pPr>
        <w:pStyle w:val="27"/>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.1 评标委员会将按本</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文件规定的评标方法与标准，对资格性检查和符合性检查合格的投标文件进行商务和技术评估，综合比较与评价。</w:t>
      </w:r>
    </w:p>
    <w:p>
      <w:pPr>
        <w:pStyle w:val="27"/>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.2对漏（缺）报项的处理：</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文件中要求列入报价的费用（含配置、功能），漏（缺）报的视同已含在投标总价中。</w:t>
      </w:r>
    </w:p>
    <w:p>
      <w:pPr>
        <w:pStyle w:val="27"/>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b/>
          <w:bCs/>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3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8</w:t>
      </w:r>
      <w:r>
        <w:rPr>
          <w:rFonts w:hint="eastAsia" w:ascii="宋体" w:hAnsi="宋体" w:cs="宋体"/>
          <w:b/>
          <w:bCs/>
          <w:color w:val="auto"/>
          <w:kern w:val="0"/>
          <w:szCs w:val="21"/>
          <w:highlight w:val="none"/>
        </w:rPr>
        <w:t>. 评标过程及保密原则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.1 凡与本次</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有关人员对属于审查、澄清、评价和比较投标的有关资料以及定标意向等，均不得向投标人或其他人员透露。否则,将按有关规定追究相关人员的责任。</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.2 在评标期间，投标人试图影响或干预评审的任何行为，将导致其投标被作为无效投标，并承担相应的法律责任。</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color w:val="auto"/>
          <w:kern w:val="0"/>
          <w:szCs w:val="21"/>
          <w:highlight w:val="none"/>
        </w:rPr>
      </w:pPr>
      <w:r>
        <w:rPr>
          <w:rFonts w:hint="eastAsia" w:ascii="宋体" w:hAnsi="宋体" w:cs="宋体"/>
          <w:b/>
          <w:color w:val="auto"/>
          <w:kern w:val="0"/>
          <w:szCs w:val="21"/>
          <w:highlight w:val="none"/>
          <w:lang w:val="en-US" w:eastAsia="zh-CN"/>
        </w:rPr>
        <w:t>29</w:t>
      </w:r>
      <w:r>
        <w:rPr>
          <w:rFonts w:hint="eastAsia" w:ascii="宋体" w:hAnsi="宋体" w:cs="宋体"/>
          <w:b/>
          <w:color w:val="auto"/>
          <w:kern w:val="0"/>
          <w:szCs w:val="21"/>
          <w:highlight w:val="none"/>
        </w:rPr>
        <w:t>.评标异议登记</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 w:val="24"/>
          <w:highlight w:val="none"/>
        </w:rPr>
      </w:pP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工作人员对评审专家等相关人员在评审过程中发现、提出的异议进行逐项登记。</w:t>
      </w:r>
    </w:p>
    <w:p>
      <w:pPr>
        <w:keepNext w:val="0"/>
        <w:keepLines w:val="0"/>
        <w:pageBreakBefore w:val="0"/>
        <w:widowControl/>
        <w:kinsoku/>
        <w:wordWrap/>
        <w:overflowPunct/>
        <w:topLinePunct w:val="0"/>
        <w:bidi w:val="0"/>
        <w:snapToGrid w:val="0"/>
        <w:spacing w:line="360" w:lineRule="auto"/>
        <w:ind w:firstLine="3050"/>
        <w:jc w:val="left"/>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六</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定标</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0</w:t>
      </w:r>
      <w:r>
        <w:rPr>
          <w:rFonts w:hint="eastAsia" w:ascii="宋体" w:hAnsi="宋体" w:cs="宋体"/>
          <w:b/>
          <w:bCs/>
          <w:color w:val="auto"/>
          <w:kern w:val="0"/>
          <w:szCs w:val="21"/>
          <w:highlight w:val="none"/>
        </w:rPr>
        <w:t>. 定标原则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.1 最低投标价不作为中标的保证。</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.2 确定实质上响应</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文件且满足下列条件的为中标候选人（或中标人）</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bookmarkStart w:id="36" w:name="_Toc32200"/>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.2.1</w:t>
      </w:r>
      <w:bookmarkEnd w:id="36"/>
      <w:r>
        <w:rPr>
          <w:rFonts w:hint="eastAsia" w:ascii="宋体" w:hAnsi="宋体" w:cs="宋体"/>
          <w:bCs/>
          <w:color w:val="auto"/>
          <w:kern w:val="0"/>
          <w:szCs w:val="21"/>
          <w:highlight w:val="none"/>
        </w:rPr>
        <w:t>本次评标采用</w:t>
      </w:r>
      <w:r>
        <w:rPr>
          <w:rFonts w:hint="eastAsia" w:ascii="宋体" w:hAnsi="宋体" w:cs="宋体"/>
          <w:color w:val="auto"/>
          <w:szCs w:val="21"/>
          <w:highlight w:val="none"/>
        </w:rPr>
        <w:t>综合评分法，是指响应文件满足采购文件全部实质性要求，且按照评审因素的量化指标评审得分最高的投标人为中标候选人的评标方法。</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采用综合评分法的，评标结果按评审后得分由高到低顺序排列。投标文件满足</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全部实质性要求，且按照评审因素的量化指标评审得分最高的投标人为排名第一的中标候选人，以此类推。得分相同的，按投标报价由低到高顺序排列。得分且投标报价相同的，按技术部分得分顺序排列。得分与技术指标优劣均相同的，通过随机抽取产生。</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1</w:t>
      </w:r>
      <w:r>
        <w:rPr>
          <w:rFonts w:hint="eastAsia" w:ascii="宋体" w:hAnsi="宋体" w:cs="宋体"/>
          <w:b/>
          <w:bCs/>
          <w:color w:val="auto"/>
          <w:kern w:val="0"/>
          <w:szCs w:val="21"/>
          <w:highlight w:val="none"/>
        </w:rPr>
        <w:t>. 确定中标人和中标候选人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bCs/>
          <w:color w:val="auto"/>
          <w:kern w:val="0"/>
          <w:szCs w:val="21"/>
          <w:highlight w:val="none"/>
        </w:rPr>
        <w:t>本项目由采购人授权评标委员会确定一名中标人并推荐两名中标候选人</w:t>
      </w:r>
      <w:r>
        <w:rPr>
          <w:rFonts w:hint="eastAsia" w:ascii="宋体" w:hAnsi="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2</w:t>
      </w:r>
      <w:r>
        <w:rPr>
          <w:rFonts w:hint="eastAsia" w:ascii="宋体" w:hAnsi="宋体" w:cs="宋体"/>
          <w:b/>
          <w:bCs/>
          <w:color w:val="auto"/>
          <w:kern w:val="0"/>
          <w:szCs w:val="21"/>
          <w:highlight w:val="none"/>
        </w:rPr>
        <w:t>. 中标通知书及中标公告</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yellow"/>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.1评审结束后，</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人将中标候选人的情况在本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项目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公告发布的同一媒介予以公示，公示</w:t>
      </w:r>
      <w:r>
        <w:rPr>
          <w:rFonts w:hint="eastAsia" w:ascii="宋体" w:hAnsi="宋体" w:cs="宋体"/>
          <w:color w:val="auto"/>
          <w:kern w:val="0"/>
          <w:szCs w:val="21"/>
          <w:highlight w:val="none"/>
          <w:lang w:eastAsia="zh-CN"/>
        </w:rPr>
        <w:t>期限</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lang w:eastAsia="zh-CN"/>
        </w:rPr>
        <w:t>个工作日</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公示期结束后</w:t>
      </w:r>
      <w:r>
        <w:rPr>
          <w:rFonts w:hint="eastAsia" w:ascii="宋体" w:hAnsi="宋体" w:cs="宋体"/>
          <w:color w:val="auto"/>
          <w:kern w:val="0"/>
          <w:szCs w:val="21"/>
          <w:highlight w:val="none"/>
        </w:rPr>
        <w:t>向中标人发出中标通知书。</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.2中标人在规定的时间内不领取中标通知书的，视为中标后自动放弃中标资格；中标人在有效报价中报价最低,非不可抗力放弃中标资格的。发生上述情况的承担由此引起的一切后果。</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.3中标通知书对采购人和中标人具有同等法律效力。中标通知书发出后，采购人改变中标结果，或者中标人放弃中标，应按相关法律、规章、规范性文件的要求承担相应的法律责任。</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bCs/>
          <w:color w:val="auto"/>
          <w:kern w:val="0"/>
          <w:szCs w:val="21"/>
          <w:highlight w:val="none"/>
        </w:rPr>
        <w:t>.4中标通知书将作为签订合同的依据。合同签订后，中标通知书成为合同的一部分。</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3</w:t>
      </w:r>
      <w:r>
        <w:rPr>
          <w:rFonts w:hint="eastAsia" w:ascii="宋体" w:hAnsi="宋体" w:cs="宋体"/>
          <w:b/>
          <w:bCs/>
          <w:color w:val="auto"/>
          <w:kern w:val="0"/>
          <w:szCs w:val="21"/>
          <w:highlight w:val="none"/>
        </w:rPr>
        <w:t>. 采购人宣布废标的权利</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.1出现下列情况之一时，采购人有权宣布废标，并将理由通知所有投标人：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.1.1出现影响采购公正的违法、违规行为的。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.1.2投标人的报价均超过了</w:t>
      </w:r>
      <w:r>
        <w:rPr>
          <w:rFonts w:hint="eastAsia" w:ascii="宋体" w:hAnsi="宋体" w:cs="宋体"/>
          <w:bCs/>
          <w:color w:val="auto"/>
          <w:kern w:val="0"/>
          <w:szCs w:val="21"/>
          <w:highlight w:val="none"/>
          <w:lang w:val="en-US" w:eastAsia="zh-CN"/>
        </w:rPr>
        <w:t>采购预算金额</w:t>
      </w:r>
      <w:r>
        <w:rPr>
          <w:rFonts w:hint="eastAsia" w:ascii="宋体" w:hAnsi="宋体" w:cs="宋体"/>
          <w:bCs/>
          <w:color w:val="auto"/>
          <w:kern w:val="0"/>
          <w:szCs w:val="21"/>
          <w:highlight w:val="none"/>
        </w:rPr>
        <w:t>，采购人不能支付的。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.1.3因重大变故，采购任务取消的。</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color w:val="auto"/>
          <w:kern w:val="0"/>
          <w:szCs w:val="21"/>
          <w:highlight w:val="none"/>
        </w:rPr>
        <w:t xml:space="preserve">.2 </w:t>
      </w:r>
      <w:r>
        <w:rPr>
          <w:rFonts w:hint="eastAsia" w:ascii="宋体" w:hAnsi="宋体" w:cs="宋体"/>
          <w:color w:val="auto"/>
          <w:szCs w:val="21"/>
          <w:highlight w:val="none"/>
        </w:rPr>
        <w:t>投标截止后投标人不足3家或通过资格性检查或符合性检查的投标人不足3家的，除采购任务取消情形外，按照以下方式处理：</w:t>
      </w:r>
    </w:p>
    <w:p>
      <w:pPr>
        <w:keepNext w:val="0"/>
        <w:keepLines w:val="0"/>
        <w:pageBreakBefore w:val="0"/>
        <w:numPr>
          <w:ilvl w:val="0"/>
          <w:numId w:val="1"/>
        </w:numPr>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文件存在不合理条款或者招标程序不符合规定的，采购人正后依法重新招标；　</w:t>
      </w:r>
    </w:p>
    <w:p>
      <w:pPr>
        <w:keepNext w:val="0"/>
        <w:keepLines w:val="0"/>
        <w:pageBreakBefore w:val="0"/>
        <w:kinsoku/>
        <w:wordWrap/>
        <w:overflowPunct/>
        <w:topLinePunct w:val="0"/>
        <w:bidi w:val="0"/>
        <w:snapToGrid w:val="0"/>
        <w:spacing w:line="360" w:lineRule="auto"/>
        <w:ind w:firstLine="420" w:firstLineChars="200"/>
        <w:rPr>
          <w:rFonts w:ascii="宋体" w:hAnsi="宋体" w:cs="宋体"/>
          <w:b/>
          <w:color w:val="auto"/>
          <w:kern w:val="0"/>
          <w:sz w:val="52"/>
          <w:szCs w:val="52"/>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文件没有不合理条款、招标程序符合规定，需要采用其他采购方式采购的，采购人应当依法报财政部门批准。</w:t>
      </w:r>
    </w:p>
    <w:p>
      <w:pPr>
        <w:keepNext w:val="0"/>
        <w:keepLines w:val="0"/>
        <w:pageBreakBefore w:val="0"/>
        <w:widowControl/>
        <w:kinsoku/>
        <w:wordWrap/>
        <w:overflowPunct/>
        <w:topLinePunct w:val="0"/>
        <w:bidi w:val="0"/>
        <w:snapToGrid w:val="0"/>
        <w:spacing w:line="360" w:lineRule="auto"/>
        <w:ind w:firstLine="2570" w:firstLineChars="800"/>
        <w:jc w:val="left"/>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七</w:t>
      </w:r>
      <w:r>
        <w:rPr>
          <w:rFonts w:hint="eastAsia" w:ascii="黑体" w:hAnsi="宋体" w:eastAsia="黑体" w:cs="宋体"/>
          <w:b/>
          <w:bCs/>
          <w:color w:val="auto"/>
          <w:kern w:val="0"/>
          <w:sz w:val="32"/>
          <w:szCs w:val="32"/>
          <w:highlight w:val="none"/>
        </w:rPr>
        <w:t>、合同授予</w:t>
      </w:r>
    </w:p>
    <w:p>
      <w:pPr>
        <w:keepNext w:val="0"/>
        <w:keepLines w:val="0"/>
        <w:pageBreakBefore w:val="0"/>
        <w:widowControl/>
        <w:kinsoku/>
        <w:wordWrap/>
        <w:overflowPunct/>
        <w:topLinePunct w:val="0"/>
        <w:bidi w:val="0"/>
        <w:snapToGrid w:val="0"/>
        <w:spacing w:line="360" w:lineRule="auto"/>
        <w:ind w:firstLine="472" w:firstLineChars="224"/>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4</w:t>
      </w:r>
      <w:r>
        <w:rPr>
          <w:rFonts w:hint="eastAsia" w:ascii="宋体" w:hAnsi="宋体" w:cs="宋体"/>
          <w:b/>
          <w:bCs/>
          <w:color w:val="auto"/>
          <w:kern w:val="0"/>
          <w:szCs w:val="21"/>
          <w:highlight w:val="none"/>
        </w:rPr>
        <w:t>.合同签订</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u w:val="single"/>
        </w:rPr>
      </w:pPr>
      <w:bookmarkStart w:id="37" w:name="_Toc8594"/>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.1 采购人、中标人自中标通知书发出之日起，在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文件第三章《投标人须知前附表》规定的时间内，根据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文件确定的事项和中标人投标文件签订合同。双方所签订的合同不得对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文件和中标人投标文件作实质性修改。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 xml:space="preserve">.2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文件的修改文件、中标人的投标文件、补充或修改的文件及澄清或承诺文件等，均为双方签订合同的组成部分，并与合同一并作为本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文件所列采购项目的互补性法律文件，与合同具有同等法律效力。</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.3 中标人</w:t>
      </w:r>
      <w:r>
        <w:rPr>
          <w:rFonts w:hint="eastAsia" w:cs="宋体"/>
          <w:color w:val="auto"/>
          <w:kern w:val="0"/>
          <w:szCs w:val="21"/>
          <w:highlight w:val="none"/>
        </w:rPr>
        <w:t>放弃中标、因不可抗力不能履行合同、不按照</w:t>
      </w:r>
      <w:r>
        <w:rPr>
          <w:rFonts w:hint="eastAsia" w:cs="宋体"/>
          <w:color w:val="auto"/>
          <w:kern w:val="0"/>
          <w:szCs w:val="21"/>
          <w:highlight w:val="none"/>
          <w:lang w:val="en-US" w:eastAsia="zh-CN"/>
        </w:rPr>
        <w:t>采购</w:t>
      </w:r>
      <w:r>
        <w:rPr>
          <w:rFonts w:hint="eastAsia" w:cs="宋体"/>
          <w:color w:val="auto"/>
          <w:kern w:val="0"/>
          <w:szCs w:val="21"/>
          <w:highlight w:val="none"/>
        </w:rPr>
        <w:t>文件要求提交履约保证金，或者被查实存在影响中标结果的违法行为等情形，不符合中标条件的，</w:t>
      </w:r>
      <w:r>
        <w:rPr>
          <w:rFonts w:hint="eastAsia" w:ascii="宋体" w:hAnsi="宋体" w:cs="宋体"/>
          <w:color w:val="auto"/>
          <w:kern w:val="0"/>
          <w:szCs w:val="21"/>
          <w:highlight w:val="none"/>
        </w:rPr>
        <w:t>采购人可以</w:t>
      </w:r>
      <w:r>
        <w:rPr>
          <w:rFonts w:hint="eastAsia" w:cs="宋体"/>
          <w:color w:val="auto"/>
          <w:kern w:val="0"/>
          <w:szCs w:val="21"/>
          <w:highlight w:val="none"/>
        </w:rPr>
        <w:t>按照评标委员会提出的中标候选</w:t>
      </w:r>
      <w:r>
        <w:rPr>
          <w:rFonts w:hint="eastAsia" w:ascii="宋体" w:hAnsi="宋体" w:cs="宋体"/>
          <w:color w:val="auto"/>
          <w:kern w:val="0"/>
          <w:szCs w:val="21"/>
          <w:highlight w:val="none"/>
        </w:rPr>
        <w:t>人</w:t>
      </w:r>
      <w:r>
        <w:rPr>
          <w:rFonts w:hint="eastAsia" w:cs="宋体"/>
          <w:color w:val="auto"/>
          <w:kern w:val="0"/>
          <w:szCs w:val="21"/>
          <w:highlight w:val="none"/>
        </w:rPr>
        <w:t>名单排序依次确定其他中标候选</w:t>
      </w:r>
      <w:r>
        <w:rPr>
          <w:rFonts w:hint="eastAsia" w:ascii="宋体" w:hAnsi="宋体" w:cs="宋体"/>
          <w:color w:val="auto"/>
          <w:kern w:val="0"/>
          <w:szCs w:val="21"/>
          <w:highlight w:val="none"/>
        </w:rPr>
        <w:t>人</w:t>
      </w:r>
      <w:r>
        <w:rPr>
          <w:rFonts w:hint="eastAsia" w:cs="宋体"/>
          <w:color w:val="auto"/>
          <w:kern w:val="0"/>
          <w:szCs w:val="21"/>
          <w:highlight w:val="none"/>
        </w:rPr>
        <w:t>为中标</w:t>
      </w:r>
      <w:r>
        <w:rPr>
          <w:rFonts w:hint="eastAsia" w:ascii="宋体" w:hAnsi="宋体" w:cs="宋体"/>
          <w:color w:val="auto"/>
          <w:kern w:val="0"/>
          <w:szCs w:val="21"/>
          <w:highlight w:val="none"/>
        </w:rPr>
        <w:t>人</w:t>
      </w:r>
      <w:r>
        <w:rPr>
          <w:rFonts w:hint="eastAsia" w:cs="宋体"/>
          <w:color w:val="auto"/>
          <w:kern w:val="0"/>
          <w:szCs w:val="21"/>
          <w:highlight w:val="none"/>
        </w:rPr>
        <w:t>，也可以重新招标。</w:t>
      </w:r>
    </w:p>
    <w:bookmarkEnd w:id="37"/>
    <w:p>
      <w:pPr>
        <w:rPr>
          <w:color w:val="auto"/>
          <w:highlight w:val="none"/>
        </w:rPr>
      </w:pPr>
      <w:bookmarkStart w:id="38" w:name="_Toc4700"/>
      <w:bookmarkStart w:id="39" w:name="_Toc16669"/>
      <w:r>
        <w:rPr>
          <w:color w:val="auto"/>
          <w:highlight w:val="none"/>
        </w:rPr>
        <w:br w:type="page"/>
      </w:r>
    </w:p>
    <w:p>
      <w:pPr>
        <w:rPr>
          <w:color w:val="auto"/>
          <w:highlight w:val="none"/>
        </w:rPr>
      </w:pPr>
    </w:p>
    <w:p>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ascii="宋体" w:hAnsi="宋体" w:cs="宋体"/>
          <w:color w:val="auto"/>
          <w:kern w:val="0"/>
          <w:sz w:val="24"/>
          <w:highlight w:val="none"/>
        </w:rPr>
      </w:pPr>
      <w:bookmarkStart w:id="40" w:name="_Toc9022"/>
      <w:r>
        <w:rPr>
          <w:rFonts w:hint="eastAsia" w:ascii="黑体" w:hAnsi="宋体" w:eastAsia="黑体" w:cs="宋体"/>
          <w:b/>
          <w:bCs/>
          <w:color w:val="auto"/>
          <w:kern w:val="0"/>
          <w:sz w:val="32"/>
          <w:szCs w:val="32"/>
          <w:highlight w:val="none"/>
        </w:rPr>
        <w:t>第四章  评标办法及评分标准</w:t>
      </w:r>
      <w:bookmarkEnd w:id="38"/>
      <w:bookmarkEnd w:id="40"/>
    </w:p>
    <w:p>
      <w:pPr>
        <w:rPr>
          <w:color w:val="auto"/>
          <w:highlight w:val="none"/>
        </w:rPr>
      </w:pP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按照“公平、公正”的原则对待所有投标人</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按照</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文件的相关规定进行评标、定标。</w:t>
      </w: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2．评标委员会按照</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文件中规定的评标方法和标准，对投标文件进行综合比较与评价。</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.投标文件满足</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文件全部实质性要求，且评审得分最高的投标人为第一中标候选人。</w:t>
      </w: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pPr>
        <w:keepNext w:val="0"/>
        <w:keepLines w:val="0"/>
        <w:pageBreakBefore w:val="0"/>
        <w:numPr>
          <w:ilvl w:val="0"/>
          <w:numId w:val="2"/>
        </w:numPr>
        <w:kinsoku/>
        <w:overflowPunct/>
        <w:topLinePunct w:val="0"/>
        <w:bidi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详细评审（100分）</w:t>
      </w:r>
    </w:p>
    <w:tbl>
      <w:tblPr>
        <w:tblStyle w:val="32"/>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2140"/>
        <w:gridCol w:w="6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482" w:type="dxa"/>
            <w:gridSpan w:val="3"/>
            <w:noWrap w:val="0"/>
            <w:vAlign w:val="center"/>
          </w:tcPr>
          <w:p>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atLeast"/>
          <w:jc w:val="center"/>
        </w:trPr>
        <w:tc>
          <w:tcPr>
            <w:tcW w:w="1239" w:type="dxa"/>
            <w:noWrap w:val="0"/>
            <w:vAlign w:val="center"/>
          </w:tcPr>
          <w:p>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价格标部分 (30分)</w:t>
            </w:r>
          </w:p>
        </w:tc>
        <w:tc>
          <w:tcPr>
            <w:tcW w:w="8243" w:type="dxa"/>
            <w:gridSpan w:val="2"/>
            <w:noWrap w:val="0"/>
            <w:vAlign w:val="center"/>
          </w:tcPr>
          <w:p>
            <w:pPr>
              <w:pStyle w:val="48"/>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评标委员会发现投标人的投标报价明显低于其他投标报价，使其投标报价可能低于其个别成本的，评标委员会可对其质询，并要求该投标人做出书面说明和提供相关的证明材料；该投标人不能合理说明或提供证明材料的，评标委员会应按无效投标处理。</w:t>
            </w:r>
          </w:p>
          <w:p>
            <w:pPr>
              <w:pStyle w:val="48"/>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有效投标报价：投标报价</w:t>
            </w:r>
            <w:r>
              <w:rPr>
                <w:rFonts w:hint="eastAsia" w:hAnsi="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采购预算价的为有效投标报价。</w:t>
            </w:r>
          </w:p>
          <w:p>
            <w:pPr>
              <w:pStyle w:val="48"/>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文件要求且投标价格最低的有效投标报价为评标基准价。</w:t>
            </w:r>
          </w:p>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投标报价得分=（评标基准价/有效投标报价）×30分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工程质量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w:t>
            </w:r>
            <w:r>
              <w:rPr>
                <w:rFonts w:hint="eastAsia" w:ascii="宋体" w:hAnsi="宋体" w:cs="宋体"/>
                <w:i w:val="0"/>
                <w:iCs w:val="0"/>
                <w:color w:val="000000"/>
                <w:kern w:val="0"/>
                <w:sz w:val="21"/>
                <w:szCs w:val="21"/>
                <w:u w:val="none"/>
                <w:lang w:val="en-US" w:eastAsia="zh-CN" w:bidi="ar"/>
              </w:rPr>
              <w:t>40</w:t>
            </w:r>
            <w:r>
              <w:rPr>
                <w:rFonts w:hint="eastAsia" w:ascii="宋体" w:hAnsi="宋体" w:eastAsia="宋体" w:cs="宋体"/>
                <w:i w:val="0"/>
                <w:iCs w:val="0"/>
                <w:color w:val="000000"/>
                <w:kern w:val="0"/>
                <w:sz w:val="21"/>
                <w:szCs w:val="21"/>
                <w:u w:val="none"/>
                <w:lang w:val="en-US" w:eastAsia="zh-CN" w:bidi="ar"/>
              </w:rPr>
              <w:t>分）</w:t>
            </w:r>
          </w:p>
        </w:tc>
        <w:tc>
          <w:tcPr>
            <w:tcW w:w="214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施工方案、技术标准、质量管理、安全管理、文明施工管理、工程进度管理等</w:t>
            </w:r>
          </w:p>
        </w:tc>
        <w:tc>
          <w:tcPr>
            <w:tcW w:w="6103"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color w:val="auto"/>
                <w:sz w:val="21"/>
                <w:szCs w:val="21"/>
                <w:highlight w:val="none"/>
                <w:lang w:val="en-US" w:eastAsia="zh-CN"/>
              </w:rPr>
              <w:t>根据投标人所附主要施工方案及技术措施</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质量管理体系与措施</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安全管理体系与措施</w:t>
            </w:r>
            <w:r>
              <w:rPr>
                <w:rFonts w:hint="eastAsia" w:ascii="宋体" w:hAnsi="宋体" w:eastAsia="宋体" w:cs="宋体"/>
                <w:color w:val="auto"/>
                <w:sz w:val="21"/>
                <w:szCs w:val="21"/>
                <w:highlight w:val="none"/>
                <w:lang w:eastAsia="zh-CN"/>
              </w:rPr>
              <w:t>、</w:t>
            </w:r>
            <w:r>
              <w:rPr>
                <w:rFonts w:hint="eastAsia" w:ascii="宋体" w:hAnsi="宋体" w:eastAsia="宋体" w:cs="宋体"/>
                <w:i w:val="0"/>
                <w:iCs w:val="0"/>
                <w:color w:val="000000"/>
                <w:kern w:val="0"/>
                <w:sz w:val="21"/>
                <w:szCs w:val="21"/>
                <w:u w:val="none"/>
                <w:lang w:val="en-US" w:eastAsia="zh-CN" w:bidi="ar"/>
              </w:rPr>
              <w:t>工程进度管理、</w:t>
            </w:r>
            <w:r>
              <w:rPr>
                <w:rFonts w:hint="eastAsia" w:ascii="宋体" w:hAnsi="宋体" w:eastAsia="宋体" w:cs="宋体"/>
                <w:color w:val="auto"/>
                <w:sz w:val="21"/>
                <w:szCs w:val="21"/>
                <w:highlight w:val="none"/>
              </w:rPr>
              <w:t>工期保证措施</w:t>
            </w:r>
            <w:r>
              <w:rPr>
                <w:rFonts w:hint="eastAsia" w:ascii="宋体" w:hAnsi="宋体" w:eastAsia="宋体" w:cs="宋体"/>
                <w:color w:val="auto"/>
                <w:sz w:val="21"/>
                <w:szCs w:val="21"/>
                <w:highlight w:val="none"/>
                <w:lang w:val="en-US" w:eastAsia="zh-CN"/>
              </w:rPr>
              <w:t>等相关内容进行打分</w:t>
            </w:r>
            <w:r>
              <w:rPr>
                <w:rFonts w:hint="eastAsia" w:ascii="宋体" w:hAnsi="宋体" w:eastAsia="宋体" w:cs="宋体"/>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1239" w:type="dxa"/>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商务</w:t>
            </w:r>
            <w:r>
              <w:rPr>
                <w:rFonts w:hint="eastAsia" w:ascii="宋体" w:hAnsi="宋体" w:eastAsia="宋体" w:cs="宋体"/>
                <w:b w:val="0"/>
                <w:bCs w:val="0"/>
                <w:color w:val="auto"/>
                <w:sz w:val="21"/>
                <w:szCs w:val="21"/>
                <w:highlight w:val="none"/>
              </w:rPr>
              <w:t>部分（</w:t>
            </w:r>
            <w:r>
              <w:rPr>
                <w:rFonts w:hint="eastAsia" w:ascii="宋体" w:hAnsi="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0分）</w:t>
            </w:r>
          </w:p>
        </w:tc>
        <w:tc>
          <w:tcPr>
            <w:tcW w:w="2140" w:type="dxa"/>
            <w:tcBorders>
              <w:top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资质等级、证书、类似业绩、专业技术人员水平</w:t>
            </w:r>
          </w:p>
        </w:tc>
        <w:tc>
          <w:tcPr>
            <w:tcW w:w="6103"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default" w:ascii="宋体" w:hAnsi="宋体" w:eastAsia="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根据投标人提供相关证书、业绩及人员证件的复印件等资料进行打分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239" w:type="dxa"/>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售后服务</w:t>
            </w:r>
          </w:p>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10</w:t>
            </w:r>
            <w:r>
              <w:rPr>
                <w:rFonts w:hint="eastAsia" w:ascii="宋体" w:hAnsi="宋体" w:eastAsia="宋体" w:cs="宋体"/>
                <w:b w:val="0"/>
                <w:bCs w:val="0"/>
                <w:color w:val="auto"/>
                <w:sz w:val="21"/>
                <w:szCs w:val="21"/>
                <w:highlight w:val="none"/>
              </w:rPr>
              <w:t>分)</w:t>
            </w:r>
          </w:p>
        </w:tc>
        <w:tc>
          <w:tcPr>
            <w:tcW w:w="2140" w:type="dxa"/>
            <w:noWrap w:val="0"/>
            <w:vAlign w:val="center"/>
          </w:tcPr>
          <w:p>
            <w:pPr>
              <w:pStyle w:val="48"/>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服务承诺</w:t>
            </w:r>
          </w:p>
        </w:tc>
        <w:tc>
          <w:tcPr>
            <w:tcW w:w="6103" w:type="dxa"/>
            <w:noWrap w:val="0"/>
            <w:vAlign w:val="center"/>
          </w:tcPr>
          <w:p>
            <w:pPr>
              <w:shd w:val="clear" w:color="auto" w:fill="auto"/>
              <w:spacing w:line="400" w:lineRule="exact"/>
              <w:rPr>
                <w:rFonts w:hint="eastAsia" w:ascii="宋体" w:hAnsi="宋体" w:eastAsia="宋体" w:cs="宋体"/>
                <w:b w:val="0"/>
                <w:bCs w:val="0"/>
                <w:color w:val="auto"/>
                <w:kern w:val="2"/>
                <w:sz w:val="21"/>
                <w:szCs w:val="21"/>
                <w:highlight w:val="none"/>
              </w:rPr>
            </w:pPr>
            <w:r>
              <w:rPr>
                <w:rFonts w:hint="eastAsia" w:hAnsi="宋体" w:cs="宋体"/>
                <w:sz w:val="21"/>
                <w:szCs w:val="21"/>
              </w:rPr>
              <w:t>协调周边关系，资金、技术、机械设备投入等方面的服务承诺</w:t>
            </w:r>
            <w:r>
              <w:rPr>
                <w:rFonts w:hint="eastAsia" w:hAnsi="宋体" w:cs="宋体"/>
                <w:sz w:val="21"/>
                <w:szCs w:val="21"/>
                <w:lang w:eastAsia="zh-CN"/>
              </w:rPr>
              <w:t>，</w:t>
            </w:r>
            <w:r>
              <w:rPr>
                <w:rFonts w:hint="eastAsia" w:hAnsi="宋体" w:cs="宋体"/>
                <w:sz w:val="21"/>
                <w:szCs w:val="21"/>
              </w:rPr>
              <w:t>投标人保修期内的服务承诺</w:t>
            </w:r>
            <w:r>
              <w:rPr>
                <w:rFonts w:hint="eastAsia" w:hAnsi="宋体" w:cs="宋体"/>
                <w:sz w:val="21"/>
                <w:szCs w:val="21"/>
                <w:lang w:eastAsia="zh-CN"/>
              </w:rPr>
              <w:t>，</w:t>
            </w:r>
            <w:r>
              <w:rPr>
                <w:rFonts w:hint="eastAsia" w:hAnsi="宋体" w:cs="宋体"/>
                <w:sz w:val="21"/>
                <w:szCs w:val="21"/>
              </w:rPr>
              <w:t>满足招标文件要求并提供其他优惠条件的</w:t>
            </w:r>
            <w:r>
              <w:rPr>
                <w:rFonts w:hint="eastAsia" w:hAnsi="宋体" w:cs="宋体"/>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1239" w:type="dxa"/>
            <w:noWrap w:val="0"/>
            <w:vAlign w:val="top"/>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43" w:type="dxa"/>
            <w:gridSpan w:val="2"/>
            <w:noWrap w:val="0"/>
            <w:vAlign w:val="center"/>
          </w:tcPr>
          <w:p>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评标委员会成员评分=各项评分因素的汇总得分。</w:t>
            </w:r>
          </w:p>
          <w:p>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评标总得分=评标委员会所有成员合计评分/评标委员会组成人员数。</w:t>
            </w:r>
          </w:p>
        </w:tc>
      </w:tr>
    </w:tbl>
    <w:p>
      <w:pPr>
        <w:spacing w:line="500" w:lineRule="exact"/>
        <w:ind w:firstLine="420" w:firstLineChars="200"/>
        <w:rPr>
          <w:rFonts w:ascii="宋体" w:hAnsi="宋体" w:cs="宋体"/>
          <w:color w:val="auto"/>
          <w:kern w:val="0"/>
          <w:szCs w:val="21"/>
          <w:highlight w:val="none"/>
        </w:rPr>
      </w:pPr>
    </w:p>
    <w:p>
      <w:pPr>
        <w:rPr>
          <w:b/>
          <w:color w:val="auto"/>
          <w:highlight w:val="none"/>
        </w:rPr>
      </w:pPr>
      <w:r>
        <w:rPr>
          <w:rFonts w:hint="eastAsia"/>
          <w:b/>
          <w:color w:val="auto"/>
          <w:highlight w:val="none"/>
        </w:rPr>
        <w:br w:type="page"/>
      </w:r>
    </w:p>
    <w:bookmarkEnd w:id="39"/>
    <w:p>
      <w:pPr>
        <w:rPr>
          <w:color w:val="auto"/>
          <w:highlight w:val="none"/>
        </w:rPr>
      </w:pPr>
      <w:bookmarkStart w:id="41" w:name="_Toc1482"/>
      <w:bookmarkStart w:id="42" w:name="_Toc1947"/>
      <w:bookmarkStart w:id="43" w:name="_Toc326786897"/>
      <w:bookmarkStart w:id="44" w:name="_Toc256519703"/>
    </w:p>
    <w:p>
      <w:pPr>
        <w:pStyle w:val="3"/>
        <w:snapToGrid w:val="0"/>
        <w:spacing w:before="0" w:after="0" w:line="480" w:lineRule="auto"/>
        <w:jc w:val="center"/>
        <w:rPr>
          <w:color w:val="auto"/>
          <w:sz w:val="28"/>
          <w:szCs w:val="28"/>
          <w:highlight w:val="yellow"/>
        </w:rPr>
      </w:pPr>
      <w:bookmarkStart w:id="45" w:name="_Toc28988"/>
      <w:r>
        <w:rPr>
          <w:rFonts w:hint="eastAsia"/>
          <w:color w:val="auto"/>
          <w:sz w:val="28"/>
          <w:szCs w:val="28"/>
          <w:highlight w:val="none"/>
        </w:rPr>
        <w:t>第五章  采购合同</w:t>
      </w:r>
      <w:bookmarkEnd w:id="45"/>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sz w:val="21"/>
          <w:szCs w:val="21"/>
          <w:lang w:eastAsia="zh-CN"/>
        </w:rPr>
      </w:pPr>
      <w:r>
        <w:rPr>
          <w:rFonts w:hint="eastAsia" w:ascii="宋体" w:hAnsi="宋体"/>
          <w:sz w:val="21"/>
          <w:szCs w:val="21"/>
          <w:lang w:eastAsia="zh-CN"/>
        </w:rPr>
        <w:t>（</w:t>
      </w:r>
      <w:r>
        <w:rPr>
          <w:rFonts w:hint="eastAsia" w:ascii="宋体" w:hAnsi="宋体"/>
          <w:sz w:val="21"/>
          <w:szCs w:val="21"/>
          <w:lang w:val="en-US" w:eastAsia="zh-CN"/>
        </w:rPr>
        <w:t>以实际合同为准</w:t>
      </w:r>
      <w:r>
        <w:rPr>
          <w:rFonts w:hint="eastAsia" w:ascii="宋体" w:hAnsi="宋体"/>
          <w:sz w:val="21"/>
          <w:szCs w:val="21"/>
          <w:lang w:eastAsia="zh-CN"/>
        </w:rPr>
        <w:t>）</w:t>
      </w:r>
    </w:p>
    <w:p>
      <w:pPr>
        <w:rPr>
          <w:color w:val="auto"/>
          <w:sz w:val="32"/>
          <w:szCs w:val="32"/>
          <w:highlight w:val="none"/>
        </w:rPr>
      </w:pPr>
    </w:p>
    <w:p>
      <w:pPr>
        <w:rPr>
          <w:color w:val="auto"/>
          <w:highlight w:val="none"/>
        </w:rPr>
      </w:pPr>
      <w:r>
        <w:rPr>
          <w:color w:val="auto"/>
          <w:highlight w:val="none"/>
        </w:rPr>
        <w:br w:type="page"/>
      </w:r>
    </w:p>
    <w:p>
      <w:pPr>
        <w:pStyle w:val="29"/>
      </w:pPr>
    </w:p>
    <w:p>
      <w:pPr>
        <w:pStyle w:val="3"/>
        <w:jc w:val="center"/>
        <w:rPr>
          <w:rFonts w:ascii="宋体" w:hAnsi="宋体" w:cs="宋体"/>
          <w:color w:val="auto"/>
          <w:kern w:val="0"/>
          <w:highlight w:val="none"/>
        </w:rPr>
      </w:pPr>
      <w:bookmarkStart w:id="46" w:name="_Toc2638"/>
      <w:r>
        <w:rPr>
          <w:rFonts w:hint="eastAsia"/>
          <w:color w:val="auto"/>
          <w:sz w:val="32"/>
          <w:szCs w:val="32"/>
          <w:highlight w:val="none"/>
        </w:rPr>
        <w:t>第六章  投标文件格式</w:t>
      </w:r>
      <w:bookmarkEnd w:id="41"/>
      <w:bookmarkEnd w:id="42"/>
      <w:bookmarkEnd w:id="46"/>
    </w:p>
    <w:p>
      <w:pPr>
        <w:spacing w:line="440" w:lineRule="exact"/>
        <w:rPr>
          <w:color w:val="auto"/>
          <w:sz w:val="24"/>
          <w:highlight w:val="none"/>
        </w:rPr>
      </w:pPr>
    </w:p>
    <w:p>
      <w:pPr>
        <w:jc w:val="center"/>
        <w:rPr>
          <w:b/>
          <w:bCs/>
          <w:color w:val="auto"/>
          <w:sz w:val="32"/>
          <w:szCs w:val="32"/>
          <w:highlight w:val="none"/>
        </w:rPr>
      </w:pPr>
      <w:bookmarkStart w:id="47" w:name="_Toc13604"/>
      <w:r>
        <w:rPr>
          <w:rFonts w:hint="eastAsia"/>
          <w:b/>
          <w:bCs/>
          <w:color w:val="auto"/>
          <w:sz w:val="32"/>
          <w:szCs w:val="32"/>
          <w:highlight w:val="none"/>
        </w:rPr>
        <w:t>目    录</w:t>
      </w:r>
      <w:bookmarkEnd w:id="47"/>
    </w:p>
    <w:p>
      <w:pPr>
        <w:widowControl/>
        <w:wordWrap w:val="0"/>
        <w:spacing w:line="460" w:lineRule="exact"/>
        <w:ind w:firstLine="480" w:firstLineChars="200"/>
        <w:jc w:val="left"/>
        <w:rPr>
          <w:rFonts w:ascii="宋体" w:hAnsi="宋体" w:cs="宋体"/>
          <w:color w:val="auto"/>
          <w:kern w:val="0"/>
          <w:sz w:val="24"/>
          <w:highlight w:val="none"/>
        </w:rPr>
      </w:pPr>
    </w:p>
    <w:p>
      <w:pPr>
        <w:snapToGrid w:val="0"/>
        <w:spacing w:line="360" w:lineRule="auto"/>
        <w:ind w:firstLine="480" w:firstLineChars="200"/>
        <w:rPr>
          <w:color w:val="auto"/>
          <w:sz w:val="24"/>
          <w:highlight w:val="none"/>
        </w:rPr>
      </w:pPr>
      <w:bookmarkStart w:id="48" w:name="_Toc11308"/>
      <w:r>
        <w:rPr>
          <w:rFonts w:hint="eastAsia"/>
          <w:color w:val="auto"/>
          <w:sz w:val="24"/>
          <w:highlight w:val="none"/>
        </w:rPr>
        <w:t>附件1投标文件封面（格式）</w:t>
      </w:r>
      <w:bookmarkEnd w:id="48"/>
    </w:p>
    <w:p>
      <w:pPr>
        <w:snapToGrid w:val="0"/>
        <w:spacing w:line="360" w:lineRule="auto"/>
        <w:ind w:firstLine="480" w:firstLineChars="200"/>
        <w:rPr>
          <w:color w:val="auto"/>
          <w:sz w:val="24"/>
          <w:highlight w:val="none"/>
        </w:rPr>
      </w:pPr>
      <w:bookmarkStart w:id="49" w:name="_Toc25345"/>
      <w:r>
        <w:rPr>
          <w:rFonts w:hint="eastAsia"/>
          <w:color w:val="auto"/>
          <w:sz w:val="24"/>
          <w:highlight w:val="none"/>
        </w:rPr>
        <w:t>附件2 投标书（格式）</w:t>
      </w:r>
      <w:bookmarkEnd w:id="49"/>
    </w:p>
    <w:p>
      <w:pPr>
        <w:snapToGrid w:val="0"/>
        <w:spacing w:line="360" w:lineRule="auto"/>
        <w:ind w:firstLine="480" w:firstLineChars="200"/>
        <w:rPr>
          <w:color w:val="auto"/>
          <w:sz w:val="24"/>
          <w:highlight w:val="none"/>
        </w:rPr>
      </w:pPr>
      <w:bookmarkStart w:id="50" w:name="_Toc10217"/>
      <w:r>
        <w:rPr>
          <w:rFonts w:hint="eastAsia"/>
          <w:color w:val="auto"/>
          <w:sz w:val="24"/>
          <w:highlight w:val="none"/>
        </w:rPr>
        <w:t>附件3 开标一览表（格式）</w:t>
      </w:r>
      <w:bookmarkEnd w:id="50"/>
    </w:p>
    <w:p>
      <w:pPr>
        <w:snapToGrid w:val="0"/>
        <w:spacing w:line="360" w:lineRule="auto"/>
        <w:ind w:firstLine="480" w:firstLineChars="200"/>
        <w:rPr>
          <w:color w:val="auto"/>
          <w:sz w:val="24"/>
          <w:highlight w:val="none"/>
        </w:rPr>
      </w:pPr>
      <w:bookmarkStart w:id="51" w:name="_Toc9579"/>
      <w:r>
        <w:rPr>
          <w:rFonts w:hint="eastAsia"/>
          <w:color w:val="auto"/>
          <w:sz w:val="24"/>
          <w:highlight w:val="none"/>
        </w:rPr>
        <w:t xml:space="preserve">附件4 </w:t>
      </w:r>
      <w:bookmarkEnd w:id="51"/>
      <w:r>
        <w:rPr>
          <w:rFonts w:hint="eastAsia"/>
          <w:color w:val="auto"/>
          <w:sz w:val="24"/>
          <w:highlight w:val="none"/>
        </w:rPr>
        <w:t>法定代表人身份证明（格式）</w:t>
      </w:r>
    </w:p>
    <w:p>
      <w:pPr>
        <w:snapToGrid w:val="0"/>
        <w:spacing w:line="360" w:lineRule="auto"/>
        <w:ind w:firstLine="480" w:firstLineChars="200"/>
        <w:rPr>
          <w:color w:val="auto"/>
          <w:sz w:val="24"/>
          <w:highlight w:val="none"/>
        </w:rPr>
      </w:pPr>
      <w:bookmarkStart w:id="52" w:name="_Toc28392"/>
      <w:r>
        <w:rPr>
          <w:rFonts w:hint="eastAsia"/>
          <w:color w:val="auto"/>
          <w:sz w:val="24"/>
          <w:highlight w:val="none"/>
        </w:rPr>
        <w:t>附件5</w:t>
      </w:r>
      <w:bookmarkEnd w:id="52"/>
      <w:r>
        <w:rPr>
          <w:rFonts w:hint="eastAsia"/>
          <w:color w:val="auto"/>
          <w:sz w:val="24"/>
          <w:highlight w:val="none"/>
          <w:lang w:val="en-US" w:eastAsia="zh-CN"/>
        </w:rPr>
        <w:t xml:space="preserve"> </w:t>
      </w:r>
      <w:r>
        <w:rPr>
          <w:rFonts w:hint="eastAsia"/>
          <w:color w:val="auto"/>
          <w:sz w:val="24"/>
          <w:highlight w:val="none"/>
        </w:rPr>
        <w:t>法定代表人授权书（格式）</w:t>
      </w:r>
    </w:p>
    <w:p>
      <w:pPr>
        <w:snapToGrid w:val="0"/>
        <w:spacing w:line="360" w:lineRule="auto"/>
        <w:ind w:firstLine="480" w:firstLineChars="200"/>
        <w:rPr>
          <w:color w:val="auto"/>
          <w:sz w:val="24"/>
          <w:highlight w:val="none"/>
        </w:rPr>
      </w:pPr>
      <w:bookmarkStart w:id="53" w:name="_Toc6234"/>
      <w:r>
        <w:rPr>
          <w:rFonts w:hint="eastAsia"/>
          <w:color w:val="auto"/>
          <w:sz w:val="24"/>
          <w:highlight w:val="none"/>
        </w:rPr>
        <w:t xml:space="preserve">附件6 </w:t>
      </w:r>
      <w:bookmarkEnd w:id="53"/>
      <w:r>
        <w:rPr>
          <w:rFonts w:hint="eastAsia"/>
          <w:color w:val="auto"/>
          <w:sz w:val="24"/>
          <w:highlight w:val="none"/>
        </w:rPr>
        <w:t>已标价的工程量清单</w:t>
      </w:r>
    </w:p>
    <w:p>
      <w:pPr>
        <w:snapToGrid w:val="0"/>
        <w:spacing w:line="360" w:lineRule="auto"/>
        <w:ind w:firstLine="480" w:firstLineChars="200"/>
        <w:rPr>
          <w:color w:val="auto"/>
          <w:sz w:val="24"/>
          <w:highlight w:val="none"/>
        </w:rPr>
      </w:pPr>
      <w:bookmarkStart w:id="54" w:name="_Toc26231"/>
      <w:r>
        <w:rPr>
          <w:rFonts w:hint="eastAsia"/>
          <w:color w:val="auto"/>
          <w:sz w:val="24"/>
          <w:highlight w:val="none"/>
        </w:rPr>
        <w:t>附件7</w:t>
      </w:r>
      <w:r>
        <w:rPr>
          <w:rFonts w:hint="eastAsia"/>
          <w:color w:val="auto"/>
          <w:sz w:val="24"/>
          <w:highlight w:val="none"/>
          <w:lang w:val="en-US" w:eastAsia="zh-CN"/>
        </w:rPr>
        <w:t xml:space="preserve"> </w:t>
      </w:r>
      <w:bookmarkEnd w:id="54"/>
      <w:r>
        <w:rPr>
          <w:rFonts w:hint="eastAsia"/>
          <w:color w:val="auto"/>
          <w:sz w:val="24"/>
          <w:highlight w:val="none"/>
        </w:rPr>
        <w:t>证明文件</w:t>
      </w:r>
    </w:p>
    <w:p>
      <w:pPr>
        <w:snapToGrid w:val="0"/>
        <w:spacing w:line="360" w:lineRule="auto"/>
        <w:ind w:firstLine="480" w:firstLineChars="200"/>
        <w:rPr>
          <w:color w:val="auto"/>
          <w:sz w:val="24"/>
          <w:highlight w:val="none"/>
        </w:rPr>
      </w:pPr>
      <w:bookmarkStart w:id="55" w:name="_Toc18484"/>
      <w:r>
        <w:rPr>
          <w:rFonts w:hint="eastAsia"/>
          <w:color w:val="auto"/>
          <w:sz w:val="24"/>
          <w:highlight w:val="none"/>
        </w:rPr>
        <w:t>附件8</w:t>
      </w:r>
      <w:r>
        <w:rPr>
          <w:rFonts w:hint="eastAsia"/>
          <w:color w:val="auto"/>
          <w:sz w:val="24"/>
          <w:highlight w:val="none"/>
          <w:lang w:val="en-US" w:eastAsia="zh-CN"/>
        </w:rPr>
        <w:t xml:space="preserve"> </w:t>
      </w:r>
      <w:bookmarkEnd w:id="55"/>
      <w:r>
        <w:rPr>
          <w:rFonts w:hint="eastAsia"/>
          <w:color w:val="auto"/>
          <w:sz w:val="24"/>
          <w:highlight w:val="none"/>
        </w:rPr>
        <w:t>供应商承诺书（格式）</w:t>
      </w: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pStyle w:val="11"/>
        <w:rPr>
          <w:rFonts w:ascii="宋体" w:hAnsi="宋体" w:cs="宋体"/>
          <w:b/>
          <w:bCs/>
          <w:color w:val="auto"/>
          <w:kern w:val="0"/>
          <w:sz w:val="24"/>
          <w:highlight w:val="none"/>
        </w:rPr>
      </w:pPr>
    </w:p>
    <w:p>
      <w:pPr>
        <w:pStyle w:val="48"/>
        <w:rPr>
          <w:rFonts w:hAnsi="宋体"/>
          <w:b/>
          <w:bCs/>
          <w:color w:val="auto"/>
          <w:highlight w:val="none"/>
        </w:rPr>
      </w:pPr>
    </w:p>
    <w:p>
      <w:pPr>
        <w:pStyle w:val="48"/>
        <w:rPr>
          <w:rFonts w:hAnsi="宋体"/>
          <w:b/>
          <w:bCs/>
          <w:color w:val="auto"/>
          <w:highlight w:val="none"/>
        </w:rPr>
      </w:pPr>
    </w:p>
    <w:p>
      <w:pPr>
        <w:rPr>
          <w:color w:val="auto"/>
          <w:highlight w:val="none"/>
        </w:rPr>
      </w:pPr>
      <w:r>
        <w:rPr>
          <w:rFonts w:hint="eastAsia"/>
          <w:color w:val="auto"/>
          <w:highlight w:val="none"/>
        </w:rPr>
        <w:br w:type="page"/>
      </w:r>
    </w:p>
    <w:p>
      <w:pPr>
        <w:pStyle w:val="12"/>
        <w:rPr>
          <w:color w:val="auto"/>
          <w:highlight w:val="none"/>
        </w:rPr>
      </w:pPr>
    </w:p>
    <w:p>
      <w:pPr>
        <w:pStyle w:val="2"/>
        <w:rPr>
          <w:color w:val="auto"/>
          <w:highlight w:val="none"/>
        </w:rPr>
      </w:pPr>
      <w:bookmarkStart w:id="56" w:name="_Toc31798"/>
      <w:bookmarkStart w:id="57" w:name="_Toc24743"/>
      <w:r>
        <w:rPr>
          <w:rFonts w:hint="eastAsia"/>
          <w:color w:val="auto"/>
          <w:highlight w:val="none"/>
        </w:rPr>
        <w:t>附件1               投标文件封面（格式）</w:t>
      </w:r>
      <w:bookmarkEnd w:id="56"/>
      <w:bookmarkEnd w:id="57"/>
    </w:p>
    <w:p>
      <w:pPr>
        <w:widowControl/>
        <w:wordWrap w:val="0"/>
        <w:spacing w:line="460" w:lineRule="exact"/>
        <w:ind w:firstLine="482" w:firstLineChars="200"/>
        <w:jc w:val="center"/>
        <w:rPr>
          <w:rFonts w:ascii="宋体" w:hAnsi="宋体" w:cs="宋体"/>
          <w:b/>
          <w:color w:val="auto"/>
          <w:kern w:val="0"/>
          <w:sz w:val="24"/>
          <w:highlight w:val="none"/>
        </w:rPr>
      </w:pPr>
    </w:p>
    <w:p>
      <w:pPr>
        <w:snapToGrid w:val="0"/>
        <w:spacing w:line="360" w:lineRule="auto"/>
        <w:jc w:val="center"/>
        <w:rPr>
          <w:rFonts w:hint="eastAsia" w:ascii="宋体" w:hAnsi="宋体" w:eastAsia="宋体" w:cs="宋体"/>
          <w:b/>
          <w:color w:val="auto"/>
          <w:spacing w:val="90"/>
          <w:sz w:val="52"/>
          <w:szCs w:val="52"/>
          <w:highlight w:val="none"/>
          <w:u w:val="none"/>
          <w:lang w:val="en-US" w:eastAsia="zh-CN"/>
        </w:rPr>
      </w:pPr>
      <w:r>
        <w:rPr>
          <w:rFonts w:hint="eastAsia" w:ascii="宋体" w:hAnsi="宋体" w:eastAsia="宋体" w:cs="宋体"/>
          <w:b/>
          <w:snapToGrid w:val="0"/>
          <w:color w:val="auto"/>
          <w:spacing w:val="0"/>
          <w:kern w:val="0"/>
          <w:sz w:val="44"/>
          <w:szCs w:val="44"/>
          <w:highlight w:val="none"/>
          <w:u w:val="none"/>
          <w:lang w:val="en-US" w:eastAsia="zh-CN"/>
        </w:rPr>
        <w:t>驻马店市中心医院妇儿医院体检中心室内装修改造工程</w:t>
      </w:r>
    </w:p>
    <w:p>
      <w:pPr>
        <w:snapToGrid w:val="0"/>
        <w:spacing w:line="360" w:lineRule="auto"/>
        <w:jc w:val="center"/>
        <w:rPr>
          <w:rFonts w:hint="eastAsia" w:ascii="宋体" w:hAnsi="宋体" w:eastAsia="宋体" w:cs="宋体"/>
          <w:b/>
          <w:color w:val="auto"/>
          <w:spacing w:val="90"/>
          <w:sz w:val="52"/>
          <w:szCs w:val="52"/>
          <w:highlight w:val="none"/>
        </w:rPr>
      </w:pPr>
    </w:p>
    <w:p>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rPr>
        <w:t>投标文件</w:t>
      </w:r>
    </w:p>
    <w:p>
      <w:pPr>
        <w:spacing w:line="360" w:lineRule="auto"/>
        <w:rPr>
          <w:rFonts w:hint="eastAsia" w:ascii="宋体" w:hAnsi="宋体" w:eastAsia="宋体" w:cs="宋体"/>
          <w:color w:val="auto"/>
          <w:sz w:val="28"/>
          <w:highlight w:val="none"/>
        </w:rPr>
      </w:pPr>
    </w:p>
    <w:p>
      <w:pPr>
        <w:pStyle w:val="48"/>
        <w:spacing w:line="360" w:lineRule="auto"/>
        <w:rPr>
          <w:rFonts w:hint="eastAsia" w:ascii="宋体" w:hAnsi="宋体" w:eastAsia="宋体" w:cs="宋体"/>
          <w:color w:val="auto"/>
          <w:highlight w:val="none"/>
        </w:rPr>
      </w:pPr>
    </w:p>
    <w:p>
      <w:pPr>
        <w:pStyle w:val="48"/>
        <w:spacing w:line="360" w:lineRule="auto"/>
        <w:rPr>
          <w:rFonts w:hint="eastAsia" w:ascii="宋体" w:hAnsi="宋体" w:eastAsia="宋体" w:cs="宋体"/>
          <w:color w:val="auto"/>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投标人：（</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pPr>
        <w:widowControl/>
        <w:wordWrap w:val="0"/>
        <w:spacing w:line="460" w:lineRule="exact"/>
        <w:ind w:left="0" w:leftChars="0" w:firstLine="0" w:firstLineChars="0"/>
        <w:jc w:val="center"/>
        <w:rPr>
          <w:rFonts w:ascii="宋体" w:hAnsi="宋体" w:cs="宋体"/>
          <w:b/>
          <w:color w:val="auto"/>
          <w:kern w:val="0"/>
          <w:sz w:val="24"/>
          <w:highlight w:val="none"/>
        </w:rPr>
      </w:pPr>
      <w:r>
        <w:rPr>
          <w:rFonts w:hint="eastAsia" w:ascii="宋体" w:hAnsi="宋体" w:eastAsia="宋体" w:cs="宋体"/>
          <w:color w:val="auto"/>
          <w:sz w:val="28"/>
          <w:szCs w:val="28"/>
          <w:highlight w:val="none"/>
        </w:rPr>
        <w:t>年   月   日</w:t>
      </w:r>
    </w:p>
    <w:p>
      <w:pPr>
        <w:widowControl/>
        <w:wordWrap w:val="0"/>
        <w:spacing w:line="460" w:lineRule="exact"/>
        <w:ind w:firstLine="482" w:firstLineChars="200"/>
        <w:jc w:val="left"/>
        <w:rPr>
          <w:rFonts w:ascii="宋体" w:hAnsi="宋体" w:cs="宋体"/>
          <w:b/>
          <w:color w:val="auto"/>
          <w:kern w:val="0"/>
          <w:sz w:val="24"/>
          <w:highlight w:val="none"/>
        </w:rPr>
      </w:pPr>
    </w:p>
    <w:p>
      <w:pPr>
        <w:pStyle w:val="11"/>
        <w:rPr>
          <w:rFonts w:ascii="宋体" w:hAnsi="宋体" w:cs="宋体"/>
          <w:b/>
          <w:color w:val="auto"/>
          <w:kern w:val="0"/>
          <w:sz w:val="24"/>
          <w:highlight w:val="none"/>
        </w:rPr>
      </w:pPr>
    </w:p>
    <w:p>
      <w:pPr>
        <w:rPr>
          <w:rFonts w:ascii="宋体" w:hAnsi="宋体" w:cs="宋体"/>
          <w:b/>
          <w:color w:val="auto"/>
          <w:kern w:val="0"/>
          <w:sz w:val="24"/>
          <w:highlight w:val="none"/>
        </w:rPr>
      </w:pPr>
      <w:r>
        <w:rPr>
          <w:rFonts w:hint="eastAsia" w:ascii="宋体" w:hAnsi="宋体" w:cs="宋体"/>
          <w:b/>
          <w:color w:val="auto"/>
          <w:kern w:val="0"/>
          <w:sz w:val="24"/>
          <w:highlight w:val="none"/>
        </w:rPr>
        <w:br w:type="page"/>
      </w:r>
    </w:p>
    <w:p>
      <w:pPr>
        <w:rPr>
          <w:color w:val="auto"/>
          <w:highlight w:val="none"/>
        </w:rPr>
      </w:pPr>
    </w:p>
    <w:p>
      <w:pPr>
        <w:pStyle w:val="2"/>
        <w:rPr>
          <w:color w:val="auto"/>
          <w:highlight w:val="none"/>
        </w:rPr>
      </w:pPr>
      <w:bookmarkStart w:id="58" w:name="_Toc14560"/>
      <w:bookmarkStart w:id="59" w:name="_Toc8818"/>
      <w:r>
        <w:rPr>
          <w:rFonts w:hint="eastAsia"/>
          <w:color w:val="auto"/>
          <w:highlight w:val="none"/>
        </w:rPr>
        <w:t>附件2               投  标  书（格式）</w:t>
      </w:r>
      <w:bookmarkEnd w:id="58"/>
      <w:bookmarkEnd w:id="59"/>
    </w:p>
    <w:p>
      <w:pPr>
        <w:widowControl/>
        <w:wordWrap w:val="0"/>
        <w:snapToGrid w:val="0"/>
        <w:spacing w:line="4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eastAsia="zh-CN"/>
        </w:rPr>
        <w:t>采购人</w:t>
      </w:r>
      <w:r>
        <w:rPr>
          <w:rFonts w:hint="eastAsia" w:ascii="宋体" w:hAnsi="宋体" w:cs="宋体"/>
          <w:color w:val="auto"/>
          <w:kern w:val="0"/>
          <w:szCs w:val="21"/>
          <w:highlight w:val="none"/>
          <w:u w:val="single"/>
        </w:rPr>
        <w:t>名称）</w:t>
      </w:r>
      <w:r>
        <w:rPr>
          <w:rFonts w:hint="eastAsia" w:ascii="宋体" w:hAnsi="宋体" w:cs="宋体"/>
          <w:color w:val="auto"/>
          <w:kern w:val="0"/>
          <w:szCs w:val="21"/>
          <w:highlight w:val="none"/>
        </w:rPr>
        <w:t>：</w:t>
      </w:r>
    </w:p>
    <w:p>
      <w:pPr>
        <w:widowControl/>
        <w:wordWrap w:val="0"/>
        <w:spacing w:line="460" w:lineRule="exact"/>
        <w:ind w:firstLine="525" w:firstLineChars="250"/>
        <w:jc w:val="left"/>
        <w:rPr>
          <w:rFonts w:ascii="宋体" w:hAnsi="宋体" w:cs="宋体"/>
          <w:color w:val="auto"/>
          <w:kern w:val="0"/>
          <w:szCs w:val="21"/>
          <w:highlight w:val="none"/>
        </w:rPr>
      </w:pP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（投标人名称）</w:t>
      </w:r>
      <w:r>
        <w:rPr>
          <w:rFonts w:hint="eastAsia" w:ascii="宋体" w:hAnsi="宋体" w:cs="宋体"/>
          <w:color w:val="auto"/>
          <w:kern w:val="0"/>
          <w:szCs w:val="21"/>
          <w:highlight w:val="none"/>
        </w:rPr>
        <w:t xml:space="preserve">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（姓名）为我方代理人，参加贵方组织的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项目的投标。现正式提交下述文件1份：</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1、开标一览表。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eastAsia="宋体" w:cs="宋体"/>
          <w:kern w:val="0"/>
          <w:sz w:val="21"/>
          <w:szCs w:val="21"/>
          <w:highlight w:val="none"/>
        </w:rPr>
        <w:t>已标价的工程量清单</w:t>
      </w:r>
      <w:r>
        <w:rPr>
          <w:rFonts w:hint="eastAsia" w:ascii="宋体" w:hAnsi="宋体" w:cs="宋体"/>
          <w:color w:val="auto"/>
          <w:kern w:val="0"/>
          <w:szCs w:val="21"/>
          <w:highlight w:val="none"/>
        </w:rPr>
        <w:t>。</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、证明文件。</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、抵制商业贿赂承诺。为便于贵方公正、择优地确定中标供应商及其投标产品和服务，我方就本次投标有关事项郑重声明并宣布同意如下：</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1、我方承诺已经具备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文件中规定的参加政府采购活动的投标人应当具备的条件。我方愿意向贵方提供任何与本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项目投标有关的数据、情况和技术资料，并根据需要提供一切承诺的证明材料，并保证其真实、合法、有效。</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2、我方承诺在投标活动中提供的各种材料真实有效。</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3、我方同意在投标文件有效期内遵守本投标文件中的承诺且在此期限期满之前均具有约束力。如果我方中标，投标文件有效期与合同履行期相同。</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4、我方已详细审查全部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文件，包括修改文件（如有的话）和有关附件，将自行承担因对全部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文件理解不正确或误解而产生的相应后果。</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5、我方保证尊重评标委员会的评标结果，完全理解本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项目最低投标价不作为中标的保证。</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6、我方理解并遵守</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文件的全部规定，接受</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文件中政府采购合同的全部条款且无任何异议。</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7、如果我方代表</w:t>
      </w:r>
      <w:r>
        <w:rPr>
          <w:rFonts w:hint="eastAsia" w:ascii="宋体" w:hAnsi="宋体" w:cs="宋体"/>
          <w:bCs/>
          <w:color w:val="auto"/>
          <w:kern w:val="0"/>
          <w:szCs w:val="21"/>
          <w:highlight w:val="none"/>
        </w:rPr>
        <w:t>未按时参加开标的，视同放弃开标监督权利，认可开标结果。</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8、如果我方存在投标人须知第9.3项所述情况，同意被认定为在经营活动中有重大违法记录。</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9、如果发生投标人须知第2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.4.1、2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.4.3项所述情况，同意我方投标被作为无效投标处理。</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10、如果发生投标人须知第2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.5项所述情况，同意评标委员会认定我方的行为属于串通投标的行为，并自愿接受监管部门的处罚。</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11、如果现场变更采购方式，我方同意在不改变</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需求、资质条件等情况下，按变更后的采购方式的规定程序进行采购。</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12、如果被确定为中标供应商，我方同意按</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文件的规定领取中标通知书并缴纳服务费。否则，视为我方中标后自动放弃中标资格，承担由此引起的一切后果。</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13、如果被确定为中标供应商，我方同意在领取中标通知书之日起日内，按照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文件的规定与采购人签订采购合同。否则，视为我方中标后无正当理由不与采购人签订合同并承担相应法律责任。</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14、我方最近3年内的被公开披露或查处的违法违规行为有：</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w:t>
      </w:r>
    </w:p>
    <w:p>
      <w:pPr>
        <w:widowControl/>
        <w:tabs>
          <w:tab w:val="left" w:pos="939"/>
        </w:tabs>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15、以上事项如有虚假或隐瞒，我方愿意承担一切后果和责任。</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16、与本投标有关的一切正式往来通讯请寄（地址电话必须为最新并可以联系到）：</w:t>
      </w:r>
    </w:p>
    <w:p>
      <w:pPr>
        <w:widowControl/>
        <w:wordWrap w:val="0"/>
        <w:spacing w:line="46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地址：  邮编：</w:t>
      </w:r>
    </w:p>
    <w:p>
      <w:pPr>
        <w:widowControl/>
        <w:wordWrap w:val="0"/>
        <w:spacing w:line="46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电话：  传真： </w:t>
      </w:r>
    </w:p>
    <w:p>
      <w:pPr>
        <w:widowControl/>
        <w:wordWrap w:val="0"/>
        <w:spacing w:line="460" w:lineRule="exact"/>
        <w:ind w:firstLine="420" w:firstLineChars="200"/>
        <w:jc w:val="left"/>
        <w:rPr>
          <w:rFonts w:ascii="宋体" w:hAnsi="宋体" w:cs="宋体"/>
          <w:color w:val="auto"/>
          <w:kern w:val="0"/>
          <w:szCs w:val="21"/>
          <w:highlight w:val="none"/>
        </w:rPr>
      </w:pPr>
    </w:p>
    <w:p>
      <w:pPr>
        <w:widowControl/>
        <w:wordWrap w:val="0"/>
        <w:spacing w:line="460" w:lineRule="exact"/>
        <w:ind w:firstLine="735" w:firstLineChars="35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投标人代表签字： </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   投标人：（全称并加盖公章）</w:t>
      </w:r>
    </w:p>
    <w:p>
      <w:pPr>
        <w:widowControl/>
        <w:wordWrap w:val="0"/>
        <w:spacing w:line="460" w:lineRule="exact"/>
        <w:ind w:firstLine="420" w:firstLineChars="200"/>
        <w:jc w:val="left"/>
        <w:rPr>
          <w:rFonts w:ascii="宋体" w:hAnsi="宋体" w:cs="宋体"/>
          <w:color w:val="auto"/>
          <w:kern w:val="0"/>
          <w:szCs w:val="21"/>
          <w:highlight w:val="none"/>
        </w:rPr>
      </w:pPr>
    </w:p>
    <w:p>
      <w:pPr>
        <w:widowControl/>
        <w:snapToGrid w:val="0"/>
        <w:spacing w:line="460" w:lineRule="exact"/>
        <w:ind w:firstLine="3360" w:firstLineChars="1600"/>
        <w:rPr>
          <w:rFonts w:ascii="宋体" w:hAnsi="宋体" w:cs="宋体"/>
          <w:color w:val="auto"/>
          <w:kern w:val="0"/>
          <w:sz w:val="24"/>
          <w:highlight w:val="none"/>
        </w:rPr>
      </w:pPr>
      <w:r>
        <w:rPr>
          <w:rFonts w:hint="eastAsia" w:ascii="宋体" w:hAnsi="宋体" w:cs="宋体"/>
          <w:color w:val="auto"/>
          <w:kern w:val="0"/>
          <w:szCs w:val="21"/>
          <w:highlight w:val="none"/>
        </w:rPr>
        <w:t xml:space="preserve">年    月   日 </w:t>
      </w:r>
    </w:p>
    <w:p>
      <w:pPr>
        <w:widowControl/>
        <w:wordWrap w:val="0"/>
        <w:snapToGrid w:val="0"/>
        <w:spacing w:before="50" w:after="50" w:line="480" w:lineRule="auto"/>
        <w:jc w:val="left"/>
        <w:rPr>
          <w:rFonts w:ascii="宋体" w:hAnsi="宋体" w:cs="宋体"/>
          <w:b/>
          <w:color w:val="auto"/>
          <w:kern w:val="0"/>
          <w:sz w:val="24"/>
          <w:highlight w:val="none"/>
        </w:rPr>
      </w:pPr>
    </w:p>
    <w:p>
      <w:pPr>
        <w:widowControl/>
        <w:wordWrap w:val="0"/>
        <w:snapToGrid w:val="0"/>
        <w:spacing w:before="50" w:after="50" w:line="480" w:lineRule="auto"/>
        <w:jc w:val="left"/>
        <w:rPr>
          <w:rFonts w:ascii="宋体" w:hAnsi="宋体" w:cs="宋体"/>
          <w:b/>
          <w:color w:val="auto"/>
          <w:kern w:val="0"/>
          <w:sz w:val="24"/>
          <w:highlight w:val="none"/>
        </w:rPr>
      </w:pPr>
    </w:p>
    <w:p>
      <w:pPr>
        <w:spacing w:line="500" w:lineRule="exact"/>
        <w:jc w:val="center"/>
        <w:rPr>
          <w:rFonts w:ascii="宋体" w:hAnsi="宋体"/>
          <w:b/>
          <w:bCs/>
          <w:color w:val="auto"/>
          <w:sz w:val="24"/>
          <w:highlight w:val="none"/>
        </w:rPr>
      </w:pPr>
    </w:p>
    <w:p>
      <w:pPr>
        <w:rPr>
          <w:color w:val="auto"/>
          <w:sz w:val="28"/>
          <w:szCs w:val="28"/>
          <w:highlight w:val="none"/>
        </w:rPr>
      </w:pPr>
      <w:r>
        <w:rPr>
          <w:rFonts w:hint="eastAsia"/>
          <w:color w:val="auto"/>
          <w:sz w:val="28"/>
          <w:szCs w:val="28"/>
          <w:highlight w:val="none"/>
        </w:rPr>
        <w:br w:type="page"/>
      </w:r>
    </w:p>
    <w:p>
      <w:pPr>
        <w:rPr>
          <w:color w:val="auto"/>
          <w:highlight w:val="none"/>
        </w:rPr>
      </w:pPr>
    </w:p>
    <w:p>
      <w:pPr>
        <w:pStyle w:val="2"/>
        <w:spacing w:before="20" w:after="20"/>
        <w:rPr>
          <w:color w:val="auto"/>
          <w:highlight w:val="none"/>
        </w:rPr>
      </w:pPr>
      <w:bookmarkStart w:id="60" w:name="_Toc7838"/>
      <w:r>
        <w:rPr>
          <w:rFonts w:hint="eastAsia"/>
          <w:color w:val="auto"/>
          <w:highlight w:val="none"/>
        </w:rPr>
        <w:t>附件3               开标一览表</w:t>
      </w:r>
      <w:bookmarkEnd w:id="60"/>
    </w:p>
    <w:p>
      <w:pPr>
        <w:spacing w:line="239" w:lineRule="auto"/>
        <w:jc w:val="right"/>
        <w:rPr>
          <w:rFonts w:ascii="宋体" w:hAnsi="宋体"/>
          <w:color w:val="auto"/>
          <w:sz w:val="24"/>
          <w:highlight w:val="none"/>
        </w:rPr>
      </w:pPr>
      <w:r>
        <w:rPr>
          <w:rFonts w:ascii="宋体" w:hAnsi="宋体"/>
          <w:color w:val="auto"/>
          <w:sz w:val="24"/>
          <w:highlight w:val="none"/>
        </w:rPr>
        <w:t>单位：人民币元</w:t>
      </w:r>
    </w:p>
    <w:p>
      <w:pPr>
        <w:rPr>
          <w:color w:val="auto"/>
          <w:highlight w:val="none"/>
        </w:rPr>
      </w:pPr>
    </w:p>
    <w:tbl>
      <w:tblPr>
        <w:tblStyle w:val="32"/>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项目名称</w:t>
            </w:r>
          </w:p>
        </w:tc>
        <w:tc>
          <w:tcPr>
            <w:tcW w:w="7708" w:type="dxa"/>
            <w:noWrap/>
            <w:vAlign w:val="center"/>
          </w:tcPr>
          <w:p>
            <w:pPr>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投标人名称</w:t>
            </w:r>
          </w:p>
        </w:tc>
        <w:tc>
          <w:tcPr>
            <w:tcW w:w="7708" w:type="dxa"/>
            <w:noWrap/>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ascii="宋体" w:hAnsi="宋体"/>
                <w:color w:val="auto"/>
                <w:spacing w:val="-20"/>
                <w:szCs w:val="21"/>
                <w:highlight w:val="none"/>
              </w:rPr>
            </w:pPr>
            <w:r>
              <w:rPr>
                <w:rFonts w:hint="eastAsia" w:ascii="宋体" w:hAnsi="宋体"/>
                <w:color w:val="auto"/>
                <w:szCs w:val="21"/>
                <w:highlight w:val="none"/>
              </w:rPr>
              <w:t>投标报价</w:t>
            </w:r>
          </w:p>
        </w:tc>
        <w:tc>
          <w:tcPr>
            <w:tcW w:w="7708" w:type="dxa"/>
            <w:noWrap/>
            <w:vAlign w:val="center"/>
          </w:tcPr>
          <w:p>
            <w:pP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大写：        元</w:t>
            </w:r>
          </w:p>
          <w:p>
            <w:pP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小写：        元（详见已标价工程量清单）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autoSpaceDE w:val="0"/>
              <w:autoSpaceDN w:val="0"/>
              <w:jc w:val="center"/>
              <w:rPr>
                <w:rFonts w:hint="default" w:ascii="宋体" w:hAnsi="宋体" w:eastAsia="宋体"/>
                <w:color w:val="auto"/>
                <w:szCs w:val="21"/>
                <w:highlight w:val="none"/>
                <w:lang w:val="en-US" w:eastAsia="zh-CN"/>
              </w:rPr>
            </w:pPr>
            <w:r>
              <w:rPr>
                <w:rFonts w:hint="eastAsia" w:ascii="宋体" w:hAnsi="宋体" w:eastAsia="宋体" w:cs="宋体"/>
                <w:sz w:val="21"/>
                <w:szCs w:val="21"/>
              </w:rPr>
              <w:t>工期</w:t>
            </w:r>
          </w:p>
        </w:tc>
        <w:tc>
          <w:tcPr>
            <w:tcW w:w="7708" w:type="dxa"/>
            <w:noWrap/>
            <w:vAlign w:val="center"/>
          </w:tcPr>
          <w:p>
            <w:pPr>
              <w:autoSpaceDE w:val="0"/>
              <w:autoSpaceDN w:val="0"/>
              <w:jc w:val="left"/>
              <w:rPr>
                <w:rFonts w:ascii="宋体" w:hAnsi="宋体"/>
                <w:color w:val="auto"/>
                <w:szCs w:val="21"/>
                <w:highlight w:val="none"/>
              </w:rPr>
            </w:pPr>
            <w:r>
              <w:rPr>
                <w:rFonts w:hint="eastAsia" w:ascii="宋体" w:hAnsi="宋体" w:eastAsia="宋体" w:cs="宋体"/>
                <w:sz w:val="21"/>
                <w:szCs w:val="21"/>
              </w:rPr>
              <w:t>合同签订后</w:t>
            </w:r>
            <w:r>
              <w:rPr>
                <w:rFonts w:hint="eastAsia" w:ascii="宋体" w:hAnsi="宋体" w:eastAsia="宋体" w:cs="宋体"/>
                <w:sz w:val="21"/>
                <w:szCs w:val="21"/>
                <w:u w:val="single"/>
              </w:rPr>
              <w:t xml:space="preserve">             </w:t>
            </w:r>
            <w:r>
              <w:rPr>
                <w:rFonts w:hint="eastAsia" w:ascii="宋体" w:hAnsi="宋体" w:eastAsia="宋体" w:cs="宋体"/>
                <w:sz w:val="21"/>
                <w:szCs w:val="21"/>
                <w:u w:val="none"/>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autoSpaceDE w:val="0"/>
              <w:autoSpaceDN w:val="0"/>
              <w:jc w:val="center"/>
              <w:rPr>
                <w:rFonts w:ascii="宋体" w:hAnsi="宋体"/>
                <w:color w:val="auto"/>
                <w:szCs w:val="21"/>
                <w:highlight w:val="none"/>
              </w:rPr>
            </w:pPr>
            <w:r>
              <w:rPr>
                <w:rFonts w:hint="eastAsia" w:ascii="宋体" w:hAnsi="宋体" w:eastAsia="宋体" w:cs="宋体"/>
                <w:sz w:val="21"/>
                <w:szCs w:val="21"/>
              </w:rPr>
              <w:t>质量</w:t>
            </w:r>
          </w:p>
        </w:tc>
        <w:tc>
          <w:tcPr>
            <w:tcW w:w="7708" w:type="dxa"/>
            <w:noWrap/>
            <w:vAlign w:val="top"/>
          </w:tcPr>
          <w:p>
            <w:pPr>
              <w:autoSpaceDE w:val="0"/>
              <w:autoSpaceDN w:val="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投标有效期</w:t>
            </w:r>
          </w:p>
        </w:tc>
        <w:tc>
          <w:tcPr>
            <w:tcW w:w="7708" w:type="dxa"/>
            <w:noWrap/>
            <w:vAlign w:val="bottom"/>
          </w:tcPr>
          <w:p>
            <w:pPr>
              <w:spacing w:line="360" w:lineRule="auto"/>
              <w:ind w:firstLine="1155" w:firstLineChars="55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ascii="宋体" w:hAnsi="宋体"/>
                <w:color w:val="auto"/>
                <w:szCs w:val="21"/>
                <w:highlight w:val="none"/>
              </w:rPr>
            </w:pPr>
            <w:r>
              <w:rPr>
                <w:rFonts w:hint="eastAsia" w:ascii="宋体" w:hAnsi="宋体"/>
                <w:color w:val="auto"/>
                <w:szCs w:val="21"/>
                <w:highlight w:val="none"/>
              </w:rPr>
              <w:t>备  注</w:t>
            </w:r>
          </w:p>
        </w:tc>
        <w:tc>
          <w:tcPr>
            <w:tcW w:w="7708" w:type="dxa"/>
            <w:noWrap/>
            <w:vAlign w:val="center"/>
          </w:tcPr>
          <w:p>
            <w:pPr>
              <w:pStyle w:val="19"/>
              <w:ind w:left="0" w:leftChars="0"/>
              <w:rPr>
                <w:color w:val="auto"/>
                <w:sz w:val="21"/>
                <w:szCs w:val="21"/>
                <w:highlight w:val="none"/>
              </w:rPr>
            </w:pPr>
          </w:p>
        </w:tc>
      </w:tr>
    </w:tbl>
    <w:p>
      <w:pPr>
        <w:rPr>
          <w:color w:val="auto"/>
          <w:highlight w:val="none"/>
        </w:rPr>
      </w:pP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注: 1、报价一经涂改，应在涂改处加盖单位公章或投标人代表签字或盖章，否则其投标作无效标处理。</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2、以上报价应与“投标报价明细表”中的报价相一致。</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3、凡认为所投产品符合价格折扣条件的，在相应的产品的“备注”栏内注明符合何种折扣条件。</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4、投标人按格式填列，不得自行更改。否则引起的不利后果由投标人承担。</w:t>
      </w:r>
    </w:p>
    <w:p>
      <w:pPr>
        <w:spacing w:line="360" w:lineRule="auto"/>
        <w:ind w:firstLine="480" w:firstLineChars="200"/>
        <w:rPr>
          <w:rFonts w:ascii="宋体" w:hAnsi="宋体" w:cs="宋体"/>
          <w:color w:val="auto"/>
          <w:kern w:val="0"/>
          <w:sz w:val="24"/>
          <w:highlight w:val="none"/>
        </w:rPr>
      </w:pPr>
    </w:p>
    <w:p>
      <w:pPr>
        <w:rPr>
          <w:color w:val="auto"/>
          <w:highlight w:val="none"/>
        </w:rPr>
      </w:pPr>
    </w:p>
    <w:p>
      <w:pPr>
        <w:rPr>
          <w:color w:val="auto"/>
          <w:highlight w:val="none"/>
        </w:rPr>
      </w:pPr>
    </w:p>
    <w:p>
      <w:pPr>
        <w:spacing w:line="360" w:lineRule="auto"/>
        <w:ind w:firstLine="420" w:firstLineChars="200"/>
        <w:jc w:val="center"/>
        <w:rPr>
          <w:rFonts w:ascii="宋体" w:hAnsi="宋体"/>
          <w:color w:val="auto"/>
          <w:szCs w:val="21"/>
          <w:highlight w:val="none"/>
        </w:rPr>
      </w:pPr>
      <w:bookmarkStart w:id="61" w:name="_Toc20877"/>
      <w:bookmarkStart w:id="62" w:name="_Toc11620"/>
      <w:r>
        <w:rPr>
          <w:rFonts w:hint="eastAsia" w:ascii="宋体" w:hAnsi="宋体"/>
          <w:color w:val="auto"/>
          <w:szCs w:val="21"/>
          <w:highlight w:val="none"/>
        </w:rPr>
        <w:t>投标人（全称并加盖公章）：</w:t>
      </w:r>
      <w:bookmarkEnd w:id="61"/>
      <w:bookmarkEnd w:id="62"/>
    </w:p>
    <w:p>
      <w:pPr>
        <w:jc w:val="center"/>
        <w:rPr>
          <w:rFonts w:ascii="宋体" w:hAnsi="宋体"/>
          <w:color w:val="auto"/>
          <w:szCs w:val="21"/>
          <w:highlight w:val="none"/>
        </w:rPr>
      </w:pPr>
    </w:p>
    <w:p>
      <w:pPr>
        <w:spacing w:line="360" w:lineRule="auto"/>
        <w:ind w:firstLine="420" w:firstLineChars="200"/>
        <w:jc w:val="center"/>
        <w:rPr>
          <w:rFonts w:ascii="宋体" w:hAnsi="宋体"/>
          <w:color w:val="auto"/>
          <w:szCs w:val="21"/>
          <w:highlight w:val="none"/>
          <w:u w:val="single"/>
        </w:rPr>
      </w:pPr>
      <w:bookmarkStart w:id="63" w:name="_Toc625"/>
      <w:bookmarkStart w:id="64" w:name="_Toc12222"/>
      <w:r>
        <w:rPr>
          <w:rFonts w:hint="eastAsia" w:ascii="宋体" w:hAnsi="宋体"/>
          <w:color w:val="auto"/>
          <w:szCs w:val="21"/>
          <w:highlight w:val="none"/>
        </w:rPr>
        <w:t>法定代表人或其委托代理人（签字）：</w:t>
      </w:r>
      <w:bookmarkEnd w:id="63"/>
      <w:bookmarkEnd w:id="64"/>
    </w:p>
    <w:p>
      <w:pPr>
        <w:jc w:val="center"/>
        <w:rPr>
          <w:rFonts w:ascii="宋体" w:hAnsi="宋体"/>
          <w:color w:val="auto"/>
          <w:szCs w:val="21"/>
          <w:highlight w:val="none"/>
        </w:rPr>
      </w:pPr>
    </w:p>
    <w:p>
      <w:pPr>
        <w:spacing w:line="360" w:lineRule="auto"/>
        <w:ind w:firstLine="420" w:firstLineChars="200"/>
        <w:jc w:val="center"/>
        <w:rPr>
          <w:rFonts w:ascii="宋体" w:hAnsi="宋体"/>
          <w:color w:val="auto"/>
          <w:szCs w:val="21"/>
          <w:highlight w:val="none"/>
        </w:rPr>
      </w:pPr>
      <w:bookmarkStart w:id="65" w:name="_Toc9950"/>
      <w:bookmarkStart w:id="66" w:name="_Toc1330"/>
      <w:r>
        <w:rPr>
          <w:rFonts w:hint="eastAsia" w:ascii="宋体" w:hAnsi="宋体"/>
          <w:color w:val="auto"/>
          <w:szCs w:val="21"/>
          <w:highlight w:val="none"/>
        </w:rPr>
        <w:t>年  月  日</w:t>
      </w:r>
      <w:bookmarkEnd w:id="65"/>
      <w:bookmarkEnd w:id="66"/>
    </w:p>
    <w:p>
      <w:pPr>
        <w:rPr>
          <w:color w:val="auto"/>
          <w:highlight w:val="none"/>
        </w:rPr>
      </w:pPr>
      <w:r>
        <w:rPr>
          <w:color w:val="auto"/>
          <w:highlight w:val="none"/>
        </w:rPr>
        <w:br w:type="page"/>
      </w:r>
    </w:p>
    <w:bookmarkEnd w:id="43"/>
    <w:bookmarkEnd w:id="44"/>
    <w:p>
      <w:pPr>
        <w:pStyle w:val="29"/>
        <w:ind w:left="0" w:leftChars="0" w:firstLine="0" w:firstLineChars="0"/>
      </w:pPr>
    </w:p>
    <w:p>
      <w:pPr>
        <w:widowControl/>
        <w:wordWrap w:val="0"/>
        <w:spacing w:line="460" w:lineRule="exact"/>
        <w:jc w:val="left"/>
        <w:outlineLvl w:val="0"/>
        <w:rPr>
          <w:rFonts w:ascii="Arial" w:hAnsi="Arial" w:eastAsia="新宋体"/>
          <w:b/>
          <w:color w:val="auto"/>
          <w:sz w:val="28"/>
          <w:highlight w:val="none"/>
        </w:rPr>
      </w:pPr>
      <w:bookmarkStart w:id="67" w:name="_Toc31526"/>
      <w:bookmarkStart w:id="68" w:name="_Toc28621"/>
      <w:r>
        <w:rPr>
          <w:rFonts w:hint="eastAsia" w:ascii="Arial" w:hAnsi="Arial" w:eastAsia="新宋体"/>
          <w:b/>
          <w:color w:val="auto"/>
          <w:sz w:val="28"/>
          <w:highlight w:val="none"/>
        </w:rPr>
        <w:t>附件</w:t>
      </w:r>
      <w:r>
        <w:rPr>
          <w:rFonts w:hint="eastAsia" w:ascii="Arial" w:hAnsi="Arial" w:eastAsia="新宋体"/>
          <w:b/>
          <w:color w:val="auto"/>
          <w:sz w:val="28"/>
          <w:highlight w:val="none"/>
          <w:lang w:val="en-US" w:eastAsia="zh-CN"/>
        </w:rPr>
        <w:t>4</w:t>
      </w:r>
      <w:r>
        <w:rPr>
          <w:rFonts w:hint="eastAsia" w:ascii="Arial" w:hAnsi="Arial" w:eastAsia="新宋体"/>
          <w:b/>
          <w:color w:val="auto"/>
          <w:sz w:val="28"/>
          <w:highlight w:val="none"/>
        </w:rPr>
        <w:t xml:space="preserve">               法定代表人身份证明（格式）</w:t>
      </w:r>
      <w:bookmarkEnd w:id="67"/>
      <w:bookmarkEnd w:id="68"/>
    </w:p>
    <w:p>
      <w:pPr>
        <w:widowControl/>
        <w:wordWrap w:val="0"/>
        <w:spacing w:line="460" w:lineRule="exact"/>
        <w:jc w:val="left"/>
        <w:rPr>
          <w:rFonts w:ascii="宋体" w:hAnsi="宋体" w:cs="宋体"/>
          <w:color w:val="auto"/>
          <w:kern w:val="0"/>
          <w:sz w:val="24"/>
          <w:highlight w:val="none"/>
        </w:rPr>
      </w:pPr>
    </w:p>
    <w:p>
      <w:pPr>
        <w:widowControl/>
        <w:wordWrap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投标人名称：</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地址：</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highlight w:val="none"/>
        </w:rPr>
        <w:t>成立时间：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年</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月</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日</w:t>
      </w:r>
    </w:p>
    <w:p>
      <w:pPr>
        <w:widowControl/>
        <w:wordWrap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szCs w:val="20"/>
          <w:highlight w:val="none"/>
        </w:rPr>
        <w:t>经营期限：</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Cs w:val="21"/>
          <w:highlight w:val="none"/>
          <w:u w:val="single"/>
        </w:rPr>
      </w:pPr>
      <w:r>
        <w:rPr>
          <w:rFonts w:hint="eastAsia" w:ascii="宋体" w:hAnsi="宋体" w:cs="宋体"/>
          <w:color w:val="auto"/>
          <w:kern w:val="0"/>
          <w:sz w:val="24"/>
          <w:highlight w:val="none"/>
        </w:rPr>
        <w:t>姓名：</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，性别：</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，年龄：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，职务：</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（投标人名称）的法定代表人。</w:t>
      </w:r>
    </w:p>
    <w:p>
      <w:pPr>
        <w:widowControl/>
        <w:wordWrap w:val="0"/>
        <w:spacing w:line="460" w:lineRule="exact"/>
        <w:jc w:val="left"/>
        <w:rPr>
          <w:rFonts w:ascii="宋体" w:hAnsi="宋体" w:cs="宋体"/>
          <w:color w:val="auto"/>
          <w:kern w:val="0"/>
          <w:sz w:val="24"/>
          <w:szCs w:val="20"/>
          <w:highlight w:val="none"/>
        </w:rPr>
      </w:pPr>
    </w:p>
    <w:p>
      <w:pPr>
        <w:widowControl/>
        <w:wordWrap w:val="0"/>
        <w:spacing w:line="460" w:lineRule="exact"/>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特此证明。</w:t>
      </w:r>
    </w:p>
    <w:p>
      <w:pPr>
        <w:widowControl/>
        <w:wordWrap w:val="0"/>
        <w:spacing w:line="460" w:lineRule="exact"/>
        <w:jc w:val="left"/>
        <w:rPr>
          <w:rFonts w:ascii="宋体" w:hAnsi="宋体" w:cs="宋体"/>
          <w:color w:val="auto"/>
          <w:kern w:val="0"/>
          <w:sz w:val="24"/>
          <w:szCs w:val="20"/>
          <w:highlight w:val="none"/>
        </w:rPr>
      </w:pPr>
    </w:p>
    <w:p>
      <w:pPr>
        <w:widowControl/>
        <w:wordWrap w:val="0"/>
        <w:spacing w:beforeLines="100" w:afterLines="100" w:line="480" w:lineRule="exact"/>
        <w:jc w:val="center"/>
        <w:rPr>
          <w:rFonts w:ascii="宋体" w:hAnsi="宋体" w:cs="Lucida Sans Unicode"/>
          <w:b/>
          <w:color w:val="auto"/>
          <w:kern w:val="0"/>
          <w:sz w:val="36"/>
          <w:szCs w:val="36"/>
          <w:highlight w:val="none"/>
        </w:rPr>
      </w:pPr>
    </w:p>
    <w:tbl>
      <w:tblPr>
        <w:tblStyle w:val="32"/>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tcBorders>
              <w:top w:val="single" w:color="auto" w:sz="4" w:space="0"/>
              <w:left w:val="single" w:color="auto" w:sz="4" w:space="0"/>
              <w:bottom w:val="single" w:color="auto" w:sz="4" w:space="0"/>
              <w:right w:val="single" w:color="auto" w:sz="4" w:space="0"/>
            </w:tcBorders>
          </w:tcPr>
          <w:p>
            <w:pPr>
              <w:widowControl/>
              <w:spacing w:line="480" w:lineRule="exact"/>
              <w:jc w:val="left"/>
              <w:rPr>
                <w:rFonts w:ascii="宋体" w:hAnsi="宋体" w:cs="Lucida Sans Unicode"/>
                <w:bCs/>
                <w:color w:val="auto"/>
                <w:kern w:val="0"/>
                <w:sz w:val="24"/>
                <w:highlight w:val="none"/>
              </w:rPr>
            </w:pPr>
            <w:r>
              <w:rPr>
                <w:rFonts w:hint="eastAsia" w:ascii="宋体" w:hAnsi="宋体" w:cs="Lucida Sans Unicode"/>
                <w:bCs/>
                <w:color w:val="auto"/>
                <w:kern w:val="0"/>
                <w:sz w:val="24"/>
                <w:highlight w:val="none"/>
              </w:rPr>
              <w:t>此处请粘贴法定代表人身份证复印件</w:t>
            </w:r>
          </w:p>
          <w:p>
            <w:pPr>
              <w:widowControl/>
              <w:spacing w:line="480" w:lineRule="exact"/>
              <w:jc w:val="left"/>
              <w:rPr>
                <w:rFonts w:ascii="仿宋_GB2312" w:hAnsi="Lucida Sans Unicode" w:eastAsia="仿宋_GB2312" w:cs="Lucida Sans Unicode"/>
                <w:color w:val="auto"/>
                <w:kern w:val="0"/>
                <w:sz w:val="24"/>
                <w:highlight w:val="none"/>
              </w:rPr>
            </w:pPr>
          </w:p>
          <w:p>
            <w:pPr>
              <w:widowControl/>
              <w:spacing w:line="480" w:lineRule="exact"/>
              <w:jc w:val="left"/>
              <w:rPr>
                <w:rFonts w:ascii="仿宋_GB2312" w:hAnsi="Lucida Sans Unicode" w:eastAsia="仿宋_GB2312" w:cs="Lucida Sans Unicode"/>
                <w:color w:val="auto"/>
                <w:kern w:val="0"/>
                <w:sz w:val="24"/>
                <w:highlight w:val="none"/>
              </w:rPr>
            </w:pPr>
          </w:p>
        </w:tc>
      </w:tr>
    </w:tbl>
    <w:p>
      <w:pPr>
        <w:widowControl/>
        <w:wordWrap w:val="0"/>
        <w:spacing w:beforeLines="100" w:afterLines="100" w:line="480" w:lineRule="exact"/>
        <w:jc w:val="center"/>
        <w:rPr>
          <w:rFonts w:ascii="宋体" w:hAnsi="宋体" w:cs="Lucida Sans Unicode"/>
          <w:b/>
          <w:color w:val="auto"/>
          <w:kern w:val="0"/>
          <w:sz w:val="24"/>
          <w:highlight w:val="none"/>
        </w:rPr>
      </w:pPr>
    </w:p>
    <w:p>
      <w:pPr>
        <w:widowControl/>
        <w:wordWrap w:val="0"/>
        <w:spacing w:beforeLines="100" w:afterLines="100" w:line="480" w:lineRule="exact"/>
        <w:jc w:val="center"/>
        <w:rPr>
          <w:rFonts w:ascii="Lucida Sans Unicode" w:hAnsi="Lucida Sans Unicode" w:cs="Lucida Sans Unicode"/>
          <w:b/>
          <w:color w:val="auto"/>
          <w:kern w:val="0"/>
          <w:sz w:val="36"/>
          <w:szCs w:val="36"/>
          <w:highlight w:val="none"/>
        </w:rPr>
      </w:pPr>
    </w:p>
    <w:p>
      <w:pPr>
        <w:widowControl/>
        <w:wordWrap w:val="0"/>
        <w:spacing w:beforeLines="100" w:afterLines="100" w:line="480" w:lineRule="exact"/>
        <w:jc w:val="center"/>
        <w:rPr>
          <w:rFonts w:ascii="Lucida Sans Unicode" w:hAnsi="Lucida Sans Unicode" w:cs="Lucida Sans Unicode"/>
          <w:b/>
          <w:color w:val="auto"/>
          <w:kern w:val="0"/>
          <w:sz w:val="36"/>
          <w:szCs w:val="36"/>
          <w:highlight w:val="none"/>
        </w:rPr>
      </w:pPr>
    </w:p>
    <w:p>
      <w:pPr>
        <w:widowControl/>
        <w:wordWrap w:val="0"/>
        <w:spacing w:line="480" w:lineRule="exact"/>
        <w:jc w:val="right"/>
        <w:rPr>
          <w:rFonts w:ascii="仿宋_GB2312" w:hAnsi="仿宋_GB2312" w:eastAsia="仿宋_GB2312" w:cs="Lucida Sans Unicode"/>
          <w:color w:val="auto"/>
          <w:kern w:val="0"/>
          <w:sz w:val="24"/>
          <w:highlight w:val="none"/>
        </w:rPr>
      </w:pPr>
    </w:p>
    <w:p>
      <w:pPr>
        <w:widowControl/>
        <w:wordWrap w:val="0"/>
        <w:spacing w:line="480" w:lineRule="exact"/>
        <w:jc w:val="right"/>
        <w:rPr>
          <w:rFonts w:ascii="仿宋_GB2312" w:hAnsi="仿宋_GB2312" w:eastAsia="仿宋_GB2312" w:cs="Lucida Sans Unicode"/>
          <w:color w:val="auto"/>
          <w:kern w:val="0"/>
          <w:sz w:val="24"/>
          <w:highlight w:val="none"/>
        </w:rPr>
      </w:pPr>
    </w:p>
    <w:p>
      <w:pPr>
        <w:widowControl/>
        <w:wordWrap w:val="0"/>
        <w:snapToGrid w:val="0"/>
        <w:spacing w:line="460" w:lineRule="exact"/>
        <w:ind w:firstLine="2760" w:firstLineChars="1150"/>
        <w:jc w:val="left"/>
        <w:rPr>
          <w:rFonts w:ascii="宋体" w:hAnsi="宋体" w:cs="宋体"/>
          <w:color w:val="auto"/>
          <w:kern w:val="0"/>
          <w:sz w:val="24"/>
          <w:highlight w:val="none"/>
        </w:rPr>
      </w:pPr>
      <w:r>
        <w:rPr>
          <w:rFonts w:hint="eastAsia" w:ascii="宋体" w:hAnsi="宋体" w:cs="宋体"/>
          <w:color w:val="auto"/>
          <w:kern w:val="0"/>
          <w:sz w:val="24"/>
          <w:highlight w:val="none"/>
        </w:rPr>
        <w:t>投标人：</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pPr>
        <w:widowControl/>
        <w:wordWrap w:val="0"/>
        <w:spacing w:line="460" w:lineRule="exact"/>
        <w:ind w:left="3780" w:leftChars="1800"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年    月    日</w:t>
      </w:r>
    </w:p>
    <w:p>
      <w:pPr>
        <w:rPr>
          <w:color w:val="auto"/>
          <w:highlight w:val="none"/>
        </w:rPr>
      </w:pPr>
    </w:p>
    <w:p>
      <w:pPr>
        <w:rPr>
          <w:color w:val="auto"/>
          <w:highlight w:val="none"/>
        </w:rPr>
      </w:pPr>
      <w:r>
        <w:rPr>
          <w:color w:val="auto"/>
          <w:highlight w:val="none"/>
        </w:rPr>
        <w:br w:type="page"/>
      </w:r>
    </w:p>
    <w:p>
      <w:pPr>
        <w:pStyle w:val="51"/>
        <w:rPr>
          <w:color w:val="auto"/>
          <w:highlight w:val="none"/>
        </w:rPr>
      </w:pPr>
    </w:p>
    <w:p>
      <w:pPr>
        <w:widowControl/>
        <w:wordWrap w:val="0"/>
        <w:spacing w:line="460" w:lineRule="exact"/>
        <w:ind w:firstLine="365" w:firstLineChars="130"/>
        <w:jc w:val="left"/>
        <w:outlineLvl w:val="0"/>
        <w:rPr>
          <w:rFonts w:ascii="Arial" w:hAnsi="Arial" w:eastAsia="新宋体"/>
          <w:b/>
          <w:color w:val="auto"/>
          <w:sz w:val="28"/>
          <w:highlight w:val="none"/>
        </w:rPr>
      </w:pPr>
      <w:bookmarkStart w:id="69" w:name="_Toc13976"/>
      <w:bookmarkStart w:id="70" w:name="_Toc30519"/>
      <w:r>
        <w:rPr>
          <w:rFonts w:hint="eastAsia" w:ascii="Arial" w:hAnsi="Arial" w:eastAsia="新宋体"/>
          <w:b/>
          <w:color w:val="auto"/>
          <w:sz w:val="28"/>
          <w:highlight w:val="none"/>
        </w:rPr>
        <w:t>附件</w:t>
      </w:r>
      <w:r>
        <w:rPr>
          <w:rFonts w:hint="eastAsia" w:ascii="Arial" w:hAnsi="Arial" w:eastAsia="新宋体"/>
          <w:b/>
          <w:color w:val="auto"/>
          <w:sz w:val="28"/>
          <w:highlight w:val="none"/>
          <w:lang w:val="en-US" w:eastAsia="zh-CN"/>
        </w:rPr>
        <w:t>5</w:t>
      </w:r>
      <w:r>
        <w:rPr>
          <w:rFonts w:hint="eastAsia" w:ascii="Arial" w:hAnsi="Arial" w:eastAsia="新宋体"/>
          <w:b/>
          <w:color w:val="auto"/>
          <w:sz w:val="28"/>
          <w:highlight w:val="none"/>
        </w:rPr>
        <w:t xml:space="preserve">               法定代表人授权书（格式）</w:t>
      </w:r>
      <w:bookmarkEnd w:id="69"/>
      <w:bookmarkEnd w:id="70"/>
    </w:p>
    <w:p>
      <w:pPr>
        <w:widowControl/>
        <w:tabs>
          <w:tab w:val="left" w:pos="420"/>
          <w:tab w:val="left" w:pos="2160"/>
        </w:tabs>
        <w:wordWrap w:val="0"/>
        <w:spacing w:line="460" w:lineRule="exact"/>
        <w:ind w:firstLine="480" w:firstLineChars="200"/>
        <w:jc w:val="left"/>
        <w:rPr>
          <w:rFonts w:ascii="宋体" w:hAnsi="宋体" w:cs="宋体"/>
          <w:color w:val="auto"/>
          <w:kern w:val="0"/>
          <w:sz w:val="24"/>
          <w:highlight w:val="none"/>
        </w:rPr>
      </w:pPr>
    </w:p>
    <w:p>
      <w:pPr>
        <w:widowControl/>
        <w:wordWrap w:val="0"/>
        <w:snapToGrid w:val="0"/>
        <w:spacing w:line="460" w:lineRule="exact"/>
        <w:jc w:val="left"/>
        <w:rPr>
          <w:rFonts w:ascii="宋体" w:hAnsi="宋体" w:cs="宋体"/>
          <w:b/>
          <w:bCs/>
          <w:color w:val="auto"/>
          <w:kern w:val="0"/>
          <w:sz w:val="24"/>
          <w:highlight w:val="none"/>
        </w:rPr>
      </w:pPr>
      <w:r>
        <w:rPr>
          <w:rFonts w:hint="eastAsia" w:ascii="宋体" w:hAnsi="宋体" w:cs="宋体"/>
          <w:bCs/>
          <w:color w:val="auto"/>
          <w:kern w:val="0"/>
          <w:sz w:val="24"/>
          <w:highlight w:val="none"/>
        </w:rPr>
        <w:t>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w:t>
      </w:r>
      <w:r>
        <w:rPr>
          <w:rFonts w:hint="eastAsia" w:ascii="宋体" w:hAnsi="宋体" w:cs="宋体"/>
          <w:color w:val="auto"/>
          <w:kern w:val="0"/>
          <w:sz w:val="24"/>
          <w:highlight w:val="none"/>
          <w:lang w:eastAsia="zh-CN"/>
        </w:rPr>
        <w:t>采购人</w:t>
      </w:r>
      <w:r>
        <w:rPr>
          <w:rFonts w:hint="eastAsia" w:ascii="宋体" w:hAnsi="宋体" w:cs="宋体"/>
          <w:color w:val="auto"/>
          <w:kern w:val="0"/>
          <w:sz w:val="24"/>
          <w:highlight w:val="none"/>
        </w:rPr>
        <w:t>名称）：</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 xml:space="preserve">（投标人名称）的法定代表人，现委托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（姓名）为我方代理人。代理人根据本授权，以我方的名义参加</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项目的投标活动，并代表我方全权办理针对上述项目的投标、开标、评标、签约等具体事务和签署相关文件。</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如果本次采购活动现场变更采购方式，本授权书有效。</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代理人无转委托权。</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委托期限：</w:t>
      </w:r>
    </w:p>
    <w:p>
      <w:pPr>
        <w:widowControl/>
        <w:wordWrap w:val="0"/>
        <w:snapToGrid w:val="0"/>
        <w:spacing w:line="460" w:lineRule="exact"/>
        <w:ind w:firstLine="480" w:firstLineChars="200"/>
        <w:jc w:val="left"/>
        <w:rPr>
          <w:rFonts w:ascii="宋体" w:hAnsi="宋体" w:cs="宋体"/>
          <w:color w:val="auto"/>
          <w:kern w:val="0"/>
          <w:sz w:val="24"/>
          <w:highlight w:val="none"/>
        </w:rPr>
      </w:pPr>
    </w:p>
    <w:p>
      <w:pPr>
        <w:widowControl/>
        <w:wordWrap w:val="0"/>
        <w:snapToGrid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委托代理人签名：             法定代表人签名：</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职务：                      职务：</w:t>
      </w:r>
    </w:p>
    <w:tbl>
      <w:tblPr>
        <w:tblStyle w:val="32"/>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5508" w:type="dxa"/>
            <w:tcBorders>
              <w:top w:val="single" w:color="auto" w:sz="4" w:space="0"/>
              <w:left w:val="single" w:color="auto" w:sz="4" w:space="0"/>
              <w:bottom w:val="single" w:color="auto" w:sz="4" w:space="0"/>
              <w:right w:val="single" w:color="auto" w:sz="4" w:space="0"/>
            </w:tcBorders>
          </w:tcPr>
          <w:p>
            <w:pPr>
              <w:widowControl/>
              <w:spacing w:line="480" w:lineRule="exact"/>
              <w:jc w:val="left"/>
              <w:rPr>
                <w:rFonts w:ascii="宋体" w:hAnsi="宋体" w:cs="Lucida Sans Unicode"/>
                <w:color w:val="auto"/>
                <w:kern w:val="0"/>
                <w:sz w:val="24"/>
                <w:highlight w:val="none"/>
              </w:rPr>
            </w:pPr>
            <w:r>
              <w:rPr>
                <w:rFonts w:hint="eastAsia" w:ascii="宋体" w:hAnsi="宋体" w:cs="Lucida Sans Unicode"/>
                <w:bCs/>
                <w:color w:val="auto"/>
                <w:kern w:val="0"/>
                <w:sz w:val="24"/>
                <w:highlight w:val="none"/>
              </w:rPr>
              <w:t>此处请粘贴</w:t>
            </w:r>
            <w:r>
              <w:rPr>
                <w:rFonts w:hint="eastAsia" w:ascii="宋体" w:hAnsi="宋体" w:cs="宋体"/>
                <w:color w:val="auto"/>
                <w:kern w:val="0"/>
                <w:sz w:val="24"/>
                <w:highlight w:val="none"/>
              </w:rPr>
              <w:t>委托代理人</w:t>
            </w:r>
            <w:r>
              <w:rPr>
                <w:rFonts w:hint="eastAsia" w:ascii="宋体" w:hAnsi="宋体" w:cs="Lucida Sans Unicode"/>
                <w:bCs/>
                <w:color w:val="auto"/>
                <w:kern w:val="0"/>
                <w:sz w:val="24"/>
                <w:highlight w:val="none"/>
              </w:rPr>
              <w:t>身份证复印件</w:t>
            </w:r>
          </w:p>
        </w:tc>
      </w:tr>
    </w:tbl>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委托代理人身份证号码：</w:t>
      </w:r>
    </w:p>
    <w:p>
      <w:pPr>
        <w:widowControl/>
        <w:wordWrap w:val="0"/>
        <w:spacing w:line="460" w:lineRule="exact"/>
        <w:ind w:firstLine="4800" w:firstLineChars="2000"/>
        <w:jc w:val="left"/>
        <w:rPr>
          <w:rFonts w:ascii="仿宋_GB2312" w:hAnsi="Lucida Sans Unicode" w:eastAsia="仿宋_GB2312" w:cs="Lucida Sans Unicode"/>
          <w:color w:val="auto"/>
          <w:kern w:val="0"/>
          <w:sz w:val="24"/>
          <w:highlight w:val="none"/>
        </w:rPr>
      </w:pPr>
    </w:p>
    <w:p>
      <w:pPr>
        <w:widowControl/>
        <w:wordWrap w:val="0"/>
        <w:spacing w:line="360" w:lineRule="auto"/>
        <w:jc w:val="center"/>
        <w:rPr>
          <w:rFonts w:ascii="仿宋_GB2312" w:hAnsi="Lucida Sans Unicode" w:eastAsia="仿宋_GB2312" w:cs="Lucida Sans Unicode"/>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投标人：</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pPr>
        <w:widowControl/>
        <w:wordWrap w:val="0"/>
        <w:spacing w:line="460" w:lineRule="exact"/>
        <w:ind w:firstLine="3840" w:firstLineChars="1600"/>
        <w:jc w:val="left"/>
        <w:rPr>
          <w:rFonts w:ascii="宋体" w:hAnsi="宋体" w:cs="宋体"/>
          <w:b/>
          <w:color w:val="auto"/>
          <w:kern w:val="0"/>
          <w:sz w:val="32"/>
          <w:szCs w:val="32"/>
          <w:highlight w:val="none"/>
        </w:rPr>
      </w:pPr>
      <w:r>
        <w:rPr>
          <w:rFonts w:hint="eastAsia" w:ascii="宋体" w:hAnsi="宋体" w:cs="宋体"/>
          <w:color w:val="auto"/>
          <w:kern w:val="0"/>
          <w:sz w:val="24"/>
          <w:highlight w:val="none"/>
        </w:rPr>
        <w:t>年    月    日</w:t>
      </w:r>
    </w:p>
    <w:p>
      <w:pPr>
        <w:widowControl/>
        <w:spacing w:line="360" w:lineRule="auto"/>
        <w:ind w:firstLine="7228" w:firstLineChars="2250"/>
        <w:jc w:val="left"/>
        <w:rPr>
          <w:rFonts w:ascii="宋体" w:hAnsi="宋体" w:cs="宋体"/>
          <w:b/>
          <w:color w:val="auto"/>
          <w:kern w:val="0"/>
          <w:sz w:val="32"/>
          <w:szCs w:val="32"/>
          <w:highlight w:val="none"/>
        </w:rPr>
      </w:pPr>
    </w:p>
    <w:p>
      <w:pPr>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pPr>
        <w:widowControl/>
        <w:snapToGrid w:val="0"/>
        <w:spacing w:before="156" w:after="156" w:line="360" w:lineRule="auto"/>
        <w:jc w:val="left"/>
        <w:rPr>
          <w:rFonts w:ascii="宋体" w:hAnsi="宋体" w:cs="宋体"/>
          <w:b/>
          <w:color w:val="auto"/>
          <w:kern w:val="0"/>
          <w:sz w:val="24"/>
          <w:highlight w:val="none"/>
        </w:rPr>
      </w:pPr>
    </w:p>
    <w:p>
      <w:pPr>
        <w:widowControl/>
        <w:snapToGrid w:val="0"/>
        <w:spacing w:before="156" w:after="156" w:line="360" w:lineRule="auto"/>
        <w:jc w:val="left"/>
        <w:outlineLvl w:val="0"/>
        <w:rPr>
          <w:rFonts w:hint="default" w:ascii="宋体" w:hAnsi="宋体" w:eastAsia="新宋体" w:cs="宋体"/>
          <w:b/>
          <w:color w:val="auto"/>
          <w:kern w:val="0"/>
          <w:sz w:val="24"/>
          <w:highlight w:val="none"/>
          <w:lang w:val="en-US" w:eastAsia="zh-CN"/>
        </w:rPr>
      </w:pPr>
      <w:r>
        <w:rPr>
          <w:rFonts w:hint="eastAsia" w:ascii="Arial" w:hAnsi="Arial" w:eastAsia="新宋体"/>
          <w:b/>
          <w:color w:val="auto"/>
          <w:sz w:val="28"/>
          <w:highlight w:val="none"/>
        </w:rPr>
        <w:t>附件</w:t>
      </w:r>
      <w:r>
        <w:rPr>
          <w:rFonts w:hint="eastAsia" w:ascii="Arial" w:hAnsi="Arial" w:eastAsia="新宋体"/>
          <w:b/>
          <w:color w:val="auto"/>
          <w:sz w:val="28"/>
          <w:highlight w:val="none"/>
          <w:lang w:val="en-US" w:eastAsia="zh-CN"/>
        </w:rPr>
        <w:t>6</w:t>
      </w:r>
      <w:r>
        <w:rPr>
          <w:rFonts w:hint="eastAsia" w:ascii="Arial" w:hAnsi="Arial" w:eastAsia="新宋体"/>
          <w:b/>
          <w:color w:val="auto"/>
          <w:sz w:val="28"/>
          <w:highlight w:val="none"/>
        </w:rPr>
        <w:t xml:space="preserve">        </w:t>
      </w:r>
      <w:r>
        <w:rPr>
          <w:rFonts w:hint="eastAsia" w:ascii="Arial" w:hAnsi="Arial" w:eastAsia="新宋体"/>
          <w:b/>
          <w:color w:val="auto"/>
          <w:sz w:val="28"/>
          <w:highlight w:val="none"/>
          <w:lang w:val="en-US" w:eastAsia="zh-CN"/>
        </w:rPr>
        <w:t xml:space="preserve">  </w:t>
      </w:r>
      <w:r>
        <w:rPr>
          <w:rFonts w:hint="eastAsia" w:ascii="Arial" w:hAnsi="Arial" w:eastAsia="新宋体"/>
          <w:b/>
          <w:color w:val="auto"/>
          <w:sz w:val="28"/>
          <w:highlight w:val="none"/>
        </w:rPr>
        <w:t xml:space="preserve">       </w:t>
      </w:r>
      <w:r>
        <w:rPr>
          <w:rFonts w:hint="eastAsia" w:ascii="Arial" w:hAnsi="Arial" w:eastAsia="新宋体"/>
          <w:b/>
          <w:color w:val="auto"/>
          <w:sz w:val="28"/>
          <w:highlight w:val="none"/>
          <w:lang w:val="en-US" w:eastAsia="zh-CN"/>
        </w:rPr>
        <w:t>已标价的工程量清单</w:t>
      </w:r>
    </w:p>
    <w:p>
      <w:pPr>
        <w:pStyle w:val="48"/>
        <w:rPr>
          <w:rFonts w:ascii="宋体" w:hAnsi="宋体" w:cs="宋体"/>
          <w:b/>
          <w:color w:val="auto"/>
          <w:kern w:val="0"/>
          <w:sz w:val="24"/>
          <w:highlight w:val="none"/>
        </w:rPr>
      </w:pPr>
    </w:p>
    <w:p>
      <w:pPr>
        <w:pStyle w:val="49"/>
        <w:rPr>
          <w:rFonts w:ascii="宋体" w:hAnsi="宋体" w:cs="宋体"/>
          <w:b/>
          <w:color w:val="auto"/>
          <w:kern w:val="0"/>
          <w:sz w:val="24"/>
          <w:highlight w:val="none"/>
        </w:rPr>
      </w:pPr>
    </w:p>
    <w:p>
      <w:pPr>
        <w:pStyle w:val="30"/>
        <w:rPr>
          <w:rFonts w:ascii="宋体" w:hAnsi="宋体" w:cs="宋体"/>
          <w:b/>
          <w:color w:val="auto"/>
          <w:kern w:val="0"/>
          <w:sz w:val="24"/>
          <w:highlight w:val="none"/>
        </w:rPr>
      </w:pPr>
    </w:p>
    <w:p>
      <w:pPr>
        <w:pStyle w:val="48"/>
        <w:rPr>
          <w:rFonts w:ascii="宋体" w:hAnsi="宋体" w:cs="宋体"/>
          <w:b/>
          <w:color w:val="auto"/>
          <w:kern w:val="0"/>
          <w:sz w:val="24"/>
          <w:highlight w:val="none"/>
        </w:rPr>
      </w:pPr>
    </w:p>
    <w:p>
      <w:pPr>
        <w:pStyle w:val="49"/>
        <w:rPr>
          <w:rFonts w:ascii="宋体" w:hAnsi="宋体" w:cs="宋体"/>
          <w:b/>
          <w:color w:val="auto"/>
          <w:kern w:val="0"/>
          <w:sz w:val="24"/>
          <w:highlight w:val="none"/>
        </w:rPr>
      </w:pPr>
    </w:p>
    <w:p>
      <w:pPr>
        <w:pStyle w:val="30"/>
        <w:rPr>
          <w:rFonts w:ascii="宋体" w:hAnsi="宋体" w:cs="宋体"/>
          <w:b/>
          <w:color w:val="auto"/>
          <w:kern w:val="0"/>
          <w:sz w:val="24"/>
          <w:highlight w:val="none"/>
        </w:rPr>
      </w:pPr>
    </w:p>
    <w:p>
      <w:pPr>
        <w:pStyle w:val="31"/>
        <w:rPr>
          <w:rFonts w:ascii="宋体" w:hAnsi="宋体" w:cs="宋体"/>
          <w:b/>
          <w:color w:val="auto"/>
          <w:kern w:val="0"/>
          <w:sz w:val="24"/>
          <w:highlight w:val="none"/>
        </w:rPr>
      </w:pPr>
    </w:p>
    <w:p>
      <w:pPr>
        <w:rPr>
          <w:rFonts w:ascii="宋体" w:hAnsi="宋体" w:cs="宋体"/>
          <w:b/>
          <w:color w:val="auto"/>
          <w:kern w:val="0"/>
          <w:sz w:val="24"/>
          <w:highlight w:val="none"/>
        </w:rPr>
      </w:pPr>
    </w:p>
    <w:p>
      <w:pPr>
        <w:pStyle w:val="48"/>
      </w:pPr>
    </w:p>
    <w:p>
      <w:pPr>
        <w:widowControl/>
        <w:snapToGrid w:val="0"/>
        <w:spacing w:before="156" w:after="156" w:line="360" w:lineRule="auto"/>
        <w:jc w:val="left"/>
        <w:outlineLvl w:val="0"/>
        <w:rPr>
          <w:rFonts w:ascii="宋体" w:hAnsi="宋体" w:cs="宋体"/>
          <w:b/>
          <w:color w:val="auto"/>
          <w:kern w:val="0"/>
          <w:sz w:val="24"/>
          <w:highlight w:val="none"/>
        </w:rPr>
      </w:pPr>
      <w:bookmarkStart w:id="71" w:name="_Toc24693"/>
      <w:bookmarkStart w:id="72" w:name="_Toc18105"/>
      <w:r>
        <w:rPr>
          <w:rFonts w:hint="eastAsia" w:ascii="Arial" w:hAnsi="Arial" w:eastAsia="新宋体"/>
          <w:b/>
          <w:color w:val="auto"/>
          <w:sz w:val="28"/>
          <w:highlight w:val="none"/>
        </w:rPr>
        <w:t>附件</w:t>
      </w:r>
      <w:r>
        <w:rPr>
          <w:rFonts w:hint="eastAsia" w:ascii="Arial" w:hAnsi="Arial" w:eastAsia="新宋体"/>
          <w:b/>
          <w:color w:val="auto"/>
          <w:sz w:val="28"/>
          <w:highlight w:val="none"/>
          <w:lang w:val="en-US" w:eastAsia="zh-CN"/>
        </w:rPr>
        <w:t>7</w:t>
      </w:r>
      <w:r>
        <w:rPr>
          <w:rFonts w:hint="eastAsia" w:ascii="Arial" w:hAnsi="Arial" w:eastAsia="新宋体"/>
          <w:b/>
          <w:color w:val="auto"/>
          <w:sz w:val="28"/>
          <w:highlight w:val="none"/>
        </w:rPr>
        <w:t xml:space="preserve">               证明文件</w:t>
      </w:r>
      <w:bookmarkEnd w:id="71"/>
      <w:bookmarkEnd w:id="72"/>
    </w:p>
    <w:p>
      <w:pPr>
        <w:pStyle w:val="7"/>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1</w:t>
      </w:r>
      <w:r>
        <w:rPr>
          <w:rFonts w:hint="eastAsia"/>
          <w:bCs/>
          <w:color w:val="auto"/>
          <w:sz w:val="21"/>
          <w:szCs w:val="21"/>
          <w:highlight w:val="none"/>
          <w:lang w:val="en-US" w:eastAsia="zh-CN"/>
        </w:rPr>
        <w:t>、</w:t>
      </w:r>
      <w:r>
        <w:rPr>
          <w:rFonts w:hint="eastAsia"/>
          <w:bCs/>
          <w:color w:val="auto"/>
          <w:sz w:val="21"/>
          <w:szCs w:val="21"/>
          <w:highlight w:val="none"/>
        </w:rPr>
        <w:t>资格审查资料</w:t>
      </w:r>
    </w:p>
    <w:p>
      <w:pPr>
        <w:pStyle w:val="7"/>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2</w:t>
      </w:r>
      <w:r>
        <w:rPr>
          <w:rFonts w:hint="eastAsia"/>
          <w:bCs/>
          <w:color w:val="auto"/>
          <w:sz w:val="21"/>
          <w:szCs w:val="21"/>
          <w:highlight w:val="none"/>
          <w:lang w:val="en-US" w:eastAsia="zh-CN"/>
        </w:rPr>
        <w:t>、</w:t>
      </w:r>
      <w:r>
        <w:rPr>
          <w:rFonts w:hint="eastAsia"/>
          <w:bCs/>
          <w:color w:val="auto"/>
          <w:sz w:val="21"/>
          <w:szCs w:val="21"/>
          <w:highlight w:val="none"/>
        </w:rPr>
        <w:t>技术方案</w:t>
      </w:r>
    </w:p>
    <w:p>
      <w:pPr>
        <w:pStyle w:val="7"/>
        <w:spacing w:beforeAutospacing="0" w:afterAutospacing="0" w:line="480" w:lineRule="auto"/>
        <w:ind w:firstLine="470" w:firstLineChars="224"/>
        <w:jc w:val="both"/>
        <w:rPr>
          <w:rFonts w:hint="eastAsia"/>
          <w:bCs/>
          <w:color w:val="auto"/>
          <w:sz w:val="21"/>
          <w:szCs w:val="21"/>
          <w:highlight w:val="none"/>
        </w:rPr>
      </w:pPr>
      <w:r>
        <w:rPr>
          <w:rFonts w:hint="eastAsia"/>
          <w:bCs/>
          <w:color w:val="auto"/>
          <w:sz w:val="21"/>
          <w:szCs w:val="21"/>
          <w:highlight w:val="none"/>
        </w:rPr>
        <w:t>3</w:t>
      </w:r>
      <w:r>
        <w:rPr>
          <w:rFonts w:hint="eastAsia"/>
          <w:bCs/>
          <w:color w:val="auto"/>
          <w:sz w:val="21"/>
          <w:szCs w:val="21"/>
          <w:highlight w:val="none"/>
          <w:lang w:val="en-US" w:eastAsia="zh-CN"/>
        </w:rPr>
        <w:t>、</w:t>
      </w:r>
      <w:r>
        <w:rPr>
          <w:rFonts w:hint="eastAsia"/>
          <w:bCs/>
          <w:color w:val="auto"/>
          <w:sz w:val="21"/>
          <w:szCs w:val="21"/>
          <w:highlight w:val="none"/>
        </w:rPr>
        <w:t>其他需要提供的证明材料</w:t>
      </w:r>
      <w:bookmarkStart w:id="73" w:name="_Toc17966"/>
    </w:p>
    <w:p>
      <w:pPr>
        <w:pStyle w:val="7"/>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lang w:val="en-US" w:eastAsia="zh-CN"/>
        </w:rPr>
        <w:t>4、</w:t>
      </w:r>
      <w:r>
        <w:rPr>
          <w:rFonts w:hint="eastAsia"/>
          <w:bCs/>
          <w:color w:val="auto"/>
          <w:sz w:val="21"/>
          <w:szCs w:val="21"/>
          <w:highlight w:val="none"/>
        </w:rPr>
        <w:t>其他证明材料。</w:t>
      </w:r>
    </w:p>
    <w:p>
      <w:pPr>
        <w:pStyle w:val="7"/>
        <w:spacing w:beforeAutospacing="0" w:afterAutospacing="0" w:line="480" w:lineRule="auto"/>
        <w:ind w:firstLine="540" w:firstLineChars="224"/>
        <w:jc w:val="both"/>
        <w:rPr>
          <w:b/>
          <w:bCs/>
          <w:color w:val="auto"/>
          <w:highlight w:val="none"/>
        </w:rPr>
      </w:pPr>
    </w:p>
    <w:p>
      <w:pPr>
        <w:rPr>
          <w:b/>
          <w:bCs/>
          <w:color w:val="auto"/>
          <w:highlight w:val="none"/>
        </w:rPr>
      </w:pPr>
      <w:r>
        <w:rPr>
          <w:b/>
          <w:bCs/>
          <w:color w:val="auto"/>
          <w:highlight w:val="none"/>
        </w:rPr>
        <w:br w:type="page"/>
      </w:r>
    </w:p>
    <w:p>
      <w:pPr>
        <w:pStyle w:val="7"/>
        <w:spacing w:beforeAutospacing="0" w:afterAutospacing="0" w:line="480" w:lineRule="auto"/>
        <w:ind w:firstLine="540" w:firstLineChars="224"/>
        <w:jc w:val="both"/>
        <w:rPr>
          <w:b/>
          <w:bCs/>
          <w:color w:val="auto"/>
          <w:highlight w:val="none"/>
        </w:rPr>
      </w:pPr>
    </w:p>
    <w:p>
      <w:pPr>
        <w:widowControl/>
        <w:snapToGrid w:val="0"/>
        <w:spacing w:line="360" w:lineRule="auto"/>
        <w:jc w:val="center"/>
        <w:outlineLvl w:val="0"/>
        <w:rPr>
          <w:rFonts w:ascii="宋体" w:hAnsi="宋体" w:cs="宋体"/>
          <w:b/>
          <w:color w:val="auto"/>
          <w:kern w:val="0"/>
          <w:sz w:val="28"/>
          <w:szCs w:val="28"/>
          <w:highlight w:val="none"/>
        </w:rPr>
      </w:pPr>
      <w:bookmarkStart w:id="74" w:name="_Toc13726"/>
      <w:bookmarkStart w:id="75" w:name="_Toc12888"/>
      <w:r>
        <w:rPr>
          <w:rFonts w:hint="eastAsia" w:ascii="宋体" w:hAnsi="宋体" w:cs="Lucida Sans Unicode"/>
          <w:b/>
          <w:color w:val="auto"/>
          <w:kern w:val="0"/>
          <w:sz w:val="28"/>
          <w:szCs w:val="28"/>
          <w:highlight w:val="none"/>
        </w:rPr>
        <w:t>附件</w:t>
      </w:r>
      <w:r>
        <w:rPr>
          <w:rFonts w:hint="eastAsia" w:ascii="宋体" w:hAnsi="宋体" w:cs="Lucida Sans Unicode"/>
          <w:b/>
          <w:color w:val="auto"/>
          <w:kern w:val="0"/>
          <w:sz w:val="28"/>
          <w:szCs w:val="28"/>
          <w:highlight w:val="none"/>
          <w:lang w:val="en-US" w:eastAsia="zh-CN"/>
        </w:rPr>
        <w:t>8</w:t>
      </w:r>
      <w:r>
        <w:rPr>
          <w:rFonts w:hint="eastAsia" w:ascii="宋体" w:hAnsi="宋体" w:cs="Lucida Sans Unicode"/>
          <w:b/>
          <w:color w:val="auto"/>
          <w:kern w:val="0"/>
          <w:sz w:val="28"/>
          <w:szCs w:val="28"/>
          <w:highlight w:val="none"/>
        </w:rPr>
        <w:t xml:space="preserve">       </w:t>
      </w:r>
      <w:bookmarkEnd w:id="73"/>
      <w:r>
        <w:rPr>
          <w:rFonts w:hint="eastAsia" w:ascii="宋体" w:hAnsi="宋体" w:cs="Lucida Sans Unicode"/>
          <w:b/>
          <w:color w:val="auto"/>
          <w:kern w:val="0"/>
          <w:sz w:val="28"/>
          <w:szCs w:val="28"/>
          <w:highlight w:val="none"/>
        </w:rPr>
        <w:t>供 应 商 承 诺 书</w:t>
      </w:r>
      <w:r>
        <w:rPr>
          <w:rFonts w:hint="eastAsia" w:ascii="宋体" w:hAnsi="宋体" w:cs="Lucida Sans Unicode"/>
          <w:b/>
          <w:color w:val="auto"/>
          <w:kern w:val="0"/>
          <w:sz w:val="28"/>
          <w:szCs w:val="28"/>
          <w:highlight w:val="none"/>
          <w:lang w:val="en-US" w:eastAsia="zh-CN"/>
        </w:rPr>
        <w:t xml:space="preserve"> </w:t>
      </w:r>
      <w:r>
        <w:rPr>
          <w:rFonts w:hint="eastAsia" w:ascii="宋体" w:hAnsi="宋体" w:cs="宋体"/>
          <w:color w:val="auto"/>
          <w:kern w:val="0"/>
          <w:sz w:val="28"/>
          <w:szCs w:val="28"/>
          <w:highlight w:val="none"/>
        </w:rPr>
        <w:t>（格式）</w:t>
      </w:r>
      <w:bookmarkEnd w:id="74"/>
      <w:bookmarkEnd w:id="75"/>
    </w:p>
    <w:p>
      <w:pPr>
        <w:bidi w:val="0"/>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我院（以下简称甲方）组织的本次采购，在遵守《招标投标法》、《政府采购法》、《合同法》、《反不正当竞争法》和《关于推进招投标监督领域诚信建设的意见》等法律法规的基础上，要求贵方（以下简称乙方）做出如下承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1、遵循公开、公平、公正和诚实信用的原则自愿参加，所提供的一切材料真实、有效、合法。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2、遵守甲方采购纪律，诚实守信地为甲方提供安全可靠的产品、服务及相关技术，保证质量并主动做好售后服务工作。</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3、杜绝利用提供财物或给予其他不正当利益谋取中标的不良行为。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4、不发生其他任何可能影响甲方工作人员公正执行公务或者职务廉洁的行为。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5、不参与串标、围标或其他不正当竞争行为；杜绝以虚报资质、业绩或其他弄虚作假等方式骗取中标。</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6、响应时，杜绝擅自修改采购文件或技术标准（包括差异表）技术配置的行为。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7、严格按照采购、投标文件要求签订合同，不违反法律无故拒签合同，不签订背离合同（或技术协议书）实质性内容的协议。</w:t>
      </w: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sz w:val="24"/>
          <w:szCs w:val="24"/>
        </w:rPr>
      </w:pPr>
      <w:r>
        <w:rPr>
          <w:rFonts w:hint="eastAsia" w:ascii="宋体" w:hAnsi="宋体" w:eastAsia="宋体" w:cs="宋体"/>
          <w:sz w:val="24"/>
          <w:szCs w:val="24"/>
        </w:rPr>
        <w:t>投标人（</w:t>
      </w:r>
      <w:r>
        <w:rPr>
          <w:rFonts w:hint="eastAsia" w:ascii="宋体" w:hAnsi="宋体" w:eastAsia="宋体" w:cs="宋体"/>
          <w:sz w:val="24"/>
          <w:szCs w:val="24"/>
          <w:lang w:val="en-US" w:eastAsia="zh-CN"/>
        </w:rPr>
        <w:t>公司名称</w:t>
      </w: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autoSpaceDN/>
        <w:bidi w:val="0"/>
        <w:adjustRightInd/>
        <w:snapToGrid w:val="0"/>
        <w:spacing w:line="480" w:lineRule="auto"/>
        <w:textAlignment w:val="auto"/>
        <w:rPr>
          <w:sz w:val="28"/>
          <w:szCs w:val="28"/>
        </w:rPr>
      </w:pPr>
      <w:r>
        <w:rPr>
          <w:rFonts w:hint="eastAsia" w:ascii="宋体" w:hAnsi="宋体" w:eastAsia="宋体" w:cs="宋体"/>
          <w:sz w:val="24"/>
          <w:szCs w:val="24"/>
        </w:rPr>
        <w:t>法定代表人或委托人（签字）：                   年   月   日</w:t>
      </w:r>
    </w:p>
    <w:p>
      <w:pPr>
        <w:widowControl/>
        <w:spacing w:line="360" w:lineRule="auto"/>
        <w:ind w:firstLine="4305" w:firstLineChars="2050"/>
        <w:jc w:val="left"/>
        <w:rPr>
          <w:rFonts w:ascii="宋体" w:hAnsi="宋体" w:cs="宋体"/>
          <w:color w:val="auto"/>
          <w:kern w:val="0"/>
          <w:szCs w:val="21"/>
          <w:highlight w:val="none"/>
        </w:rPr>
      </w:pPr>
    </w:p>
    <w:p>
      <w:pPr>
        <w:spacing w:line="360" w:lineRule="auto"/>
        <w:rPr>
          <w:color w:val="auto"/>
          <w:highlight w:val="none"/>
        </w:rPr>
      </w:pPr>
    </w:p>
    <w:p>
      <w:pPr>
        <w:rPr>
          <w:color w:val="auto"/>
          <w:highlight w:val="none"/>
        </w:rPr>
      </w:pPr>
      <w:r>
        <w:rPr>
          <w:color w:val="auto"/>
          <w:highlight w:val="none"/>
        </w:rPr>
        <w:br w:type="page"/>
      </w:r>
    </w:p>
    <w:p>
      <w:pPr>
        <w:pStyle w:val="31"/>
      </w:pPr>
    </w:p>
    <w:p>
      <w:pPr>
        <w:widowControl/>
        <w:snapToGrid w:val="0"/>
        <w:spacing w:line="360" w:lineRule="auto"/>
        <w:jc w:val="center"/>
        <w:outlineLvl w:val="0"/>
        <w:rPr>
          <w:rFonts w:ascii="宋体" w:hAnsi="宋体" w:cs="Lucida Sans Unicode"/>
          <w:b/>
          <w:color w:val="auto"/>
          <w:kern w:val="0"/>
          <w:sz w:val="24"/>
          <w:highlight w:val="none"/>
        </w:rPr>
      </w:pPr>
      <w:bookmarkStart w:id="76" w:name="_Toc23394"/>
      <w:bookmarkStart w:id="77" w:name="_Toc25094"/>
      <w:r>
        <w:rPr>
          <w:rFonts w:hint="eastAsia" w:ascii="宋体" w:hAnsi="宋体" w:cs="Lucida Sans Unicode"/>
          <w:b/>
          <w:color w:val="auto"/>
          <w:kern w:val="0"/>
          <w:sz w:val="24"/>
          <w:highlight w:val="none"/>
        </w:rPr>
        <w:t>投标人认为有必要的其他资料</w:t>
      </w:r>
      <w:bookmarkEnd w:id="76"/>
      <w:bookmarkEnd w:id="77"/>
    </w:p>
    <w:p>
      <w:pPr>
        <w:widowControl/>
        <w:spacing w:line="360" w:lineRule="auto"/>
        <w:ind w:firstLine="420" w:firstLineChars="200"/>
        <w:jc w:val="left"/>
        <w:rPr>
          <w:rFonts w:ascii="宋体" w:hAnsi="宋体" w:cs="Lucida Sans Unicode"/>
          <w:color w:val="auto"/>
          <w:kern w:val="0"/>
          <w:sz w:val="24"/>
          <w:highlight w:val="none"/>
        </w:rPr>
      </w:pPr>
      <w:r>
        <w:rPr>
          <w:rFonts w:hint="eastAsia" w:ascii="宋体" w:hAnsi="宋体" w:cs="Lucida Sans Unicode"/>
          <w:color w:val="auto"/>
          <w:kern w:val="0"/>
          <w:szCs w:val="21"/>
          <w:highlight w:val="none"/>
        </w:rPr>
        <w:t>备注：投标人应当仔细核对</w:t>
      </w:r>
      <w:r>
        <w:rPr>
          <w:rFonts w:hint="eastAsia" w:ascii="宋体" w:hAnsi="宋体" w:cs="Lucida Sans Unicode"/>
          <w:color w:val="auto"/>
          <w:kern w:val="0"/>
          <w:szCs w:val="21"/>
          <w:highlight w:val="none"/>
          <w:lang w:val="en-US" w:eastAsia="zh-CN"/>
        </w:rPr>
        <w:t>采购</w:t>
      </w:r>
      <w:r>
        <w:rPr>
          <w:rFonts w:hint="eastAsia" w:ascii="宋体" w:hAnsi="宋体" w:cs="Lucida Sans Unicode"/>
          <w:color w:val="auto"/>
          <w:kern w:val="0"/>
          <w:szCs w:val="21"/>
          <w:highlight w:val="none"/>
        </w:rPr>
        <w:t>文件中有关废标条款和评标标准，提供投标人认为应当附加的其它内容，以充分证明其投标符合</w:t>
      </w:r>
      <w:r>
        <w:rPr>
          <w:rFonts w:hint="eastAsia" w:ascii="宋体" w:hAnsi="宋体" w:cs="Lucida Sans Unicode"/>
          <w:color w:val="auto"/>
          <w:kern w:val="0"/>
          <w:szCs w:val="21"/>
          <w:highlight w:val="none"/>
          <w:lang w:val="en-US" w:eastAsia="zh-CN"/>
        </w:rPr>
        <w:t>采购</w:t>
      </w:r>
      <w:r>
        <w:rPr>
          <w:rFonts w:hint="eastAsia" w:ascii="宋体" w:hAnsi="宋体" w:cs="Lucida Sans Unicode"/>
          <w:color w:val="auto"/>
          <w:kern w:val="0"/>
          <w:szCs w:val="21"/>
          <w:highlight w:val="none"/>
        </w:rPr>
        <w:t>文件规定，并为评标提供充分依据。如果投标人未能提供相关证明文件，将有可能导致废标或者无法得分。</w:t>
      </w: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both"/>
        <w:rPr>
          <w:b/>
          <w:bCs/>
          <w:color w:val="auto"/>
          <w:sz w:val="28"/>
          <w:szCs w:val="28"/>
          <w:highlight w:val="none"/>
        </w:rPr>
      </w:pPr>
    </w:p>
    <w:sectPr>
      <w:headerReference r:id="rId5" w:type="default"/>
      <w:footerReference r:id="rId6" w:type="default"/>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Lucida Sans Unicode">
    <w:panose1 w:val="020B0602030504020204"/>
    <w:charset w:val="00"/>
    <w:family w:val="swiss"/>
    <w:pitch w:val="default"/>
    <w:sig w:usb0="80001AFF" w:usb1="0000396B" w:usb2="00000000" w:usb3="00000000" w:csb0="200000BF" w:csb1="D7F70000"/>
  </w:font>
  <w:font w:name="新宋体">
    <w:panose1 w:val="02010609030101010101"/>
    <w:charset w:val="86"/>
    <w:family w:val="modern"/>
    <w:pitch w:val="default"/>
    <w:sig w:usb0="00000283" w:usb1="288F0000" w:usb2="0000000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21"/>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pPr>
                      <w:pStyle w:val="21"/>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top w:val="single" w:color="auto" w:sz="4" w:space="1"/>
      </w:pBdr>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pPr>
                            <w:pStyle w:val="21"/>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pPr>
                      <w:pStyle w:val="21"/>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pPr>
      <w:pStyle w:val="2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right"/>
    </w:pPr>
    <w:r>
      <w:rPr>
        <w:rFonts w:hint="eastAsia" w:ascii="宋体" w:hAnsi="宋体" w:eastAsia="宋体" w:cs="宋体"/>
        <w:color w:val="auto"/>
        <w:szCs w:val="21"/>
        <w:highlight w:val="none"/>
        <w:shd w:val="clear" w:color="auto" w:fill="FFFFFF"/>
        <w:lang w:val="en-US" w:eastAsia="zh-CN"/>
      </w:rPr>
      <w:t>驻马店市中心医院</w:t>
    </w:r>
    <w:r>
      <w:rPr>
        <w:rFonts w:hint="eastAsia" w:ascii="宋体" w:hAnsi="宋体" w:cs="宋体"/>
        <w:color w:val="auto"/>
        <w:szCs w:val="21"/>
        <w:highlight w:val="none"/>
        <w:shd w:val="clear" w:color="auto" w:fill="FFFFFF"/>
        <w:lang w:val="en-US" w:eastAsia="zh-CN"/>
      </w:rPr>
      <w:t>妇儿医院体检中心室内装修改造工程</w:t>
    </w:r>
    <w:r>
      <w:rPr>
        <w:rFonts w:hint="eastAsia" w:ascii="宋体" w:hAnsi="宋体" w:cs="宋体"/>
        <w:color w:val="auto"/>
        <w:szCs w:val="21"/>
        <w:highlight w:val="none"/>
        <w:u w:val="none"/>
        <w:shd w:val="clear" w:color="auto" w:fill="FFFFFF"/>
        <w:lang w:val="en-US" w:eastAsia="zh-CN"/>
      </w:rPr>
      <w:t>采购</w:t>
    </w:r>
    <w:r>
      <w:rPr>
        <w:rFonts w:hint="eastAsia"/>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right"/>
      <w:rPr>
        <w:rFonts w:hint="eastAsia"/>
      </w:rPr>
    </w:pPr>
    <w:r>
      <w:rPr>
        <w:rFonts w:hint="eastAsia"/>
      </w:rPr>
      <w:t xml:space="preserve">                           </w:t>
    </w:r>
    <w:r>
      <w:rPr>
        <w:rFonts w:hint="eastAsia" w:ascii="宋体" w:hAnsi="宋体" w:eastAsia="宋体" w:cs="宋体"/>
        <w:color w:val="auto"/>
        <w:szCs w:val="21"/>
        <w:highlight w:val="none"/>
        <w:shd w:val="clear" w:color="auto" w:fill="FFFFFF"/>
        <w:lang w:val="en-US" w:eastAsia="zh-CN"/>
      </w:rPr>
      <w:t>驻马店市中心医院</w:t>
    </w:r>
    <w:r>
      <w:rPr>
        <w:rFonts w:hint="eastAsia" w:ascii="宋体" w:hAnsi="宋体" w:cs="宋体"/>
        <w:color w:val="auto"/>
        <w:szCs w:val="21"/>
        <w:highlight w:val="none"/>
        <w:shd w:val="clear" w:color="auto" w:fill="FFFFFF"/>
        <w:lang w:val="en-US" w:eastAsia="zh-CN"/>
      </w:rPr>
      <w:t>妇儿医院体检中心室内装修改造工程</w:t>
    </w:r>
    <w:r>
      <w:rPr>
        <w:rFonts w:hint="eastAsia" w:ascii="宋体" w:hAnsi="宋体" w:cs="宋体"/>
        <w:color w:val="auto"/>
        <w:szCs w:val="21"/>
        <w:highlight w:val="none"/>
        <w:u w:val="none"/>
        <w:shd w:val="clear" w:color="auto" w:fill="FFFFFF"/>
        <w:lang w:val="en-US" w:eastAsia="zh-CN"/>
      </w:rPr>
      <w:t>采购</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C3247B"/>
    <w:multiLevelType w:val="singleLevel"/>
    <w:tmpl w:val="93C3247B"/>
    <w:lvl w:ilvl="0" w:tentative="0">
      <w:start w:val="2"/>
      <w:numFmt w:val="decimal"/>
      <w:suff w:val="space"/>
      <w:lvlText w:val="%1."/>
      <w:lvlJc w:val="left"/>
    </w:lvl>
  </w:abstractNum>
  <w:abstractNum w:abstractNumId="1">
    <w:nsid w:val="59B6410A"/>
    <w:multiLevelType w:val="singleLevel"/>
    <w:tmpl w:val="59B6410A"/>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0MTZjMjFkMjFjOGMwYTIzNWEzZDljNjYxZWI0MmY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BCD"/>
    <w:rsid w:val="00FF5B28"/>
    <w:rsid w:val="00FF7C18"/>
    <w:rsid w:val="010C3DC8"/>
    <w:rsid w:val="01525212"/>
    <w:rsid w:val="01564054"/>
    <w:rsid w:val="017E6D95"/>
    <w:rsid w:val="01D715BE"/>
    <w:rsid w:val="01EB45BC"/>
    <w:rsid w:val="01FA63A5"/>
    <w:rsid w:val="02011C7D"/>
    <w:rsid w:val="02035523"/>
    <w:rsid w:val="021C6E40"/>
    <w:rsid w:val="02222FF2"/>
    <w:rsid w:val="02384FF4"/>
    <w:rsid w:val="023F67A9"/>
    <w:rsid w:val="025235B1"/>
    <w:rsid w:val="0262674D"/>
    <w:rsid w:val="02747B01"/>
    <w:rsid w:val="02890D36"/>
    <w:rsid w:val="02D92EF7"/>
    <w:rsid w:val="02DA4665"/>
    <w:rsid w:val="02F40325"/>
    <w:rsid w:val="031126C4"/>
    <w:rsid w:val="036A009A"/>
    <w:rsid w:val="03844805"/>
    <w:rsid w:val="03845791"/>
    <w:rsid w:val="03A011E9"/>
    <w:rsid w:val="03AE7F27"/>
    <w:rsid w:val="03BD2BCD"/>
    <w:rsid w:val="04416C20"/>
    <w:rsid w:val="046F7BA2"/>
    <w:rsid w:val="047968B1"/>
    <w:rsid w:val="04870542"/>
    <w:rsid w:val="05545DD3"/>
    <w:rsid w:val="056E2AD6"/>
    <w:rsid w:val="05806815"/>
    <w:rsid w:val="058251D3"/>
    <w:rsid w:val="05945CCE"/>
    <w:rsid w:val="059D05A4"/>
    <w:rsid w:val="059D5E17"/>
    <w:rsid w:val="05AB0A28"/>
    <w:rsid w:val="05AB0F81"/>
    <w:rsid w:val="05B93D6B"/>
    <w:rsid w:val="05D53002"/>
    <w:rsid w:val="05D75738"/>
    <w:rsid w:val="061E7D14"/>
    <w:rsid w:val="06560AED"/>
    <w:rsid w:val="066469C9"/>
    <w:rsid w:val="066646A1"/>
    <w:rsid w:val="06983B20"/>
    <w:rsid w:val="069A3B66"/>
    <w:rsid w:val="06B91765"/>
    <w:rsid w:val="06CA2AD2"/>
    <w:rsid w:val="06CE3071"/>
    <w:rsid w:val="06D33DBA"/>
    <w:rsid w:val="06E13F9F"/>
    <w:rsid w:val="06FB0AC5"/>
    <w:rsid w:val="070D2D5D"/>
    <w:rsid w:val="07111B8D"/>
    <w:rsid w:val="074A5B92"/>
    <w:rsid w:val="075E3193"/>
    <w:rsid w:val="078E18EB"/>
    <w:rsid w:val="07B10EA5"/>
    <w:rsid w:val="07CE3FA1"/>
    <w:rsid w:val="07EC2ECB"/>
    <w:rsid w:val="07FE66CB"/>
    <w:rsid w:val="080B4D47"/>
    <w:rsid w:val="08321601"/>
    <w:rsid w:val="083622CC"/>
    <w:rsid w:val="083D5C91"/>
    <w:rsid w:val="0847191F"/>
    <w:rsid w:val="08591DC3"/>
    <w:rsid w:val="086D4B57"/>
    <w:rsid w:val="087C4541"/>
    <w:rsid w:val="087E5595"/>
    <w:rsid w:val="08C52D6F"/>
    <w:rsid w:val="08EF0201"/>
    <w:rsid w:val="08F41DE8"/>
    <w:rsid w:val="09214F8E"/>
    <w:rsid w:val="09737462"/>
    <w:rsid w:val="099156C3"/>
    <w:rsid w:val="09A53F39"/>
    <w:rsid w:val="09A60E13"/>
    <w:rsid w:val="09D206F0"/>
    <w:rsid w:val="0A321AC2"/>
    <w:rsid w:val="0A343D4E"/>
    <w:rsid w:val="0A3E6D2E"/>
    <w:rsid w:val="0AD13A85"/>
    <w:rsid w:val="0B091954"/>
    <w:rsid w:val="0B637D77"/>
    <w:rsid w:val="0BAC324F"/>
    <w:rsid w:val="0BF72F1E"/>
    <w:rsid w:val="0C3957A5"/>
    <w:rsid w:val="0C626DA7"/>
    <w:rsid w:val="0C6876AE"/>
    <w:rsid w:val="0C720EC8"/>
    <w:rsid w:val="0C942042"/>
    <w:rsid w:val="0C9D50DC"/>
    <w:rsid w:val="0CA5271D"/>
    <w:rsid w:val="0CAC4D10"/>
    <w:rsid w:val="0CC72121"/>
    <w:rsid w:val="0CEE5A21"/>
    <w:rsid w:val="0D0646E7"/>
    <w:rsid w:val="0D0C38CA"/>
    <w:rsid w:val="0DC577E0"/>
    <w:rsid w:val="0DDC6319"/>
    <w:rsid w:val="0E0C0D4C"/>
    <w:rsid w:val="0E115DA1"/>
    <w:rsid w:val="0E162D6D"/>
    <w:rsid w:val="0E541CA2"/>
    <w:rsid w:val="0E594756"/>
    <w:rsid w:val="0E66770C"/>
    <w:rsid w:val="0E95596D"/>
    <w:rsid w:val="0EAE6205"/>
    <w:rsid w:val="0EAE6579"/>
    <w:rsid w:val="0EAF71BF"/>
    <w:rsid w:val="0ECE6257"/>
    <w:rsid w:val="0EE4129D"/>
    <w:rsid w:val="0F171032"/>
    <w:rsid w:val="0F335E69"/>
    <w:rsid w:val="0F3D59C9"/>
    <w:rsid w:val="0F516D5A"/>
    <w:rsid w:val="0F565B36"/>
    <w:rsid w:val="0F821E7D"/>
    <w:rsid w:val="0FE7592C"/>
    <w:rsid w:val="0FFD20F0"/>
    <w:rsid w:val="103E6E57"/>
    <w:rsid w:val="1041497B"/>
    <w:rsid w:val="10425FF6"/>
    <w:rsid w:val="109010E6"/>
    <w:rsid w:val="10B271F4"/>
    <w:rsid w:val="10C8275C"/>
    <w:rsid w:val="10E03539"/>
    <w:rsid w:val="10E82D1F"/>
    <w:rsid w:val="10EE5C94"/>
    <w:rsid w:val="10FA0E64"/>
    <w:rsid w:val="113329E7"/>
    <w:rsid w:val="113F294C"/>
    <w:rsid w:val="11437C85"/>
    <w:rsid w:val="1166372C"/>
    <w:rsid w:val="11700D10"/>
    <w:rsid w:val="1178125A"/>
    <w:rsid w:val="1196056D"/>
    <w:rsid w:val="11D34654"/>
    <w:rsid w:val="12010480"/>
    <w:rsid w:val="120E707F"/>
    <w:rsid w:val="127A7D1C"/>
    <w:rsid w:val="12836D8B"/>
    <w:rsid w:val="12984039"/>
    <w:rsid w:val="12AB0349"/>
    <w:rsid w:val="12CD57F1"/>
    <w:rsid w:val="12CE7AFA"/>
    <w:rsid w:val="12D67466"/>
    <w:rsid w:val="13272A5D"/>
    <w:rsid w:val="13493108"/>
    <w:rsid w:val="13733928"/>
    <w:rsid w:val="139C16C9"/>
    <w:rsid w:val="13B63CE1"/>
    <w:rsid w:val="13BC6684"/>
    <w:rsid w:val="13C72B3A"/>
    <w:rsid w:val="13DF575E"/>
    <w:rsid w:val="13EE3A98"/>
    <w:rsid w:val="142123F7"/>
    <w:rsid w:val="142A11D8"/>
    <w:rsid w:val="144B544C"/>
    <w:rsid w:val="145B7B45"/>
    <w:rsid w:val="14717443"/>
    <w:rsid w:val="148D52E3"/>
    <w:rsid w:val="14992B90"/>
    <w:rsid w:val="14AF1856"/>
    <w:rsid w:val="14AF19A3"/>
    <w:rsid w:val="14B53957"/>
    <w:rsid w:val="14C53ECE"/>
    <w:rsid w:val="14E002E6"/>
    <w:rsid w:val="14FC36BD"/>
    <w:rsid w:val="151E3A0F"/>
    <w:rsid w:val="1557566D"/>
    <w:rsid w:val="15811F1B"/>
    <w:rsid w:val="15A30135"/>
    <w:rsid w:val="15A34015"/>
    <w:rsid w:val="15E2236F"/>
    <w:rsid w:val="161D09ED"/>
    <w:rsid w:val="162323A3"/>
    <w:rsid w:val="162F30B1"/>
    <w:rsid w:val="16510F12"/>
    <w:rsid w:val="166448F9"/>
    <w:rsid w:val="1677211D"/>
    <w:rsid w:val="167954F9"/>
    <w:rsid w:val="16A060BA"/>
    <w:rsid w:val="16A57EAF"/>
    <w:rsid w:val="16AC6E3F"/>
    <w:rsid w:val="16D54FA3"/>
    <w:rsid w:val="16D84D9F"/>
    <w:rsid w:val="16E94D3E"/>
    <w:rsid w:val="170D06E0"/>
    <w:rsid w:val="17223B46"/>
    <w:rsid w:val="17332185"/>
    <w:rsid w:val="17475951"/>
    <w:rsid w:val="179F2E61"/>
    <w:rsid w:val="17C227C0"/>
    <w:rsid w:val="18097740"/>
    <w:rsid w:val="185D3C42"/>
    <w:rsid w:val="185F38AF"/>
    <w:rsid w:val="189118CC"/>
    <w:rsid w:val="18AD1BEB"/>
    <w:rsid w:val="18B3004A"/>
    <w:rsid w:val="18B96080"/>
    <w:rsid w:val="18F67868"/>
    <w:rsid w:val="190B2D88"/>
    <w:rsid w:val="190E6B63"/>
    <w:rsid w:val="19123928"/>
    <w:rsid w:val="19194264"/>
    <w:rsid w:val="19420786"/>
    <w:rsid w:val="19427EC0"/>
    <w:rsid w:val="195711D7"/>
    <w:rsid w:val="195D2A3F"/>
    <w:rsid w:val="198310E9"/>
    <w:rsid w:val="198D747A"/>
    <w:rsid w:val="19A15638"/>
    <w:rsid w:val="1A125525"/>
    <w:rsid w:val="1A562AB7"/>
    <w:rsid w:val="1A5F4342"/>
    <w:rsid w:val="1A8C5D82"/>
    <w:rsid w:val="1A994988"/>
    <w:rsid w:val="1A9B546C"/>
    <w:rsid w:val="1AA3511F"/>
    <w:rsid w:val="1AAE3B54"/>
    <w:rsid w:val="1AB81616"/>
    <w:rsid w:val="1AC10987"/>
    <w:rsid w:val="1AEE5218"/>
    <w:rsid w:val="1B0C5B32"/>
    <w:rsid w:val="1B0D3E82"/>
    <w:rsid w:val="1B1652AB"/>
    <w:rsid w:val="1B181CD5"/>
    <w:rsid w:val="1B265306"/>
    <w:rsid w:val="1B4F2450"/>
    <w:rsid w:val="1B8C18B7"/>
    <w:rsid w:val="1B8D3293"/>
    <w:rsid w:val="1BB73AE1"/>
    <w:rsid w:val="1BDA6D68"/>
    <w:rsid w:val="1C555978"/>
    <w:rsid w:val="1C6554A1"/>
    <w:rsid w:val="1C7971B7"/>
    <w:rsid w:val="1CD402EC"/>
    <w:rsid w:val="1CF02333"/>
    <w:rsid w:val="1D0C33A2"/>
    <w:rsid w:val="1D113E6E"/>
    <w:rsid w:val="1D114E5E"/>
    <w:rsid w:val="1D1A7DC4"/>
    <w:rsid w:val="1D1F0050"/>
    <w:rsid w:val="1D2222DC"/>
    <w:rsid w:val="1D5B3CDE"/>
    <w:rsid w:val="1D6E2950"/>
    <w:rsid w:val="1D98209B"/>
    <w:rsid w:val="1DA23746"/>
    <w:rsid w:val="1DAA14B9"/>
    <w:rsid w:val="1DD04513"/>
    <w:rsid w:val="1E656063"/>
    <w:rsid w:val="1E6B06A5"/>
    <w:rsid w:val="1E7F7D9E"/>
    <w:rsid w:val="1E840DA4"/>
    <w:rsid w:val="1EA5444C"/>
    <w:rsid w:val="1EB350EF"/>
    <w:rsid w:val="1EC21749"/>
    <w:rsid w:val="1EEB7C4E"/>
    <w:rsid w:val="1F171B83"/>
    <w:rsid w:val="1F2D491A"/>
    <w:rsid w:val="1F7369C7"/>
    <w:rsid w:val="1F94547B"/>
    <w:rsid w:val="1FAF308C"/>
    <w:rsid w:val="1FC11109"/>
    <w:rsid w:val="1FEF08C8"/>
    <w:rsid w:val="1FF72E6A"/>
    <w:rsid w:val="201B3ED4"/>
    <w:rsid w:val="20310B02"/>
    <w:rsid w:val="206F0406"/>
    <w:rsid w:val="20784063"/>
    <w:rsid w:val="207E346A"/>
    <w:rsid w:val="208E12C3"/>
    <w:rsid w:val="209502A3"/>
    <w:rsid w:val="210F579E"/>
    <w:rsid w:val="212550B5"/>
    <w:rsid w:val="21592B62"/>
    <w:rsid w:val="21673B6E"/>
    <w:rsid w:val="21747CD2"/>
    <w:rsid w:val="219E5782"/>
    <w:rsid w:val="21E72B0B"/>
    <w:rsid w:val="221F2D96"/>
    <w:rsid w:val="22246DB1"/>
    <w:rsid w:val="22440067"/>
    <w:rsid w:val="225A6017"/>
    <w:rsid w:val="227A5532"/>
    <w:rsid w:val="22843A03"/>
    <w:rsid w:val="22A338AB"/>
    <w:rsid w:val="22AD37A2"/>
    <w:rsid w:val="22B31E8A"/>
    <w:rsid w:val="22C735BD"/>
    <w:rsid w:val="23122833"/>
    <w:rsid w:val="23223458"/>
    <w:rsid w:val="23225D32"/>
    <w:rsid w:val="23357BE6"/>
    <w:rsid w:val="2342574E"/>
    <w:rsid w:val="2377331D"/>
    <w:rsid w:val="237D43DE"/>
    <w:rsid w:val="23940114"/>
    <w:rsid w:val="23B57016"/>
    <w:rsid w:val="23D4764B"/>
    <w:rsid w:val="23EC3718"/>
    <w:rsid w:val="24044EF2"/>
    <w:rsid w:val="2407139D"/>
    <w:rsid w:val="240B04F4"/>
    <w:rsid w:val="242A0646"/>
    <w:rsid w:val="243117CB"/>
    <w:rsid w:val="2435301D"/>
    <w:rsid w:val="243D6E1A"/>
    <w:rsid w:val="24607F91"/>
    <w:rsid w:val="246C581B"/>
    <w:rsid w:val="247C52A2"/>
    <w:rsid w:val="24CC106B"/>
    <w:rsid w:val="24D00598"/>
    <w:rsid w:val="24D725E9"/>
    <w:rsid w:val="25045F70"/>
    <w:rsid w:val="25056E93"/>
    <w:rsid w:val="25092EBA"/>
    <w:rsid w:val="25241020"/>
    <w:rsid w:val="257572C3"/>
    <w:rsid w:val="25790E85"/>
    <w:rsid w:val="25972C60"/>
    <w:rsid w:val="259D1676"/>
    <w:rsid w:val="25A353EB"/>
    <w:rsid w:val="25B87B65"/>
    <w:rsid w:val="25CB78C3"/>
    <w:rsid w:val="25D54390"/>
    <w:rsid w:val="261879A7"/>
    <w:rsid w:val="264B0BA4"/>
    <w:rsid w:val="268C5256"/>
    <w:rsid w:val="268E455B"/>
    <w:rsid w:val="26912B30"/>
    <w:rsid w:val="269772F0"/>
    <w:rsid w:val="26A30712"/>
    <w:rsid w:val="26AC0C27"/>
    <w:rsid w:val="26C807A6"/>
    <w:rsid w:val="26DB67BA"/>
    <w:rsid w:val="26E311CD"/>
    <w:rsid w:val="26EF24ED"/>
    <w:rsid w:val="26F1408A"/>
    <w:rsid w:val="26FD6520"/>
    <w:rsid w:val="27015370"/>
    <w:rsid w:val="270B421F"/>
    <w:rsid w:val="274E2228"/>
    <w:rsid w:val="27517A93"/>
    <w:rsid w:val="276658E8"/>
    <w:rsid w:val="277E30D2"/>
    <w:rsid w:val="27803F2A"/>
    <w:rsid w:val="27893DAB"/>
    <w:rsid w:val="279A1B15"/>
    <w:rsid w:val="27A34941"/>
    <w:rsid w:val="283C23DF"/>
    <w:rsid w:val="284C16F5"/>
    <w:rsid w:val="28570AB5"/>
    <w:rsid w:val="28C2534B"/>
    <w:rsid w:val="28C5525A"/>
    <w:rsid w:val="28D14B96"/>
    <w:rsid w:val="29020C46"/>
    <w:rsid w:val="290240C7"/>
    <w:rsid w:val="29274EE0"/>
    <w:rsid w:val="2969197F"/>
    <w:rsid w:val="29736AD1"/>
    <w:rsid w:val="29746E87"/>
    <w:rsid w:val="297C03C2"/>
    <w:rsid w:val="299573AB"/>
    <w:rsid w:val="29BE5BD0"/>
    <w:rsid w:val="29C01572"/>
    <w:rsid w:val="29E74CE2"/>
    <w:rsid w:val="2A306A36"/>
    <w:rsid w:val="2A5372C6"/>
    <w:rsid w:val="2A5B03D8"/>
    <w:rsid w:val="2A6F6D07"/>
    <w:rsid w:val="2A882500"/>
    <w:rsid w:val="2AB63ABC"/>
    <w:rsid w:val="2B003D00"/>
    <w:rsid w:val="2B074D5E"/>
    <w:rsid w:val="2B100BA9"/>
    <w:rsid w:val="2B1E3AFC"/>
    <w:rsid w:val="2B9E4F56"/>
    <w:rsid w:val="2BDB5A88"/>
    <w:rsid w:val="2BE91C37"/>
    <w:rsid w:val="2BEC3F72"/>
    <w:rsid w:val="2C083572"/>
    <w:rsid w:val="2C185F94"/>
    <w:rsid w:val="2C1F1AC4"/>
    <w:rsid w:val="2C3F3A41"/>
    <w:rsid w:val="2C4431C4"/>
    <w:rsid w:val="2C62059F"/>
    <w:rsid w:val="2C64212F"/>
    <w:rsid w:val="2C6634FA"/>
    <w:rsid w:val="2CAC022C"/>
    <w:rsid w:val="2CC11807"/>
    <w:rsid w:val="2CF16074"/>
    <w:rsid w:val="2CF81D1B"/>
    <w:rsid w:val="2D3F2453"/>
    <w:rsid w:val="2D835174"/>
    <w:rsid w:val="2DD90B7B"/>
    <w:rsid w:val="2DDD3FC1"/>
    <w:rsid w:val="2DF701D8"/>
    <w:rsid w:val="2DF970A1"/>
    <w:rsid w:val="2E085834"/>
    <w:rsid w:val="2E1034F8"/>
    <w:rsid w:val="2E505773"/>
    <w:rsid w:val="2E742F70"/>
    <w:rsid w:val="2EDC2A13"/>
    <w:rsid w:val="2EE1094C"/>
    <w:rsid w:val="2EFD7DB9"/>
    <w:rsid w:val="2F1A081D"/>
    <w:rsid w:val="2F1E3DC0"/>
    <w:rsid w:val="2F3112DE"/>
    <w:rsid w:val="2F3B6922"/>
    <w:rsid w:val="2F506C6D"/>
    <w:rsid w:val="2F51291F"/>
    <w:rsid w:val="2F55758A"/>
    <w:rsid w:val="2F7F15AE"/>
    <w:rsid w:val="2FA54796"/>
    <w:rsid w:val="2FA674E2"/>
    <w:rsid w:val="2FDB4C72"/>
    <w:rsid w:val="2FFE7D49"/>
    <w:rsid w:val="302A5C42"/>
    <w:rsid w:val="30333096"/>
    <w:rsid w:val="30BF439A"/>
    <w:rsid w:val="30CF6A37"/>
    <w:rsid w:val="30D250CF"/>
    <w:rsid w:val="31002970"/>
    <w:rsid w:val="311016AD"/>
    <w:rsid w:val="3136622A"/>
    <w:rsid w:val="3139422E"/>
    <w:rsid w:val="31700E4B"/>
    <w:rsid w:val="3172683C"/>
    <w:rsid w:val="31A359FC"/>
    <w:rsid w:val="31AD0D61"/>
    <w:rsid w:val="31CD73BD"/>
    <w:rsid w:val="31D66571"/>
    <w:rsid w:val="31DB4220"/>
    <w:rsid w:val="31E63B94"/>
    <w:rsid w:val="32120A89"/>
    <w:rsid w:val="32176602"/>
    <w:rsid w:val="322A7699"/>
    <w:rsid w:val="322B25C6"/>
    <w:rsid w:val="32422E70"/>
    <w:rsid w:val="3275698A"/>
    <w:rsid w:val="32B943EC"/>
    <w:rsid w:val="32DC63A0"/>
    <w:rsid w:val="32E429C1"/>
    <w:rsid w:val="334A3B2A"/>
    <w:rsid w:val="3365592E"/>
    <w:rsid w:val="336F6533"/>
    <w:rsid w:val="337E5E2F"/>
    <w:rsid w:val="3384610D"/>
    <w:rsid w:val="33AA5979"/>
    <w:rsid w:val="33C03E90"/>
    <w:rsid w:val="33C96649"/>
    <w:rsid w:val="33CC3D88"/>
    <w:rsid w:val="33FD722F"/>
    <w:rsid w:val="3400362D"/>
    <w:rsid w:val="340B09C5"/>
    <w:rsid w:val="341E4CAB"/>
    <w:rsid w:val="34584EE2"/>
    <w:rsid w:val="347D373F"/>
    <w:rsid w:val="34956481"/>
    <w:rsid w:val="34A35871"/>
    <w:rsid w:val="34C06C9D"/>
    <w:rsid w:val="34DF24AE"/>
    <w:rsid w:val="351C4931"/>
    <w:rsid w:val="351D4C26"/>
    <w:rsid w:val="35361A77"/>
    <w:rsid w:val="35461A22"/>
    <w:rsid w:val="35483CC9"/>
    <w:rsid w:val="35A815CB"/>
    <w:rsid w:val="35AA1B9C"/>
    <w:rsid w:val="35DB09A6"/>
    <w:rsid w:val="369B4CF0"/>
    <w:rsid w:val="36D62629"/>
    <w:rsid w:val="36D76172"/>
    <w:rsid w:val="36E833BB"/>
    <w:rsid w:val="36EB1E1B"/>
    <w:rsid w:val="36F17F0D"/>
    <w:rsid w:val="3735197D"/>
    <w:rsid w:val="373756A2"/>
    <w:rsid w:val="375E0DA6"/>
    <w:rsid w:val="378B61A6"/>
    <w:rsid w:val="37CD3F98"/>
    <w:rsid w:val="37DF75BA"/>
    <w:rsid w:val="37E148E2"/>
    <w:rsid w:val="38304889"/>
    <w:rsid w:val="38382675"/>
    <w:rsid w:val="3851700B"/>
    <w:rsid w:val="385246B6"/>
    <w:rsid w:val="38A53DB7"/>
    <w:rsid w:val="38BF3388"/>
    <w:rsid w:val="38CC268D"/>
    <w:rsid w:val="38EC2960"/>
    <w:rsid w:val="392536E2"/>
    <w:rsid w:val="39465F15"/>
    <w:rsid w:val="396453C5"/>
    <w:rsid w:val="39922CCF"/>
    <w:rsid w:val="39A65327"/>
    <w:rsid w:val="39A65C9B"/>
    <w:rsid w:val="39B72FDF"/>
    <w:rsid w:val="39BC5ED6"/>
    <w:rsid w:val="39EB39E0"/>
    <w:rsid w:val="39EF02D4"/>
    <w:rsid w:val="3A11342A"/>
    <w:rsid w:val="3A153110"/>
    <w:rsid w:val="3A2507C0"/>
    <w:rsid w:val="3A64203E"/>
    <w:rsid w:val="3A663D00"/>
    <w:rsid w:val="3A7428D0"/>
    <w:rsid w:val="3A923AE4"/>
    <w:rsid w:val="3AA50E25"/>
    <w:rsid w:val="3AC566E3"/>
    <w:rsid w:val="3AD6747A"/>
    <w:rsid w:val="3B3D0FF2"/>
    <w:rsid w:val="3B521A18"/>
    <w:rsid w:val="3B923660"/>
    <w:rsid w:val="3BCA44BE"/>
    <w:rsid w:val="3C061F3A"/>
    <w:rsid w:val="3C495480"/>
    <w:rsid w:val="3C6F0167"/>
    <w:rsid w:val="3C71667B"/>
    <w:rsid w:val="3C914F3B"/>
    <w:rsid w:val="3CC17F13"/>
    <w:rsid w:val="3CC95DA2"/>
    <w:rsid w:val="3CE320A3"/>
    <w:rsid w:val="3CE9196C"/>
    <w:rsid w:val="3CF15105"/>
    <w:rsid w:val="3D0C04B9"/>
    <w:rsid w:val="3D1414C5"/>
    <w:rsid w:val="3D1C763E"/>
    <w:rsid w:val="3D201AA5"/>
    <w:rsid w:val="3D2B37EA"/>
    <w:rsid w:val="3D2F7FF3"/>
    <w:rsid w:val="3D3D1507"/>
    <w:rsid w:val="3D62085B"/>
    <w:rsid w:val="3D7B4622"/>
    <w:rsid w:val="3D942E29"/>
    <w:rsid w:val="3DB54E0C"/>
    <w:rsid w:val="3DB900C1"/>
    <w:rsid w:val="3DE91725"/>
    <w:rsid w:val="3DF159B1"/>
    <w:rsid w:val="3E1A106E"/>
    <w:rsid w:val="3E36303B"/>
    <w:rsid w:val="3E526044"/>
    <w:rsid w:val="3E7E4AAC"/>
    <w:rsid w:val="3E8C5311"/>
    <w:rsid w:val="3E8E7E55"/>
    <w:rsid w:val="3EB61473"/>
    <w:rsid w:val="3F315E6B"/>
    <w:rsid w:val="3F5175E2"/>
    <w:rsid w:val="3F56276A"/>
    <w:rsid w:val="3F6C10E0"/>
    <w:rsid w:val="3F963015"/>
    <w:rsid w:val="3F964D35"/>
    <w:rsid w:val="3FA327ED"/>
    <w:rsid w:val="3FB11738"/>
    <w:rsid w:val="3FB5581B"/>
    <w:rsid w:val="3FC33D05"/>
    <w:rsid w:val="3FF46B18"/>
    <w:rsid w:val="3FF74A2E"/>
    <w:rsid w:val="3FFC36E2"/>
    <w:rsid w:val="4005572D"/>
    <w:rsid w:val="402833BA"/>
    <w:rsid w:val="40283C2B"/>
    <w:rsid w:val="40394FD1"/>
    <w:rsid w:val="40425879"/>
    <w:rsid w:val="40765D15"/>
    <w:rsid w:val="407F2DE9"/>
    <w:rsid w:val="40991379"/>
    <w:rsid w:val="409B3C3D"/>
    <w:rsid w:val="40F701DF"/>
    <w:rsid w:val="40FD480A"/>
    <w:rsid w:val="412A32F8"/>
    <w:rsid w:val="417F433E"/>
    <w:rsid w:val="41B7239D"/>
    <w:rsid w:val="41FF3845"/>
    <w:rsid w:val="421104A9"/>
    <w:rsid w:val="42143B88"/>
    <w:rsid w:val="42164586"/>
    <w:rsid w:val="425B5DD1"/>
    <w:rsid w:val="4260300C"/>
    <w:rsid w:val="42800B9B"/>
    <w:rsid w:val="42A06B6C"/>
    <w:rsid w:val="42EA5650"/>
    <w:rsid w:val="431408DA"/>
    <w:rsid w:val="4331401E"/>
    <w:rsid w:val="435A0DF2"/>
    <w:rsid w:val="43652C57"/>
    <w:rsid w:val="436C42E1"/>
    <w:rsid w:val="437C210F"/>
    <w:rsid w:val="43847F02"/>
    <w:rsid w:val="438F113C"/>
    <w:rsid w:val="439E7EFB"/>
    <w:rsid w:val="43B1568A"/>
    <w:rsid w:val="43D43ECA"/>
    <w:rsid w:val="43DD452F"/>
    <w:rsid w:val="43DE6CD4"/>
    <w:rsid w:val="43E51150"/>
    <w:rsid w:val="43EF28BB"/>
    <w:rsid w:val="43EF56D3"/>
    <w:rsid w:val="440A6FD2"/>
    <w:rsid w:val="444946CA"/>
    <w:rsid w:val="444B3F54"/>
    <w:rsid w:val="4476661F"/>
    <w:rsid w:val="447E3AC5"/>
    <w:rsid w:val="44A90BAA"/>
    <w:rsid w:val="44B24A20"/>
    <w:rsid w:val="44BC0BEE"/>
    <w:rsid w:val="44FB1C9C"/>
    <w:rsid w:val="454F1836"/>
    <w:rsid w:val="45887B45"/>
    <w:rsid w:val="458B66DF"/>
    <w:rsid w:val="45940F0E"/>
    <w:rsid w:val="45C647AF"/>
    <w:rsid w:val="45DD529D"/>
    <w:rsid w:val="45E57886"/>
    <w:rsid w:val="46003076"/>
    <w:rsid w:val="46177E29"/>
    <w:rsid w:val="46205B7F"/>
    <w:rsid w:val="465D501C"/>
    <w:rsid w:val="466367DB"/>
    <w:rsid w:val="46686D18"/>
    <w:rsid w:val="46C3037C"/>
    <w:rsid w:val="46FF15E0"/>
    <w:rsid w:val="4700581C"/>
    <w:rsid w:val="4702516A"/>
    <w:rsid w:val="473E61A6"/>
    <w:rsid w:val="474A4B33"/>
    <w:rsid w:val="47665A15"/>
    <w:rsid w:val="47677941"/>
    <w:rsid w:val="477F1660"/>
    <w:rsid w:val="4788232A"/>
    <w:rsid w:val="478B0398"/>
    <w:rsid w:val="478F5D0B"/>
    <w:rsid w:val="47B8724E"/>
    <w:rsid w:val="47ED7BCA"/>
    <w:rsid w:val="48016F34"/>
    <w:rsid w:val="480556DB"/>
    <w:rsid w:val="48185C56"/>
    <w:rsid w:val="48450F81"/>
    <w:rsid w:val="484E729D"/>
    <w:rsid w:val="485A23C2"/>
    <w:rsid w:val="48A16B62"/>
    <w:rsid w:val="48BC6222"/>
    <w:rsid w:val="48C245E9"/>
    <w:rsid w:val="48DB312A"/>
    <w:rsid w:val="48DF49D9"/>
    <w:rsid w:val="492108CC"/>
    <w:rsid w:val="493014BE"/>
    <w:rsid w:val="498D1239"/>
    <w:rsid w:val="49E862B8"/>
    <w:rsid w:val="4A05334F"/>
    <w:rsid w:val="4A244932"/>
    <w:rsid w:val="4A2922C8"/>
    <w:rsid w:val="4A4117B2"/>
    <w:rsid w:val="4A7A4350"/>
    <w:rsid w:val="4A7E2497"/>
    <w:rsid w:val="4A896826"/>
    <w:rsid w:val="4ABF5E17"/>
    <w:rsid w:val="4AE01A66"/>
    <w:rsid w:val="4AED707B"/>
    <w:rsid w:val="4B0B7979"/>
    <w:rsid w:val="4B520DF4"/>
    <w:rsid w:val="4B603107"/>
    <w:rsid w:val="4B9802B0"/>
    <w:rsid w:val="4B9E65BE"/>
    <w:rsid w:val="4B9F33A8"/>
    <w:rsid w:val="4BA80AFD"/>
    <w:rsid w:val="4BB033BA"/>
    <w:rsid w:val="4BB469AD"/>
    <w:rsid w:val="4BC06040"/>
    <w:rsid w:val="4BF441D2"/>
    <w:rsid w:val="4C1C2A09"/>
    <w:rsid w:val="4C694192"/>
    <w:rsid w:val="4C7964D9"/>
    <w:rsid w:val="4CC84335"/>
    <w:rsid w:val="4CE9350A"/>
    <w:rsid w:val="4D297BF3"/>
    <w:rsid w:val="4D2D0EAF"/>
    <w:rsid w:val="4D7F0082"/>
    <w:rsid w:val="4D952FD9"/>
    <w:rsid w:val="4D970662"/>
    <w:rsid w:val="4DB33393"/>
    <w:rsid w:val="4DCF1E0D"/>
    <w:rsid w:val="4DD632D9"/>
    <w:rsid w:val="4DE05DF9"/>
    <w:rsid w:val="4DE44800"/>
    <w:rsid w:val="4DEE0709"/>
    <w:rsid w:val="4DFC14EA"/>
    <w:rsid w:val="4DFF6815"/>
    <w:rsid w:val="4E0A3427"/>
    <w:rsid w:val="4E304B5D"/>
    <w:rsid w:val="4E682F8C"/>
    <w:rsid w:val="4E6A7BB7"/>
    <w:rsid w:val="4F0773B4"/>
    <w:rsid w:val="4F307BB1"/>
    <w:rsid w:val="4F3D562D"/>
    <w:rsid w:val="4F5C4EE0"/>
    <w:rsid w:val="4F6E1972"/>
    <w:rsid w:val="4F943166"/>
    <w:rsid w:val="4FBA02A1"/>
    <w:rsid w:val="4FE7106E"/>
    <w:rsid w:val="50053943"/>
    <w:rsid w:val="50550E55"/>
    <w:rsid w:val="509F43E4"/>
    <w:rsid w:val="50A54D3E"/>
    <w:rsid w:val="50F1402B"/>
    <w:rsid w:val="50FD2AD9"/>
    <w:rsid w:val="51097D9A"/>
    <w:rsid w:val="51237D2E"/>
    <w:rsid w:val="51996737"/>
    <w:rsid w:val="51B408B8"/>
    <w:rsid w:val="51CC0868"/>
    <w:rsid w:val="51D5340F"/>
    <w:rsid w:val="52382F2A"/>
    <w:rsid w:val="52386E3D"/>
    <w:rsid w:val="523A7DD1"/>
    <w:rsid w:val="5271774C"/>
    <w:rsid w:val="52DE008D"/>
    <w:rsid w:val="52EE341E"/>
    <w:rsid w:val="52F37FE6"/>
    <w:rsid w:val="52FC1CAF"/>
    <w:rsid w:val="532B6CAF"/>
    <w:rsid w:val="53350D91"/>
    <w:rsid w:val="53412644"/>
    <w:rsid w:val="53433903"/>
    <w:rsid w:val="53517A72"/>
    <w:rsid w:val="5361549D"/>
    <w:rsid w:val="536220DA"/>
    <w:rsid w:val="53650637"/>
    <w:rsid w:val="53757C6B"/>
    <w:rsid w:val="537E1075"/>
    <w:rsid w:val="53A44D07"/>
    <w:rsid w:val="53A46AC8"/>
    <w:rsid w:val="53AB7F1F"/>
    <w:rsid w:val="53AC6F7B"/>
    <w:rsid w:val="53EB297B"/>
    <w:rsid w:val="542E2BC2"/>
    <w:rsid w:val="54352A96"/>
    <w:rsid w:val="54447390"/>
    <w:rsid w:val="545E1D01"/>
    <w:rsid w:val="54935B8F"/>
    <w:rsid w:val="54CC6227"/>
    <w:rsid w:val="54D00A6A"/>
    <w:rsid w:val="54D10F9B"/>
    <w:rsid w:val="551D586C"/>
    <w:rsid w:val="55200298"/>
    <w:rsid w:val="55335E1B"/>
    <w:rsid w:val="554B7EF0"/>
    <w:rsid w:val="556F3D99"/>
    <w:rsid w:val="55860894"/>
    <w:rsid w:val="55B02DF1"/>
    <w:rsid w:val="55DC290C"/>
    <w:rsid w:val="55F01FA1"/>
    <w:rsid w:val="56990B7C"/>
    <w:rsid w:val="569E1126"/>
    <w:rsid w:val="56B80DEB"/>
    <w:rsid w:val="56E06E61"/>
    <w:rsid w:val="56F653FE"/>
    <w:rsid w:val="575B7AFD"/>
    <w:rsid w:val="57660D3F"/>
    <w:rsid w:val="57D1153D"/>
    <w:rsid w:val="57FA3774"/>
    <w:rsid w:val="58084A3C"/>
    <w:rsid w:val="585D2975"/>
    <w:rsid w:val="587E3341"/>
    <w:rsid w:val="58B5077F"/>
    <w:rsid w:val="58CF56D8"/>
    <w:rsid w:val="58D31010"/>
    <w:rsid w:val="58D6741E"/>
    <w:rsid w:val="58EA3D0E"/>
    <w:rsid w:val="58F71269"/>
    <w:rsid w:val="58FE045E"/>
    <w:rsid w:val="59561946"/>
    <w:rsid w:val="59670F51"/>
    <w:rsid w:val="596A44F9"/>
    <w:rsid w:val="596C19BB"/>
    <w:rsid w:val="59790BDB"/>
    <w:rsid w:val="598653AC"/>
    <w:rsid w:val="59AC3C86"/>
    <w:rsid w:val="59D42FDA"/>
    <w:rsid w:val="59DA4E01"/>
    <w:rsid w:val="59F64E82"/>
    <w:rsid w:val="5A10435C"/>
    <w:rsid w:val="5A323A44"/>
    <w:rsid w:val="5A395E66"/>
    <w:rsid w:val="5A484352"/>
    <w:rsid w:val="5A5321A5"/>
    <w:rsid w:val="5A8734AF"/>
    <w:rsid w:val="5A9C1C5F"/>
    <w:rsid w:val="5A9D3E45"/>
    <w:rsid w:val="5AA4101D"/>
    <w:rsid w:val="5AB17576"/>
    <w:rsid w:val="5ABD68E6"/>
    <w:rsid w:val="5ABF73D2"/>
    <w:rsid w:val="5ACB3D8A"/>
    <w:rsid w:val="5AE1508F"/>
    <w:rsid w:val="5AF80256"/>
    <w:rsid w:val="5B110CC9"/>
    <w:rsid w:val="5B1F7B5D"/>
    <w:rsid w:val="5B585171"/>
    <w:rsid w:val="5B585B78"/>
    <w:rsid w:val="5B9A2B59"/>
    <w:rsid w:val="5BC0085A"/>
    <w:rsid w:val="5BF03D58"/>
    <w:rsid w:val="5C1A6BB2"/>
    <w:rsid w:val="5C5355FE"/>
    <w:rsid w:val="5C6F4105"/>
    <w:rsid w:val="5CBB7F6F"/>
    <w:rsid w:val="5D7C3F11"/>
    <w:rsid w:val="5D9D49E0"/>
    <w:rsid w:val="5DDF1821"/>
    <w:rsid w:val="5DEA2F91"/>
    <w:rsid w:val="5E3146A3"/>
    <w:rsid w:val="5E442F62"/>
    <w:rsid w:val="5E6C2C5B"/>
    <w:rsid w:val="5E7251A2"/>
    <w:rsid w:val="5E7C3591"/>
    <w:rsid w:val="5E9D0E18"/>
    <w:rsid w:val="5EA341D7"/>
    <w:rsid w:val="5EA755DE"/>
    <w:rsid w:val="5ED35F0E"/>
    <w:rsid w:val="5EFC1390"/>
    <w:rsid w:val="5EFC3EB6"/>
    <w:rsid w:val="5F0327FE"/>
    <w:rsid w:val="5F03335D"/>
    <w:rsid w:val="5F0368C7"/>
    <w:rsid w:val="5F1544E7"/>
    <w:rsid w:val="5F3C4923"/>
    <w:rsid w:val="5F9A65E6"/>
    <w:rsid w:val="5F9B2627"/>
    <w:rsid w:val="5F9F379F"/>
    <w:rsid w:val="5FAC7B1F"/>
    <w:rsid w:val="5FB80E3D"/>
    <w:rsid w:val="5FB831B4"/>
    <w:rsid w:val="5FD40999"/>
    <w:rsid w:val="5FE5522B"/>
    <w:rsid w:val="5FF03F08"/>
    <w:rsid w:val="5FF2548E"/>
    <w:rsid w:val="5FF313D3"/>
    <w:rsid w:val="602610FD"/>
    <w:rsid w:val="602808B2"/>
    <w:rsid w:val="603814FF"/>
    <w:rsid w:val="604109A8"/>
    <w:rsid w:val="605D2617"/>
    <w:rsid w:val="60616CDC"/>
    <w:rsid w:val="60624E53"/>
    <w:rsid w:val="606319E5"/>
    <w:rsid w:val="607B3C50"/>
    <w:rsid w:val="608B6567"/>
    <w:rsid w:val="60FF21D9"/>
    <w:rsid w:val="613253FD"/>
    <w:rsid w:val="61421F29"/>
    <w:rsid w:val="61712185"/>
    <w:rsid w:val="61A90D68"/>
    <w:rsid w:val="621775E2"/>
    <w:rsid w:val="621B3D9F"/>
    <w:rsid w:val="622F7552"/>
    <w:rsid w:val="6250406E"/>
    <w:rsid w:val="627D6831"/>
    <w:rsid w:val="62811B1C"/>
    <w:rsid w:val="62A20409"/>
    <w:rsid w:val="62B54B44"/>
    <w:rsid w:val="62E045DA"/>
    <w:rsid w:val="62E454A1"/>
    <w:rsid w:val="62F36E4C"/>
    <w:rsid w:val="62F47F8F"/>
    <w:rsid w:val="62F7233F"/>
    <w:rsid w:val="6340438B"/>
    <w:rsid w:val="6353238E"/>
    <w:rsid w:val="63612AB8"/>
    <w:rsid w:val="637D0978"/>
    <w:rsid w:val="638968B0"/>
    <w:rsid w:val="638A282C"/>
    <w:rsid w:val="63A85E90"/>
    <w:rsid w:val="63A962DB"/>
    <w:rsid w:val="63AB1A91"/>
    <w:rsid w:val="63EE4692"/>
    <w:rsid w:val="63FD622D"/>
    <w:rsid w:val="643F32F9"/>
    <w:rsid w:val="64582686"/>
    <w:rsid w:val="64673C87"/>
    <w:rsid w:val="64A251DD"/>
    <w:rsid w:val="650242F0"/>
    <w:rsid w:val="65542778"/>
    <w:rsid w:val="655829AF"/>
    <w:rsid w:val="656B70C3"/>
    <w:rsid w:val="658F4798"/>
    <w:rsid w:val="659B1EBA"/>
    <w:rsid w:val="65B461E9"/>
    <w:rsid w:val="65BE39A8"/>
    <w:rsid w:val="65FB3FBE"/>
    <w:rsid w:val="66247D11"/>
    <w:rsid w:val="66736112"/>
    <w:rsid w:val="667F5B5B"/>
    <w:rsid w:val="6694262A"/>
    <w:rsid w:val="66990381"/>
    <w:rsid w:val="66B31B01"/>
    <w:rsid w:val="66CE1E80"/>
    <w:rsid w:val="66E362F9"/>
    <w:rsid w:val="66E47FD9"/>
    <w:rsid w:val="67071922"/>
    <w:rsid w:val="673B73C0"/>
    <w:rsid w:val="67437437"/>
    <w:rsid w:val="675608B6"/>
    <w:rsid w:val="67754402"/>
    <w:rsid w:val="677D54ED"/>
    <w:rsid w:val="67B25E27"/>
    <w:rsid w:val="67C4383B"/>
    <w:rsid w:val="67D35E1A"/>
    <w:rsid w:val="67F35317"/>
    <w:rsid w:val="680201B7"/>
    <w:rsid w:val="68362BFB"/>
    <w:rsid w:val="683F1130"/>
    <w:rsid w:val="684456A1"/>
    <w:rsid w:val="685E1363"/>
    <w:rsid w:val="688E1089"/>
    <w:rsid w:val="68A026F3"/>
    <w:rsid w:val="68AF6C13"/>
    <w:rsid w:val="690E07C7"/>
    <w:rsid w:val="69236A65"/>
    <w:rsid w:val="692E469B"/>
    <w:rsid w:val="69305DC8"/>
    <w:rsid w:val="69315C48"/>
    <w:rsid w:val="694019EC"/>
    <w:rsid w:val="69584DB4"/>
    <w:rsid w:val="696C3D80"/>
    <w:rsid w:val="698A5EE4"/>
    <w:rsid w:val="69C811ED"/>
    <w:rsid w:val="69D33070"/>
    <w:rsid w:val="69E97E75"/>
    <w:rsid w:val="69FB5D9E"/>
    <w:rsid w:val="6A1A3007"/>
    <w:rsid w:val="6A1E645E"/>
    <w:rsid w:val="6A417049"/>
    <w:rsid w:val="6A7903E5"/>
    <w:rsid w:val="6AA03032"/>
    <w:rsid w:val="6AA86FEC"/>
    <w:rsid w:val="6ADA6AC4"/>
    <w:rsid w:val="6ADB11D6"/>
    <w:rsid w:val="6B1A2C3C"/>
    <w:rsid w:val="6B31644D"/>
    <w:rsid w:val="6B486C86"/>
    <w:rsid w:val="6B554C72"/>
    <w:rsid w:val="6B847AD7"/>
    <w:rsid w:val="6B9A2DF9"/>
    <w:rsid w:val="6BAC4619"/>
    <w:rsid w:val="6BCD2823"/>
    <w:rsid w:val="6BDD15DD"/>
    <w:rsid w:val="6BDF2966"/>
    <w:rsid w:val="6BE86A5F"/>
    <w:rsid w:val="6C234DED"/>
    <w:rsid w:val="6C29198B"/>
    <w:rsid w:val="6C3A67D1"/>
    <w:rsid w:val="6C3D2D5C"/>
    <w:rsid w:val="6C4800AA"/>
    <w:rsid w:val="6C4D28F8"/>
    <w:rsid w:val="6C573E9C"/>
    <w:rsid w:val="6C6D1126"/>
    <w:rsid w:val="6CA35B3A"/>
    <w:rsid w:val="6CA41A5D"/>
    <w:rsid w:val="6CAF588C"/>
    <w:rsid w:val="6CB4638E"/>
    <w:rsid w:val="6CBF3C6A"/>
    <w:rsid w:val="6CBF5306"/>
    <w:rsid w:val="6CE70FA1"/>
    <w:rsid w:val="6CFA6351"/>
    <w:rsid w:val="6CFC3C40"/>
    <w:rsid w:val="6D480984"/>
    <w:rsid w:val="6DB13E57"/>
    <w:rsid w:val="6DC71662"/>
    <w:rsid w:val="6DCD5126"/>
    <w:rsid w:val="6DDB6CB0"/>
    <w:rsid w:val="6DE52ACD"/>
    <w:rsid w:val="6DFC0B44"/>
    <w:rsid w:val="6E020A65"/>
    <w:rsid w:val="6E0458E7"/>
    <w:rsid w:val="6E212037"/>
    <w:rsid w:val="6E3B221B"/>
    <w:rsid w:val="6E475779"/>
    <w:rsid w:val="6E7764EF"/>
    <w:rsid w:val="6EAD447C"/>
    <w:rsid w:val="6EBC0C12"/>
    <w:rsid w:val="6ECD7F59"/>
    <w:rsid w:val="6EED7C80"/>
    <w:rsid w:val="6EF773A4"/>
    <w:rsid w:val="6EFC3450"/>
    <w:rsid w:val="6F2F2D9E"/>
    <w:rsid w:val="6F3C3F50"/>
    <w:rsid w:val="6F4147D9"/>
    <w:rsid w:val="6F947E4B"/>
    <w:rsid w:val="6FA30BDA"/>
    <w:rsid w:val="6FB80698"/>
    <w:rsid w:val="6FCA6443"/>
    <w:rsid w:val="7024611F"/>
    <w:rsid w:val="70637B96"/>
    <w:rsid w:val="70797317"/>
    <w:rsid w:val="708327EA"/>
    <w:rsid w:val="7099044B"/>
    <w:rsid w:val="709D518F"/>
    <w:rsid w:val="70C759D3"/>
    <w:rsid w:val="70CF2B23"/>
    <w:rsid w:val="710952C1"/>
    <w:rsid w:val="71452CD8"/>
    <w:rsid w:val="7158683A"/>
    <w:rsid w:val="715B2F52"/>
    <w:rsid w:val="71764F23"/>
    <w:rsid w:val="71946576"/>
    <w:rsid w:val="71967E84"/>
    <w:rsid w:val="71A61873"/>
    <w:rsid w:val="71AF4936"/>
    <w:rsid w:val="71D75D0F"/>
    <w:rsid w:val="721919B3"/>
    <w:rsid w:val="721A6098"/>
    <w:rsid w:val="72310D1A"/>
    <w:rsid w:val="725D6B54"/>
    <w:rsid w:val="72A17C99"/>
    <w:rsid w:val="72A23511"/>
    <w:rsid w:val="72AC074C"/>
    <w:rsid w:val="72AF6F7E"/>
    <w:rsid w:val="73047904"/>
    <w:rsid w:val="734C1A6A"/>
    <w:rsid w:val="735C5949"/>
    <w:rsid w:val="73737DA5"/>
    <w:rsid w:val="73887B3E"/>
    <w:rsid w:val="73892412"/>
    <w:rsid w:val="73EE4A6E"/>
    <w:rsid w:val="741048BC"/>
    <w:rsid w:val="742E78D4"/>
    <w:rsid w:val="74676A28"/>
    <w:rsid w:val="747E40B6"/>
    <w:rsid w:val="74AC3224"/>
    <w:rsid w:val="74BB2C83"/>
    <w:rsid w:val="74DE4E5F"/>
    <w:rsid w:val="74EB54AB"/>
    <w:rsid w:val="74FF6D43"/>
    <w:rsid w:val="750201A2"/>
    <w:rsid w:val="751A76AF"/>
    <w:rsid w:val="75250574"/>
    <w:rsid w:val="7550443E"/>
    <w:rsid w:val="755F0BCC"/>
    <w:rsid w:val="756F17F9"/>
    <w:rsid w:val="75825461"/>
    <w:rsid w:val="758B74C3"/>
    <w:rsid w:val="759926FC"/>
    <w:rsid w:val="75A24276"/>
    <w:rsid w:val="75AA231D"/>
    <w:rsid w:val="75E8633A"/>
    <w:rsid w:val="75E96A03"/>
    <w:rsid w:val="763F09AA"/>
    <w:rsid w:val="764F3FCC"/>
    <w:rsid w:val="7650339F"/>
    <w:rsid w:val="76603C9A"/>
    <w:rsid w:val="76BB1CAB"/>
    <w:rsid w:val="76C04050"/>
    <w:rsid w:val="76E65049"/>
    <w:rsid w:val="77076007"/>
    <w:rsid w:val="77413F7E"/>
    <w:rsid w:val="77835654"/>
    <w:rsid w:val="7797109C"/>
    <w:rsid w:val="779A2A38"/>
    <w:rsid w:val="77B4450A"/>
    <w:rsid w:val="77B46E73"/>
    <w:rsid w:val="77BB7F74"/>
    <w:rsid w:val="77D23088"/>
    <w:rsid w:val="77E37A12"/>
    <w:rsid w:val="77FE3468"/>
    <w:rsid w:val="78546F0C"/>
    <w:rsid w:val="78EE1C79"/>
    <w:rsid w:val="797239CC"/>
    <w:rsid w:val="79831473"/>
    <w:rsid w:val="7999527A"/>
    <w:rsid w:val="79AF76C5"/>
    <w:rsid w:val="79C25EE1"/>
    <w:rsid w:val="79CE2967"/>
    <w:rsid w:val="79EA664C"/>
    <w:rsid w:val="7A2F459A"/>
    <w:rsid w:val="7A517022"/>
    <w:rsid w:val="7A6F5001"/>
    <w:rsid w:val="7AA2343E"/>
    <w:rsid w:val="7ADA73A4"/>
    <w:rsid w:val="7AE66B99"/>
    <w:rsid w:val="7B0A3BCA"/>
    <w:rsid w:val="7B4048C1"/>
    <w:rsid w:val="7B73082F"/>
    <w:rsid w:val="7BC62E00"/>
    <w:rsid w:val="7BE35E2A"/>
    <w:rsid w:val="7BFA1CC7"/>
    <w:rsid w:val="7BFB70B3"/>
    <w:rsid w:val="7C0251DA"/>
    <w:rsid w:val="7C1052F2"/>
    <w:rsid w:val="7C2668D9"/>
    <w:rsid w:val="7C32497F"/>
    <w:rsid w:val="7C3C69AE"/>
    <w:rsid w:val="7C417CE1"/>
    <w:rsid w:val="7C691974"/>
    <w:rsid w:val="7C8A6570"/>
    <w:rsid w:val="7C8B7390"/>
    <w:rsid w:val="7C9B0D0E"/>
    <w:rsid w:val="7C9B4A25"/>
    <w:rsid w:val="7CA42B03"/>
    <w:rsid w:val="7CD2318A"/>
    <w:rsid w:val="7CD2702A"/>
    <w:rsid w:val="7CD34C42"/>
    <w:rsid w:val="7CDE3FF9"/>
    <w:rsid w:val="7CE26EBF"/>
    <w:rsid w:val="7CEE3130"/>
    <w:rsid w:val="7D1F6674"/>
    <w:rsid w:val="7D480B34"/>
    <w:rsid w:val="7D9005BC"/>
    <w:rsid w:val="7D9F0AD0"/>
    <w:rsid w:val="7DD12BB7"/>
    <w:rsid w:val="7DFF0955"/>
    <w:rsid w:val="7E0B750E"/>
    <w:rsid w:val="7E2822EA"/>
    <w:rsid w:val="7E355A7B"/>
    <w:rsid w:val="7E6E3E85"/>
    <w:rsid w:val="7E9C184B"/>
    <w:rsid w:val="7EA72948"/>
    <w:rsid w:val="7EB31EDB"/>
    <w:rsid w:val="7EE70CC0"/>
    <w:rsid w:val="7EEB48DB"/>
    <w:rsid w:val="7EF27444"/>
    <w:rsid w:val="7F265C58"/>
    <w:rsid w:val="7F582CF2"/>
    <w:rsid w:val="7F951B40"/>
    <w:rsid w:val="7FBF10B0"/>
    <w:rsid w:val="7FD3567E"/>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b/>
      <w:bCs/>
      <w:kern w:val="44"/>
      <w:sz w:val="44"/>
      <w:szCs w:val="44"/>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line="360" w:lineRule="auto"/>
      <w:outlineLvl w:val="3"/>
    </w:pPr>
    <w:rPr>
      <w:rFonts w:ascii="Arial" w:hAnsi="Arial"/>
      <w:b/>
      <w:bCs/>
      <w:szCs w:val="28"/>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6">
    <w:name w:val="List Number"/>
    <w:basedOn w:val="1"/>
    <w:qFormat/>
    <w:uiPriority w:val="0"/>
    <w:pPr>
      <w:widowControl/>
      <w:spacing w:beforeAutospacing="1" w:afterAutospacing="1"/>
      <w:jc w:val="left"/>
    </w:pPr>
    <w:rPr>
      <w:rFonts w:ascii="宋体" w:hAnsi="宋体" w:cs="宋体"/>
      <w:kern w:val="0"/>
      <w:sz w:val="24"/>
    </w:rPr>
  </w:style>
  <w:style w:type="paragraph" w:styleId="7">
    <w:name w:val="Normal Indent"/>
    <w:basedOn w:val="1"/>
    <w:qFormat/>
    <w:uiPriority w:val="0"/>
    <w:pPr>
      <w:widowControl/>
      <w:spacing w:beforeAutospacing="1" w:afterAutospacing="1"/>
      <w:jc w:val="left"/>
    </w:pPr>
    <w:rPr>
      <w:rFonts w:ascii="宋体" w:hAnsi="宋体" w:cs="宋体"/>
      <w:kern w:val="0"/>
      <w:sz w:val="24"/>
    </w:rPr>
  </w:style>
  <w:style w:type="paragraph" w:styleId="8">
    <w:name w:val="Document Map"/>
    <w:basedOn w:val="1"/>
    <w:link w:val="74"/>
    <w:qFormat/>
    <w:uiPriority w:val="0"/>
    <w:rPr>
      <w:rFonts w:ascii="宋体" w:hAnsi="Calibri"/>
      <w:sz w:val="18"/>
      <w:szCs w:val="18"/>
    </w:rPr>
  </w:style>
  <w:style w:type="paragraph" w:styleId="9">
    <w:name w:val="annotation text"/>
    <w:basedOn w:val="1"/>
    <w:qFormat/>
    <w:uiPriority w:val="0"/>
    <w:pPr>
      <w:jc w:val="left"/>
    </w:pPr>
  </w:style>
  <w:style w:type="paragraph" w:styleId="10">
    <w:name w:val="Body Text 3"/>
    <w:basedOn w:val="1"/>
    <w:qFormat/>
    <w:uiPriority w:val="0"/>
    <w:rPr>
      <w:sz w:val="16"/>
      <w:szCs w:val="16"/>
    </w:rPr>
  </w:style>
  <w:style w:type="paragraph" w:styleId="11">
    <w:name w:val="Body Text"/>
    <w:basedOn w:val="1"/>
    <w:next w:val="12"/>
    <w:link w:val="72"/>
    <w:qFormat/>
    <w:uiPriority w:val="0"/>
  </w:style>
  <w:style w:type="paragraph" w:styleId="12">
    <w:name w:val="Body Text 2"/>
    <w:basedOn w:val="1"/>
    <w:next w:val="11"/>
    <w:qFormat/>
    <w:uiPriority w:val="0"/>
    <w:pPr>
      <w:spacing w:line="480" w:lineRule="auto"/>
    </w:pPr>
  </w:style>
  <w:style w:type="paragraph" w:styleId="13">
    <w:name w:val="Body Text Indent"/>
    <w:basedOn w:val="1"/>
    <w:next w:val="14"/>
    <w:qFormat/>
    <w:uiPriority w:val="0"/>
    <w:pPr>
      <w:widowControl/>
      <w:spacing w:beforeAutospacing="1" w:afterAutospacing="1"/>
      <w:jc w:val="left"/>
    </w:pPr>
    <w:rPr>
      <w:rFonts w:ascii="宋体" w:hAnsi="宋体" w:cs="宋体"/>
      <w:kern w:val="0"/>
      <w:sz w:val="24"/>
    </w:rPr>
  </w:style>
  <w:style w:type="paragraph" w:styleId="14">
    <w:name w:val="envelope return"/>
    <w:basedOn w:val="1"/>
    <w:unhideWhenUsed/>
    <w:qFormat/>
    <w:uiPriority w:val="99"/>
    <w:pPr>
      <w:snapToGrid w:val="0"/>
    </w:pPr>
    <w:rPr>
      <w:rFonts w:ascii="Arial" w:hAnsi="Arial"/>
    </w:rPr>
  </w:style>
  <w:style w:type="paragraph" w:styleId="15">
    <w:name w:val="List 2"/>
    <w:basedOn w:val="1"/>
    <w:qFormat/>
    <w:uiPriority w:val="0"/>
    <w:pPr>
      <w:ind w:left="100" w:leftChars="200" w:hanging="200" w:hangingChars="200"/>
    </w:pPr>
  </w:style>
  <w:style w:type="paragraph" w:styleId="16">
    <w:name w:val="Block Text"/>
    <w:basedOn w:val="1"/>
    <w:unhideWhenUsed/>
    <w:qFormat/>
    <w:uiPriority w:val="99"/>
    <w:pPr>
      <w:snapToGrid w:val="0"/>
      <w:spacing w:before="100" w:after="100"/>
      <w:ind w:left="-22" w:leftChars="-8" w:right="-40" w:firstLine="548" w:firstLineChars="196"/>
    </w:pPr>
    <w:rPr>
      <w:rFonts w:ascii="宋体" w:hAnsi="宋体"/>
      <w:sz w:val="28"/>
    </w:rPr>
  </w:style>
  <w:style w:type="paragraph" w:styleId="17">
    <w:name w:val="toc 3"/>
    <w:basedOn w:val="1"/>
    <w:next w:val="1"/>
    <w:qFormat/>
    <w:uiPriority w:val="0"/>
    <w:pPr>
      <w:tabs>
        <w:tab w:val="left" w:pos="709"/>
        <w:tab w:val="right" w:leader="dot" w:pos="8789"/>
      </w:tabs>
      <w:spacing w:line="400" w:lineRule="atLeast"/>
    </w:pPr>
    <w:rPr>
      <w:rFonts w:ascii="宋体"/>
      <w:kern w:val="0"/>
      <w:szCs w:val="20"/>
    </w:rPr>
  </w:style>
  <w:style w:type="paragraph" w:styleId="18">
    <w:name w:val="Plain Text"/>
    <w:basedOn w:val="1"/>
    <w:qFormat/>
    <w:uiPriority w:val="0"/>
    <w:pPr>
      <w:widowControl/>
      <w:spacing w:beforeAutospacing="1" w:afterAutospacing="1"/>
      <w:jc w:val="left"/>
    </w:pPr>
    <w:rPr>
      <w:rFonts w:ascii="宋体" w:hAnsi="宋体" w:cs="宋体"/>
      <w:kern w:val="0"/>
      <w:sz w:val="24"/>
    </w:rPr>
  </w:style>
  <w:style w:type="paragraph" w:styleId="19">
    <w:name w:val="Date"/>
    <w:basedOn w:val="1"/>
    <w:next w:val="1"/>
    <w:qFormat/>
    <w:uiPriority w:val="0"/>
    <w:pPr>
      <w:ind w:left="100" w:leftChars="2500"/>
    </w:pPr>
    <w:rPr>
      <w:rFonts w:ascii="宋体" w:hAnsi="宋体"/>
      <w:sz w:val="28"/>
    </w:rPr>
  </w:style>
  <w:style w:type="paragraph" w:styleId="20">
    <w:name w:val="Body Text Indent 2"/>
    <w:basedOn w:val="1"/>
    <w:qFormat/>
    <w:uiPriority w:val="0"/>
    <w:pPr>
      <w:spacing w:line="480" w:lineRule="auto"/>
      <w:ind w:left="420" w:leftChars="200"/>
    </w:pPr>
  </w:style>
  <w:style w:type="paragraph" w:styleId="21">
    <w:name w:val="footer"/>
    <w:basedOn w:val="1"/>
    <w:qFormat/>
    <w:uiPriority w:val="0"/>
    <w:pPr>
      <w:tabs>
        <w:tab w:val="center" w:pos="4153"/>
        <w:tab w:val="right" w:pos="8306"/>
      </w:tabs>
      <w:snapToGrid w:val="0"/>
      <w:jc w:val="left"/>
    </w:pPr>
    <w:rPr>
      <w:sz w:val="18"/>
      <w:szCs w:val="18"/>
    </w:rPr>
  </w:style>
  <w:style w:type="paragraph" w:styleId="2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3">
    <w:name w:val="toc 1"/>
    <w:basedOn w:val="1"/>
    <w:next w:val="1"/>
    <w:qFormat/>
    <w:uiPriority w:val="0"/>
  </w:style>
  <w:style w:type="paragraph" w:styleId="24">
    <w:name w:val="List"/>
    <w:basedOn w:val="1"/>
    <w:qFormat/>
    <w:uiPriority w:val="0"/>
    <w:pPr>
      <w:ind w:left="200" w:hanging="200" w:hangingChars="200"/>
    </w:pPr>
  </w:style>
  <w:style w:type="paragraph" w:styleId="25">
    <w:name w:val="Message Header"/>
    <w:basedOn w:val="1"/>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27">
    <w:name w:val="Normal (Web)"/>
    <w:basedOn w:val="1"/>
    <w:qFormat/>
    <w:uiPriority w:val="99"/>
    <w:pPr>
      <w:spacing w:before="100" w:beforeAutospacing="1" w:after="100" w:afterAutospacing="1"/>
      <w:jc w:val="left"/>
    </w:pPr>
    <w:rPr>
      <w:kern w:val="0"/>
      <w:sz w:val="24"/>
    </w:rPr>
  </w:style>
  <w:style w:type="paragraph" w:styleId="28">
    <w:name w:val="Title"/>
    <w:basedOn w:val="1"/>
    <w:qFormat/>
    <w:uiPriority w:val="0"/>
    <w:pPr>
      <w:jc w:val="center"/>
      <w:outlineLvl w:val="0"/>
    </w:pPr>
    <w:rPr>
      <w:rFonts w:ascii="Arial" w:hAnsi="Arial" w:cs="Arial"/>
      <w:b/>
      <w:bCs/>
      <w:sz w:val="32"/>
      <w:szCs w:val="32"/>
    </w:rPr>
  </w:style>
  <w:style w:type="paragraph" w:styleId="29">
    <w:name w:val="Body Text First Indent"/>
    <w:basedOn w:val="11"/>
    <w:next w:val="1"/>
    <w:qFormat/>
    <w:uiPriority w:val="0"/>
    <w:pPr>
      <w:spacing w:line="360" w:lineRule="auto"/>
      <w:ind w:firstLine="420" w:firstLineChars="100"/>
    </w:pPr>
    <w:rPr>
      <w:szCs w:val="21"/>
    </w:rPr>
  </w:style>
  <w:style w:type="paragraph" w:styleId="30">
    <w:name w:val="Body Text First Indent 2"/>
    <w:basedOn w:val="13"/>
    <w:next w:val="31"/>
    <w:qFormat/>
    <w:uiPriority w:val="0"/>
    <w:pPr>
      <w:ind w:firstLine="420" w:firstLineChars="200"/>
    </w:pPr>
  </w:style>
  <w:style w:type="paragraph" w:customStyle="1" w:styleId="31">
    <w:name w:val="样式 正文首行缩进 2 + Arial"/>
    <w:basedOn w:val="1"/>
    <w:next w:val="1"/>
    <w:qFormat/>
    <w:uiPriority w:val="0"/>
    <w:pPr>
      <w:spacing w:after="120" w:line="320" w:lineRule="atLeast"/>
      <w:ind w:firstLine="200" w:firstLineChars="200"/>
    </w:pPr>
    <w:rPr>
      <w:rFonts w:ascii="Arial" w:hAnsi="Arial"/>
      <w:kern w:val="0"/>
    </w:rPr>
  </w:style>
  <w:style w:type="table" w:styleId="33">
    <w:name w:val="Table Grid"/>
    <w:basedOn w:val="32"/>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5">
    <w:name w:val="Strong"/>
    <w:qFormat/>
    <w:uiPriority w:val="0"/>
    <w:rPr>
      <w:b/>
      <w:bCs/>
      <w:szCs w:val="24"/>
    </w:rPr>
  </w:style>
  <w:style w:type="character" w:styleId="36">
    <w:name w:val="page number"/>
    <w:basedOn w:val="34"/>
    <w:qFormat/>
    <w:uiPriority w:val="0"/>
  </w:style>
  <w:style w:type="character" w:styleId="37">
    <w:name w:val="FollowedHyperlink"/>
    <w:qFormat/>
    <w:uiPriority w:val="0"/>
    <w:rPr>
      <w:color w:val="333333"/>
      <w:szCs w:val="24"/>
      <w:u w:val="none"/>
    </w:rPr>
  </w:style>
  <w:style w:type="character" w:styleId="38">
    <w:name w:val="Emphasis"/>
    <w:basedOn w:val="34"/>
    <w:qFormat/>
    <w:uiPriority w:val="0"/>
  </w:style>
  <w:style w:type="character" w:styleId="39">
    <w:name w:val="HTML Definition"/>
    <w:basedOn w:val="34"/>
    <w:qFormat/>
    <w:uiPriority w:val="0"/>
  </w:style>
  <w:style w:type="character" w:styleId="40">
    <w:name w:val="HTML Typewriter"/>
    <w:basedOn w:val="34"/>
    <w:qFormat/>
    <w:uiPriority w:val="0"/>
    <w:rPr>
      <w:rFonts w:hint="default" w:ascii="monospace" w:hAnsi="monospace" w:eastAsia="monospace" w:cs="monospace"/>
      <w:sz w:val="20"/>
    </w:rPr>
  </w:style>
  <w:style w:type="character" w:styleId="41">
    <w:name w:val="HTML Acronym"/>
    <w:basedOn w:val="34"/>
    <w:qFormat/>
    <w:uiPriority w:val="0"/>
  </w:style>
  <w:style w:type="character" w:styleId="42">
    <w:name w:val="HTML Variable"/>
    <w:basedOn w:val="34"/>
    <w:qFormat/>
    <w:uiPriority w:val="0"/>
  </w:style>
  <w:style w:type="character" w:styleId="43">
    <w:name w:val="Hyperlink"/>
    <w:basedOn w:val="34"/>
    <w:qFormat/>
    <w:uiPriority w:val="0"/>
    <w:rPr>
      <w:color w:val="333333"/>
      <w:szCs w:val="24"/>
      <w:u w:val="none"/>
    </w:rPr>
  </w:style>
  <w:style w:type="character" w:styleId="44">
    <w:name w:val="HTML Code"/>
    <w:basedOn w:val="34"/>
    <w:qFormat/>
    <w:uiPriority w:val="0"/>
    <w:rPr>
      <w:rFonts w:ascii="monospace" w:hAnsi="monospace" w:eastAsia="monospace" w:cs="monospace"/>
      <w:sz w:val="20"/>
    </w:rPr>
  </w:style>
  <w:style w:type="character" w:styleId="45">
    <w:name w:val="HTML Cite"/>
    <w:basedOn w:val="34"/>
    <w:qFormat/>
    <w:uiPriority w:val="0"/>
  </w:style>
  <w:style w:type="character" w:styleId="46">
    <w:name w:val="HTML Keyboard"/>
    <w:basedOn w:val="34"/>
    <w:qFormat/>
    <w:uiPriority w:val="0"/>
    <w:rPr>
      <w:rFonts w:hint="default" w:ascii="monospace" w:hAnsi="monospace" w:eastAsia="monospace" w:cs="monospace"/>
      <w:sz w:val="20"/>
    </w:rPr>
  </w:style>
  <w:style w:type="character" w:styleId="47">
    <w:name w:val="HTML Sample"/>
    <w:basedOn w:val="34"/>
    <w:qFormat/>
    <w:uiPriority w:val="0"/>
    <w:rPr>
      <w:rFonts w:hint="default" w:ascii="monospace" w:hAnsi="monospace" w:eastAsia="monospace" w:cs="monospace"/>
    </w:rPr>
  </w:style>
  <w:style w:type="paragraph" w:customStyle="1" w:styleId="48">
    <w:name w:val="Default"/>
    <w:next w:val="49"/>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49">
    <w:name w:val="大标题"/>
    <w:basedOn w:val="1"/>
    <w:next w:val="30"/>
    <w:qFormat/>
    <w:uiPriority w:val="0"/>
    <w:pPr>
      <w:jc w:val="center"/>
    </w:pPr>
    <w:rPr>
      <w:rFonts w:ascii="Arial" w:hAnsi="Arial"/>
      <w:b/>
      <w:sz w:val="28"/>
    </w:rPr>
  </w:style>
  <w:style w:type="paragraph" w:customStyle="1" w:styleId="50">
    <w:name w:val="No Spacing1"/>
    <w:basedOn w:val="1"/>
    <w:qFormat/>
    <w:uiPriority w:val="0"/>
    <w:pPr>
      <w:spacing w:line="400" w:lineRule="exact"/>
    </w:pPr>
    <w:rPr>
      <w:sz w:val="24"/>
    </w:rPr>
  </w:style>
  <w:style w:type="paragraph" w:customStyle="1" w:styleId="51">
    <w:name w:val="样式 首行缩进:  2 字符"/>
    <w:basedOn w:val="1"/>
    <w:qFormat/>
    <w:uiPriority w:val="0"/>
    <w:pPr>
      <w:spacing w:line="360" w:lineRule="auto"/>
      <w:ind w:firstLine="480" w:firstLineChars="200"/>
      <w:jc w:val="left"/>
    </w:pPr>
    <w:rPr>
      <w:rFonts w:ascii="宋体" w:hAnsi="宋体" w:cs="宋体"/>
      <w:color w:val="000000"/>
      <w:sz w:val="24"/>
      <w:szCs w:val="20"/>
    </w:rPr>
  </w:style>
  <w:style w:type="paragraph" w:customStyle="1" w:styleId="52">
    <w:name w:val="Char"/>
    <w:basedOn w:val="1"/>
    <w:qFormat/>
    <w:uiPriority w:val="0"/>
  </w:style>
  <w:style w:type="paragraph" w:customStyle="1" w:styleId="53">
    <w:name w:val="正文缩进1"/>
    <w:basedOn w:val="1"/>
    <w:qFormat/>
    <w:uiPriority w:val="0"/>
    <w:pPr>
      <w:widowControl/>
      <w:ind w:firstLine="420"/>
      <w:jc w:val="left"/>
    </w:pPr>
    <w:rPr>
      <w:kern w:val="0"/>
      <w:szCs w:val="20"/>
    </w:rPr>
  </w:style>
  <w:style w:type="paragraph" w:customStyle="1" w:styleId="54">
    <w:name w:val="列出段落2"/>
    <w:basedOn w:val="1"/>
    <w:qFormat/>
    <w:uiPriority w:val="34"/>
    <w:pPr>
      <w:ind w:firstLine="420" w:firstLineChars="200"/>
    </w:pPr>
  </w:style>
  <w:style w:type="paragraph" w:customStyle="1" w:styleId="55">
    <w:name w:val="plaintext"/>
    <w:basedOn w:val="1"/>
    <w:qFormat/>
    <w:uiPriority w:val="0"/>
    <w:pPr>
      <w:widowControl/>
      <w:spacing w:beforeAutospacing="1" w:afterAutospacing="1"/>
      <w:jc w:val="left"/>
    </w:pPr>
    <w:rPr>
      <w:rFonts w:ascii="宋体" w:hAnsi="宋体" w:cs="宋体"/>
      <w:kern w:val="0"/>
      <w:sz w:val="24"/>
    </w:rPr>
  </w:style>
  <w:style w:type="paragraph" w:customStyle="1" w:styleId="56">
    <w:name w:val="1"/>
    <w:basedOn w:val="1"/>
    <w:qFormat/>
    <w:uiPriority w:val="0"/>
    <w:pPr>
      <w:widowControl/>
      <w:spacing w:beforeAutospacing="1" w:afterAutospacing="1"/>
      <w:jc w:val="left"/>
    </w:pPr>
    <w:rPr>
      <w:rFonts w:ascii="宋体" w:hAnsi="宋体" w:cs="宋体"/>
      <w:kern w:val="0"/>
      <w:sz w:val="24"/>
    </w:rPr>
  </w:style>
  <w:style w:type="paragraph" w:styleId="57">
    <w:name w:val="No Spacing"/>
    <w:qFormat/>
    <w:uiPriority w:val="1"/>
    <w:rPr>
      <w:rFonts w:ascii="Calibri" w:hAnsi="Calibri" w:eastAsia="宋体" w:cs="Times New Roman"/>
      <w:sz w:val="22"/>
      <w:szCs w:val="22"/>
      <w:lang w:val="en-US" w:eastAsia="zh-CN" w:bidi="ar-SA"/>
    </w:rPr>
  </w:style>
  <w:style w:type="paragraph" w:customStyle="1" w:styleId="58">
    <w:name w:val="_Style 2"/>
    <w:basedOn w:val="1"/>
    <w:qFormat/>
    <w:uiPriority w:val="34"/>
    <w:pPr>
      <w:ind w:firstLine="420" w:firstLineChars="200"/>
    </w:pPr>
    <w:rPr>
      <w:rFonts w:ascii="Calibri" w:hAnsi="Calibri"/>
    </w:rPr>
  </w:style>
  <w:style w:type="paragraph" w:customStyle="1" w:styleId="59">
    <w:name w:val="paracharcharcharcharcharcharcharcharchar1charcharcharchar"/>
    <w:basedOn w:val="1"/>
    <w:qFormat/>
    <w:uiPriority w:val="0"/>
    <w:pPr>
      <w:widowControl/>
      <w:spacing w:beforeAutospacing="1" w:afterAutospacing="1"/>
      <w:jc w:val="left"/>
    </w:pPr>
    <w:rPr>
      <w:rFonts w:ascii="宋体" w:hAnsi="宋体" w:cs="宋体"/>
      <w:kern w:val="0"/>
      <w:sz w:val="24"/>
    </w:rPr>
  </w:style>
  <w:style w:type="paragraph" w:customStyle="1" w:styleId="60">
    <w:name w:val="样式2"/>
    <w:basedOn w:val="1"/>
    <w:next w:val="1"/>
    <w:qFormat/>
    <w:uiPriority w:val="0"/>
    <w:pPr>
      <w:spacing w:line="360" w:lineRule="exact"/>
      <w:ind w:left="-107" w:leftChars="-51" w:right="-108" w:firstLine="98" w:firstLineChars="41"/>
      <w:jc w:val="left"/>
    </w:pPr>
    <w:rPr>
      <w:rFonts w:ascii="宋体" w:hAnsi="宋体"/>
    </w:rPr>
  </w:style>
  <w:style w:type="paragraph" w:customStyle="1" w:styleId="61">
    <w:name w:val="Char1"/>
    <w:basedOn w:val="1"/>
    <w:qFormat/>
    <w:uiPriority w:val="0"/>
  </w:style>
  <w:style w:type="paragraph" w:customStyle="1" w:styleId="62">
    <w:name w:val="p16"/>
    <w:basedOn w:val="1"/>
    <w:qFormat/>
    <w:uiPriority w:val="0"/>
    <w:pPr>
      <w:widowControl/>
      <w:spacing w:before="100" w:beforeAutospacing="1" w:after="100" w:afterAutospacing="1"/>
      <w:jc w:val="left"/>
    </w:pPr>
    <w:rPr>
      <w:rFonts w:ascii="宋体" w:hAnsi="宋体" w:cs="宋体"/>
      <w:kern w:val="0"/>
      <w:sz w:val="24"/>
    </w:rPr>
  </w:style>
  <w:style w:type="paragraph" w:customStyle="1" w:styleId="63">
    <w:name w:val="Table Paragraph"/>
    <w:basedOn w:val="1"/>
    <w:qFormat/>
    <w:uiPriority w:val="1"/>
    <w:pPr>
      <w:jc w:val="left"/>
    </w:pPr>
    <w:rPr>
      <w:rFonts w:ascii="宋体" w:hAnsi="宋体" w:cs="宋体"/>
      <w:kern w:val="0"/>
      <w:sz w:val="22"/>
      <w:szCs w:val="22"/>
      <w:lang w:eastAsia="en-US"/>
    </w:rPr>
  </w:style>
  <w:style w:type="paragraph" w:customStyle="1" w:styleId="64">
    <w:name w:val="无间隔1"/>
    <w:basedOn w:val="1"/>
    <w:qFormat/>
    <w:uiPriority w:val="1"/>
    <w:pPr>
      <w:spacing w:line="400" w:lineRule="exact"/>
    </w:pPr>
    <w:rPr>
      <w:sz w:val="24"/>
    </w:rPr>
  </w:style>
  <w:style w:type="paragraph" w:customStyle="1" w:styleId="65">
    <w:name w:val="正文格式"/>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6">
    <w:name w:val="3"/>
    <w:basedOn w:val="1"/>
    <w:qFormat/>
    <w:uiPriority w:val="0"/>
    <w:pPr>
      <w:widowControl/>
      <w:spacing w:beforeAutospacing="1" w:afterAutospacing="1"/>
      <w:jc w:val="left"/>
    </w:pPr>
    <w:rPr>
      <w:rFonts w:ascii="宋体" w:hAnsi="宋体" w:cs="宋体"/>
      <w:kern w:val="0"/>
      <w:sz w:val="24"/>
    </w:rPr>
  </w:style>
  <w:style w:type="paragraph" w:customStyle="1" w:styleId="67">
    <w:name w:val="列出段落1"/>
    <w:basedOn w:val="1"/>
    <w:qFormat/>
    <w:uiPriority w:val="34"/>
    <w:pPr>
      <w:ind w:firstLine="420" w:firstLineChars="200"/>
    </w:pPr>
  </w:style>
  <w:style w:type="paragraph" w:customStyle="1" w:styleId="68">
    <w:name w:val="列出段落111"/>
    <w:qFormat/>
    <w:uiPriority w:val="34"/>
    <w:pPr>
      <w:ind w:firstLine="420" w:firstLineChars="200"/>
    </w:pPr>
    <w:rPr>
      <w:rFonts w:ascii="Times New Roman" w:hAnsi="Times New Roman" w:eastAsia="宋体" w:cs="Times New Roman"/>
      <w:lang w:val="en-US" w:eastAsia="zh-CN" w:bidi="ar-SA"/>
    </w:rPr>
  </w:style>
  <w:style w:type="paragraph" w:customStyle="1" w:styleId="69">
    <w:name w:val="a0"/>
    <w:basedOn w:val="1"/>
    <w:qFormat/>
    <w:uiPriority w:val="0"/>
    <w:pPr>
      <w:widowControl/>
      <w:spacing w:beforeAutospacing="1" w:afterAutospacing="1"/>
      <w:jc w:val="left"/>
    </w:pPr>
    <w:rPr>
      <w:rFonts w:ascii="宋体" w:hAnsi="宋体" w:cs="宋体"/>
      <w:kern w:val="0"/>
      <w:sz w:val="24"/>
    </w:rPr>
  </w:style>
  <w:style w:type="paragraph" w:customStyle="1" w:styleId="70">
    <w:name w:val="default"/>
    <w:basedOn w:val="1"/>
    <w:qFormat/>
    <w:uiPriority w:val="0"/>
    <w:pPr>
      <w:widowControl/>
      <w:spacing w:beforeAutospacing="1" w:afterAutospacing="1"/>
      <w:jc w:val="left"/>
    </w:pPr>
    <w:rPr>
      <w:rFonts w:ascii="宋体" w:hAnsi="宋体" w:cs="宋体"/>
      <w:kern w:val="0"/>
      <w:sz w:val="24"/>
    </w:rPr>
  </w:style>
  <w:style w:type="paragraph" w:customStyle="1" w:styleId="71">
    <w:name w:val="列出段落11"/>
    <w:basedOn w:val="1"/>
    <w:qFormat/>
    <w:uiPriority w:val="0"/>
    <w:pPr>
      <w:ind w:firstLine="420" w:firstLineChars="200"/>
    </w:pPr>
    <w:rPr>
      <w:rFonts w:ascii="Calibri" w:hAnsi="Calibri"/>
      <w:szCs w:val="22"/>
    </w:rPr>
  </w:style>
  <w:style w:type="character" w:customStyle="1" w:styleId="72">
    <w:name w:val="正文文本 Char"/>
    <w:basedOn w:val="34"/>
    <w:link w:val="11"/>
    <w:qFormat/>
    <w:uiPriority w:val="0"/>
  </w:style>
  <w:style w:type="character" w:customStyle="1" w:styleId="73">
    <w:name w:val="apple-converted-space"/>
    <w:basedOn w:val="34"/>
    <w:qFormat/>
    <w:uiPriority w:val="0"/>
  </w:style>
  <w:style w:type="character" w:customStyle="1" w:styleId="74">
    <w:name w:val="文档结构图 Char"/>
    <w:link w:val="8"/>
    <w:qFormat/>
    <w:uiPriority w:val="0"/>
    <w:rPr>
      <w:rFonts w:ascii="宋体"/>
      <w:kern w:val="2"/>
      <w:sz w:val="18"/>
      <w:szCs w:val="18"/>
    </w:rPr>
  </w:style>
  <w:style w:type="character" w:customStyle="1" w:styleId="75">
    <w:name w:val="不明显强调1"/>
    <w:qFormat/>
    <w:uiPriority w:val="19"/>
    <w:rPr>
      <w:i/>
      <w:iCs/>
      <w:color w:val="7F7F7F"/>
      <w:szCs w:val="24"/>
    </w:rPr>
  </w:style>
  <w:style w:type="character" w:customStyle="1" w:styleId="76">
    <w:name w:val="font71"/>
    <w:qFormat/>
    <w:uiPriority w:val="0"/>
    <w:rPr>
      <w:rFonts w:hint="eastAsia" w:ascii="宋体" w:hAnsi="宋体" w:eastAsia="宋体" w:cs="宋体"/>
      <w:color w:val="000000"/>
      <w:sz w:val="28"/>
      <w:szCs w:val="28"/>
      <w:u w:val="none"/>
    </w:rPr>
  </w:style>
  <w:style w:type="character" w:customStyle="1" w:styleId="77">
    <w:name w:val="font21"/>
    <w:qFormat/>
    <w:uiPriority w:val="0"/>
    <w:rPr>
      <w:rFonts w:hint="default" w:ascii="Calibri" w:hAnsi="Calibri" w:cs="Calibri"/>
      <w:color w:val="000000"/>
      <w:sz w:val="28"/>
      <w:szCs w:val="28"/>
      <w:u w:val="none"/>
    </w:rPr>
  </w:style>
  <w:style w:type="character" w:customStyle="1" w:styleId="78">
    <w:name w:val="17"/>
    <w:qFormat/>
    <w:uiPriority w:val="0"/>
    <w:rPr>
      <w:rFonts w:hint="eastAsia" w:ascii="宋体" w:hAnsi="宋体" w:eastAsia="宋体"/>
      <w:color w:val="000000"/>
    </w:rPr>
  </w:style>
  <w:style w:type="character" w:customStyle="1" w:styleId="79">
    <w:name w:val="font91"/>
    <w:qFormat/>
    <w:uiPriority w:val="0"/>
    <w:rPr>
      <w:rFonts w:hint="eastAsia" w:ascii="宋体" w:hAnsi="宋体" w:eastAsia="宋体" w:cs="宋体"/>
      <w:color w:val="FF0000"/>
      <w:sz w:val="28"/>
      <w:szCs w:val="28"/>
      <w:u w:val="none"/>
    </w:rPr>
  </w:style>
  <w:style w:type="paragraph" w:customStyle="1" w:styleId="80">
    <w:name w:val="p"/>
    <w:basedOn w:val="1"/>
    <w:qFormat/>
    <w:uiPriority w:val="0"/>
    <w:pPr>
      <w:widowControl/>
      <w:spacing w:line="432" w:lineRule="auto"/>
      <w:jc w:val="left"/>
    </w:pPr>
    <w:rPr>
      <w:rFonts w:ascii="宋体" w:hAnsi="宋体" w:cs="宋体"/>
      <w:kern w:val="0"/>
      <w:sz w:val="24"/>
    </w:rPr>
  </w:style>
  <w:style w:type="paragraph" w:customStyle="1" w:styleId="81">
    <w:name w:val="WPSOffice手动目录 1"/>
    <w:qFormat/>
    <w:uiPriority w:val="0"/>
    <w:rPr>
      <w:rFonts w:ascii="Times New Roman" w:hAnsi="Times New Roman" w:eastAsia="宋体" w:cs="Times New Roman"/>
      <w:lang w:val="en-US" w:eastAsia="zh-CN" w:bidi="ar-SA"/>
    </w:rPr>
  </w:style>
  <w:style w:type="paragraph" w:customStyle="1" w:styleId="82">
    <w:name w:val="*正文_1"/>
    <w:basedOn w:val="1"/>
    <w:next w:val="1"/>
    <w:qFormat/>
    <w:uiPriority w:val="0"/>
    <w:pPr>
      <w:widowControl/>
      <w:ind w:firstLine="482"/>
    </w:pPr>
    <w:rPr>
      <w:rFonts w:ascii="微软雅黑" w:hAnsi="微软雅黑" w:eastAsia="微软雅黑"/>
      <w:kern w:val="0"/>
      <w:szCs w:val="20"/>
    </w:rPr>
  </w:style>
  <w:style w:type="paragraph" w:customStyle="1" w:styleId="83">
    <w:name w:val="表格文字"/>
    <w:basedOn w:val="1"/>
    <w:next w:val="11"/>
    <w:qFormat/>
    <w:uiPriority w:val="0"/>
    <w:pPr>
      <w:adjustRightInd w:val="0"/>
      <w:spacing w:line="420" w:lineRule="atLeast"/>
      <w:jc w:val="left"/>
      <w:textAlignment w:val="baseline"/>
    </w:pPr>
    <w:rPr>
      <w:kern w:val="0"/>
      <w:szCs w:val="20"/>
    </w:rPr>
  </w:style>
  <w:style w:type="character" w:customStyle="1" w:styleId="84">
    <w:name w:val="NormalCharacter"/>
    <w:semiHidden/>
    <w:qFormat/>
    <w:uiPriority w:val="0"/>
    <w:rPr>
      <w:rFonts w:ascii="Times New Roman" w:hAnsi="Times New Roman" w:eastAsia="宋体" w:cs="Times New Roman"/>
      <w:kern w:val="2"/>
      <w:sz w:val="21"/>
      <w:szCs w:val="24"/>
      <w:lang w:val="en-US" w:eastAsia="zh-CN" w:bidi="ar-SA"/>
    </w:rPr>
  </w:style>
  <w:style w:type="paragraph" w:customStyle="1" w:styleId="85">
    <w:name w:val="列表段落1"/>
    <w:basedOn w:val="1"/>
    <w:qFormat/>
    <w:uiPriority w:val="34"/>
    <w:pPr>
      <w:widowControl/>
      <w:ind w:firstLine="420"/>
      <w:jc w:val="left"/>
    </w:pPr>
    <w:rPr>
      <w:kern w:val="0"/>
    </w:rPr>
  </w:style>
  <w:style w:type="paragraph" w:styleId="86">
    <w:name w:val="List Paragraph"/>
    <w:basedOn w:val="1"/>
    <w:qFormat/>
    <w:uiPriority w:val="34"/>
    <w:pPr>
      <w:ind w:firstLine="420" w:firstLineChars="200"/>
    </w:pPr>
  </w:style>
  <w:style w:type="character" w:customStyle="1" w:styleId="87">
    <w:name w:val="hover18"/>
    <w:basedOn w:val="34"/>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C39694-E2D4-4EC7-B4CE-52C55243A652}">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27</Pages>
  <Words>13377</Words>
  <Characters>14031</Characters>
  <Lines>50</Lines>
  <Paragraphs>68</Paragraphs>
  <TotalTime>1</TotalTime>
  <ScaleCrop>false</ScaleCrop>
  <LinksUpToDate>false</LinksUpToDate>
  <CharactersWithSpaces>14833</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admin</cp:lastModifiedBy>
  <cp:lastPrinted>2021-09-30T00:46:00Z</cp:lastPrinted>
  <dcterms:modified xsi:type="dcterms:W3CDTF">2022-06-20T08:31:28Z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562A285641654D2EA086C4325B3B203C</vt:lpwstr>
  </property>
</Properties>
</file>