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驻马店市中心医院放射工作人员个人剂量监测服务项目</w:t>
      </w:r>
    </w:p>
    <w:p>
      <w:pPr>
        <w:pStyle w:val="18"/>
        <w:bidi w:val="0"/>
        <w:jc w:val="center"/>
        <w:rPr>
          <w:rStyle w:val="45"/>
          <w:rFonts w:hint="eastAsia" w:ascii="宋体" w:hAnsi="宋体" w:eastAsia="宋体" w:cs="宋体"/>
          <w:b/>
          <w:bCs/>
          <w:color w:val="auto"/>
          <w:sz w:val="48"/>
          <w:szCs w:val="48"/>
        </w:rPr>
      </w:pPr>
    </w:p>
    <w:p>
      <w:pPr>
        <w:pStyle w:val="18"/>
        <w:bidi w:val="0"/>
        <w:jc w:val="center"/>
        <w:rPr>
          <w:rStyle w:val="45"/>
          <w:rFonts w:hint="eastAsia" w:ascii="宋体" w:hAnsi="宋体" w:eastAsia="宋体" w:cs="宋体"/>
          <w:b/>
          <w:bCs/>
          <w:color w:val="auto"/>
          <w:sz w:val="48"/>
          <w:szCs w:val="48"/>
        </w:rPr>
      </w:pPr>
    </w:p>
    <w:p>
      <w:pPr>
        <w:pStyle w:val="18"/>
        <w:bidi w:val="0"/>
        <w:jc w:val="center"/>
        <w:rPr>
          <w:rStyle w:val="45"/>
          <w:rFonts w:hint="eastAsia" w:ascii="宋体" w:hAnsi="宋体" w:eastAsia="宋体" w:cs="宋体"/>
          <w:b/>
          <w:bCs/>
          <w:color w:val="auto"/>
          <w:sz w:val="48"/>
          <w:szCs w:val="48"/>
        </w:rPr>
      </w:pPr>
    </w:p>
    <w:p>
      <w:pPr>
        <w:pStyle w:val="18"/>
        <w:bidi w:val="0"/>
        <w:jc w:val="center"/>
        <w:rPr>
          <w:rStyle w:val="45"/>
          <w:rFonts w:hint="eastAsia" w:ascii="宋体" w:hAnsi="宋体" w:eastAsia="宋体" w:cs="宋体"/>
          <w:b/>
          <w:bCs/>
          <w:color w:val="auto"/>
          <w:sz w:val="48"/>
          <w:szCs w:val="48"/>
        </w:rPr>
      </w:pPr>
    </w:p>
    <w:p>
      <w:pPr>
        <w:pStyle w:val="18"/>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1"/>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驻马店市中心医院放射工作人员个人剂量监测服务项目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rPr>
      </w:pPr>
      <w:r>
        <w:rPr>
          <w:rFonts w:hint="eastAsia" w:ascii="宋体" w:hAnsi="宋体" w:eastAsia="宋体" w:cs="宋体"/>
        </w:rPr>
        <w:t>驻马店市中心医院现对</w:t>
      </w:r>
      <w:r>
        <w:rPr>
          <w:rFonts w:hint="eastAsia" w:ascii="宋体" w:hAnsi="宋体" w:cs="宋体"/>
          <w:u w:val="single"/>
          <w:lang w:eastAsia="zh-CN"/>
        </w:rPr>
        <w:t>放射工作人员个人剂量监测服务项目</w:t>
      </w:r>
      <w:r>
        <w:rPr>
          <w:rFonts w:hint="eastAsia" w:ascii="宋体" w:hAnsi="宋体" w:eastAsia="宋体" w:cs="宋体"/>
        </w:rPr>
        <w:t>进行院内</w:t>
      </w:r>
      <w:r>
        <w:rPr>
          <w:rFonts w:hint="eastAsia" w:ascii="宋体" w:hAnsi="宋体" w:eastAsia="宋体" w:cs="宋体"/>
          <w:lang w:val="en-US" w:eastAsia="zh-CN"/>
        </w:rPr>
        <w:t>竞争性磋商采购</w:t>
      </w:r>
      <w:r>
        <w:rPr>
          <w:rFonts w:hint="eastAsia" w:ascii="宋体" w:hAnsi="宋体" w:eastAsia="宋体" w:cs="宋体"/>
        </w:rPr>
        <w:t>，欢迎符合资格条件的供应商前来</w:t>
      </w:r>
      <w:r>
        <w:rPr>
          <w:rFonts w:hint="eastAsia" w:ascii="宋体" w:hAnsi="宋体" w:eastAsia="宋体" w:cs="宋体"/>
          <w:lang w:val="en-US" w:eastAsia="zh-CN"/>
        </w:rPr>
        <w:t>前来报名并获取采购文件</w:t>
      </w:r>
      <w:r>
        <w:rPr>
          <w:rFonts w:hint="eastAsia" w:ascii="宋体" w:hAnsi="宋体" w:eastAsia="宋体" w:cs="宋体"/>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一、项目基本情况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1、采购项目名称：</w:t>
      </w:r>
      <w:r>
        <w:rPr>
          <w:rFonts w:hint="eastAsia" w:ascii="宋体" w:hAnsi="宋体" w:cs="宋体"/>
          <w:lang w:val="en-US" w:eastAsia="zh-CN"/>
        </w:rPr>
        <w:t>驻马店市中心医院放射工作人员个人剂量监测服务项目</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2、采购需求：具体要求详见附件；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w:t>
      </w:r>
      <w:bookmarkStart w:id="3" w:name="_Toc26725"/>
      <w:bookmarkEnd w:id="3"/>
      <w:r>
        <w:rPr>
          <w:rFonts w:hint="eastAsia" w:ascii="宋体" w:hAnsi="宋体" w:eastAsia="宋体" w:cs="宋体"/>
          <w:lang w:val="en-US" w:eastAsia="zh-CN"/>
        </w:rPr>
        <w:t>、预算金额：预计</w:t>
      </w:r>
      <w:r>
        <w:rPr>
          <w:rFonts w:hint="eastAsia" w:ascii="宋体" w:hAnsi="宋体" w:cs="宋体"/>
          <w:lang w:val="en-US" w:eastAsia="zh-CN"/>
        </w:rPr>
        <w:t>280000.00</w:t>
      </w:r>
      <w:r>
        <w:rPr>
          <w:rFonts w:hint="eastAsia" w:ascii="宋体" w:hAnsi="宋体" w:eastAsia="宋体" w:cs="宋体"/>
          <w:lang w:val="en-US" w:eastAsia="zh-CN"/>
        </w:rPr>
        <w:t xml:space="preserve">元，自筹资金；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4、服务地点：采购人指定地点；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4" w:name="_Toc19521"/>
      <w:bookmarkEnd w:id="4"/>
      <w:bookmarkStart w:id="5" w:name="_Toc27913"/>
      <w:bookmarkEnd w:id="5"/>
      <w:bookmarkStart w:id="6" w:name="_Toc26079"/>
      <w:bookmarkEnd w:id="6"/>
      <w:bookmarkStart w:id="7" w:name="_Toc24040"/>
      <w:bookmarkEnd w:id="7"/>
      <w:bookmarkStart w:id="8" w:name="_Toc21071"/>
      <w:bookmarkEnd w:id="8"/>
      <w:r>
        <w:rPr>
          <w:rFonts w:hint="eastAsia" w:ascii="宋体" w:hAnsi="宋体" w:eastAsia="宋体" w:cs="宋体"/>
          <w:lang w:val="en-US" w:eastAsia="zh-CN"/>
        </w:rPr>
        <w:t xml:space="preserve">5、合同履行期限：3年，合同一年一续签；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6、服务要求：合格。（以采购人要求为准）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rPr>
      </w:pPr>
      <w:bookmarkStart w:id="9" w:name="_Toc16639"/>
      <w:bookmarkEnd w:id="9"/>
      <w:bookmarkStart w:id="10" w:name="_Toc18607"/>
      <w:bookmarkEnd w:id="10"/>
      <w:bookmarkStart w:id="11" w:name="_Toc23626"/>
      <w:bookmarkEnd w:id="11"/>
      <w:bookmarkStart w:id="12" w:name="_Toc27704"/>
      <w:bookmarkEnd w:id="12"/>
      <w:r>
        <w:rPr>
          <w:rFonts w:hint="eastAsia" w:ascii="宋体" w:hAnsi="宋体" w:eastAsia="宋体" w:cs="宋体"/>
          <w:b/>
          <w:bCs/>
          <w:lang w:val="en-US" w:eastAsia="zh-CN"/>
        </w:rPr>
        <w:t>二、供应商资格要求：</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13" w:name="_Toc23395"/>
      <w:bookmarkEnd w:id="13"/>
      <w:bookmarkStart w:id="14" w:name="_Toc9562"/>
      <w:bookmarkEnd w:id="14"/>
      <w:bookmarkStart w:id="15" w:name="_Toc7823"/>
      <w:bookmarkEnd w:id="15"/>
      <w:bookmarkStart w:id="16" w:name="_Toc30643"/>
      <w:bookmarkEnd w:id="16"/>
      <w:bookmarkStart w:id="17" w:name="_Toc30971"/>
      <w:bookmarkEnd w:id="17"/>
      <w:r>
        <w:rPr>
          <w:rFonts w:hint="eastAsia" w:ascii="宋体" w:hAnsi="宋体" w:eastAsia="宋体" w:cs="宋体"/>
          <w:lang w:val="en-US" w:eastAsia="zh-CN"/>
        </w:rPr>
        <w:t xml:space="preserve">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2、供应商应具备放射诊疗建设项目职业病危害放射防护评价乙级及以上资质；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lang w:val="en-US" w:eastAsia="zh-CN"/>
        </w:rPr>
        <w:t xml:space="preserve">、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4</w:t>
      </w:r>
      <w:r>
        <w:rPr>
          <w:rFonts w:hint="eastAsia" w:ascii="宋体" w:hAnsi="宋体" w:eastAsia="宋体" w:cs="宋体"/>
          <w:lang w:val="en-US" w:eastAsia="zh-CN"/>
        </w:rPr>
        <w:t xml:space="preserve">、具有履行合同所必需的设备和专业技术能力（提供书面声明函）；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lang w:val="en-US" w:eastAsia="zh-CN"/>
        </w:rPr>
        <w:t xml:space="preserve">、参加本采购活动前三年内，在经营活动中没有重大违法记录（提供书面声明函）；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lang w:val="en-US" w:eastAsia="zh-CN"/>
        </w:rPr>
        <w:t xml:space="preserve">、符合法律、行政法规规定的其他条件；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lang w:val="en-US" w:eastAsia="zh-CN"/>
        </w:rPr>
        <w:t xml:space="preserve">、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lang w:val="en-US" w:eastAsia="zh-CN"/>
        </w:rPr>
        <w:t xml:space="preserve">、不接受联合体投标。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三、获取采购文件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lang w:val="en-US" w:eastAsia="zh-CN"/>
        </w:rPr>
        <w:t>1报名</w:t>
      </w:r>
      <w:r>
        <w:rPr>
          <w:rFonts w:hint="eastAsia" w:ascii="宋体" w:hAnsi="宋体" w:eastAsia="宋体" w:cs="宋体"/>
          <w:color w:val="000000" w:themeColor="text1"/>
          <w:lang w:val="en-US" w:eastAsia="zh-CN"/>
          <w14:textFill>
            <w14:solidFill>
              <w14:schemeClr w14:val="tx1"/>
            </w14:solidFill>
          </w14:textFill>
        </w:rPr>
        <w:t>时间：2022年06月</w:t>
      </w:r>
      <w:r>
        <w:rPr>
          <w:rFonts w:hint="eastAsia" w:ascii="宋体" w:hAnsi="宋体" w:cs="宋体"/>
          <w:color w:val="000000" w:themeColor="text1"/>
          <w:lang w:val="en-US" w:eastAsia="zh-CN"/>
          <w14:textFill>
            <w14:solidFill>
              <w14:schemeClr w14:val="tx1"/>
            </w14:solidFill>
          </w14:textFill>
        </w:rPr>
        <w:t>20</w:t>
      </w:r>
      <w:r>
        <w:rPr>
          <w:rFonts w:hint="eastAsia" w:ascii="宋体" w:hAnsi="宋体" w:eastAsia="宋体" w:cs="宋体"/>
          <w:color w:val="000000" w:themeColor="text1"/>
          <w:lang w:val="en-US" w:eastAsia="zh-CN"/>
          <w14:textFill>
            <w14:solidFill>
              <w14:schemeClr w14:val="tx1"/>
            </w14:solidFill>
          </w14:textFill>
        </w:rPr>
        <w:t>日-2022年06月</w:t>
      </w:r>
      <w:r>
        <w:rPr>
          <w:rFonts w:hint="eastAsia" w:ascii="宋体" w:hAnsi="宋体" w:cs="宋体"/>
          <w:color w:val="000000" w:themeColor="text1"/>
          <w:lang w:val="en-US" w:eastAsia="zh-CN"/>
          <w14:textFill>
            <w14:solidFill>
              <w14:schemeClr w14:val="tx1"/>
            </w14:solidFill>
          </w14:textFill>
        </w:rPr>
        <w:t>22</w:t>
      </w:r>
      <w:r>
        <w:rPr>
          <w:rFonts w:hint="eastAsia" w:ascii="宋体" w:hAnsi="宋体" w:eastAsia="宋体" w:cs="宋体"/>
          <w:color w:val="000000" w:themeColor="text1"/>
          <w:lang w:val="en-US" w:eastAsia="zh-CN"/>
          <w14:textFill>
            <w14:solidFill>
              <w14:schemeClr w14:val="tx1"/>
            </w14:solidFill>
          </w14:textFill>
        </w:rPr>
        <w:t xml:space="preserve">日，上午8：30-11:30，下午14:30-17:30（北京时间，法定节假日除外），报名费用：200元。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每报名任何一个项目的供应商，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3.采购文件获取方式：供应商须把填写完整的报名登记表及报名登记表要求提供的相关资料扫描件按序排版为PDF格式文件，发送至以下邮箱：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"mailto:hnwxzb2@163.com%E5%B9%B6%E6%A0%87%E6%98%8EXX" </w:instrText>
      </w:r>
      <w:r>
        <w:rPr>
          <w:rFonts w:hint="eastAsia" w:ascii="宋体" w:hAnsi="宋体" w:eastAsia="宋体" w:cs="宋体"/>
          <w:lang w:val="en-US" w:eastAsia="zh-CN"/>
        </w:rPr>
        <w:fldChar w:fldCharType="separate"/>
      </w:r>
      <w:r>
        <w:rPr>
          <w:rFonts w:hint="eastAsia" w:ascii="宋体" w:hAnsi="宋体" w:eastAsia="宋体" w:cs="宋体"/>
          <w:highlight w:val="none"/>
          <w:lang w:val="en-US" w:eastAsia="zh-CN"/>
        </w:rPr>
        <w:t>934027204@qq.com</w:t>
      </w:r>
      <w:r>
        <w:rPr>
          <w:rFonts w:hint="eastAsia" w:ascii="宋体" w:hAnsi="宋体" w:eastAsia="宋体" w:cs="宋体"/>
        </w:rPr>
        <w:t>并标明XX公司XX</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项目报名资料；审核通过后按要求交纳报名费及投标保证金。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4.报名登记表：请从附件中下载。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18" w:name="_Toc25869"/>
      <w:bookmarkEnd w:id="18"/>
      <w:bookmarkStart w:id="19" w:name="_Toc15135"/>
      <w:bookmarkEnd w:id="19"/>
      <w:bookmarkStart w:id="20" w:name="_Toc15111"/>
      <w:bookmarkEnd w:id="20"/>
      <w:bookmarkStart w:id="21" w:name="_Toc10738"/>
      <w:bookmarkEnd w:id="21"/>
      <w:bookmarkStart w:id="22" w:name="_Toc27480"/>
      <w:bookmarkEnd w:id="22"/>
      <w:r>
        <w:rPr>
          <w:rFonts w:hint="eastAsia" w:ascii="宋体" w:hAnsi="宋体" w:eastAsia="宋体" w:cs="宋体"/>
          <w:b/>
          <w:bCs/>
          <w:lang w:val="en-US" w:eastAsia="zh-CN"/>
        </w:rPr>
        <w:t xml:space="preserve">四、投标截止时间及地点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五、开标时间及地点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3" w:name="_Toc20287"/>
      <w:bookmarkEnd w:id="23"/>
      <w:bookmarkStart w:id="24" w:name="_Toc30918"/>
      <w:bookmarkEnd w:id="24"/>
      <w:bookmarkStart w:id="25" w:name="_Toc6523"/>
      <w:bookmarkEnd w:id="25"/>
      <w:bookmarkStart w:id="26" w:name="_Toc29784"/>
      <w:bookmarkEnd w:id="26"/>
      <w:r>
        <w:rPr>
          <w:rFonts w:hint="eastAsia" w:ascii="宋体" w:hAnsi="宋体" w:eastAsia="宋体" w:cs="宋体"/>
          <w:b/>
          <w:bCs/>
          <w:lang w:val="en-US" w:eastAsia="zh-CN"/>
        </w:rPr>
        <w:t xml:space="preserve">六、发布公告的媒介及采购公告期限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本次采购公告在《驻马店市中心医院》院内网上发布，采购公告期限为三个工作日。</w:t>
      </w:r>
      <w:bookmarkStart w:id="27" w:name="_Toc35393626"/>
      <w:bookmarkEnd w:id="27"/>
      <w:bookmarkStart w:id="28" w:name="_Toc35393795"/>
      <w:bookmarkEnd w:id="28"/>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9" w:name="_Toc16291"/>
      <w:bookmarkEnd w:id="29"/>
      <w:bookmarkStart w:id="30" w:name="_Toc3604"/>
      <w:bookmarkEnd w:id="30"/>
      <w:bookmarkStart w:id="31" w:name="_Toc24274"/>
      <w:bookmarkEnd w:id="31"/>
      <w:bookmarkStart w:id="32" w:name="_Toc27370"/>
      <w:bookmarkEnd w:id="32"/>
      <w:bookmarkStart w:id="33" w:name="_Toc31928"/>
      <w:bookmarkEnd w:id="33"/>
      <w:r>
        <w:rPr>
          <w:rFonts w:hint="eastAsia" w:ascii="宋体" w:hAnsi="宋体" w:eastAsia="宋体" w:cs="宋体"/>
          <w:b/>
          <w:bCs/>
          <w:lang w:val="en-US" w:eastAsia="zh-CN"/>
        </w:rPr>
        <w:t xml:space="preserve">七、凡对本次招标提出询问，请按照以下方式联系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报名联系人：陈先生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联系电话：18838148020 </w:t>
      </w:r>
      <w:bookmarkStart w:id="91" w:name="_GoBack"/>
      <w:bookmarkEnd w:id="91"/>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联系电话：0396-2726379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联系邮箱：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"mailto:zxyyjzcgbgs@163.com" </w:instrText>
      </w:r>
      <w:r>
        <w:rPr>
          <w:rFonts w:hint="eastAsia" w:ascii="宋体" w:hAnsi="宋体" w:eastAsia="宋体" w:cs="宋体"/>
          <w:lang w:val="en-US" w:eastAsia="zh-CN"/>
        </w:rPr>
        <w:fldChar w:fldCharType="separate"/>
      </w:r>
      <w:r>
        <w:rPr>
          <w:rFonts w:hint="eastAsia" w:ascii="宋体" w:hAnsi="宋体" w:eastAsia="宋体" w:cs="宋体"/>
        </w:rPr>
        <w:t>zxyyjzcgbgs@163.com</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监督部门：驻马店市中心医院纪检监察室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监督电话：0396-2725435 </w:t>
      </w:r>
    </w:p>
    <w:p>
      <w:pPr>
        <w:pStyle w:val="3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rPr>
        <w:t>驻马店市中心医院采购</w:t>
      </w:r>
      <w:r>
        <w:rPr>
          <w:rFonts w:hint="eastAsia" w:ascii="宋体" w:hAnsi="宋体" w:eastAsia="宋体" w:cs="宋体"/>
          <w:lang w:val="en-US" w:eastAsia="zh-CN"/>
        </w:rPr>
        <w:t>科</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highlight w:val="yellow"/>
        </w:rPr>
      </w:pPr>
      <w:r>
        <w:rPr>
          <w:rFonts w:hint="eastAsia" w:ascii="宋体" w:hAnsi="宋体" w:eastAsia="宋体" w:cs="宋体"/>
          <w:lang w:val="en-US" w:eastAsia="zh-CN"/>
        </w:rPr>
        <w:t xml:space="preserve">                                   </w:t>
      </w:r>
      <w:r>
        <w:rPr>
          <w:rFonts w:hint="eastAsia" w:ascii="宋体" w:hAnsi="宋体" w:eastAsia="宋体" w:cs="宋体"/>
          <w:color w:val="FF0000"/>
          <w:lang w:val="en-US" w:eastAsia="zh-CN"/>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2022</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06</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t>日</w:t>
      </w:r>
    </w:p>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643" w:firstLineChars="200"/>
        <w:jc w:val="center"/>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项目名称、数量：驻马店市中心医院</w:t>
      </w:r>
      <w:r>
        <w:rPr>
          <w:rFonts w:hint="eastAsia" w:cs="宋体"/>
          <w:kern w:val="2"/>
          <w:sz w:val="21"/>
          <w:szCs w:val="24"/>
          <w:lang w:val="en-US" w:eastAsia="zh-CN" w:bidi="ar-SA"/>
        </w:rPr>
        <w:t>放射工作人员个人剂量监测服务项目</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二、项目用途说明：为全院放射人员提供放射剂量监测服务。</w:t>
      </w:r>
      <w:r>
        <w:rPr>
          <w:rFonts w:hint="eastAsia" w:ascii="宋体" w:hAnsi="宋体" w:eastAsia="宋体" w:cs="宋体"/>
          <w:kern w:val="2"/>
          <w:sz w:val="21"/>
          <w:szCs w:val="24"/>
          <w:lang w:val="en-US" w:eastAsia="zh-CN" w:bidi="ar-SA"/>
        </w:rPr>
        <w:t xml:space="preserve"> </w:t>
      </w:r>
      <w:r>
        <w:rPr>
          <w:rFonts w:hint="eastAsia"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702"/>
        <w:gridCol w:w="2752"/>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序号</w:t>
            </w:r>
          </w:p>
        </w:tc>
        <w:tc>
          <w:tcPr>
            <w:tcW w:w="1702"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项目名称</w:t>
            </w:r>
          </w:p>
        </w:tc>
        <w:tc>
          <w:tcPr>
            <w:tcW w:w="2752"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3"/>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1702" w:type="dxa"/>
            <w:tcBorders>
              <w:top w:val="single" w:color="auto" w:sz="4" w:space="0"/>
              <w:left w:val="nil"/>
              <w:bottom w:val="single" w:color="auto" w:sz="4" w:space="0"/>
              <w:right w:val="single" w:color="auto" w:sz="4" w:space="0"/>
            </w:tcBorders>
            <w:vAlign w:val="top"/>
          </w:tcPr>
          <w:p>
            <w:pPr>
              <w:pStyle w:val="13"/>
              <w:jc w:val="center"/>
              <w:rPr>
                <w:rFonts w:hint="default" w:ascii="宋体" w:hAnsi="宋体" w:eastAsia="宋体"/>
                <w:sz w:val="21"/>
                <w:szCs w:val="21"/>
                <w:lang w:val="en-US" w:eastAsia="zh-CN"/>
              </w:rPr>
            </w:pPr>
            <w:r>
              <w:rPr>
                <w:rFonts w:hint="eastAsia" w:ascii="宋体" w:hAnsi="宋体"/>
                <w:sz w:val="21"/>
                <w:szCs w:val="21"/>
                <w:lang w:val="en-US" w:eastAsia="zh-CN"/>
              </w:rPr>
              <w:t>放射人员个人剂量监测服务</w:t>
            </w:r>
          </w:p>
        </w:tc>
        <w:tc>
          <w:tcPr>
            <w:tcW w:w="2752" w:type="dxa"/>
            <w:tcBorders>
              <w:top w:val="single" w:color="auto" w:sz="4" w:space="0"/>
              <w:left w:val="nil"/>
              <w:bottom w:val="single" w:color="auto" w:sz="4" w:space="0"/>
              <w:right w:val="single" w:color="auto" w:sz="4" w:space="0"/>
            </w:tcBorders>
            <w:vAlign w:val="top"/>
          </w:tcPr>
          <w:p>
            <w:pPr>
              <w:pStyle w:val="13"/>
              <w:jc w:val="center"/>
              <w:rPr>
                <w:rFonts w:hint="default" w:ascii="宋体" w:hAnsi="宋体"/>
                <w:sz w:val="21"/>
                <w:szCs w:val="21"/>
                <w:lang w:val="en-US" w:eastAsia="zh-CN"/>
              </w:rPr>
            </w:pPr>
            <w:r>
              <w:rPr>
                <w:rFonts w:hint="eastAsia" w:ascii="宋体" w:hAnsi="宋体"/>
                <w:sz w:val="21"/>
                <w:szCs w:val="21"/>
                <w:lang w:val="en-US" w:eastAsia="zh-CN"/>
              </w:rPr>
              <w:t xml:space="preserve">计量卡监测费用约为200元/年/卡（每季度监测1次）。   目前，全院共有398名放射人员，其中69人需进行双卡监测，每季度约需监测467个剂量卡。（具体数量以实际监测数量为准）。每季度监测费用约为23350元。 每年监测费用约为93400元。 </w:t>
            </w:r>
          </w:p>
        </w:tc>
        <w:tc>
          <w:tcPr>
            <w:tcW w:w="1473" w:type="dxa"/>
            <w:tcBorders>
              <w:top w:val="single" w:color="auto" w:sz="4" w:space="0"/>
              <w:left w:val="nil"/>
              <w:bottom w:val="single" w:color="auto" w:sz="4" w:space="0"/>
              <w:right w:val="single" w:color="auto" w:sz="4" w:space="0"/>
            </w:tcBorders>
            <w:vAlign w:val="top"/>
          </w:tcPr>
          <w:p>
            <w:pPr>
              <w:pStyle w:val="13"/>
              <w:jc w:val="center"/>
              <w:rPr>
                <w:rFonts w:hint="eastAsia" w:ascii="宋体" w:hAnsi="宋体" w:eastAsia="宋体"/>
                <w:sz w:val="21"/>
                <w:szCs w:val="21"/>
                <w:lang w:val="en-US" w:eastAsia="zh-CN"/>
              </w:rPr>
            </w:pPr>
            <w:r>
              <w:rPr>
                <w:rFonts w:hint="eastAsia" w:ascii="宋体" w:hAnsi="宋体"/>
                <w:sz w:val="21"/>
                <w:szCs w:val="21"/>
                <w:lang w:val="en-US" w:eastAsia="zh-CN"/>
              </w:rPr>
              <w:t>计量卡监测费用约为</w:t>
            </w:r>
            <w:r>
              <w:rPr>
                <w:rFonts w:hint="eastAsia" w:ascii="宋体" w:hAnsi="宋体"/>
                <w:sz w:val="21"/>
                <w:szCs w:val="21"/>
                <w:u w:val="none"/>
                <w:lang w:val="en-US" w:eastAsia="zh-CN"/>
              </w:rPr>
              <w:t>200元/年/卡</w:t>
            </w:r>
          </w:p>
        </w:tc>
        <w:tc>
          <w:tcPr>
            <w:tcW w:w="1554" w:type="dxa"/>
            <w:tcBorders>
              <w:top w:val="single" w:color="auto" w:sz="4" w:space="0"/>
              <w:left w:val="nil"/>
              <w:bottom w:val="single" w:color="auto" w:sz="4" w:space="0"/>
              <w:right w:val="single" w:color="auto" w:sz="4" w:space="0"/>
            </w:tcBorders>
            <w:vAlign w:val="top"/>
          </w:tcPr>
          <w:p>
            <w:pPr>
              <w:pStyle w:val="13"/>
              <w:rPr>
                <w:rFonts w:hint="eastAsia" w:ascii="宋体" w:hAnsi="宋体" w:eastAsia="宋体"/>
                <w:sz w:val="21"/>
                <w:szCs w:val="21"/>
                <w:lang w:val="en-US" w:eastAsia="zh-CN"/>
              </w:rPr>
            </w:pPr>
            <w:r>
              <w:rPr>
                <w:rFonts w:hint="eastAsia" w:ascii="宋体" w:hAnsi="宋体"/>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3"/>
              <w:ind w:left="0" w:leftChars="0"/>
              <w:rPr>
                <w:rFonts w:ascii="宋体" w:hAnsi="宋体"/>
                <w:b/>
                <w:bCs/>
                <w:sz w:val="21"/>
                <w:szCs w:val="21"/>
              </w:rPr>
            </w:pPr>
            <w:r>
              <w:rPr>
                <w:rFonts w:hint="eastAsia" w:ascii="宋体" w:hAnsi="宋体"/>
                <w:b/>
                <w:bCs/>
                <w:sz w:val="21"/>
                <w:szCs w:val="21"/>
              </w:rPr>
              <w:t>合计</w:t>
            </w:r>
          </w:p>
        </w:tc>
        <w:tc>
          <w:tcPr>
            <w:tcW w:w="1702" w:type="dxa"/>
            <w:tcBorders>
              <w:top w:val="single" w:color="auto" w:sz="4" w:space="0"/>
              <w:left w:val="nil"/>
              <w:bottom w:val="single" w:color="auto" w:sz="4" w:space="0"/>
              <w:right w:val="single" w:color="auto" w:sz="4" w:space="0"/>
            </w:tcBorders>
            <w:vAlign w:val="top"/>
          </w:tcPr>
          <w:p>
            <w:pPr>
              <w:pStyle w:val="13"/>
              <w:jc w:val="center"/>
              <w:rPr>
                <w:rFonts w:ascii="宋体" w:hAnsi="宋体"/>
                <w:sz w:val="21"/>
                <w:szCs w:val="21"/>
              </w:rPr>
            </w:pPr>
          </w:p>
        </w:tc>
        <w:tc>
          <w:tcPr>
            <w:tcW w:w="2752" w:type="dxa"/>
            <w:tcBorders>
              <w:top w:val="single" w:color="auto" w:sz="4" w:space="0"/>
              <w:left w:val="nil"/>
              <w:bottom w:val="single" w:color="auto" w:sz="4" w:space="0"/>
              <w:right w:val="single" w:color="auto" w:sz="4" w:space="0"/>
            </w:tcBorders>
            <w:vAlign w:val="top"/>
          </w:tcPr>
          <w:p>
            <w:pPr>
              <w:pStyle w:val="13"/>
              <w:jc w:val="center"/>
              <w:rPr>
                <w:rFonts w:hint="eastAsia" w:ascii="宋体" w:hAnsi="宋体" w:eastAsia="宋体"/>
                <w:sz w:val="21"/>
                <w:szCs w:val="21"/>
                <w:lang w:val="en-US" w:eastAsia="zh-CN"/>
              </w:rPr>
            </w:pPr>
            <w:r>
              <w:rPr>
                <w:rFonts w:hint="eastAsia" w:ascii="宋体" w:hAnsi="宋体"/>
                <w:sz w:val="21"/>
                <w:szCs w:val="21"/>
                <w:lang w:val="en-US" w:eastAsia="zh-CN"/>
              </w:rPr>
              <w:t>3年</w:t>
            </w:r>
          </w:p>
        </w:tc>
        <w:tc>
          <w:tcPr>
            <w:tcW w:w="1473" w:type="dxa"/>
            <w:tcBorders>
              <w:top w:val="single" w:color="auto" w:sz="4" w:space="0"/>
              <w:left w:val="nil"/>
              <w:bottom w:val="single" w:color="auto" w:sz="4" w:space="0"/>
              <w:right w:val="single" w:color="auto" w:sz="4" w:space="0"/>
            </w:tcBorders>
            <w:vAlign w:val="top"/>
          </w:tcPr>
          <w:p>
            <w:pPr>
              <w:pStyle w:val="13"/>
              <w:jc w:val="center"/>
              <w:rPr>
                <w:rFonts w:hint="eastAsia" w:ascii="宋体" w:hAnsi="宋体" w:eastAsia="宋体"/>
                <w:sz w:val="21"/>
                <w:szCs w:val="21"/>
                <w:lang w:val="en-US" w:eastAsia="zh-CN"/>
              </w:rPr>
            </w:pPr>
            <w:r>
              <w:rPr>
                <w:rFonts w:hint="eastAsia" w:ascii="宋体" w:hAnsi="宋体"/>
                <w:sz w:val="21"/>
                <w:szCs w:val="21"/>
                <w:lang w:val="en-US" w:eastAsia="zh-CN"/>
              </w:rPr>
              <w:t>约280000元</w:t>
            </w:r>
          </w:p>
        </w:tc>
        <w:tc>
          <w:tcPr>
            <w:tcW w:w="1554" w:type="dxa"/>
            <w:tcBorders>
              <w:top w:val="single" w:color="auto" w:sz="4" w:space="0"/>
              <w:left w:val="nil"/>
              <w:bottom w:val="single" w:color="auto" w:sz="4" w:space="0"/>
              <w:right w:val="single" w:color="auto" w:sz="4" w:space="0"/>
            </w:tcBorders>
            <w:vAlign w:val="top"/>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gridSpan w:val="5"/>
            <w:tcBorders>
              <w:top w:val="single" w:color="auto" w:sz="4" w:space="0"/>
              <w:left w:val="single" w:color="auto" w:sz="4" w:space="0"/>
              <w:bottom w:val="single" w:color="auto" w:sz="4" w:space="0"/>
              <w:right w:val="single" w:color="auto" w:sz="4" w:space="0"/>
            </w:tcBorders>
            <w:vAlign w:val="top"/>
          </w:tcPr>
          <w:p>
            <w:pPr>
              <w:pStyle w:val="13"/>
              <w:rPr>
                <w:rFonts w:ascii="宋体" w:hAnsi="宋体"/>
                <w:sz w:val="21"/>
                <w:szCs w:val="21"/>
              </w:rPr>
            </w:pPr>
            <w:r>
              <w:rPr>
                <w:rFonts w:hint="eastAsia" w:ascii="宋体" w:hAnsi="宋体"/>
                <w:sz w:val="21"/>
                <w:szCs w:val="21"/>
                <w:lang w:val="en-US" w:eastAsia="zh-CN"/>
              </w:rPr>
              <w:t>备注：一招3年，合同一年一续签。乙方能满足甲方需求，经双方协商，次年可续签。</w:t>
            </w: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ascii="宋体" w:hAnsi="宋体" w:eastAsia="宋体" w:cs="宋体"/>
          <w:kern w:val="2"/>
          <w:sz w:val="21"/>
          <w:szCs w:val="24"/>
          <w:highlight w:val="none"/>
          <w:lang w:val="en-US" w:eastAsia="zh-CN" w:bidi="ar-SA"/>
        </w:rPr>
      </w:pPr>
      <w:r>
        <w:rPr>
          <w:rFonts w:hint="eastAsia" w:cs="宋体"/>
          <w:kern w:val="2"/>
          <w:sz w:val="21"/>
          <w:szCs w:val="24"/>
          <w:highlight w:val="none"/>
          <w:lang w:val="en-US" w:eastAsia="zh-CN" w:bidi="ar-SA"/>
        </w:rPr>
        <w:t>1.</w:t>
      </w:r>
      <w:r>
        <w:rPr>
          <w:rFonts w:hint="eastAsia" w:ascii="宋体" w:hAnsi="宋体" w:eastAsia="宋体" w:cs="宋体"/>
          <w:kern w:val="2"/>
          <w:sz w:val="21"/>
          <w:szCs w:val="24"/>
          <w:highlight w:val="none"/>
          <w:lang w:val="en-US" w:eastAsia="zh-CN" w:bidi="ar-SA"/>
        </w:rPr>
        <w:t>放射工作人员个人剂量</w:t>
      </w:r>
      <w:r>
        <w:rPr>
          <w:rFonts w:hint="eastAsia" w:cs="宋体"/>
          <w:kern w:val="2"/>
          <w:sz w:val="21"/>
          <w:szCs w:val="24"/>
          <w:highlight w:val="none"/>
          <w:lang w:val="en-US" w:eastAsia="zh-CN" w:bidi="ar-SA"/>
        </w:rPr>
        <w:t>可实现</w:t>
      </w:r>
      <w:r>
        <w:rPr>
          <w:rFonts w:hint="eastAsia" w:ascii="宋体" w:hAnsi="宋体" w:eastAsia="宋体" w:cs="宋体"/>
          <w:kern w:val="2"/>
          <w:sz w:val="21"/>
          <w:szCs w:val="24"/>
          <w:highlight w:val="none"/>
          <w:lang w:val="en-US" w:eastAsia="zh-CN" w:bidi="ar-SA"/>
        </w:rPr>
        <w:t>X、γ、β射线监测</w:t>
      </w:r>
      <w:r>
        <w:rPr>
          <w:rFonts w:hint="eastAsia" w:cs="宋体"/>
          <w:kern w:val="2"/>
          <w:sz w:val="21"/>
          <w:szCs w:val="24"/>
          <w:highlight w:val="none"/>
          <w:lang w:val="en-US" w:eastAsia="zh-CN" w:bidi="ar-SA"/>
        </w:rPr>
        <w:t>。</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default" w:ascii="宋体" w:hAnsi="宋体" w:eastAsia="宋体" w:cs="宋体"/>
          <w:kern w:val="2"/>
          <w:sz w:val="21"/>
          <w:szCs w:val="24"/>
          <w:lang w:val="en-US" w:eastAsia="zh-CN" w:bidi="ar-SA"/>
        </w:rPr>
      </w:pPr>
      <w:r>
        <w:rPr>
          <w:rFonts w:hint="eastAsia" w:cs="宋体"/>
          <w:kern w:val="2"/>
          <w:sz w:val="21"/>
          <w:szCs w:val="24"/>
          <w:highlight w:val="none"/>
          <w:lang w:val="en-US" w:eastAsia="zh-CN" w:bidi="ar-SA"/>
        </w:rPr>
        <w:t>2.</w:t>
      </w:r>
      <w:r>
        <w:rPr>
          <w:rFonts w:hint="eastAsia" w:ascii="宋体" w:hAnsi="宋体" w:eastAsia="宋体" w:cs="宋体"/>
          <w:kern w:val="2"/>
          <w:sz w:val="21"/>
          <w:szCs w:val="24"/>
          <w:highlight w:val="none"/>
          <w:lang w:val="en-US" w:eastAsia="zh-CN" w:bidi="ar-SA"/>
        </w:rPr>
        <w:t>乙方提供的放</w:t>
      </w:r>
      <w:r>
        <w:rPr>
          <w:rFonts w:hint="eastAsia" w:ascii="宋体" w:hAnsi="宋体" w:eastAsia="宋体" w:cs="宋体"/>
          <w:kern w:val="2"/>
          <w:sz w:val="21"/>
          <w:szCs w:val="24"/>
          <w:lang w:val="en-US" w:eastAsia="zh-CN" w:bidi="ar-SA"/>
        </w:rPr>
        <w:t>射计量卡和监测设备及技术符合国家相关标准要求，确保监测数据准确、服务及时完善。</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五、售后服务条件及交货日期（或工期）：</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1、监测机构需在每次测量周期三个月到期前（每季度最后一个月的20号之前）把新的个人剂量计送至我院，以便于为放射从业人员更换。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 2、监测机构需在接到上一次的个人剂量计元件后15天内进行个人剂量元件测读、出具个人剂量监测报告，并及时反馈。在下一次进行个人剂量元件更换的同时将个人剂量监测纸质报告送至我院。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 3、我院有权对个人剂量监测报告进行复核，如发现监测数据存在虚假或数据偏差过大，终止合同，监测机构需向我院支付合同总金额5倍的违约金，并赔偿经济损失。</w:t>
      </w:r>
    </w:p>
    <w:p>
      <w:pPr>
        <w:pStyle w:val="14"/>
        <w:rPr>
          <w:rFonts w:hint="eastAsia" w:cs="宋体"/>
          <w:kern w:val="2"/>
          <w:sz w:val="21"/>
          <w:szCs w:val="24"/>
          <w:lang w:val="en-US" w:eastAsia="zh-CN" w:bidi="ar-SA"/>
        </w:rPr>
      </w:pPr>
    </w:p>
    <w:p>
      <w:pPr>
        <w:rPr>
          <w:rFonts w:hint="eastAsia" w:cs="宋体"/>
          <w:kern w:val="2"/>
          <w:sz w:val="21"/>
          <w:szCs w:val="24"/>
          <w:lang w:val="en-US" w:eastAsia="zh-CN" w:bidi="ar-SA"/>
        </w:rPr>
      </w:pPr>
    </w:p>
    <w:p>
      <w:pPr>
        <w:pStyle w:val="2"/>
        <w:rPr>
          <w:rFonts w:hint="eastAsia"/>
          <w:lang w:val="en-US" w:eastAsia="zh-CN"/>
        </w:rPr>
      </w:pPr>
    </w:p>
    <w:p>
      <w:pPr>
        <w:pStyle w:val="2"/>
        <w:rPr>
          <w:rFonts w:hint="eastAsia" w:cs="宋体"/>
          <w:kern w:val="2"/>
          <w:sz w:val="21"/>
          <w:szCs w:val="24"/>
          <w:lang w:val="en-US" w:eastAsia="zh-CN" w:bidi="ar-SA"/>
        </w:rPr>
      </w:pPr>
    </w:p>
    <w:p>
      <w:pPr>
        <w:pStyle w:val="3"/>
        <w:rPr>
          <w:rFonts w:hint="eastAsia"/>
          <w:lang w:val="en-US" w:eastAsia="zh-CN"/>
        </w:rPr>
      </w:pPr>
    </w:p>
    <w:bookmarkEnd w:id="35"/>
    <w:bookmarkEnd w:id="36"/>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FF0000"/>
                <w:sz w:val="21"/>
                <w:szCs w:val="21"/>
                <w:lang w:val="en-US" w:eastAsia="zh-CN"/>
              </w:rPr>
            </w:pPr>
            <w:r>
              <w:rPr>
                <w:rFonts w:hint="default" w:ascii="宋体" w:hAnsi="宋体" w:eastAsia="宋体" w:cs="宋体"/>
                <w:color w:val="auto"/>
                <w:sz w:val="21"/>
                <w:szCs w:val="21"/>
                <w:lang w:val="en-US" w:eastAsia="zh-CN"/>
              </w:rPr>
              <w:t>3年，合同一年一续签</w:t>
            </w:r>
            <w:r>
              <w:rPr>
                <w:rFonts w:hint="eastAsia"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rFonts w:hint="eastAsia"/>
          <w:b/>
          <w:bCs/>
          <w:color w:val="auto"/>
          <w:sz w:val="30"/>
          <w:szCs w:val="30"/>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4"/>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驻马店市中心医院放射工作人员个人剂量监测服务项目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预计280000.00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200元/年/卡</w:t>
            </w:r>
            <w:r>
              <w:rPr>
                <w:rFonts w:hint="eastAsia" w:ascii="宋体" w:hAnsi="宋体" w:cs="宋体"/>
                <w:color w:val="auto"/>
                <w:kern w:val="0"/>
                <w:szCs w:val="21"/>
                <w:highlight w:val="none"/>
                <w:lang w:val="en-US"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lang w:val="en-US" w:eastAsia="zh-CN"/>
        </w:rPr>
        <w:t>预计280000.00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200元/年/卡</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4.2供应商应具备放射诊疗建设项目职业病危害放射防护评价乙级及以上资质；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供应商应提供2020年度</w:t>
      </w:r>
      <w:r>
        <w:rPr>
          <w:rFonts w:hint="eastAsia" w:ascii="宋体" w:hAnsi="宋体" w:cs="宋体"/>
          <w:color w:val="auto"/>
          <w:kern w:val="2"/>
          <w:sz w:val="21"/>
          <w:szCs w:val="24"/>
          <w:lang w:val="en-US" w:eastAsia="zh-CN" w:bidi="ar-SA"/>
        </w:rPr>
        <w:t>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1"/>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税收违法黑名单</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4"/>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1"/>
      </w:pPr>
    </w:p>
    <w:p>
      <w:pPr>
        <w:pStyle w:val="4"/>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2"/>
        <w:rPr>
          <w:rFonts w:ascii="宋体" w:hAnsi="宋体" w:cs="宋体"/>
          <w:b/>
          <w:bCs/>
          <w:color w:val="auto"/>
          <w:kern w:val="0"/>
          <w:sz w:val="24"/>
          <w:highlight w:val="none"/>
        </w:rPr>
      </w:pPr>
    </w:p>
    <w:p>
      <w:pPr>
        <w:pStyle w:val="3"/>
        <w:rPr>
          <w:rFonts w:hAnsi="宋体"/>
          <w:b/>
          <w:bCs/>
          <w:color w:val="auto"/>
          <w:highlight w:val="none"/>
        </w:rPr>
      </w:pPr>
    </w:p>
    <w:p>
      <w:pPr>
        <w:pStyle w:val="3"/>
        <w:rPr>
          <w:rFonts w:hAnsi="宋体"/>
          <w:b/>
          <w:bCs/>
          <w:color w:val="auto"/>
          <w:highlight w:val="none"/>
        </w:rPr>
      </w:pPr>
    </w:p>
    <w:p>
      <w:pPr>
        <w:rPr>
          <w:color w:val="auto"/>
          <w:highlight w:val="none"/>
        </w:rPr>
      </w:pPr>
      <w:r>
        <w:rPr>
          <w:rFonts w:hint="eastAsia"/>
          <w:color w:val="auto"/>
          <w:highlight w:val="none"/>
        </w:rPr>
        <w:br w:type="page"/>
      </w:r>
    </w:p>
    <w:p>
      <w:pPr>
        <w:pStyle w:val="26"/>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cs="宋体"/>
          <w:b/>
          <w:snapToGrid w:val="0"/>
          <w:color w:val="auto"/>
          <w:spacing w:val="0"/>
          <w:kern w:val="0"/>
          <w:sz w:val="44"/>
          <w:szCs w:val="44"/>
          <w:highlight w:val="none"/>
          <w:u w:val="none"/>
          <w:lang w:val="en-US" w:eastAsia="zh-CN"/>
        </w:rPr>
        <w:t>驻马店市中心医院放射工作人员个人剂量监测服务项目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大写：计量卡监测费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元/年/卡</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小写：计量卡监测费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元/年/卡</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5"/>
        <w:spacing w:before="20" w:after="20"/>
        <w:rPr>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4"/>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olor w:val="auto"/>
                <w:sz w:val="24"/>
                <w:szCs w:val="24"/>
                <w:highlight w:val="none"/>
                <w:lang w:val="en-US" w:eastAsia="zh-CN"/>
              </w:rPr>
              <w:t>计量卡监测费</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sz w:val="24"/>
                <w:szCs w:val="24"/>
                <w:u w:val="none"/>
                <w:lang w:val="en-US" w:eastAsia="zh-CN"/>
              </w:rPr>
              <w:t>年/卡</w:t>
            </w: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eastAsia="zh-CN"/>
                <w14:textFill>
                  <w14:solidFill>
                    <w14:schemeClr w14:val="tx1"/>
                  </w14:solidFill>
                </w14:textFill>
              </w:rPr>
              <w:t>报</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sz w:val="24"/>
                <w:szCs w:val="24"/>
                <w:u w:val="none"/>
                <w:lang w:val="en-US" w:eastAsia="zh-CN"/>
              </w:rPr>
              <w:t>元/年/卡</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sz w:val="24"/>
                <w:szCs w:val="24"/>
                <w:u w:val="none"/>
                <w:lang w:val="en-US" w:eastAsia="zh-CN"/>
              </w:rPr>
              <w:t>元/年/卡</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1"/>
      </w:pPr>
    </w:p>
    <w:p/>
    <w:p>
      <w:pPr>
        <w:pStyle w:val="5"/>
      </w:pPr>
    </w:p>
    <w:p/>
    <w:p>
      <w:pPr>
        <w:pStyle w:val="5"/>
      </w:pPr>
    </w:p>
    <w:p/>
    <w:p>
      <w:pPr>
        <w:pStyle w:val="5"/>
      </w:pPr>
    </w:p>
    <w:p/>
    <w:p>
      <w:pPr>
        <w:pStyle w:val="5"/>
      </w:pPr>
    </w:p>
    <w:p/>
    <w:p>
      <w:pPr>
        <w:pStyle w:val="5"/>
      </w:pPr>
    </w:p>
    <w:p/>
    <w:p>
      <w:pPr>
        <w:pStyle w:val="5"/>
      </w:pPr>
    </w:p>
    <w:p/>
    <w:p>
      <w:pPr>
        <w:pStyle w:val="5"/>
      </w:pPr>
    </w:p>
    <w:p/>
    <w:p>
      <w:pPr>
        <w:pStyle w:val="5"/>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33"/>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ascii="宋体" w:hAnsi="宋体" w:cs="宋体"/>
        <w:color w:val="auto"/>
        <w:szCs w:val="21"/>
        <w:highlight w:val="none"/>
        <w:shd w:val="clear" w:color="auto" w:fill="FFFFFF"/>
        <w:lang w:val="en-US" w:eastAsia="zh-CN"/>
      </w:rPr>
      <w:t>驻马店市中心医院放射工作人员个人剂量监测服务项目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驻马店市中心医院放射工作人员个人剂量监测服务项目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1537C"/>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4C0874"/>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B359AE"/>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95593"/>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E1AB9"/>
    <w:rsid w:val="179F2E61"/>
    <w:rsid w:val="17C227C0"/>
    <w:rsid w:val="17EE5BFF"/>
    <w:rsid w:val="18097740"/>
    <w:rsid w:val="185D3C42"/>
    <w:rsid w:val="185F38AF"/>
    <w:rsid w:val="18AD1BEB"/>
    <w:rsid w:val="18B3004A"/>
    <w:rsid w:val="18B96080"/>
    <w:rsid w:val="18F67868"/>
    <w:rsid w:val="18FD7925"/>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9B06F7"/>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AC5A21"/>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30E06"/>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AF0C0B"/>
    <w:rsid w:val="33C03E90"/>
    <w:rsid w:val="33C96649"/>
    <w:rsid w:val="33CC3D88"/>
    <w:rsid w:val="33DD0306"/>
    <w:rsid w:val="33FD722F"/>
    <w:rsid w:val="3400362D"/>
    <w:rsid w:val="340B09C5"/>
    <w:rsid w:val="341E4CAB"/>
    <w:rsid w:val="34584EE2"/>
    <w:rsid w:val="347D373F"/>
    <w:rsid w:val="348002E4"/>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6FB720C"/>
    <w:rsid w:val="3735197D"/>
    <w:rsid w:val="373756A2"/>
    <w:rsid w:val="37564896"/>
    <w:rsid w:val="375E0DA6"/>
    <w:rsid w:val="378B61A6"/>
    <w:rsid w:val="37B90F0B"/>
    <w:rsid w:val="37CD3F98"/>
    <w:rsid w:val="37DF75BA"/>
    <w:rsid w:val="37E148E2"/>
    <w:rsid w:val="37F848EE"/>
    <w:rsid w:val="38056AE5"/>
    <w:rsid w:val="38304889"/>
    <w:rsid w:val="38382675"/>
    <w:rsid w:val="383B7B0D"/>
    <w:rsid w:val="3851700B"/>
    <w:rsid w:val="385246B6"/>
    <w:rsid w:val="38805E07"/>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BF13876"/>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A33520"/>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01178F"/>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719CF"/>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2E0B35"/>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3C4DA0"/>
    <w:rsid w:val="4C694192"/>
    <w:rsid w:val="4C7964D9"/>
    <w:rsid w:val="4C9269F6"/>
    <w:rsid w:val="4CC84335"/>
    <w:rsid w:val="4CE9350A"/>
    <w:rsid w:val="4D297BF3"/>
    <w:rsid w:val="4D2D0EAF"/>
    <w:rsid w:val="4D7F0082"/>
    <w:rsid w:val="4D952FD9"/>
    <w:rsid w:val="4D970662"/>
    <w:rsid w:val="4DB33393"/>
    <w:rsid w:val="4DCF1E0D"/>
    <w:rsid w:val="4DD248FA"/>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A04C4"/>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835E40"/>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8F5CC1"/>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3F36DB"/>
    <w:rsid w:val="61421F29"/>
    <w:rsid w:val="61712185"/>
    <w:rsid w:val="618B7207"/>
    <w:rsid w:val="61A90D68"/>
    <w:rsid w:val="61D2381C"/>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5A6977"/>
    <w:rsid w:val="64673C87"/>
    <w:rsid w:val="64A251DD"/>
    <w:rsid w:val="64D157D9"/>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6FC51141"/>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833991"/>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3"/>
    <w:qFormat/>
    <w:uiPriority w:val="0"/>
  </w:style>
  <w:style w:type="paragraph" w:customStyle="1" w:styleId="3">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qFormat/>
    <w:uiPriority w:val="0"/>
    <w:rPr>
      <w:rFonts w:ascii="宋体" w:hAnsi="Calibri"/>
      <w:sz w:val="18"/>
      <w:szCs w:val="18"/>
    </w:rPr>
  </w:style>
  <w:style w:type="paragraph" w:styleId="11">
    <w:name w:val="annotation text"/>
    <w:basedOn w:val="1"/>
    <w:qFormat/>
    <w:uiPriority w:val="0"/>
    <w:pPr>
      <w:jc w:val="left"/>
    </w:pPr>
  </w:style>
  <w:style w:type="paragraph" w:styleId="12">
    <w:name w:val="Body Text 3"/>
    <w:basedOn w:val="1"/>
    <w:qFormat/>
    <w:uiPriority w:val="0"/>
    <w:rPr>
      <w:sz w:val="16"/>
      <w:szCs w:val="16"/>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customStyle="1" w:styleId="1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Body Text 2"/>
    <w:basedOn w:val="1"/>
    <w:next w:val="2"/>
    <w:qFormat/>
    <w:uiPriority w:val="0"/>
    <w:pPr>
      <w:spacing w:line="480" w:lineRule="auto"/>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2"/>
    <w:next w:val="1"/>
    <w:qFormat/>
    <w:uiPriority w:val="0"/>
    <w:pPr>
      <w:spacing w:line="360" w:lineRule="auto"/>
      <w:ind w:firstLine="420" w:firstLineChars="100"/>
    </w:pPr>
    <w:rPr>
      <w:szCs w:val="21"/>
    </w:rPr>
  </w:style>
  <w:style w:type="paragraph" w:styleId="32">
    <w:name w:val="Body Text First Indent 2"/>
    <w:basedOn w:val="13"/>
    <w:next w:val="33"/>
    <w:qFormat/>
    <w:uiPriority w:val="0"/>
    <w:pPr>
      <w:ind w:firstLine="420" w:firstLineChars="200"/>
    </w:pPr>
  </w:style>
  <w:style w:type="paragraph" w:customStyle="1" w:styleId="33">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2"/>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2"/>
    <w:qFormat/>
    <w:uiPriority w:val="0"/>
  </w:style>
  <w:style w:type="character" w:customStyle="1" w:styleId="74">
    <w:name w:val="apple-converted-space"/>
    <w:basedOn w:val="36"/>
    <w:qFormat/>
    <w:uiPriority w:val="0"/>
  </w:style>
  <w:style w:type="character" w:customStyle="1" w:styleId="75">
    <w:name w:val="文档结构图 Char"/>
    <w:link w:val="10"/>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2"/>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14097</Words>
  <Characters>14793</Characters>
  <Lines>50</Lines>
  <Paragraphs>68</Paragraphs>
  <TotalTime>7</TotalTime>
  <ScaleCrop>false</ScaleCrop>
  <LinksUpToDate>false</LinksUpToDate>
  <CharactersWithSpaces>15877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2022-06-17T02:38:01Z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1851269FF45849BC9D1DBC1B82455561</vt:lpwstr>
  </property>
</Properties>
</file>