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黑体" w:hAnsi="黑体" w:eastAsia="黑体" w:cs="宋体"/>
          <w:bCs/>
          <w:color w:val="auto"/>
          <w:kern w:val="0"/>
          <w:sz w:val="48"/>
          <w:szCs w:val="48"/>
        </w:rPr>
        <w:t>驻马店市中心医院</w:t>
      </w:r>
      <w:r>
        <w:rPr>
          <w:rFonts w:hint="eastAsia" w:ascii="黑体" w:hAnsi="黑体" w:eastAsia="黑体" w:cs="宋体"/>
          <w:bCs/>
          <w:color w:val="auto"/>
          <w:kern w:val="0"/>
          <w:sz w:val="48"/>
          <w:szCs w:val="48"/>
          <w:lang w:val="en-US" w:eastAsia="zh-CN"/>
        </w:rPr>
        <w:t>除颤仪采购项目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rPr>
        <w:t>驻马店市中心医院</w:t>
      </w:r>
      <w:r>
        <w:rPr>
          <w:rFonts w:hint="eastAsia" w:ascii="黑体" w:hAnsi="黑体" w:eastAsia="黑体" w:cs="宋体"/>
          <w:bCs/>
          <w:color w:val="auto"/>
          <w:kern w:val="0"/>
          <w:sz w:val="28"/>
          <w:szCs w:val="28"/>
          <w:lang w:val="en-US" w:eastAsia="zh-CN"/>
        </w:rPr>
        <w:t>除颤仪采购项目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除颤仪采购</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rPr>
        <w:t>驻马店市中心医院</w:t>
      </w:r>
      <w:r>
        <w:rPr>
          <w:rFonts w:hint="eastAsia" w:ascii="宋体" w:hAnsi="宋体" w:cs="宋体"/>
          <w:color w:val="auto"/>
          <w:lang w:val="en-US" w:eastAsia="zh-CN"/>
        </w:rPr>
        <w:t>除颤仪采购项目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eastAsia="zh-CN"/>
        </w:rPr>
        <w:t>预计</w:t>
      </w:r>
      <w:r>
        <w:rPr>
          <w:rFonts w:hint="eastAsia" w:ascii="宋体" w:hAnsi="宋体" w:cs="宋体"/>
          <w:color w:val="auto"/>
          <w:kern w:val="0"/>
          <w:szCs w:val="21"/>
          <w:highlight w:val="none"/>
          <w:u w:val="none"/>
          <w:lang w:val="en-US" w:eastAsia="zh-CN"/>
        </w:rPr>
        <w:t>330000.00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/年</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360" w:lineRule="auto"/>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ascii="宋体" w:hAnsi="宋体" w:eastAsia="宋体" w:cs="宋体"/>
          <w:color w:val="auto"/>
          <w:szCs w:val="21"/>
          <w:highlight w:val="none"/>
          <w:shd w:val="clear" w:color="auto" w:fill="FFFFFF"/>
        </w:rPr>
      </w:pPr>
      <w:bookmarkStart w:id="4" w:name="_Toc21071"/>
      <w:bookmarkStart w:id="5" w:name="_Toc24040"/>
      <w:bookmarkStart w:id="6" w:name="_Toc26079"/>
      <w:bookmarkStart w:id="7" w:name="_Toc27913"/>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27704"/>
      <w:bookmarkStart w:id="11" w:name="_Toc16639"/>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kern w:val="2"/>
          <w:sz w:val="21"/>
          <w:szCs w:val="24"/>
          <w:highlight w:val="none"/>
          <w:lang w:val="en-US" w:eastAsia="zh-CN" w:bidi="ar-SA"/>
        </w:rPr>
        <w:t>6</w:t>
      </w:r>
      <w:r>
        <w:rPr>
          <w:rFonts w:hint="eastAsia"/>
          <w:color w:val="auto"/>
          <w:highlight w:val="none"/>
          <w:lang w:val="en-US" w:eastAsia="zh-CN"/>
        </w:rPr>
        <w:t>、投标产品若属于医疗器械，则须符合《医疗器械监督管理条例》（国务院令第 739号）相关规定，取得医疗器械产品注册证或产品备案凭证；若投标若投标产品不属于医疗器械应提供相应的证明资料或情况说明。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i w:val="0"/>
          <w:iCs w:val="0"/>
          <w:caps w:val="0"/>
          <w:color w:val="333333"/>
          <w:spacing w:val="0"/>
          <w:sz w:val="21"/>
          <w:szCs w:val="21"/>
          <w:u w:val="none"/>
          <w:shd w:val="clear" w:fill="FFFFFF"/>
          <w:lang w:eastAsia="zh-CN"/>
        </w:rPr>
      </w:pPr>
      <w:r>
        <w:rPr>
          <w:rFonts w:hint="eastAsia"/>
          <w:color w:val="auto"/>
          <w:highlight w:val="none"/>
          <w:lang w:val="en-US" w:eastAsia="zh-CN"/>
        </w:rPr>
        <w:t>7、供应商</w:t>
      </w:r>
      <w:r>
        <w:rPr>
          <w:rFonts w:hint="eastAsia" w:ascii="宋体" w:hAnsi="宋体" w:eastAsia="宋体" w:cs="宋体"/>
          <w:i w:val="0"/>
          <w:iCs w:val="0"/>
          <w:caps w:val="0"/>
          <w:color w:val="333333"/>
          <w:spacing w:val="0"/>
          <w:sz w:val="21"/>
          <w:szCs w:val="21"/>
          <w:u w:val="none"/>
          <w:shd w:val="clear" w:fill="FFFFFF"/>
        </w:rPr>
        <w:t>为境内生产商</w:t>
      </w:r>
      <w:r>
        <w:rPr>
          <w:rFonts w:hint="eastAsia" w:ascii="宋体" w:hAnsi="宋体" w:eastAsia="宋体" w:cs="宋体"/>
          <w:i w:val="0"/>
          <w:iCs w:val="0"/>
          <w:caps w:val="0"/>
          <w:color w:val="333333"/>
          <w:spacing w:val="0"/>
          <w:sz w:val="21"/>
          <w:szCs w:val="21"/>
          <w:u w:val="none"/>
          <w:shd w:val="clear" w:fill="FFFFFF"/>
          <w:lang w:eastAsia="zh-CN"/>
        </w:rPr>
        <w:t>的</w:t>
      </w:r>
      <w:r>
        <w:rPr>
          <w:rFonts w:hint="eastAsia" w:ascii="宋体" w:hAnsi="宋体" w:eastAsia="宋体" w:cs="宋体"/>
          <w:i w:val="0"/>
          <w:iCs w:val="0"/>
          <w:caps w:val="0"/>
          <w:color w:val="333333"/>
          <w:spacing w:val="0"/>
          <w:sz w:val="21"/>
          <w:szCs w:val="21"/>
          <w:u w:val="none"/>
          <w:shd w:val="clear" w:fill="FFFFFF"/>
        </w:rPr>
        <w:t>应具有符合《医疗器械监督管理条例》（国务院令第739 号）相适应的生产资格（投标产品属于第二类或第三类医疗器械：具有有效的医疗器械生产许可证；投标产品属于第一类医疗器械：具有有效的医疗器械生产备案凭证）</w:t>
      </w:r>
      <w:r>
        <w:rPr>
          <w:rFonts w:hint="eastAsia" w:ascii="宋体" w:hAnsi="宋体" w:eastAsia="宋体" w:cs="宋体"/>
          <w:i w:val="0"/>
          <w:iCs w:val="0"/>
          <w:caps w:val="0"/>
          <w:color w:val="333333"/>
          <w:spacing w:val="0"/>
          <w:sz w:val="21"/>
          <w:szCs w:val="21"/>
          <w:u w:val="none"/>
          <w:shd w:val="clear" w:fill="FFFFFF"/>
          <w:lang w:eastAsia="zh-CN"/>
        </w:rPr>
        <w:t>；若投标产品不属于医疗器械应提供相应的证明资料或情况说明。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供应商为代理商的应具有符合《医疗器械监督管理条例》（国务院令第 739 号）相适应的经营资格（投标产品属于第二类医疗器械：具有有效的医疗器械经营备案凭证；投标产品属于第三类医疗器械：具有有效的医疗器械经营许可证）；若投标产品属于第一类医疗器械或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lang w:val="en-US" w:eastAsia="zh-CN"/>
        </w:rPr>
      </w:pPr>
      <w:r>
        <w:rPr>
          <w:rFonts w:hint="eastAsia"/>
          <w:color w:val="auto"/>
          <w:lang w:val="en-US" w:eastAsia="zh-CN"/>
        </w:rPr>
        <w:t>8、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9</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4"/>
          <w:lang w:val="en-US" w:eastAsia="zh-CN" w:bidi="ar-SA"/>
        </w:rPr>
      </w:pPr>
      <w:bookmarkStart w:id="13" w:name="_Toc9562"/>
      <w:bookmarkStart w:id="14" w:name="_Toc23395"/>
      <w:bookmarkStart w:id="15" w:name="_Toc30643"/>
      <w:bookmarkStart w:id="16" w:name="_Toc30971"/>
      <w:bookmarkStart w:id="17" w:name="_Toc782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14</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auto"/>
          <w:szCs w:val="21"/>
          <w:shd w:val="clear" w:color="auto" w:fill="FFFFFF"/>
        </w:rPr>
        <w:t>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60" w:lineRule="auto"/>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360" w:lineRule="auto"/>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lang w:val="en-US" w:eastAsia="zh-CN" w:bidi="ar-SA"/>
        </w:rPr>
      </w:pPr>
      <w:bookmarkStart w:id="18" w:name="_Toc15135"/>
      <w:bookmarkStart w:id="19" w:name="_Toc10738"/>
      <w:bookmarkStart w:id="20" w:name="_Toc25869"/>
      <w:bookmarkStart w:id="21" w:name="_Toc27480"/>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lang w:val="en-US" w:eastAsia="zh-CN" w:bidi="ar-SA"/>
        </w:rPr>
      </w:pPr>
      <w:bookmarkStart w:id="23" w:name="_Toc20287"/>
      <w:bookmarkStart w:id="24" w:name="_Toc6523"/>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16291"/>
      <w:bookmarkStart w:id="30" w:name="_Toc24274"/>
      <w:bookmarkStart w:id="31" w:name="_Toc3604"/>
      <w:bookmarkStart w:id="32" w:name="_Toc27370"/>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报名联系人：陈先生 </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联系电话：18838148020 </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
        <w:keepNext w:val="0"/>
        <w:keepLines w:val="0"/>
        <w:pageBreakBefore w:val="0"/>
        <w:kinsoku/>
        <w:overflowPunct/>
        <w:topLinePunct w:val="0"/>
        <w:bidi w:val="0"/>
        <w:textAlignment w:val="auto"/>
        <w:rPr>
          <w:rFonts w:hint="eastAsia"/>
          <w:lang w:val="en-US" w:eastAsia="zh-CN"/>
        </w:rPr>
      </w:pP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keepNext w:val="0"/>
        <w:keepLines w:val="0"/>
        <w:pageBreakBefore w:val="0"/>
        <w:widowControl/>
        <w:kinsoku/>
        <w:overflowPunct/>
        <w:topLinePunct w:val="0"/>
        <w:bidi w:val="0"/>
        <w:snapToGrid w:val="0"/>
        <w:spacing w:before="0" w:beforeAutospacing="0" w:after="0" w:afterAutospacing="0" w:line="360" w:lineRule="auto"/>
        <w:ind w:firstLine="420" w:firstLineChars="200"/>
        <w:jc w:val="right"/>
        <w:textAlignment w:val="auto"/>
        <w:rPr>
          <w:rFonts w:ascii="宋体" w:hAnsi="宋体" w:cs="宋体"/>
          <w:color w:val="auto"/>
          <w:sz w:val="21"/>
          <w:szCs w:val="21"/>
          <w:highlight w:val="none"/>
          <w:shd w:val="clear" w:color="auto" w:fill="FFFFFF"/>
        </w:rPr>
      </w:pPr>
      <w:r>
        <w:rPr>
          <w:rFonts w:hint="eastAsia" w:ascii="宋体" w:hAnsi="宋体" w:eastAsia="宋体" w:cs="宋体"/>
          <w:kern w:val="0"/>
          <w:sz w:val="21"/>
          <w:szCs w:val="21"/>
          <w:shd w:val="clear" w:color="auto" w:fill="FFFFFF"/>
          <w:lang w:val="en-US" w:eastAsia="zh-CN" w:bidi="ar-SA"/>
        </w:rPr>
        <w:t>2022年</w:t>
      </w:r>
      <w:r>
        <w:rPr>
          <w:rFonts w:hint="eastAsia" w:ascii="宋体" w:hAnsi="宋体" w:eastAsia="宋体" w:cs="宋体"/>
          <w:kern w:val="0"/>
          <w:sz w:val="21"/>
          <w:szCs w:val="21"/>
          <w:highlight w:val="none"/>
          <w:shd w:val="clear" w:color="auto" w:fill="FFFFFF"/>
          <w:lang w:val="en-US" w:eastAsia="zh-CN" w:bidi="ar-SA"/>
        </w:rPr>
        <w:t>0</w:t>
      </w:r>
      <w:r>
        <w:rPr>
          <w:rFonts w:hint="eastAsia" w:ascii="宋体" w:hAnsi="宋体" w:cs="宋体"/>
          <w:kern w:val="0"/>
          <w:sz w:val="21"/>
          <w:szCs w:val="21"/>
          <w:highlight w:val="none"/>
          <w:shd w:val="clear" w:color="auto" w:fill="FFFFFF"/>
          <w:lang w:val="en-US" w:eastAsia="zh-CN" w:bidi="ar-SA"/>
        </w:rPr>
        <w:t>6</w:t>
      </w:r>
      <w:r>
        <w:rPr>
          <w:rFonts w:hint="eastAsia" w:ascii="宋体" w:hAnsi="宋体" w:eastAsia="宋体" w:cs="宋体"/>
          <w:kern w:val="0"/>
          <w:sz w:val="21"/>
          <w:szCs w:val="21"/>
          <w:highlight w:val="none"/>
          <w:shd w:val="clear" w:color="auto" w:fill="FFFFFF"/>
          <w:lang w:val="en-US" w:eastAsia="zh-CN" w:bidi="ar-SA"/>
        </w:rPr>
        <w:t>月</w:t>
      </w:r>
      <w:r>
        <w:rPr>
          <w:rFonts w:hint="eastAsia" w:ascii="宋体" w:hAnsi="宋体" w:cs="宋体"/>
          <w:kern w:val="0"/>
          <w:sz w:val="21"/>
          <w:szCs w:val="21"/>
          <w:highlight w:val="none"/>
          <w:shd w:val="clear" w:color="auto" w:fill="FFFFFF"/>
          <w:lang w:val="en-US" w:eastAsia="zh-CN" w:bidi="ar-SA"/>
        </w:rPr>
        <w:t>9</w:t>
      </w:r>
      <w:r>
        <w:rPr>
          <w:rFonts w:hint="eastAsia" w:ascii="宋体" w:hAnsi="宋体" w:eastAsia="宋体" w:cs="宋体"/>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一、</w:t>
      </w:r>
      <w:r>
        <w:rPr>
          <w:rFonts w:hint="eastAsia" w:ascii="宋体" w:hAnsi="宋体" w:cs="宋体"/>
          <w:color w:val="auto"/>
          <w:szCs w:val="21"/>
          <w:highlight w:val="none"/>
        </w:rPr>
        <w:t>项目名称：</w:t>
      </w:r>
      <w:r>
        <w:rPr>
          <w:rFonts w:hint="eastAsia" w:ascii="宋体" w:hAnsi="宋体" w:eastAsia="宋体" w:cs="宋体"/>
          <w:color w:val="auto"/>
          <w:szCs w:val="21"/>
          <w:highlight w:val="none"/>
        </w:rPr>
        <w:t xml:space="preserve"> </w:t>
      </w:r>
      <w:r>
        <w:rPr>
          <w:rFonts w:hint="eastAsia" w:ascii="宋体" w:hAnsi="宋体" w:cs="宋体"/>
          <w:color w:val="auto"/>
          <w:lang w:val="en-US" w:eastAsia="zh-CN"/>
        </w:rPr>
        <w:t>除颤仪采购项目</w:t>
      </w:r>
      <w:r>
        <w:rPr>
          <w:rFonts w:hint="eastAsia" w:ascii="宋体" w:hAnsi="宋体" w:eastAsia="宋体" w:cs="宋体"/>
          <w:color w:val="auto"/>
          <w:kern w:val="2"/>
          <w:sz w:val="21"/>
          <w:szCs w:val="21"/>
          <w:highlight w:val="none"/>
          <w:lang w:val="en-US" w:eastAsia="zh-CN" w:bidi="ar-SA"/>
        </w:rPr>
        <w:t xml:space="preserve">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914"/>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845"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ascii="宋体" w:hAnsi="宋体"/>
                <w:b/>
                <w:bCs/>
                <w:sz w:val="21"/>
                <w:szCs w:val="21"/>
              </w:rPr>
            </w:pPr>
            <w:r>
              <w:rPr>
                <w:rFonts w:hint="eastAsia" w:ascii="宋体" w:hAnsi="宋体"/>
                <w:b/>
                <w:bCs/>
                <w:sz w:val="21"/>
                <w:szCs w:val="21"/>
              </w:rPr>
              <w:t>序号</w:t>
            </w:r>
          </w:p>
        </w:tc>
        <w:tc>
          <w:tcPr>
            <w:tcW w:w="2914"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21"/>
                <w:szCs w:val="21"/>
              </w:rPr>
            </w:pPr>
            <w:r>
              <w:rPr>
                <w:rFonts w:hint="eastAsia" w:ascii="宋体" w:hAnsi="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21"/>
                <w:szCs w:val="21"/>
              </w:rPr>
            </w:pPr>
            <w:r>
              <w:rPr>
                <w:rFonts w:hint="eastAsia" w:ascii="宋体" w:hAnsi="宋体"/>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b/>
                <w:bCs/>
                <w:sz w:val="21"/>
                <w:szCs w:val="21"/>
                <w:lang w:eastAsia="zh-CN"/>
              </w:rPr>
            </w:pPr>
            <w:r>
              <w:rPr>
                <w:rFonts w:hint="eastAsia" w:ascii="宋体" w:hAnsi="宋体"/>
                <w:b/>
                <w:bCs/>
                <w:sz w:val="21"/>
                <w:szCs w:val="21"/>
              </w:rPr>
              <w:t>资金预算</w:t>
            </w:r>
            <w:r>
              <w:rPr>
                <w:rFonts w:hint="eastAsia" w:ascii="宋体" w:hAnsi="宋体"/>
                <w:b/>
                <w:bCs/>
                <w:sz w:val="21"/>
                <w:szCs w:val="21"/>
                <w:lang w:eastAsia="zh-CN"/>
              </w:rPr>
              <w:t>（万元</w:t>
            </w:r>
            <w:r>
              <w:rPr>
                <w:rFonts w:hint="eastAsia"/>
                <w:b/>
                <w:bCs/>
                <w:sz w:val="21"/>
                <w:szCs w:val="21"/>
                <w:lang w:val="en-US" w:eastAsia="zh-CN"/>
              </w:rPr>
              <w:t>/台</w:t>
            </w:r>
            <w:r>
              <w:rPr>
                <w:rFonts w:hint="eastAsia" w:ascii="宋体" w:hAnsi="宋体"/>
                <w:b/>
                <w:bCs/>
                <w:sz w:val="21"/>
                <w:szCs w:val="21"/>
                <w:lang w:eastAsia="zh-CN"/>
              </w:rPr>
              <w:t>）</w:t>
            </w:r>
          </w:p>
        </w:tc>
        <w:tc>
          <w:tcPr>
            <w:tcW w:w="1554" w:type="dxa"/>
            <w:tcBorders>
              <w:top w:val="single" w:color="auto" w:sz="4" w:space="0"/>
              <w:left w:val="nil"/>
              <w:bottom w:val="single" w:color="auto" w:sz="4" w:space="0"/>
              <w:right w:val="single" w:color="auto" w:sz="4" w:space="0"/>
            </w:tcBorders>
            <w:vAlign w:val="center"/>
          </w:tcPr>
          <w:p>
            <w:pPr>
              <w:pStyle w:val="14"/>
              <w:ind w:left="0" w:leftChars="0"/>
              <w:jc w:val="center"/>
              <w:rPr>
                <w:rFonts w:ascii="宋体" w:hAnsi="宋体"/>
                <w:b/>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45"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914" w:type="dxa"/>
            <w:tcBorders>
              <w:top w:val="single" w:color="auto" w:sz="4" w:space="0"/>
              <w:left w:val="nil"/>
              <w:bottom w:val="single" w:color="auto" w:sz="4" w:space="0"/>
              <w:right w:val="single" w:color="auto" w:sz="4" w:space="0"/>
            </w:tcBorders>
            <w:vAlign w:val="center"/>
          </w:tcPr>
          <w:p>
            <w:pPr>
              <w:pStyle w:val="1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除颤仪</w:t>
            </w:r>
          </w:p>
        </w:tc>
        <w:tc>
          <w:tcPr>
            <w:tcW w:w="173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val="en-US" w:eastAsia="zh-CN"/>
              </w:rPr>
            </w:pPr>
          </w:p>
        </w:tc>
        <w:tc>
          <w:tcPr>
            <w:tcW w:w="1473" w:type="dxa"/>
            <w:tcBorders>
              <w:top w:val="single" w:color="auto" w:sz="4" w:space="0"/>
              <w:left w:val="nil"/>
              <w:bottom w:val="single" w:color="auto" w:sz="4" w:space="0"/>
              <w:right w:val="single" w:color="auto" w:sz="4" w:space="0"/>
            </w:tcBorders>
            <w:vAlign w:val="center"/>
          </w:tcPr>
          <w:p>
            <w:pPr>
              <w:pStyle w:val="14"/>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1554"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45"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ascii="宋体" w:hAnsi="宋体"/>
                <w:b/>
                <w:bCs/>
                <w:sz w:val="21"/>
                <w:szCs w:val="21"/>
              </w:rPr>
            </w:pPr>
            <w:r>
              <w:rPr>
                <w:rFonts w:hint="eastAsia" w:ascii="宋体" w:hAnsi="宋体"/>
                <w:b/>
                <w:bCs/>
                <w:sz w:val="21"/>
                <w:szCs w:val="21"/>
              </w:rPr>
              <w:t>合计</w:t>
            </w:r>
          </w:p>
        </w:tc>
        <w:tc>
          <w:tcPr>
            <w:tcW w:w="2914" w:type="dxa"/>
            <w:tcBorders>
              <w:top w:val="single" w:color="auto" w:sz="4" w:space="0"/>
              <w:left w:val="nil"/>
              <w:bottom w:val="single" w:color="auto" w:sz="4" w:space="0"/>
              <w:right w:val="single" w:color="auto" w:sz="4" w:space="0"/>
            </w:tcBorders>
            <w:vAlign w:val="center"/>
          </w:tcPr>
          <w:p>
            <w:pPr>
              <w:pStyle w:val="14"/>
              <w:jc w:val="center"/>
              <w:rPr>
                <w:rFonts w:ascii="宋体" w:hAnsi="宋体"/>
                <w:sz w:val="21"/>
                <w:szCs w:val="21"/>
              </w:rPr>
            </w:pPr>
          </w:p>
        </w:tc>
        <w:tc>
          <w:tcPr>
            <w:tcW w:w="173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sz w:val="21"/>
                <w:szCs w:val="21"/>
                <w:lang w:val="en-US" w:eastAsia="zh-CN"/>
              </w:rPr>
            </w:pPr>
          </w:p>
        </w:tc>
        <w:tc>
          <w:tcPr>
            <w:tcW w:w="1473" w:type="dxa"/>
            <w:tcBorders>
              <w:top w:val="single" w:color="auto" w:sz="4" w:space="0"/>
              <w:left w:val="nil"/>
              <w:bottom w:val="single" w:color="auto" w:sz="4" w:space="0"/>
              <w:right w:val="single" w:color="auto" w:sz="4" w:space="0"/>
            </w:tcBorders>
            <w:vAlign w:val="center"/>
          </w:tcPr>
          <w:p>
            <w:pPr>
              <w:pStyle w:val="14"/>
              <w:jc w:val="center"/>
              <w:rPr>
                <w:rFonts w:hint="default" w:ascii="宋体" w:hAnsi="宋体" w:eastAsia="宋体"/>
                <w:sz w:val="21"/>
                <w:szCs w:val="21"/>
                <w:lang w:val="en-US" w:eastAsia="zh-CN"/>
              </w:rPr>
            </w:pPr>
          </w:p>
        </w:tc>
        <w:tc>
          <w:tcPr>
            <w:tcW w:w="1554" w:type="dxa"/>
            <w:tcBorders>
              <w:top w:val="single" w:color="auto" w:sz="4" w:space="0"/>
              <w:left w:val="nil"/>
              <w:bottom w:val="single" w:color="auto" w:sz="4" w:space="0"/>
              <w:right w:val="single" w:color="auto" w:sz="4" w:space="0"/>
            </w:tcBorders>
            <w:vAlign w:val="center"/>
          </w:tcPr>
          <w:p>
            <w:pPr>
              <w:pStyle w:val="14"/>
              <w:jc w:val="center"/>
              <w:rPr>
                <w:rFonts w:ascii="宋体" w:hAnsi="宋体"/>
                <w:sz w:val="21"/>
                <w:szCs w:val="21"/>
              </w:rPr>
            </w:pPr>
          </w:p>
        </w:tc>
      </w:tr>
    </w:tbl>
    <w:p>
      <w:pPr>
        <w:pStyle w:val="14"/>
        <w:numPr>
          <w:ilvl w:val="0"/>
          <w:numId w:val="0"/>
        </w:numPr>
        <w:spacing w:after="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备注：招一年供货商，遴选两家品牌</w:t>
      </w:r>
      <w:r>
        <w:rPr>
          <w:rFonts w:hint="eastAsia" w:cs="宋体"/>
          <w:color w:val="auto"/>
          <w:kern w:val="2"/>
          <w:sz w:val="21"/>
          <w:szCs w:val="21"/>
          <w:highlight w:val="none"/>
          <w:lang w:val="en-US" w:eastAsia="zh-CN" w:bidi="ar-SA"/>
        </w:rPr>
        <w:t>。</w:t>
      </w:r>
    </w:p>
    <w:p>
      <w:pPr>
        <w:pStyle w:val="14"/>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二、详细技术要求、参数及产品资料等：</w:t>
      </w:r>
    </w:p>
    <w:p>
      <w:pPr>
        <w:pStyle w:val="14"/>
        <w:jc w:val="left"/>
        <w:rPr>
          <w:rFonts w:hint="eastAsia"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1、附技术偏离表、评分标准、产品彩页、相关证明文件</w:t>
      </w:r>
      <w:r>
        <w:rPr>
          <w:rFonts w:hint="eastAsia" w:cs="宋体"/>
          <w:color w:val="auto"/>
          <w:kern w:val="2"/>
          <w:sz w:val="21"/>
          <w:szCs w:val="21"/>
          <w:highlight w:val="none"/>
          <w:lang w:val="en-US" w:eastAsia="zh-CN" w:bidi="ar-SA"/>
        </w:rPr>
        <w:t>；</w:t>
      </w:r>
    </w:p>
    <w:p>
      <w:pPr>
        <w:pStyle w:val="14"/>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2、带样机 。</w:t>
      </w:r>
      <w:r>
        <w:rPr>
          <w:rFonts w:hint="eastAsia" w:ascii="宋体" w:hAnsi="宋体" w:eastAsia="宋体" w:cs="宋体"/>
          <w:color w:val="auto"/>
          <w:kern w:val="2"/>
          <w:sz w:val="21"/>
          <w:szCs w:val="21"/>
          <w:highlight w:val="none"/>
          <w:lang w:val="en-US" w:eastAsia="zh-CN" w:bidi="ar-SA"/>
        </w:rPr>
        <w:t xml:space="preserve">                                                            </w:t>
      </w:r>
    </w:p>
    <w:p>
      <w:pPr>
        <w:pStyle w:val="14"/>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三、售后服务条件及交货日期（或工期）：</w:t>
      </w:r>
    </w:p>
    <w:p>
      <w:pPr>
        <w:widowControl/>
        <w:adjustRightInd w:val="0"/>
        <w:snapToGrid w:val="0"/>
        <w:spacing w:line="360" w:lineRule="auto"/>
        <w:jc w:val="left"/>
        <w:rPr>
          <w:rFonts w:ascii="宋体" w:hAnsi="宋体"/>
          <w:sz w:val="28"/>
          <w:szCs w:val="28"/>
          <w:u w:val="single"/>
        </w:rPr>
      </w:pPr>
      <w:r>
        <w:rPr>
          <w:rFonts w:hint="eastAsia" w:ascii="宋体" w:hAnsi="宋体" w:eastAsia="宋体" w:cs="宋体"/>
          <w:color w:val="auto"/>
          <w:kern w:val="2"/>
          <w:sz w:val="21"/>
          <w:szCs w:val="21"/>
          <w:highlight w:val="none"/>
          <w:lang w:val="en-US" w:eastAsia="zh-CN" w:bidi="ar-SA"/>
        </w:rPr>
        <w:t xml:space="preserve">1、从产品最终验收合格之日起，整机保修≥两年，出具相关服务承诺书。2、费用：在保修期内，由于非人为因素货物故障所产生的费用由供应商负责。3、响应：供应商应保证在12小时内对用户提出的问题或故障予以响应及处理。4、供应商应免费提供维护手册、维修手册、软件备份、故障代码表、备件清单、零部件、维修密码等维护维修必需的材料和信息。5、培训：免费提供操作培训和维修培训。6、免费为医院对接院内信息系统。     </w:t>
      </w:r>
      <w:r>
        <w:rPr>
          <w:rFonts w:hint="eastAsia" w:ascii="宋体" w:hAnsi="宋体" w:eastAsia="宋体" w:cs="宋体"/>
          <w:color w:val="auto"/>
          <w:szCs w:val="21"/>
          <w:highlight w:val="none"/>
        </w:rPr>
        <w:t xml:space="preserve"> </w:t>
      </w:r>
    </w:p>
    <w:p/>
    <w:p>
      <w:pPr>
        <w:pStyle w:val="6"/>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eastAsia="zh-CN"/>
        </w:rPr>
      </w:pPr>
      <w:r>
        <w:rPr>
          <w:rFonts w:hint="eastAsia" w:ascii="宋体" w:hAnsi="宋体" w:eastAsia="宋体" w:cs="宋体"/>
          <w:lang w:eastAsia="zh-CN"/>
        </w:rPr>
        <w:t>除颤仪技术参数</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可用于成人、儿童、新生儿</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显示器可显示ECG\SPO2等波形</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除颤电流波形：双相波技术</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手动除颤电极板：含儿童电极的组合式电极板</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配置心电导联线≥1根</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具备心电监护、手动除颤、呼吸监护、自动体外除颤（AED）等功能</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手动除颤具备同步和非同步两种方式</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自动打印除颤记录，可延迟打印心电，延迟时间&gt;10s</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配备可充电锂电池≥1块，支持200次以上最大能量除颤</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具备生理报警和技术报警功能，通过声音、灯光等多种方式进行报警</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可进行自检，具备大能量自检、屏幕、按键检测</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充电至200J≤5s</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彩色TFT显示屏≥6”, 分辨率≥640×480</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具备体外起搏功能，起搏分为固定和按需两种模式。具备慢速起搏功能。</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CPR辅助功能，可指导CPR操作。</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支持中文操作界面、AED中文语音提示</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可存储24小时连续ECG波形，数据可导出至电脑查看</w:t>
      </w:r>
    </w:p>
    <w:p>
      <w:pPr>
        <w:pStyle w:val="14"/>
        <w:numPr>
          <w:ilvl w:val="0"/>
          <w:numId w:val="0"/>
        </w:numPr>
        <w:spacing w:after="0"/>
        <w:ind w:left="36"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br w:type="page"/>
      </w:r>
    </w:p>
    <w:bookmarkEnd w:id="35"/>
    <w:bookmarkEnd w:id="36"/>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2"/>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hint="eastAsia"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p>
            <w:pPr>
              <w:widowControl/>
              <w:snapToGrid w:val="0"/>
              <w:spacing w:line="360" w:lineRule="auto"/>
              <w:rPr>
                <w:rFonts w:hint="eastAsia" w:ascii="宋体" w:hAnsi="宋体" w:eastAsia="宋体" w:cs="宋体"/>
                <w:color w:val="auto"/>
                <w:spacing w:val="14"/>
                <w:szCs w:val="21"/>
                <w:highlight w:val="none"/>
                <w:lang w:val="en-US" w:eastAsia="zh-CN"/>
              </w:rPr>
            </w:pPr>
            <w:r>
              <w:rPr>
                <w:rFonts w:hint="eastAsia" w:ascii="宋体" w:hAnsi="宋体" w:cs="宋体"/>
                <w:color w:val="auto"/>
                <w:spacing w:val="14"/>
                <w:szCs w:val="21"/>
                <w:highlight w:val="none"/>
                <w:lang w:val="en-US" w:eastAsia="zh-CN"/>
              </w:rPr>
              <w:t>4、本项目选定2家供应商供货，中标单位将获得本项目合同期限为一年的供货资格。预计本项目采购需求总金额为33万元/年，采购人不承诺合同期限内授予的采购合同总金额。</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5"/>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eastAsia="宋体" w:cs="宋体"/>
                <w:color w:val="auto"/>
              </w:rPr>
              <w:t>驻马店市中心医院</w:t>
            </w:r>
            <w:r>
              <w:rPr>
                <w:rFonts w:hint="eastAsia" w:ascii="宋体" w:hAnsi="宋体" w:eastAsia="宋体" w:cs="宋体"/>
                <w:color w:val="auto"/>
                <w:lang w:eastAsia="zh-CN"/>
              </w:rPr>
              <w:t>除颤仪采购</w:t>
            </w:r>
            <w:r>
              <w:rPr>
                <w:rFonts w:hint="eastAsia" w:ascii="宋体" w:hAnsi="宋体" w:cs="宋体"/>
                <w:color w:val="auto"/>
                <w:lang w:eastAsia="zh-CN"/>
              </w:rPr>
              <w:t>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bookmarkStart w:id="91" w:name="_GoBack" w:colFirst="1" w:colLast="1"/>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eastAsia="zh-CN"/>
              </w:rPr>
              <w:t>预计</w:t>
            </w:r>
            <w:r>
              <w:rPr>
                <w:rFonts w:hint="eastAsia" w:ascii="宋体" w:hAnsi="宋体" w:cs="宋体"/>
                <w:color w:val="auto"/>
                <w:kern w:val="0"/>
                <w:szCs w:val="21"/>
                <w:highlight w:val="none"/>
                <w:lang w:val="en-US" w:eastAsia="zh-CN"/>
              </w:rPr>
              <w:t>330000.00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/年</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42000元/台</w:t>
            </w:r>
            <w:r>
              <w:rPr>
                <w:rFonts w:hint="eastAsia" w:ascii="宋体" w:hAnsi="宋体" w:cs="宋体"/>
                <w:color w:val="auto"/>
                <w:kern w:val="0"/>
                <w:szCs w:val="21"/>
                <w:highlight w:val="none"/>
                <w:lang w:val="en-US"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bookmarkEnd w:id="91"/>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预计</w:t>
      </w:r>
      <w:r>
        <w:rPr>
          <w:rFonts w:hint="eastAsia" w:ascii="宋体" w:hAnsi="宋体" w:cs="宋体"/>
          <w:color w:val="auto"/>
          <w:kern w:val="0"/>
          <w:szCs w:val="21"/>
          <w:highlight w:val="none"/>
          <w:lang w:val="en-US" w:eastAsia="zh-CN"/>
        </w:rPr>
        <w:t>330000.00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/年</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42000元/台</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4.5 </w:t>
      </w:r>
      <w:r>
        <w:rPr>
          <w:rFonts w:hint="eastAsia" w:ascii="宋体" w:hAnsi="宋体" w:cs="宋体"/>
          <w:color w:val="auto"/>
          <w:szCs w:val="21"/>
          <w:highlight w:val="none"/>
          <w:lang w:val="en-US" w:eastAsia="zh-CN"/>
        </w:rPr>
        <w:t>投标产品若属于医疗器械，则须符合《医疗器械监督管理条例》（国务院令第 739号）相关规定，取得医疗器械产品注册证或产品备案凭证；若投标若投标产品不属于医疗器械应提供相应的证明资料或情况说明。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为境内生产商</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应具有符合《医疗器械监督管理条例》（国务院令第739 号）相适应的生产资格（投标产品属于第二类或第三类医疗器械：具有有效的医疗器械生产许可证；投标产品属于第一类医疗器械：具有有效的医疗器械生产备案凭证）</w:t>
      </w:r>
      <w:r>
        <w:rPr>
          <w:rFonts w:hint="eastAsia" w:ascii="宋体" w:hAnsi="宋体" w:cs="宋体"/>
          <w:color w:val="auto"/>
          <w:szCs w:val="21"/>
          <w:highlight w:val="none"/>
          <w:lang w:eastAsia="zh-CN"/>
        </w:rPr>
        <w:t>；若投标产品不属于医疗器械应提供相应的证明资料或情况说明。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供应商为代理商的应具有符合《医疗器械监督管理条例》（国务院令第 739 号）相适应的经营资格（投标产品属于第二类医疗器械：具有有效的医疗器械经营备案凭证；投标产品属于第三类医疗器械：具有有效的医疗器械经营许可证）；若投标产品属于第一类医疗器械或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9"/>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5"/>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pStyle w:val="5"/>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6"/>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驻马店中心医院除颤仪采购项目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9"/>
        <w:spacing w:line="360" w:lineRule="auto"/>
        <w:rPr>
          <w:rFonts w:hint="eastAsia" w:ascii="宋体" w:hAnsi="宋体" w:eastAsia="宋体" w:cs="宋体"/>
          <w:color w:val="auto"/>
          <w:highlight w:val="none"/>
        </w:rPr>
      </w:pPr>
    </w:p>
    <w:p>
      <w:pPr>
        <w:pStyle w:val="49"/>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大写：每台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元/台（详见报价明细表）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6"/>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9347"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9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97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sz w:val="24"/>
                <w:szCs w:val="24"/>
                <w:lang w:eastAsia="zh-CN"/>
              </w:rPr>
              <w:t>除颤仪</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eastAsia="zh-CN"/>
              </w:rPr>
              <w:t>台</w:t>
            </w: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97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r>
              <w:rPr>
                <w:rFonts w:hint="eastAsia" w:ascii="宋体" w:hAnsi="宋体" w:cs="宋体"/>
                <w:color w:val="auto"/>
                <w:kern w:val="0"/>
                <w:sz w:val="24"/>
                <w:szCs w:val="21"/>
                <w:highlight w:val="none"/>
                <w:lang w:eastAsia="zh-CN"/>
              </w:rPr>
              <w:t>每台</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lang w:eastAsia="zh-CN"/>
              </w:rPr>
              <w:t>元</w:t>
            </w:r>
          </w:p>
        </w:tc>
        <w:tc>
          <w:tcPr>
            <w:tcW w:w="197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lang w:eastAsia="zh-CN"/>
              </w:rPr>
              <w:t>元</w:t>
            </w:r>
            <w:r>
              <w:rPr>
                <w:rFonts w:hint="eastAsia" w:ascii="宋体" w:hAnsi="宋体" w:cs="宋体"/>
                <w:color w:val="auto"/>
                <w:kern w:val="0"/>
                <w:sz w:val="24"/>
                <w:szCs w:val="21"/>
                <w:highlight w:val="none"/>
                <w:lang w:val="en-US" w:eastAsia="zh-CN"/>
              </w:rPr>
              <w:t>/台</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6"/>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1"/>
        <w:rPr>
          <w:bCs/>
          <w:color w:val="auto"/>
          <w:kern w:val="0"/>
          <w:highlight w:val="none"/>
        </w:rPr>
      </w:pPr>
    </w:p>
    <w:p>
      <w:pPr>
        <w:pStyle w:val="51"/>
        <w:rPr>
          <w:bCs/>
          <w:color w:val="auto"/>
          <w:kern w:val="0"/>
          <w:highlight w:val="none"/>
        </w:rPr>
      </w:pPr>
    </w:p>
    <w:p>
      <w:pPr>
        <w:pStyle w:val="51"/>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pStyle w:val="6"/>
        <w:rPr>
          <w:rFonts w:cs="宋体"/>
          <w:b/>
          <w:color w:val="auto"/>
          <w:kern w:val="0"/>
          <w:sz w:val="24"/>
          <w:highlight w:val="none"/>
        </w:rPr>
      </w:pPr>
    </w:p>
    <w:p>
      <w:pPr>
        <w:rPr>
          <w:rFonts w:cs="宋体"/>
          <w:b/>
          <w:color w:val="auto"/>
          <w:kern w:val="0"/>
          <w:sz w:val="24"/>
          <w:highlight w:val="none"/>
        </w:rPr>
      </w:pPr>
    </w:p>
    <w:p>
      <w:pPr>
        <w:pStyle w:val="6"/>
        <w:rPr>
          <w:rFonts w:cs="宋体"/>
          <w:b/>
          <w:color w:val="auto"/>
          <w:kern w:val="0"/>
          <w:sz w:val="24"/>
          <w:highlight w:val="none"/>
        </w:rPr>
      </w:pPr>
    </w:p>
    <w:p>
      <w:pPr>
        <w:rPr>
          <w:rFonts w:cs="宋体"/>
          <w:b/>
          <w:color w:val="auto"/>
          <w:kern w:val="0"/>
          <w:sz w:val="24"/>
          <w:highlight w:val="none"/>
        </w:rPr>
      </w:pPr>
    </w:p>
    <w:p>
      <w:pPr>
        <w:pStyle w:val="6"/>
        <w:rPr>
          <w:rFonts w:cs="宋体"/>
          <w:b/>
          <w:color w:val="auto"/>
          <w:kern w:val="0"/>
          <w:sz w:val="24"/>
          <w:highlight w:val="none"/>
        </w:rPr>
      </w:pPr>
    </w:p>
    <w:p>
      <w:pPr>
        <w:rPr>
          <w:rFonts w:cs="宋体"/>
          <w:b/>
          <w:color w:val="auto"/>
          <w:kern w:val="0"/>
          <w:sz w:val="24"/>
          <w:highlight w:val="none"/>
        </w:rPr>
      </w:pPr>
    </w:p>
    <w:p>
      <w:pPr>
        <w:pStyle w:val="6"/>
        <w:rPr>
          <w:rFonts w:cs="宋体"/>
          <w:b/>
          <w:color w:val="auto"/>
          <w:kern w:val="0"/>
          <w:sz w:val="24"/>
          <w:highlight w:val="none"/>
        </w:rPr>
      </w:pPr>
    </w:p>
    <w:p>
      <w:pPr>
        <w:rPr>
          <w:rFonts w:cs="宋体"/>
          <w:b/>
          <w:color w:val="auto"/>
          <w:kern w:val="0"/>
          <w:sz w:val="24"/>
          <w:highlight w:val="none"/>
        </w:rPr>
      </w:pPr>
    </w:p>
    <w:p>
      <w:pPr>
        <w:pStyle w:val="6"/>
        <w:rPr>
          <w:rFonts w:cs="宋体"/>
          <w:b/>
          <w:color w:val="auto"/>
          <w:kern w:val="0"/>
          <w:sz w:val="24"/>
          <w:highlight w:val="none"/>
        </w:rPr>
      </w:pPr>
    </w:p>
    <w:p>
      <w:pPr>
        <w:rPr>
          <w:rFonts w:cs="宋体"/>
          <w:b/>
          <w:color w:val="auto"/>
          <w:kern w:val="0"/>
          <w:sz w:val="24"/>
          <w:highlight w:val="none"/>
        </w:rPr>
      </w:pPr>
    </w:p>
    <w:p>
      <w:pPr>
        <w:pStyle w:val="6"/>
        <w:rPr>
          <w:rFonts w:cs="宋体"/>
          <w:b/>
          <w:color w:val="auto"/>
          <w:kern w:val="0"/>
          <w:sz w:val="24"/>
          <w:highlight w:val="none"/>
        </w:rPr>
      </w:pPr>
    </w:p>
    <w:p>
      <w:pPr>
        <w:rPr>
          <w:rFonts w:cs="宋体"/>
          <w:b/>
          <w:color w:val="auto"/>
          <w:kern w:val="0"/>
          <w:sz w:val="24"/>
          <w:highlight w:val="none"/>
        </w:rPr>
      </w:pPr>
    </w:p>
    <w:p>
      <w:pPr>
        <w:pStyle w:val="6"/>
      </w:pPr>
    </w:p>
    <w:p>
      <w:pPr>
        <w:rPr>
          <w:rFonts w:cs="宋体"/>
          <w:b/>
          <w:color w:val="auto"/>
          <w:kern w:val="0"/>
          <w:sz w:val="24"/>
          <w:highlight w:val="none"/>
        </w:rPr>
      </w:pPr>
      <w:r>
        <w:rPr>
          <w:rFonts w:cs="宋体"/>
          <w:b/>
          <w:color w:val="auto"/>
          <w:kern w:val="0"/>
          <w:sz w:val="24"/>
          <w:highlight w:val="none"/>
        </w:rPr>
        <w:br w:type="page"/>
      </w:r>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rPr>
        <w:rFonts w:hint="eastAsia"/>
      </w:rPr>
      <w:t xml:space="preserve"> 驻马店市中心医院</w:t>
    </w:r>
    <w:r>
      <w:rPr>
        <w:rFonts w:hint="eastAsia"/>
        <w:lang w:val="en-US" w:eastAsia="zh-CN"/>
      </w:rPr>
      <w:t>除颤仪采购项目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eastAsia" w:eastAsia="宋体"/>
        <w:lang w:val="en-US" w:eastAsia="zh-CN"/>
      </w:rPr>
    </w:pPr>
    <w:r>
      <w:rPr>
        <w:rFonts w:hint="eastAsia"/>
      </w:rPr>
      <w:t xml:space="preserve">                           驻马店市中心医院</w:t>
    </w:r>
    <w:r>
      <w:rPr>
        <w:rFonts w:hint="eastAsia"/>
        <w:lang w:val="en-US" w:eastAsia="zh-CN"/>
      </w:rPr>
      <w:t>除颤仪采购项目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B185B49"/>
    <w:multiLevelType w:val="singleLevel"/>
    <w:tmpl w:val="2B185B49"/>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D206F0"/>
    <w:rsid w:val="0A321AC2"/>
    <w:rsid w:val="0A343D4E"/>
    <w:rsid w:val="0A3E6D2E"/>
    <w:rsid w:val="0AD13A85"/>
    <w:rsid w:val="0B091954"/>
    <w:rsid w:val="0B637D77"/>
    <w:rsid w:val="0B6E5EAC"/>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694D6D"/>
    <w:rsid w:val="109010E6"/>
    <w:rsid w:val="10B271F4"/>
    <w:rsid w:val="10C8275C"/>
    <w:rsid w:val="10E03539"/>
    <w:rsid w:val="10E82D1F"/>
    <w:rsid w:val="10EE5C94"/>
    <w:rsid w:val="110272F8"/>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5B06"/>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2101B"/>
    <w:rsid w:val="1BDA6D68"/>
    <w:rsid w:val="1C555978"/>
    <w:rsid w:val="1C6554A1"/>
    <w:rsid w:val="1C7971B7"/>
    <w:rsid w:val="1CD402EC"/>
    <w:rsid w:val="1CF02333"/>
    <w:rsid w:val="1D0C33A2"/>
    <w:rsid w:val="1D113E6E"/>
    <w:rsid w:val="1D114E5E"/>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526108"/>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9D06C5"/>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BF439A"/>
    <w:rsid w:val="30CB1B61"/>
    <w:rsid w:val="30CF6A37"/>
    <w:rsid w:val="30D250CF"/>
    <w:rsid w:val="31002970"/>
    <w:rsid w:val="31046251"/>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37F7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4F7432"/>
    <w:rsid w:val="375E0DA6"/>
    <w:rsid w:val="378B61A6"/>
    <w:rsid w:val="37CD3F98"/>
    <w:rsid w:val="37DF75BA"/>
    <w:rsid w:val="37E148E2"/>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C5ED6"/>
    <w:rsid w:val="39EB39E0"/>
    <w:rsid w:val="39EF02D4"/>
    <w:rsid w:val="3A05667B"/>
    <w:rsid w:val="3A11342A"/>
    <w:rsid w:val="3A153110"/>
    <w:rsid w:val="3A2507C0"/>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E47AD6"/>
    <w:rsid w:val="41FF3845"/>
    <w:rsid w:val="421104A9"/>
    <w:rsid w:val="42143B88"/>
    <w:rsid w:val="42164586"/>
    <w:rsid w:val="425B5DD1"/>
    <w:rsid w:val="4260300C"/>
    <w:rsid w:val="42800B9B"/>
    <w:rsid w:val="42A06B6C"/>
    <w:rsid w:val="42EA5650"/>
    <w:rsid w:val="42F0313A"/>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912EF"/>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10F9B"/>
    <w:rsid w:val="551D586C"/>
    <w:rsid w:val="55200298"/>
    <w:rsid w:val="55313209"/>
    <w:rsid w:val="55335E1B"/>
    <w:rsid w:val="554B7EF0"/>
    <w:rsid w:val="556F3D99"/>
    <w:rsid w:val="55860894"/>
    <w:rsid w:val="55B02DF1"/>
    <w:rsid w:val="55DC290C"/>
    <w:rsid w:val="55F01FA1"/>
    <w:rsid w:val="56990B7C"/>
    <w:rsid w:val="569E1126"/>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7A4EE2"/>
    <w:rsid w:val="5CBB7F6F"/>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A3757A"/>
    <w:rsid w:val="60C2109A"/>
    <w:rsid w:val="60FF21D9"/>
    <w:rsid w:val="610671B8"/>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4DB63AB"/>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C026E"/>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101CA"/>
    <w:rsid w:val="6C5336C7"/>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F6F7E"/>
    <w:rsid w:val="73047904"/>
    <w:rsid w:val="734C1A6A"/>
    <w:rsid w:val="735C5949"/>
    <w:rsid w:val="73737DA5"/>
    <w:rsid w:val="73887B3E"/>
    <w:rsid w:val="73892412"/>
    <w:rsid w:val="73E96BCA"/>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392C93"/>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firstLineChars="100"/>
    </w:pPr>
    <w:rPr>
      <w:szCs w:val="21"/>
    </w:rPr>
  </w:style>
  <w:style w:type="paragraph" w:styleId="3">
    <w:name w:val="Body Text"/>
    <w:basedOn w:val="1"/>
    <w:next w:val="4"/>
    <w:link w:val="72"/>
    <w:qFormat/>
    <w:uiPriority w:val="0"/>
  </w:style>
  <w:style w:type="paragraph" w:styleId="4">
    <w:name w:val="Body Text 2"/>
    <w:basedOn w:val="1"/>
    <w:next w:val="3"/>
    <w:qFormat/>
    <w:uiPriority w:val="0"/>
    <w:pPr>
      <w:spacing w:line="480" w:lineRule="auto"/>
    </w:p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4"/>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2"/>
    <w:basedOn w:val="14"/>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No Spacing1"/>
    <w:basedOn w:val="1"/>
    <w:qFormat/>
    <w:uiPriority w:val="0"/>
    <w:pPr>
      <w:spacing w:line="400" w:lineRule="exact"/>
    </w:pPr>
    <w:rPr>
      <w:sz w:val="24"/>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30"/>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3"/>
    <w:qFormat/>
    <w:uiPriority w:val="0"/>
  </w:style>
  <w:style w:type="character" w:customStyle="1" w:styleId="73">
    <w:name w:val="apple-converted-space"/>
    <w:basedOn w:val="34"/>
    <w:qFormat/>
    <w:uiPriority w:val="0"/>
  </w:style>
  <w:style w:type="character" w:customStyle="1" w:styleId="74">
    <w:name w:val="文档结构图 Char"/>
    <w:link w:val="11"/>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3"/>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15137</Words>
  <Characters>15864</Characters>
  <Lines>50</Lines>
  <Paragraphs>68</Paragraphs>
  <TotalTime>12</TotalTime>
  <ScaleCrop>false</ScaleCrop>
  <LinksUpToDate>false</LinksUpToDate>
  <CharactersWithSpaces>16830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2022-06-09T01:47:48Z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562A285641654D2EA086C4325B3B203C</vt:lpwstr>
  </property>
</Properties>
</file>