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r>
        <w:rPr>
          <w:rFonts w:hint="eastAsia" w:cs="宋体"/>
          <w:b/>
          <w:bCs/>
          <w:sz w:val="48"/>
          <w:szCs w:val="48"/>
          <w:lang w:val="en-US" w:eastAsia="zh-CN"/>
        </w:rPr>
        <w:t>驻马店市中心医院内镜诊疗中心室内改造工程</w:t>
      </w: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29"/>
        <w:rPr>
          <w:rFonts w:hint="eastAsia"/>
        </w:rPr>
      </w:pPr>
    </w:p>
    <w:p>
      <w:pPr>
        <w:pStyle w:val="57"/>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2022</w:t>
      </w:r>
      <w:r>
        <w:rPr>
          <w:rFonts w:hint="eastAsia" w:ascii="宋体" w:hAnsi="宋体" w:eastAsia="宋体" w:cs="宋体"/>
          <w:b/>
          <w:bCs/>
          <w:spacing w:val="40"/>
          <w:sz w:val="34"/>
          <w:szCs w:val="34"/>
        </w:rPr>
        <w:t>年</w:t>
      </w:r>
      <w:r>
        <w:rPr>
          <w:rFonts w:hint="eastAsia" w:ascii="宋体" w:hAnsi="宋体" w:cs="宋体"/>
          <w:b/>
          <w:bCs/>
          <w:color w:val="FF0000"/>
          <w:spacing w:val="40"/>
          <w:sz w:val="34"/>
          <w:szCs w:val="34"/>
          <w:lang w:val="en-US" w:eastAsia="zh-CN"/>
        </w:rPr>
        <w:t>06</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1"/>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招标公告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1"/>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hint="eastAsia" w:ascii="黑体" w:hAnsi="黑体" w:eastAsia="黑体" w:cs="黑体"/>
          <w:b/>
          <w:color w:val="auto"/>
          <w:sz w:val="32"/>
          <w:szCs w:val="32"/>
          <w:highlight w:val="none"/>
        </w:rPr>
      </w:pPr>
      <w:bookmarkStart w:id="2" w:name="_Toc9075"/>
      <w:r>
        <w:rPr>
          <w:rFonts w:hint="eastAsia" w:ascii="黑体" w:hAnsi="黑体" w:eastAsia="黑体" w:cs="黑体"/>
          <w:b/>
          <w:color w:val="auto"/>
          <w:sz w:val="32"/>
          <w:szCs w:val="32"/>
          <w:highlight w:val="none"/>
        </w:rPr>
        <w:t xml:space="preserve">第一章  </w:t>
      </w:r>
      <w:r>
        <w:rPr>
          <w:rFonts w:hint="eastAsia" w:ascii="黑体" w:hAnsi="黑体" w:eastAsia="黑体" w:cs="黑体"/>
          <w:b/>
          <w:color w:val="auto"/>
          <w:sz w:val="32"/>
          <w:szCs w:val="32"/>
          <w:highlight w:val="none"/>
          <w:lang w:val="en-US" w:eastAsia="zh-CN"/>
        </w:rPr>
        <w:t>竞争性磋商采购</w:t>
      </w:r>
      <w:r>
        <w:rPr>
          <w:rFonts w:hint="eastAsia" w:ascii="黑体" w:hAnsi="黑体" w:eastAsia="黑体" w:cs="黑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157" w:afterLines="50" w:line="440" w:lineRule="exact"/>
        <w:jc w:val="center"/>
        <w:textAlignment w:val="auto"/>
        <w:rPr>
          <w:rFonts w:hint="default"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u w:val="none"/>
          <w:lang w:val="en-US" w:eastAsia="zh-CN"/>
        </w:rPr>
        <w:t>驻马店市中心医院内镜诊疗中心室内改造工程</w:t>
      </w:r>
    </w:p>
    <w:p>
      <w:pPr>
        <w:keepNext w:val="0"/>
        <w:keepLines w:val="0"/>
        <w:pageBreakBefore w:val="0"/>
        <w:widowControl/>
        <w:kinsoku/>
        <w:wordWrap/>
        <w:overflowPunct/>
        <w:topLinePunct w:val="0"/>
        <w:autoSpaceDE/>
        <w:autoSpaceDN/>
        <w:bidi w:val="0"/>
        <w:adjustRightInd w:val="0"/>
        <w:snapToGrid w:val="0"/>
        <w:spacing w:after="157" w:afterLines="50" w:line="440" w:lineRule="exact"/>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pageBreakBefore w:val="0"/>
        <w:kinsoku/>
        <w:overflowPunct/>
        <w:topLinePunct w:val="0"/>
        <w:bidi w:val="0"/>
        <w:snapToGrid w:val="0"/>
        <w:spacing w:line="440" w:lineRule="exact"/>
        <w:ind w:firstLine="420" w:firstLineChars="200"/>
        <w:textAlignment w:val="auto"/>
        <w:rPr>
          <w:rFonts w:ascii="宋体" w:hAnsi="宋体" w:eastAsia="宋体" w:cs="宋体"/>
          <w:color w:val="auto"/>
          <w:szCs w:val="21"/>
        </w:rPr>
      </w:pPr>
      <w:bookmarkStart w:id="79" w:name="_GoBack"/>
      <w:r>
        <w:rPr>
          <w:rFonts w:hint="eastAsia" w:ascii="宋体" w:hAnsi="宋体" w:eastAsia="宋体" w:cs="宋体"/>
          <w:color w:val="auto"/>
        </w:rPr>
        <w:t>驻马店市中心医院现对</w:t>
      </w:r>
      <w:r>
        <w:rPr>
          <w:rFonts w:hint="eastAsia" w:ascii="宋体" w:hAnsi="宋体" w:cs="宋体"/>
          <w:color w:val="auto"/>
          <w:u w:val="single"/>
          <w:lang w:eastAsia="zh-CN"/>
        </w:rPr>
        <w:t>内镜诊疗中心室内改造工程</w:t>
      </w:r>
      <w:r>
        <w:rPr>
          <w:rFonts w:hint="eastAsia" w:ascii="宋体" w:hAnsi="宋体" w:eastAsia="宋体" w:cs="宋体"/>
          <w:i w:val="0"/>
          <w:iCs w:val="0"/>
          <w:color w:val="auto"/>
          <w:u w:val="none"/>
          <w:lang w:val="en-US" w:eastAsia="zh-CN"/>
        </w:rPr>
        <w:t>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yellow"/>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驻马店市中心医院内镜诊疗中心室内改造工程</w:t>
      </w:r>
      <w:r>
        <w:rPr>
          <w:rFonts w:hint="eastAsia" w:ascii="宋体" w:hAnsi="宋体" w:eastAsia="宋体" w:cs="宋体"/>
          <w:color w:val="auto"/>
          <w:szCs w:val="21"/>
          <w:highlight w:val="none"/>
          <w:shd w:val="clear" w:color="auto" w:fill="FFFFFF"/>
          <w:lang w:eastAsia="zh-CN"/>
        </w:rPr>
        <w:t>；</w:t>
      </w:r>
    </w:p>
    <w:p>
      <w:pPr>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pageBreakBefore w:val="0"/>
        <w:widowControl/>
        <w:tabs>
          <w:tab w:val="left" w:pos="840"/>
        </w:tabs>
        <w:kinsoku/>
        <w:overflowPunct/>
        <w:topLinePunct w:val="0"/>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kern w:val="0"/>
          <w:szCs w:val="21"/>
          <w:highlight w:val="none"/>
          <w:u w:val="none"/>
          <w:lang w:val="en-US" w:eastAsia="zh-CN"/>
        </w:rPr>
        <w:t>66700.00</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p>
      <w:pPr>
        <w:pageBreakBefore w:val="0"/>
        <w:widowControl/>
        <w:tabs>
          <w:tab w:val="left" w:pos="840"/>
        </w:tabs>
        <w:kinsoku/>
        <w:overflowPunct/>
        <w:topLinePunct w:val="0"/>
        <w:bidi w:val="0"/>
        <w:snapToGrid w:val="0"/>
        <w:spacing w:line="440" w:lineRule="exact"/>
        <w:ind w:firstLine="420" w:firstLineChars="200"/>
        <w:jc w:val="left"/>
        <w:textAlignment w:val="auto"/>
        <w:rPr>
          <w:rFonts w:eastAsia="宋体"/>
          <w:color w:val="auto"/>
          <w:highlight w:val="none"/>
        </w:rPr>
      </w:pPr>
      <w:r>
        <w:rPr>
          <w:rFonts w:hint="eastAsia" w:ascii="宋体" w:hAnsi="宋体" w:eastAsia="宋体" w:cs="宋体"/>
          <w:color w:val="auto"/>
          <w:szCs w:val="21"/>
          <w:highlight w:val="none"/>
          <w:shd w:val="clear" w:color="auto" w:fill="FFFFFF"/>
        </w:rPr>
        <w:t>4、</w:t>
      </w:r>
      <w:r>
        <w:rPr>
          <w:rFonts w:hint="eastAsia" w:ascii="宋体" w:hAnsi="宋体" w:eastAsia="宋体" w:cs="宋体"/>
          <w:bCs/>
          <w:color w:val="auto"/>
          <w:szCs w:val="21"/>
          <w:highlight w:val="none"/>
          <w:shd w:val="clear" w:color="auto" w:fill="FFFFFF"/>
          <w:lang w:val="en-US" w:eastAsia="zh-CN"/>
        </w:rPr>
        <w:t>工期</w:t>
      </w:r>
      <w:r>
        <w:rPr>
          <w:rFonts w:hint="eastAsia" w:ascii="宋体" w:hAnsi="宋体" w:eastAsia="宋体" w:cs="宋体"/>
          <w:bCs/>
          <w:color w:val="auto"/>
          <w:szCs w:val="21"/>
          <w:highlight w:val="none"/>
          <w:shd w:val="clear" w:color="auto" w:fill="FFFFFF"/>
        </w:rPr>
        <w:t>：</w:t>
      </w:r>
      <w:r>
        <w:rPr>
          <w:rFonts w:hint="eastAsia" w:ascii="宋体" w:hAnsi="宋体" w:cs="宋体"/>
          <w:bCs/>
          <w:color w:val="auto"/>
          <w:szCs w:val="21"/>
          <w:highlight w:val="none"/>
          <w:shd w:val="clear" w:color="auto" w:fill="FFFFFF"/>
          <w:lang w:val="en-US" w:eastAsia="zh-CN"/>
        </w:rPr>
        <w:t>15天</w:t>
      </w:r>
      <w:r>
        <w:rPr>
          <w:rFonts w:hint="eastAsia" w:ascii="宋体" w:hAnsi="宋体" w:eastAsia="宋体" w:cs="宋体"/>
          <w:color w:val="auto"/>
          <w:szCs w:val="21"/>
          <w:highlight w:val="none"/>
          <w:shd w:val="clear" w:color="auto" w:fill="FFFFFF"/>
          <w:lang w:val="en-US" w:eastAsia="zh-CN"/>
        </w:rPr>
        <w:t>；</w:t>
      </w:r>
    </w:p>
    <w:p>
      <w:pPr>
        <w:pageBreakBefore w:val="0"/>
        <w:widowControl/>
        <w:tabs>
          <w:tab w:val="left" w:pos="840"/>
        </w:tabs>
        <w:kinsoku/>
        <w:overflowPunct/>
        <w:topLinePunct w:val="0"/>
        <w:bidi w:val="0"/>
        <w:snapToGrid w:val="0"/>
        <w:spacing w:line="440" w:lineRule="exact"/>
        <w:ind w:firstLine="420" w:firstLineChars="200"/>
        <w:jc w:val="left"/>
        <w:textAlignment w:val="auto"/>
        <w:rPr>
          <w:rFonts w:ascii="宋体" w:hAnsi="宋体" w:eastAsia="宋体" w:cs="宋体"/>
          <w:color w:val="auto"/>
          <w:szCs w:val="21"/>
          <w:highlight w:val="none"/>
          <w:shd w:val="clear" w:color="auto" w:fill="FFFFFF"/>
        </w:rPr>
      </w:pPr>
      <w:r>
        <w:rPr>
          <w:rFonts w:hint="eastAsia" w:ascii="宋体" w:hAnsi="宋体" w:cs="宋体"/>
          <w:bCs/>
          <w:color w:val="auto"/>
          <w:szCs w:val="21"/>
          <w:highlight w:val="none"/>
          <w:shd w:val="clear" w:color="auto" w:fill="FFFFFF"/>
          <w:lang w:val="en-US" w:eastAsia="zh-CN"/>
        </w:rPr>
        <w:t>5</w:t>
      </w:r>
      <w:r>
        <w:rPr>
          <w:rFonts w:hint="eastAsia" w:ascii="宋体" w:hAnsi="宋体" w:eastAsia="宋体" w:cs="宋体"/>
          <w:bCs/>
          <w:color w:val="auto"/>
          <w:szCs w:val="21"/>
          <w:highlight w:val="none"/>
          <w:shd w:val="clear" w:color="auto" w:fill="FFFFFF"/>
        </w:rPr>
        <w:t>、</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eastAsia="zh-CN"/>
        </w:rPr>
        <w:t>合格。</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hint="default" w:ascii="宋体" w:hAnsi="宋体" w:eastAsia="宋体" w:cs="宋体"/>
          <w:b/>
          <w:bCs/>
          <w:color w:val="auto"/>
          <w:kern w:val="2"/>
          <w:sz w:val="21"/>
          <w:szCs w:val="21"/>
          <w:shd w:val="clear" w:color="auto" w:fill="FFFFFF"/>
          <w:lang w:val="en-US" w:eastAsia="zh-CN" w:bidi="ar-SA"/>
        </w:rPr>
      </w:pPr>
      <w:bookmarkStart w:id="4" w:name="_Toc27704"/>
      <w:bookmarkStart w:id="5" w:name="_Toc16639"/>
      <w:bookmarkStart w:id="6" w:name="_Toc23626"/>
      <w:bookmarkStart w:id="7" w:name="_Toc18607"/>
      <w:r>
        <w:rPr>
          <w:rFonts w:hint="eastAsia" w:ascii="宋体" w:hAnsi="宋体" w:eastAsia="宋体" w:cs="宋体"/>
          <w:b/>
          <w:bCs/>
          <w:color w:val="auto"/>
          <w:kern w:val="2"/>
          <w:sz w:val="21"/>
          <w:szCs w:val="21"/>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shd w:val="clear" w:color="auto" w:fill="FFFFFF"/>
          <w:lang w:val="en-US" w:eastAsia="zh-CN" w:bidi="ar-SA"/>
        </w:rPr>
        <w:t>供应商资格要求：</w:t>
      </w:r>
    </w:p>
    <w:p>
      <w:pPr>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pageBreakBefore w:val="0"/>
        <w:widowControl w:val="0"/>
        <w:kinsoku/>
        <w:overflowPunct/>
        <w:topLinePunct w:val="0"/>
        <w:autoSpaceDE w:val="0"/>
        <w:autoSpaceDN w:val="0"/>
        <w:bidi w:val="0"/>
        <w:adjustRightInd w:val="0"/>
        <w:snapToGrid w:val="0"/>
        <w:spacing w:afterAutospacing="0"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2、供应商应提供2020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pageBreakBefore w:val="0"/>
        <w:widowControl w:val="0"/>
        <w:kinsoku/>
        <w:overflowPunct/>
        <w:topLinePunct w:val="0"/>
        <w:autoSpaceDE w:val="0"/>
        <w:autoSpaceDN w:val="0"/>
        <w:bidi w:val="0"/>
        <w:adjustRightInd w:val="0"/>
        <w:snapToGrid w:val="0"/>
        <w:spacing w:beforeAutospacing="0" w:line="440" w:lineRule="exact"/>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cs="宋体"/>
          <w:color w:val="FF0000"/>
          <w:sz w:val="21"/>
          <w:szCs w:val="21"/>
          <w:lang w:val="en-US" w:eastAsia="zh-CN"/>
        </w:rPr>
        <w:t>3、</w:t>
      </w:r>
      <w:r>
        <w:rPr>
          <w:rFonts w:hint="eastAsia" w:ascii="宋体" w:hAnsi="宋体" w:eastAsia="宋体" w:cs="宋体"/>
          <w:color w:val="FF0000"/>
          <w:kern w:val="2"/>
          <w:sz w:val="21"/>
          <w:szCs w:val="24"/>
          <w:lang w:val="en-US" w:eastAsia="zh-CN" w:bidi="ar-SA"/>
        </w:rPr>
        <w:t>供应商</w:t>
      </w:r>
      <w:r>
        <w:rPr>
          <w:rFonts w:hint="eastAsia" w:ascii="宋体" w:hAnsi="宋体" w:eastAsia="宋体" w:cs="宋体"/>
          <w:color w:val="FF0000"/>
          <w:sz w:val="21"/>
          <w:szCs w:val="21"/>
          <w:lang w:val="en-US" w:eastAsia="zh-CN"/>
        </w:rPr>
        <w:t>须具有建筑装饰装修工程专业承包贰级以上（含贰级）（且符合资质证书承揽范围）资质，具有合格有效的企业安全生产许可证；拟派项目经理须具有贰级或贰级以上建筑工程专业注册建造师资格，且具备有效的安全生产考核合格证书，且未担任其他在建工程。</w:t>
      </w:r>
    </w:p>
    <w:p>
      <w:pPr>
        <w:pageBreakBefore w:val="0"/>
        <w:widowControl w:val="0"/>
        <w:kinsoku/>
        <w:overflowPunct/>
        <w:topLinePunct w:val="0"/>
        <w:autoSpaceDE w:val="0"/>
        <w:autoSpaceDN w:val="0"/>
        <w:bidi w:val="0"/>
        <w:adjustRightInd w:val="0"/>
        <w:snapToGrid w:val="0"/>
        <w:spacing w:beforeAutospacing="0"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5</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6</w:t>
      </w:r>
      <w:r>
        <w:rPr>
          <w:rFonts w:hint="eastAsia" w:ascii="宋体" w:hAnsi="宋体" w:eastAsia="宋体" w:cs="宋体"/>
          <w:color w:val="auto"/>
          <w:kern w:val="2"/>
          <w:sz w:val="21"/>
          <w:szCs w:val="24"/>
          <w:lang w:val="en-US" w:eastAsia="zh-CN" w:bidi="ar-SA"/>
        </w:rPr>
        <w:t>、符合法律、行政法规规定的其他条件；</w:t>
      </w:r>
    </w:p>
    <w:p>
      <w:pPr>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color w:val="auto"/>
          <w:lang w:val="en-US" w:eastAsia="zh-CN"/>
        </w:rPr>
      </w:pPr>
      <w:r>
        <w:rPr>
          <w:rFonts w:hint="eastAsia" w:ascii="宋体" w:hAnsi="宋体" w:cs="宋体"/>
          <w:color w:val="auto"/>
          <w:lang w:val="en-US" w:eastAsia="zh-CN"/>
        </w:rPr>
        <w:t>7</w:t>
      </w:r>
      <w:r>
        <w:rPr>
          <w:rFonts w:hint="eastAsia" w:ascii="宋体" w:hAnsi="宋体" w:eastAsia="宋体" w:cs="宋体"/>
          <w:color w:val="auto"/>
          <w:lang w:val="en-US" w:eastAsia="zh-CN"/>
        </w:rPr>
        <w:t>、</w:t>
      </w:r>
      <w:r>
        <w:rPr>
          <w:rFonts w:hint="eastAsia"/>
          <w:color w:val="auto"/>
          <w:lang w:val="en-US" w:eastAsia="zh-CN"/>
        </w:rPr>
        <w:t>根据《关于在政府采购活动中查询及使用信用记录有关问题的通知》（财库【2016】125号）的规定，对列入失信被执行人、</w:t>
      </w:r>
      <w:r>
        <w:rPr>
          <w:rFonts w:hint="eastAsia"/>
          <w:color w:val="FF0000"/>
          <w:lang w:val="en-US" w:eastAsia="zh-CN"/>
        </w:rPr>
        <w:t>税收违法黑名单</w:t>
      </w:r>
      <w:r>
        <w:rPr>
          <w:rFonts w:hint="eastAsia"/>
          <w:color w:val="auto"/>
          <w:lang w:val="en-US" w:eastAsia="zh-CN"/>
        </w:rPr>
        <w:t>、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7</w:t>
      </w:r>
      <w:r>
        <w:rPr>
          <w:rFonts w:hint="eastAsia" w:ascii="宋体" w:hAnsi="宋体" w:eastAsia="宋体" w:cs="宋体"/>
          <w:color w:val="auto"/>
          <w:kern w:val="2"/>
          <w:sz w:val="21"/>
          <w:szCs w:val="24"/>
          <w:lang w:val="en-US" w:eastAsia="zh-CN" w:bidi="ar-SA"/>
        </w:rPr>
        <w:t>、不接受联合体投标。</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4"/>
          <w:lang w:val="en-US" w:eastAsia="zh-CN" w:bidi="ar-SA"/>
        </w:rPr>
      </w:pPr>
      <w:bookmarkStart w:id="8" w:name="_Toc30971"/>
      <w:bookmarkStart w:id="9" w:name="_Toc7823"/>
      <w:bookmarkStart w:id="10" w:name="_Toc9562"/>
      <w:bookmarkStart w:id="11" w:name="_Toc23395"/>
      <w:bookmarkStart w:id="12" w:name="_Toc30643"/>
      <w:r>
        <w:rPr>
          <w:rFonts w:hint="eastAsia" w:ascii="宋体" w:hAnsi="宋体" w:eastAsia="宋体" w:cs="宋体"/>
          <w:b/>
          <w:bCs/>
          <w:color w:val="auto"/>
          <w:kern w:val="2"/>
          <w:sz w:val="21"/>
          <w:szCs w:val="24"/>
          <w:lang w:val="en-US" w:eastAsia="zh-CN" w:bidi="ar-SA"/>
        </w:rPr>
        <w:t>三、获取采购文件</w:t>
      </w:r>
      <w:bookmarkEnd w:id="8"/>
      <w:bookmarkEnd w:id="9"/>
      <w:bookmarkEnd w:id="10"/>
      <w:bookmarkEnd w:id="11"/>
      <w:bookmarkEnd w:id="12"/>
    </w:p>
    <w:p>
      <w:pPr>
        <w:pageBreakBefore w:val="0"/>
        <w:widowControl/>
        <w:kinsoku/>
        <w:overflowPunct/>
        <w:topLinePunct w:val="0"/>
        <w:bidi w:val="0"/>
        <w:adjustRightInd w:val="0"/>
        <w:snapToGrid w:val="0"/>
        <w:spacing w:line="440" w:lineRule="exact"/>
        <w:ind w:firstLine="420" w:firstLineChars="200"/>
        <w:jc w:val="left"/>
        <w:textAlignment w:val="auto"/>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w:t>
      </w:r>
      <w:r>
        <w:rPr>
          <w:rFonts w:hint="eastAsia" w:ascii="宋体" w:hAnsi="宋体" w:cs="宋体"/>
          <w:color w:val="auto"/>
          <w:szCs w:val="21"/>
          <w:shd w:val="clear" w:color="auto" w:fill="FFFFFF"/>
          <w:lang w:val="en-US" w:eastAsia="zh-CN"/>
        </w:rPr>
        <w:t>报名</w:t>
      </w:r>
      <w:r>
        <w:rPr>
          <w:rFonts w:hint="eastAsia" w:ascii="宋体" w:hAnsi="宋体" w:eastAsia="宋体" w:cs="宋体"/>
          <w:color w:val="auto"/>
          <w:szCs w:val="21"/>
          <w:shd w:val="clear" w:color="auto" w:fill="FFFFFF"/>
        </w:rPr>
        <w:t>时间</w:t>
      </w:r>
      <w:r>
        <w:rPr>
          <w:rFonts w:hint="eastAsia" w:ascii="宋体" w:hAnsi="宋体" w:eastAsia="宋体" w:cs="宋体"/>
          <w:color w:val="FF0000"/>
          <w:szCs w:val="21"/>
          <w:shd w:val="clear" w:color="auto" w:fill="FFFFFF"/>
        </w:rPr>
        <w:t>：</w:t>
      </w:r>
      <w:r>
        <w:rPr>
          <w:rFonts w:hint="eastAsia" w:ascii="宋体" w:hAnsi="宋体" w:eastAsia="宋体" w:cs="宋体"/>
          <w:color w:val="FF0000"/>
          <w:szCs w:val="21"/>
          <w:highlight w:val="none"/>
          <w:shd w:val="clear" w:color="auto" w:fill="FFFFFF"/>
        </w:rPr>
        <w:t>202</w:t>
      </w:r>
      <w:r>
        <w:rPr>
          <w:rFonts w:hint="eastAsia" w:ascii="宋体" w:hAnsi="宋体" w:eastAsia="宋体" w:cs="宋体"/>
          <w:color w:val="FF0000"/>
          <w:szCs w:val="21"/>
          <w:highlight w:val="none"/>
          <w:shd w:val="clear" w:color="auto" w:fill="FFFFFF"/>
          <w:lang w:val="en-US" w:eastAsia="zh-CN"/>
        </w:rPr>
        <w:t>2</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06</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2</w:t>
      </w:r>
      <w:r>
        <w:rPr>
          <w:rFonts w:hint="eastAsia" w:ascii="宋体" w:hAnsi="宋体" w:eastAsia="宋体" w:cs="宋体"/>
          <w:color w:val="FF0000"/>
          <w:szCs w:val="21"/>
          <w:highlight w:val="none"/>
          <w:shd w:val="clear" w:color="auto" w:fill="FFFFFF"/>
        </w:rPr>
        <w:t>日-202</w:t>
      </w:r>
      <w:r>
        <w:rPr>
          <w:rFonts w:hint="eastAsia" w:ascii="宋体" w:hAnsi="宋体" w:eastAsia="宋体" w:cs="宋体"/>
          <w:color w:val="FF0000"/>
          <w:szCs w:val="21"/>
          <w:highlight w:val="none"/>
          <w:shd w:val="clear" w:color="auto" w:fill="FFFFFF"/>
          <w:lang w:val="en-US" w:eastAsia="zh-CN"/>
        </w:rPr>
        <w:t>2</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06</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7</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auto"/>
          <w:szCs w:val="21"/>
          <w:shd w:val="clear" w:color="auto" w:fill="FFFFFF"/>
        </w:rPr>
        <w:t>，上午8：30-11:30，下午14:30-17:30（北京时间，法定节假日除外）</w:t>
      </w:r>
      <w:r>
        <w:rPr>
          <w:rFonts w:hint="eastAsia" w:ascii="宋体" w:hAnsi="宋体" w:eastAsia="宋体" w:cs="宋体"/>
          <w:color w:val="auto"/>
          <w:szCs w:val="21"/>
          <w:shd w:val="clear" w:color="auto" w:fill="FFFFFF"/>
          <w:lang w:eastAsia="zh-CN"/>
        </w:rPr>
        <w:t>，</w:t>
      </w:r>
      <w:r>
        <w:rPr>
          <w:rFonts w:hint="eastAsia" w:ascii="宋体" w:hAnsi="宋体" w:cs="宋体"/>
          <w:color w:val="auto"/>
          <w:szCs w:val="21"/>
          <w:shd w:val="clear" w:color="auto" w:fill="FFFFFF"/>
          <w:lang w:val="en-US" w:eastAsia="zh-CN"/>
        </w:rPr>
        <w:t>报名费用</w:t>
      </w:r>
      <w:r>
        <w:rPr>
          <w:rFonts w:hint="eastAsia" w:ascii="宋体" w:hAnsi="宋体" w:eastAsia="宋体" w:cs="宋体"/>
          <w:color w:val="auto"/>
          <w:szCs w:val="21"/>
          <w:shd w:val="clear" w:color="auto" w:fill="FFFFFF"/>
          <w:lang w:val="en-US" w:eastAsia="zh-CN"/>
        </w:rPr>
        <w:t>：</w:t>
      </w:r>
      <w:r>
        <w:rPr>
          <w:rFonts w:hint="eastAsia" w:ascii="宋体" w:hAnsi="宋体" w:cs="宋体"/>
          <w:color w:val="auto"/>
          <w:szCs w:val="21"/>
          <w:shd w:val="clear" w:color="auto" w:fill="FFFFFF"/>
          <w:lang w:val="en-US" w:eastAsia="zh-CN"/>
        </w:rPr>
        <w:t>1</w:t>
      </w:r>
      <w:r>
        <w:rPr>
          <w:rFonts w:hint="eastAsia" w:ascii="宋体" w:hAnsi="宋体" w:eastAsia="宋体" w:cs="宋体"/>
          <w:color w:val="auto"/>
          <w:szCs w:val="21"/>
          <w:shd w:val="clear" w:color="auto" w:fill="FFFFFF"/>
          <w:lang w:val="en-US" w:eastAsia="zh-CN"/>
        </w:rPr>
        <w:t>00元。</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2.每报名任何一个项目的供应商，</w:t>
      </w:r>
      <w:r>
        <w:rPr>
          <w:rFonts w:hint="eastAsia" w:ascii="宋体" w:hAnsi="宋体" w:eastAsia="宋体" w:cs="宋体"/>
          <w:color w:val="auto"/>
          <w:kern w:val="0"/>
          <w:sz w:val="21"/>
          <w:szCs w:val="21"/>
          <w:highlight w:val="none"/>
          <w:shd w:val="clear" w:color="auto" w:fill="FFFFFF"/>
          <w:lang w:val="en-US" w:eastAsia="zh-CN" w:bidi="ar-SA"/>
        </w:rPr>
        <w:t>需交纳2000元投标保证金</w:t>
      </w:r>
      <w:r>
        <w:rPr>
          <w:rFonts w:hint="eastAsia" w:ascii="宋体" w:hAnsi="宋体" w:eastAsia="宋体" w:cs="宋体"/>
          <w:color w:val="auto"/>
          <w:kern w:val="0"/>
          <w:sz w:val="21"/>
          <w:szCs w:val="21"/>
          <w:shd w:val="clear" w:color="auto" w:fill="FFFFFF"/>
          <w:lang w:val="en-US" w:eastAsia="zh-CN" w:bidi="ar-SA"/>
        </w:rPr>
        <w:t xml:space="preserve">。凡报名成功的供应商无故不来参与投标的，拒不退还投标保证金，并列入我院黑名单，一年内不得参与我院任何采购活动。凡未中标者，评审结束后三个工作日内凭收据无息退还。中标供应商缴纳相应服务费。 </w:t>
      </w:r>
    </w:p>
    <w:p>
      <w:pPr>
        <w:pageBreakBefore w:val="0"/>
        <w:widowControl/>
        <w:kinsoku/>
        <w:wordWrap w:val="0"/>
        <w:overflowPunct/>
        <w:topLinePunct w:val="0"/>
        <w:bidi w:val="0"/>
        <w:snapToGrid w:val="0"/>
        <w:spacing w:before="0" w:beforeAutospacing="0" w:after="0" w:afterAutospacing="0" w:line="440" w:lineRule="exact"/>
        <w:ind w:left="0" w:leftChars="0" w:firstLine="420" w:firstLineChars="200"/>
        <w:jc w:val="left"/>
        <w:textAlignment w:val="auto"/>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zxcxmglyxgs@163.</w:t>
      </w:r>
      <w:r>
        <w:rPr>
          <w:rFonts w:hint="eastAsia" w:ascii="宋体" w:hAnsi="宋体" w:eastAsia="宋体" w:cs="宋体"/>
          <w:color w:val="auto"/>
          <w:kern w:val="0"/>
          <w:sz w:val="21"/>
          <w:szCs w:val="21"/>
          <w:highlight w:val="none"/>
          <w:shd w:val="clear" w:color="auto" w:fill="FFFFFF"/>
          <w:lang w:val="en-US" w:eastAsia="zh-CN" w:bidi="ar-SA"/>
        </w:rPr>
        <w:t>com</w:t>
      </w:r>
      <w:r>
        <w:rPr>
          <w:rFonts w:hint="eastAsia" w:ascii="宋体" w:hAnsi="宋体" w:eastAsia="宋体" w:cs="宋体"/>
          <w:color w:val="auto"/>
          <w:kern w:val="0"/>
          <w:sz w:val="21"/>
          <w:szCs w:val="21"/>
          <w:shd w:val="clear" w:color="auto" w:fill="FFFFFF"/>
          <w:lang w:val="en-US" w:eastAsia="zh-CN" w:bidi="ar-SA"/>
        </w:rPr>
        <w:t>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项目报名资料；审核通过后按要求交纳报名费及投标保证金。</w:t>
      </w:r>
    </w:p>
    <w:p>
      <w:pPr>
        <w:pageBreakBefore w:val="0"/>
        <w:widowControl/>
        <w:kinsoku/>
        <w:wordWrap w:val="0"/>
        <w:overflowPunct/>
        <w:topLinePunct w:val="0"/>
        <w:bidi w:val="0"/>
        <w:snapToGrid w:val="0"/>
        <w:spacing w:before="0" w:beforeAutospacing="0" w:after="0" w:afterAutospacing="0" w:line="440" w:lineRule="exact"/>
        <w:ind w:left="420" w:left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lang w:val="en-US" w:eastAsia="zh-CN" w:bidi="ar-SA"/>
        </w:rPr>
      </w:pPr>
      <w:bookmarkStart w:id="13" w:name="_Toc15111"/>
      <w:bookmarkStart w:id="14" w:name="_Toc10738"/>
      <w:bookmarkStart w:id="15" w:name="_Toc15135"/>
      <w:bookmarkStart w:id="16" w:name="_Toc25869"/>
      <w:bookmarkStart w:id="17" w:name="_Toc27480"/>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3"/>
      <w:bookmarkEnd w:id="14"/>
      <w:bookmarkEnd w:id="15"/>
      <w:bookmarkEnd w:id="16"/>
      <w:bookmarkEnd w:id="17"/>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u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lang w:val="en-US" w:eastAsia="zh-CN" w:bidi="ar-SA"/>
        </w:rPr>
      </w:pPr>
      <w:bookmarkStart w:id="18" w:name="_Toc20287"/>
      <w:bookmarkStart w:id="19" w:name="_Toc6523"/>
      <w:bookmarkStart w:id="20" w:name="_Toc30918"/>
      <w:bookmarkStart w:id="21" w:name="_Toc29784"/>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1"/>
          <w:szCs w:val="21"/>
          <w:highlight w:val="none"/>
          <w:lang w:val="en-US" w:eastAsia="zh-CN" w:bidi="ar-SA"/>
        </w:rPr>
      </w:pPr>
      <w:bookmarkStart w:id="24" w:name="_Toc16291"/>
      <w:bookmarkStart w:id="25" w:name="_Toc3604"/>
      <w:bookmarkStart w:id="26" w:name="_Toc27370"/>
      <w:bookmarkStart w:id="27" w:name="_Toc31928"/>
      <w:bookmarkStart w:id="28" w:name="_Toc24274"/>
      <w:r>
        <w:rPr>
          <w:rFonts w:hint="eastAsia" w:ascii="宋体" w:hAnsi="宋体" w:eastAsia="宋体" w:cs="宋体"/>
          <w:b/>
          <w:bCs/>
          <w:color w:val="auto"/>
          <w:kern w:val="2"/>
          <w:sz w:val="21"/>
          <w:szCs w:val="21"/>
          <w:shd w:val="clear" w:color="auto" w:fill="FFFFFF"/>
          <w:lang w:val="en-US" w:eastAsia="zh-CN" w:bidi="ar-SA"/>
        </w:rPr>
        <w:t>八、</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w:t>
      </w:r>
      <w:r>
        <w:rPr>
          <w:rFonts w:hint="eastAsia" w:ascii="宋体" w:hAnsi="宋体" w:cs="宋体"/>
          <w:color w:val="auto"/>
          <w:kern w:val="0"/>
          <w:sz w:val="21"/>
          <w:szCs w:val="21"/>
          <w:highlight w:val="none"/>
          <w:shd w:val="clear" w:color="auto" w:fill="FFFFFF"/>
          <w:lang w:val="en-US" w:eastAsia="zh-CN" w:bidi="ar-SA"/>
        </w:rPr>
        <w:t>李女士</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0396-3676106</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pageBreakBefore w:val="0"/>
        <w:widowControl/>
        <w:kinsoku/>
        <w:overflowPunct/>
        <w:topLinePunct w:val="0"/>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监督电话：0396-2725435</w:t>
      </w:r>
    </w:p>
    <w:p>
      <w:pPr>
        <w:pageBreakBefore w:val="0"/>
        <w:widowControl/>
        <w:kinsoku/>
        <w:overflowPunct/>
        <w:topLinePunct w:val="0"/>
        <w:bidi w:val="0"/>
        <w:snapToGrid w:val="0"/>
        <w:spacing w:before="0" w:beforeAutospacing="0" w:after="0" w:afterAutospacing="0" w:line="500" w:lineRule="exact"/>
        <w:ind w:firstLine="420" w:firstLineChars="200"/>
        <w:jc w:val="right"/>
        <w:textAlignment w:val="auto"/>
        <w:rPr>
          <w:rFonts w:hint="eastAsia" w:ascii="宋体" w:hAnsi="宋体" w:eastAsia="宋体" w:cs="宋体"/>
          <w:kern w:val="0"/>
          <w:sz w:val="21"/>
          <w:szCs w:val="21"/>
          <w:highlight w:val="none"/>
          <w:shd w:val="clear" w:color="auto" w:fill="FFFFFF"/>
          <w:lang w:val="en-US" w:eastAsia="zh-CN" w:bidi="ar-SA"/>
        </w:rPr>
      </w:pPr>
      <w:r>
        <w:rPr>
          <w:rFonts w:hint="eastAsia" w:ascii="宋体" w:hAnsi="宋体" w:eastAsia="宋体" w:cs="宋体"/>
          <w:kern w:val="0"/>
          <w:sz w:val="21"/>
          <w:szCs w:val="21"/>
          <w:highlight w:val="none"/>
          <w:shd w:val="clear" w:color="auto" w:fill="FFFFFF"/>
          <w:lang w:val="en-US" w:eastAsia="zh-CN" w:bidi="ar-SA"/>
        </w:rPr>
        <w:t>驻马店市中心医院采购科</w:t>
      </w:r>
    </w:p>
    <w:p>
      <w:pPr>
        <w:pStyle w:val="27"/>
        <w:pageBreakBefore w:val="0"/>
        <w:widowControl/>
        <w:kinsoku/>
        <w:overflowPunct/>
        <w:topLinePunct w:val="0"/>
        <w:bidi w:val="0"/>
        <w:snapToGrid w:val="0"/>
        <w:spacing w:before="0" w:beforeAutospacing="0" w:after="0" w:afterAutospacing="0" w:line="500" w:lineRule="exact"/>
        <w:ind w:firstLine="420" w:firstLineChars="200"/>
        <w:jc w:val="center"/>
        <w:textAlignment w:val="auto"/>
        <w:rPr>
          <w:rFonts w:ascii="宋体" w:hAnsi="宋体" w:cs="宋体"/>
          <w:color w:val="FF0000"/>
          <w:sz w:val="21"/>
          <w:szCs w:val="21"/>
          <w:highlight w:val="none"/>
          <w:shd w:val="clear" w:color="auto" w:fill="FFFFFF"/>
        </w:rPr>
      </w:pPr>
      <w:r>
        <w:rPr>
          <w:rFonts w:hint="eastAsia" w:ascii="宋体" w:hAnsi="宋体" w:cs="宋体"/>
          <w:color w:val="FF0000"/>
          <w:kern w:val="0"/>
          <w:sz w:val="21"/>
          <w:szCs w:val="21"/>
          <w:highlight w:val="none"/>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2022年0</w:t>
      </w:r>
      <w:r>
        <w:rPr>
          <w:rFonts w:hint="eastAsia" w:ascii="宋体" w:hAnsi="宋体" w:cs="宋体"/>
          <w:color w:val="FF0000"/>
          <w:kern w:val="0"/>
          <w:sz w:val="21"/>
          <w:szCs w:val="21"/>
          <w:highlight w:val="none"/>
          <w:shd w:val="clear" w:color="auto" w:fill="FFFFFF"/>
          <w:lang w:val="en-US" w:eastAsia="zh-CN" w:bidi="ar-SA"/>
        </w:rPr>
        <w:t>6</w:t>
      </w:r>
      <w:r>
        <w:rPr>
          <w:rFonts w:hint="eastAsia" w:ascii="宋体" w:hAnsi="宋体" w:eastAsia="宋体" w:cs="宋体"/>
          <w:color w:val="FF0000"/>
          <w:kern w:val="0"/>
          <w:sz w:val="21"/>
          <w:szCs w:val="21"/>
          <w:highlight w:val="none"/>
          <w:shd w:val="clear" w:color="auto" w:fill="FFFFFF"/>
          <w:lang w:val="en-US" w:eastAsia="zh-CN" w:bidi="ar-SA"/>
        </w:rPr>
        <w:t>月</w:t>
      </w:r>
      <w:r>
        <w:rPr>
          <w:rFonts w:hint="eastAsia" w:ascii="宋体" w:hAnsi="宋体" w:cs="宋体"/>
          <w:color w:val="FF0000"/>
          <w:kern w:val="0"/>
          <w:sz w:val="21"/>
          <w:szCs w:val="21"/>
          <w:highlight w:val="none"/>
          <w:shd w:val="clear" w:color="auto" w:fill="FFFFFF"/>
          <w:lang w:val="en-US" w:eastAsia="zh-CN" w:bidi="ar-SA"/>
        </w:rPr>
        <w:t>1</w:t>
      </w:r>
      <w:r>
        <w:rPr>
          <w:rFonts w:hint="eastAsia" w:ascii="宋体" w:hAnsi="宋体" w:eastAsia="宋体" w:cs="宋体"/>
          <w:color w:val="FF0000"/>
          <w:kern w:val="0"/>
          <w:sz w:val="21"/>
          <w:szCs w:val="21"/>
          <w:highlight w:val="none"/>
          <w:shd w:val="clear" w:color="auto" w:fill="FFFFFF"/>
          <w:lang w:val="en-US" w:eastAsia="zh-CN" w:bidi="ar-SA"/>
        </w:rPr>
        <w:t>日</w:t>
      </w:r>
    </w:p>
    <w:bookmarkEnd w:id="79"/>
    <w:p>
      <w:pPr>
        <w:pStyle w:val="27"/>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29" w:name="_Toc25063"/>
      <w:bookmarkStart w:id="30" w:name="_Toc29890"/>
      <w:bookmarkStart w:id="31" w:name="_Toc23793"/>
      <w:r>
        <w:rPr>
          <w:rFonts w:hint="eastAsia" w:ascii="宋体" w:hAnsi="宋体"/>
          <w:b/>
          <w:color w:val="auto"/>
          <w:sz w:val="32"/>
          <w:szCs w:val="32"/>
          <w:highlight w:val="none"/>
        </w:rPr>
        <w:br w:type="page"/>
      </w:r>
    </w:p>
    <w:p>
      <w:pPr>
        <w:spacing w:line="360" w:lineRule="auto"/>
        <w:jc w:val="center"/>
        <w:outlineLvl w:val="0"/>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 xml:space="preserve">第二章  </w:t>
      </w:r>
      <w:r>
        <w:rPr>
          <w:rFonts w:hint="eastAsia" w:ascii="黑体" w:hAnsi="黑体" w:eastAsia="黑体" w:cs="黑体"/>
          <w:b/>
          <w:color w:val="auto"/>
          <w:sz w:val="32"/>
          <w:szCs w:val="32"/>
          <w:highlight w:val="none"/>
          <w:lang w:eastAsia="zh-CN"/>
        </w:rPr>
        <w:t>采购</w:t>
      </w:r>
      <w:r>
        <w:rPr>
          <w:rFonts w:hint="eastAsia" w:ascii="黑体" w:hAnsi="黑体" w:eastAsia="黑体" w:cs="黑体"/>
          <w:b/>
          <w:color w:val="auto"/>
          <w:sz w:val="32"/>
          <w:szCs w:val="32"/>
          <w:highlight w:val="none"/>
        </w:rPr>
        <w:t>需求</w:t>
      </w:r>
      <w:bookmarkEnd w:id="29"/>
      <w:bookmarkStart w:id="32" w:name="_Toc31536"/>
      <w:bookmarkStart w:id="33" w:name="_Toc9989"/>
      <w:bookmarkStart w:id="34" w:name="_Toc23610"/>
    </w:p>
    <w:bookmarkEnd w:id="32"/>
    <w:bookmarkEnd w:id="33"/>
    <w:bookmarkEnd w:id="34"/>
    <w:p>
      <w:pPr>
        <w:pageBreakBefore w:val="0"/>
        <w:widowControl/>
        <w:shd w:val="clear" w:color="auto"/>
        <w:kinsoku/>
        <w:wordWrap/>
        <w:overflowPunct/>
        <w:topLinePunct w:val="0"/>
        <w:bidi w:val="0"/>
        <w:spacing w:beforeAutospacing="0" w:afterAutospacing="0" w:line="500" w:lineRule="exact"/>
        <w:jc w:val="left"/>
        <w:textAlignment w:val="auto"/>
        <w:rPr>
          <w:rFonts w:hint="eastAsia" w:ascii="宋体" w:hAnsi="宋体" w:eastAsia="宋体" w:cs="宋体"/>
          <w:b w:val="0"/>
          <w:bCs w:val="0"/>
          <w:color w:val="000000"/>
          <w:kern w:val="0"/>
          <w:sz w:val="21"/>
          <w:szCs w:val="21"/>
          <w:highlight w:val="none"/>
          <w:lang w:val="en-US" w:eastAsia="zh-CN"/>
        </w:rPr>
      </w:pPr>
      <w:r>
        <w:rPr>
          <w:rFonts w:hint="eastAsia" w:ascii="宋体" w:hAnsi="宋体" w:eastAsia="宋体" w:cs="宋体"/>
          <w:b w:val="0"/>
          <w:bCs w:val="0"/>
          <w:color w:val="000000"/>
          <w:kern w:val="0"/>
          <w:sz w:val="21"/>
          <w:szCs w:val="21"/>
          <w:highlight w:val="none"/>
          <w:lang w:val="en-US" w:eastAsia="zh-CN"/>
        </w:rPr>
        <w:t>一、项目名称、数量：</w:t>
      </w:r>
      <w:r>
        <w:rPr>
          <w:rFonts w:hint="eastAsia" w:ascii="宋体" w:hAnsi="宋体" w:cs="宋体"/>
          <w:b w:val="0"/>
          <w:bCs w:val="0"/>
          <w:color w:val="000000"/>
          <w:kern w:val="0"/>
          <w:sz w:val="21"/>
          <w:szCs w:val="21"/>
          <w:highlight w:val="none"/>
          <w:lang w:val="en-US" w:eastAsia="zh-CN"/>
        </w:rPr>
        <w:t>驻马店市中心医院内镜诊疗中心室内改造工程</w:t>
      </w:r>
      <w:r>
        <w:rPr>
          <w:rFonts w:hint="eastAsia" w:ascii="宋体" w:hAnsi="宋体" w:eastAsia="宋体" w:cs="宋体"/>
          <w:b w:val="0"/>
          <w:bCs w:val="0"/>
          <w:color w:val="000000"/>
          <w:kern w:val="0"/>
          <w:sz w:val="21"/>
          <w:szCs w:val="21"/>
          <w:highlight w:val="none"/>
          <w:lang w:val="en-US" w:eastAsia="zh-CN"/>
        </w:rPr>
        <w:t>；</w:t>
      </w:r>
    </w:p>
    <w:p>
      <w:pPr>
        <w:pStyle w:val="48"/>
        <w:pageBreakBefore w:val="0"/>
        <w:kinsoku/>
        <w:wordWrap/>
        <w:overflowPunct/>
        <w:topLinePunct w:val="0"/>
        <w:bidi w:val="0"/>
        <w:spacing w:beforeAutospacing="0" w:afterAutospacing="0" w:line="500" w:lineRule="exact"/>
        <w:ind w:firstLine="420" w:firstLineChars="200"/>
        <w:textAlignment w:val="auto"/>
        <w:rPr>
          <w:rFonts w:hint="eastAsia" w:ascii="宋体" w:hAnsi="宋体" w:eastAsia="宋体" w:cs="宋体"/>
          <w:b w:val="0"/>
          <w:bCs w:val="0"/>
          <w:color w:val="000000"/>
          <w:kern w:val="0"/>
          <w:sz w:val="21"/>
          <w:szCs w:val="21"/>
          <w:lang w:val="en-US" w:eastAsia="zh-CN" w:bidi="ar-SA"/>
        </w:rPr>
      </w:pPr>
      <w:r>
        <w:rPr>
          <w:rFonts w:hint="eastAsia" w:ascii="宋体" w:hAnsi="宋体" w:eastAsia="宋体" w:cs="宋体"/>
          <w:b w:val="0"/>
          <w:bCs w:val="0"/>
          <w:color w:val="000000"/>
          <w:kern w:val="0"/>
          <w:sz w:val="21"/>
          <w:szCs w:val="21"/>
          <w:highlight w:val="none"/>
          <w:lang w:val="en-US" w:eastAsia="zh-CN" w:bidi="ar-SA"/>
        </w:rPr>
        <w:t>采购内容：</w:t>
      </w:r>
      <w:r>
        <w:rPr>
          <w:rFonts w:hint="eastAsia" w:ascii="宋体" w:hAnsi="宋体" w:eastAsia="宋体" w:cs="宋体"/>
          <w:b w:val="0"/>
          <w:bCs w:val="0"/>
          <w:color w:val="000000"/>
          <w:kern w:val="0"/>
          <w:sz w:val="21"/>
          <w:szCs w:val="21"/>
          <w:lang w:val="en-US" w:eastAsia="zh-CN" w:bidi="ar-SA"/>
        </w:rPr>
        <w:t>本工程施工图纸、采购文件（含工程量清单）等包含的全部内容。</w:t>
      </w:r>
    </w:p>
    <w:p>
      <w:pPr>
        <w:pStyle w:val="2"/>
        <w:pageBreakBefore w:val="0"/>
        <w:numPr>
          <w:ilvl w:val="0"/>
          <w:numId w:val="1"/>
        </w:numPr>
        <w:kinsoku/>
        <w:wordWrap/>
        <w:overflowPunct/>
        <w:topLinePunct w:val="0"/>
        <w:bidi w:val="0"/>
        <w:spacing w:before="0" w:beforeAutospacing="0" w:after="0" w:afterAutospacing="0" w:line="500" w:lineRule="exact"/>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项目用途说明：因科室申请，现需对内镜诊疗中心室内进行室内刷漆和局部改造。</w:t>
      </w:r>
    </w:p>
    <w:p>
      <w:pPr>
        <w:pStyle w:val="7"/>
        <w:pageBreakBefore w:val="0"/>
        <w:numPr>
          <w:ilvl w:val="0"/>
          <w:numId w:val="0"/>
        </w:numPr>
        <w:kinsoku/>
        <w:wordWrap/>
        <w:overflowPunct/>
        <w:topLinePunct w:val="0"/>
        <w:bidi w:val="0"/>
        <w:spacing w:beforeAutospacing="0" w:afterAutospacing="0" w:line="500" w:lineRule="exact"/>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三、配置规格、附件及零配件（包括专用工具）：</w:t>
      </w:r>
    </w:p>
    <w:tbl>
      <w:tblPr>
        <w:tblStyle w:val="32"/>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3252"/>
        <w:gridCol w:w="1358"/>
        <w:gridCol w:w="1938"/>
        <w:gridCol w:w="1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3252"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rPr>
              <w:t>项目名称</w:t>
            </w:r>
          </w:p>
        </w:tc>
        <w:tc>
          <w:tcPr>
            <w:tcW w:w="1358"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rPr>
              <w:t>数量或规模</w:t>
            </w:r>
          </w:p>
        </w:tc>
        <w:tc>
          <w:tcPr>
            <w:tcW w:w="1938"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rPr>
              <w:t>资金预算</w:t>
            </w:r>
          </w:p>
        </w:tc>
        <w:tc>
          <w:tcPr>
            <w:tcW w:w="1537"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3252"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cs="宋体"/>
                <w:b w:val="0"/>
                <w:bCs w:val="0"/>
                <w:color w:val="000000"/>
                <w:kern w:val="0"/>
                <w:sz w:val="21"/>
                <w:szCs w:val="21"/>
                <w:highlight w:val="none"/>
                <w:lang w:val="en-US" w:eastAsia="zh-CN"/>
              </w:rPr>
              <w:t>驻马店市中心医院</w:t>
            </w:r>
            <w:r>
              <w:rPr>
                <w:rFonts w:hint="eastAsia" w:ascii="宋体" w:hAnsi="宋体" w:eastAsia="宋体" w:cs="宋体"/>
                <w:sz w:val="21"/>
                <w:szCs w:val="21"/>
              </w:rPr>
              <w:t>内镜诊疗中心室内改造工程</w:t>
            </w:r>
          </w:p>
        </w:tc>
        <w:tc>
          <w:tcPr>
            <w:tcW w:w="1358"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sz w:val="21"/>
                <w:szCs w:val="21"/>
                <w:lang w:val="en-US" w:eastAsia="zh-CN"/>
              </w:rPr>
            </w:pPr>
          </w:p>
        </w:tc>
        <w:tc>
          <w:tcPr>
            <w:tcW w:w="1938"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66700.00元</w:t>
            </w:r>
          </w:p>
        </w:tc>
        <w:tc>
          <w:tcPr>
            <w:tcW w:w="1537"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24" w:type="dxa"/>
            <w:tcBorders>
              <w:top w:val="single" w:color="auto" w:sz="4" w:space="0"/>
              <w:left w:val="single" w:color="auto" w:sz="4" w:space="0"/>
              <w:bottom w:val="single" w:color="auto" w:sz="4" w:space="0"/>
              <w:right w:val="single" w:color="auto" w:sz="4" w:space="0"/>
            </w:tcBorders>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合计</w:t>
            </w:r>
          </w:p>
        </w:tc>
        <w:tc>
          <w:tcPr>
            <w:tcW w:w="3252"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sz w:val="21"/>
                <w:szCs w:val="21"/>
              </w:rPr>
            </w:pPr>
          </w:p>
        </w:tc>
        <w:tc>
          <w:tcPr>
            <w:tcW w:w="1358"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sz w:val="21"/>
                <w:szCs w:val="21"/>
              </w:rPr>
            </w:pPr>
          </w:p>
        </w:tc>
        <w:tc>
          <w:tcPr>
            <w:tcW w:w="1938"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66700.00元</w:t>
            </w:r>
          </w:p>
        </w:tc>
        <w:tc>
          <w:tcPr>
            <w:tcW w:w="1537"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ascii="宋体" w:hAnsi="宋体" w:eastAsia="宋体" w:cs="宋体"/>
                <w:sz w:val="21"/>
                <w:szCs w:val="21"/>
              </w:rPr>
            </w:pPr>
          </w:p>
        </w:tc>
      </w:tr>
    </w:tbl>
    <w:p>
      <w:pPr>
        <w:pStyle w:val="48"/>
        <w:pageBreakBefore w:val="0"/>
        <w:kinsoku/>
        <w:wordWrap/>
        <w:overflowPunct/>
        <w:topLinePunct w:val="0"/>
        <w:bidi w:val="0"/>
        <w:spacing w:beforeAutospacing="0" w:afterAutospacing="0" w:line="500" w:lineRule="exact"/>
        <w:ind w:firstLine="420" w:firstLineChars="200"/>
        <w:textAlignment w:val="auto"/>
        <w:rPr>
          <w:rFonts w:hint="eastAsia" w:ascii="宋体" w:hAnsi="宋体" w:eastAsia="宋体" w:cs="宋体"/>
          <w:b w:val="0"/>
          <w:bCs w:val="0"/>
          <w:color w:val="000000"/>
          <w:kern w:val="0"/>
          <w:sz w:val="21"/>
          <w:szCs w:val="21"/>
          <w:highlight w:val="none"/>
          <w:lang w:val="en-US" w:eastAsia="zh-CN" w:bidi="ar-SA"/>
        </w:rPr>
      </w:pPr>
      <w:r>
        <w:rPr>
          <w:rFonts w:hint="eastAsia" w:ascii="宋体" w:hAnsi="宋体" w:eastAsia="宋体" w:cs="宋体"/>
          <w:b w:val="0"/>
          <w:bCs w:val="0"/>
          <w:color w:val="000000"/>
          <w:kern w:val="0"/>
          <w:sz w:val="21"/>
          <w:szCs w:val="21"/>
          <w:highlight w:val="none"/>
          <w:lang w:val="en-US" w:eastAsia="zh-CN" w:bidi="ar-SA"/>
        </w:rPr>
        <w:t xml:space="preserve">供应商资格要求： </w:t>
      </w:r>
    </w:p>
    <w:p>
      <w:pPr>
        <w:pStyle w:val="48"/>
        <w:pageBreakBefore w:val="0"/>
        <w:kinsoku/>
        <w:wordWrap/>
        <w:overflowPunct/>
        <w:topLinePunct w:val="0"/>
        <w:bidi w:val="0"/>
        <w:spacing w:beforeAutospacing="0" w:afterAutospacing="0" w:line="500" w:lineRule="exact"/>
        <w:ind w:firstLine="420" w:firstLineChars="200"/>
        <w:textAlignment w:val="auto"/>
        <w:rPr>
          <w:rFonts w:hint="eastAsia" w:ascii="宋体" w:hAnsi="宋体" w:eastAsia="宋体" w:cs="宋体"/>
          <w:b w:val="0"/>
          <w:bCs w:val="0"/>
          <w:color w:val="000000"/>
          <w:kern w:val="0"/>
          <w:sz w:val="21"/>
          <w:szCs w:val="21"/>
          <w:highlight w:val="none"/>
          <w:lang w:val="en-US" w:eastAsia="zh-CN" w:bidi="ar-SA"/>
        </w:rPr>
      </w:pPr>
      <w:r>
        <w:rPr>
          <w:rFonts w:hint="eastAsia" w:ascii="宋体" w:hAnsi="宋体" w:eastAsia="宋体" w:cs="宋体"/>
          <w:b w:val="0"/>
          <w:bCs w:val="0"/>
          <w:color w:val="000000"/>
          <w:kern w:val="0"/>
          <w:sz w:val="21"/>
          <w:szCs w:val="21"/>
          <w:highlight w:val="none"/>
          <w:lang w:val="en-US" w:eastAsia="zh-CN" w:bidi="ar-SA"/>
        </w:rPr>
        <w:t>①、详情见后附工程量清单。</w:t>
      </w:r>
    </w:p>
    <w:p>
      <w:pPr>
        <w:pStyle w:val="48"/>
        <w:pageBreakBefore w:val="0"/>
        <w:kinsoku/>
        <w:wordWrap/>
        <w:overflowPunct/>
        <w:topLinePunct w:val="0"/>
        <w:bidi w:val="0"/>
        <w:spacing w:beforeAutospacing="0" w:afterAutospacing="0" w:line="500" w:lineRule="exact"/>
        <w:ind w:firstLine="420" w:firstLineChars="200"/>
        <w:textAlignment w:val="auto"/>
        <w:rPr>
          <w:rFonts w:hint="eastAsia" w:ascii="宋体" w:hAnsi="宋体" w:eastAsia="宋体" w:cs="宋体"/>
          <w:b w:val="0"/>
          <w:bCs w:val="0"/>
          <w:color w:val="000000"/>
          <w:kern w:val="0"/>
          <w:sz w:val="21"/>
          <w:szCs w:val="21"/>
          <w:highlight w:val="none"/>
          <w:lang w:val="en-US" w:eastAsia="zh-CN" w:bidi="ar-SA"/>
        </w:rPr>
      </w:pPr>
      <w:r>
        <w:rPr>
          <w:rFonts w:hint="eastAsia" w:ascii="宋体" w:hAnsi="宋体" w:eastAsia="宋体" w:cs="宋体"/>
          <w:b w:val="0"/>
          <w:bCs w:val="0"/>
          <w:color w:val="000000"/>
          <w:kern w:val="0"/>
          <w:sz w:val="21"/>
          <w:szCs w:val="21"/>
          <w:highlight w:val="none"/>
          <w:lang w:val="en-US" w:eastAsia="zh-CN" w:bidi="ar-SA"/>
        </w:rPr>
        <w:t xml:space="preserve">②、工期为15天。 </w:t>
      </w:r>
    </w:p>
    <w:p>
      <w:pPr>
        <w:pStyle w:val="7"/>
        <w:pageBreakBefore w:val="0"/>
        <w:numPr>
          <w:ilvl w:val="0"/>
          <w:numId w:val="0"/>
        </w:numPr>
        <w:kinsoku/>
        <w:wordWrap/>
        <w:overflowPunct/>
        <w:topLinePunct w:val="0"/>
        <w:bidi w:val="0"/>
        <w:spacing w:beforeAutospacing="0" w:afterAutospacing="0" w:line="50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四、详细技术要求、参数及产品资料等：</w:t>
      </w:r>
    </w:p>
    <w:p>
      <w:pPr>
        <w:pStyle w:val="7"/>
        <w:pageBreakBefore w:val="0"/>
        <w:shd w:val="clear"/>
        <w:kinsoku/>
        <w:wordWrap/>
        <w:overflowPunct/>
        <w:topLinePunct w:val="0"/>
        <w:bidi w:val="0"/>
        <w:spacing w:beforeAutospacing="0" w:afterAutospacing="0"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①、税务登记证、营业执照、组织机构代码或三证合一的营业执照。</w:t>
      </w:r>
    </w:p>
    <w:p>
      <w:pPr>
        <w:pStyle w:val="7"/>
        <w:pageBreakBefore w:val="0"/>
        <w:shd w:val="clear"/>
        <w:kinsoku/>
        <w:wordWrap/>
        <w:overflowPunct/>
        <w:topLinePunct w:val="0"/>
        <w:bidi w:val="0"/>
        <w:spacing w:beforeAutospacing="0" w:afterAutospacing="0"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②、法人签字并加盖公章的委托书。</w:t>
      </w:r>
    </w:p>
    <w:p>
      <w:pPr>
        <w:pStyle w:val="7"/>
        <w:pageBreakBefore w:val="0"/>
        <w:shd w:val="clear"/>
        <w:kinsoku/>
        <w:wordWrap/>
        <w:overflowPunct/>
        <w:topLinePunct w:val="0"/>
        <w:bidi w:val="0"/>
        <w:spacing w:beforeAutospacing="0" w:afterAutospacing="0"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③、被委托人的身份证。</w:t>
      </w:r>
    </w:p>
    <w:p>
      <w:pPr>
        <w:pStyle w:val="7"/>
        <w:pageBreakBefore w:val="0"/>
        <w:shd w:val="clear"/>
        <w:kinsoku/>
        <w:wordWrap/>
        <w:overflowPunct/>
        <w:topLinePunct w:val="0"/>
        <w:bidi w:val="0"/>
        <w:spacing w:beforeAutospacing="0" w:afterAutospacing="0"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④、失信被执行人、</w:t>
      </w:r>
      <w:r>
        <w:rPr>
          <w:rFonts w:hint="eastAsia" w:cs="宋体"/>
          <w:sz w:val="21"/>
          <w:szCs w:val="21"/>
          <w:lang w:val="en-US" w:eastAsia="zh-CN"/>
        </w:rPr>
        <w:t>税收违法黑名单</w:t>
      </w:r>
      <w:r>
        <w:rPr>
          <w:rFonts w:hint="eastAsia" w:ascii="宋体" w:hAnsi="宋体" w:eastAsia="宋体" w:cs="宋体"/>
          <w:sz w:val="21"/>
          <w:szCs w:val="21"/>
          <w:lang w:val="en-US" w:eastAsia="zh-CN"/>
        </w:rPr>
        <w:t>、政府采购严重违法失信行为记录名单查询记录（“信用中国”及“中国政府采购网”查询记录）。</w:t>
      </w:r>
    </w:p>
    <w:p>
      <w:pPr>
        <w:pStyle w:val="7"/>
        <w:pageBreakBefore w:val="0"/>
        <w:shd w:val="clear"/>
        <w:kinsoku/>
        <w:wordWrap/>
        <w:overflowPunct/>
        <w:topLinePunct w:val="0"/>
        <w:bidi w:val="0"/>
        <w:spacing w:beforeAutospacing="0" w:afterAutospacing="0"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⑤、“近三年内参加招投标活动在经营活动中没有重大违法违纪记录”的书面声明。</w:t>
      </w:r>
    </w:p>
    <w:p>
      <w:pPr>
        <w:pStyle w:val="7"/>
        <w:pageBreakBefore w:val="0"/>
        <w:shd w:val="clear"/>
        <w:kinsoku/>
        <w:wordWrap/>
        <w:overflowPunct/>
        <w:topLinePunct w:val="0"/>
        <w:bidi w:val="0"/>
        <w:spacing w:beforeAutospacing="0" w:afterAutospacing="0"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⑥、须具有建筑装饰装修工程专业承包贰级以上（含贰级）（且符合资质证书承揽范围）资质，具有合格有效的企业安全生产许可证；拟派项目经理须具有贰级或贰级以上建筑工程专业注册建造师资格，且具备有效的安全生产考核合格证书，且未担任其他在建工程。</w:t>
      </w:r>
    </w:p>
    <w:p>
      <w:pPr>
        <w:pStyle w:val="7"/>
        <w:pageBreakBefore w:val="0"/>
        <w:shd w:val="clear"/>
        <w:kinsoku/>
        <w:wordWrap/>
        <w:overflowPunct/>
        <w:topLinePunct w:val="0"/>
        <w:bidi w:val="0"/>
        <w:spacing w:beforeAutospacing="0" w:afterAutospacing="0"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开标时，投标企业需提供上述证件的原件或复印件加公章由评委审验。</w:t>
      </w:r>
    </w:p>
    <w:p>
      <w:pPr>
        <w:pStyle w:val="7"/>
        <w:pageBreakBefore w:val="0"/>
        <w:shd w:val="clear"/>
        <w:kinsoku/>
        <w:wordWrap/>
        <w:overflowPunct/>
        <w:topLinePunct w:val="0"/>
        <w:bidi w:val="0"/>
        <w:spacing w:beforeAutospacing="0" w:afterAutospacing="0" w:line="500" w:lineRule="exact"/>
        <w:textAlignment w:val="auto"/>
        <w:rPr>
          <w:rFonts w:hint="eastAsia" w:ascii="宋体" w:hAnsi="宋体" w:eastAsia="宋体" w:cs="宋体"/>
          <w:sz w:val="21"/>
          <w:szCs w:val="21"/>
          <w:lang w:val="en-US" w:eastAsia="zh-CN"/>
        </w:rPr>
      </w:pPr>
      <w:r>
        <w:rPr>
          <w:rFonts w:hint="eastAsia" w:cs="宋体"/>
          <w:sz w:val="21"/>
          <w:szCs w:val="21"/>
          <w:lang w:val="en-US" w:eastAsia="zh-CN"/>
        </w:rPr>
        <w:t>五、</w:t>
      </w:r>
      <w:r>
        <w:rPr>
          <w:rFonts w:hint="eastAsia" w:ascii="宋体" w:hAnsi="宋体" w:eastAsia="宋体" w:cs="宋体"/>
          <w:sz w:val="21"/>
          <w:szCs w:val="21"/>
          <w:lang w:val="en-US" w:eastAsia="zh-CN"/>
        </w:rPr>
        <w:t>售后服务条件及交货日期（或工期）：</w:t>
      </w:r>
    </w:p>
    <w:p>
      <w:pPr>
        <w:pStyle w:val="7"/>
        <w:pageBreakBefore w:val="0"/>
        <w:shd w:val="clear"/>
        <w:kinsoku/>
        <w:wordWrap/>
        <w:overflowPunct/>
        <w:topLinePunct w:val="0"/>
        <w:bidi w:val="0"/>
        <w:spacing w:beforeAutospacing="0" w:afterAutospacing="0"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①、质量承诺（包括质保期）；</w:t>
      </w:r>
    </w:p>
    <w:p>
      <w:pPr>
        <w:pStyle w:val="7"/>
        <w:pageBreakBefore w:val="0"/>
        <w:shd w:val="clear"/>
        <w:kinsoku/>
        <w:wordWrap/>
        <w:overflowPunct/>
        <w:topLinePunct w:val="0"/>
        <w:bidi w:val="0"/>
        <w:spacing w:beforeAutospacing="0" w:afterAutospacing="0"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②、响应院方工期要求，若承诺的工期不能按时完成，按合同约定进行处罚；</w:t>
      </w:r>
    </w:p>
    <w:p>
      <w:pPr>
        <w:pStyle w:val="7"/>
        <w:pageBreakBefore w:val="0"/>
        <w:shd w:val="clear"/>
        <w:kinsoku/>
        <w:wordWrap/>
        <w:overflowPunct/>
        <w:topLinePunct w:val="0"/>
        <w:bidi w:val="0"/>
        <w:spacing w:beforeAutospacing="0" w:afterAutospacing="0"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③、施工中做好施工组织，保证安全生产，防止人为的对场区管网的损坏。如有安全事故或对场区管网损坏，其造成的伤害事故及一切经济损失，由施工方承担全责；</w:t>
      </w:r>
    </w:p>
    <w:p>
      <w:pPr>
        <w:pStyle w:val="7"/>
        <w:pageBreakBefore w:val="0"/>
        <w:shd w:val="clear"/>
        <w:kinsoku/>
        <w:wordWrap/>
        <w:overflowPunct/>
        <w:topLinePunct w:val="0"/>
        <w:bidi w:val="0"/>
        <w:spacing w:beforeAutospacing="0" w:afterAutospacing="0" w:line="5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④、合同外增项按原招标优惠比率结算；</w:t>
      </w:r>
    </w:p>
    <w:p>
      <w:pPr>
        <w:pStyle w:val="7"/>
        <w:pageBreakBefore w:val="0"/>
        <w:shd w:val="clear"/>
        <w:kinsoku/>
        <w:wordWrap/>
        <w:overflowPunct/>
        <w:topLinePunct w:val="0"/>
        <w:bidi w:val="0"/>
        <w:spacing w:beforeAutospacing="0" w:afterAutospacing="0" w:line="5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⑤、招标控制价及工程量清单的编制费用由中标方支付。</w:t>
      </w:r>
    </w:p>
    <w:p>
      <w:pPr>
        <w:keepNext w:val="0"/>
        <w:keepLines w:val="0"/>
        <w:pageBreakBefore w:val="0"/>
        <w:widowControl/>
        <w:shd w:val="clear" w:color="auto"/>
        <w:kinsoku/>
        <w:wordWrap/>
        <w:overflowPunct/>
        <w:topLinePunct w:val="0"/>
        <w:autoSpaceDE/>
        <w:autoSpaceDN/>
        <w:bidi w:val="0"/>
        <w:adjustRightInd/>
        <w:snapToGrid w:val="0"/>
        <w:spacing w:beforeAutospacing="0" w:afterAutospacing="0" w:line="500" w:lineRule="exact"/>
        <w:jc w:val="center"/>
        <w:textAlignment w:val="auto"/>
        <w:rPr>
          <w:rFonts w:hint="eastAsia" w:ascii="宋体" w:hAnsi="宋体" w:eastAsia="宋体" w:cs="宋体"/>
          <w:b/>
          <w:bCs/>
          <w:kern w:val="0"/>
          <w:sz w:val="30"/>
          <w:szCs w:val="30"/>
          <w:highlight w:val="none"/>
        </w:rPr>
      </w:pPr>
      <w:r>
        <w:rPr>
          <w:rFonts w:hint="eastAsia" w:ascii="宋体" w:hAnsi="宋体" w:eastAsia="宋体" w:cs="宋体"/>
          <w:b/>
          <w:bCs/>
          <w:kern w:val="0"/>
          <w:sz w:val="30"/>
          <w:szCs w:val="30"/>
          <w:highlight w:val="none"/>
          <w:lang w:val="en-US" w:eastAsia="zh-CN"/>
        </w:rPr>
        <w:t>商务</w:t>
      </w:r>
      <w:r>
        <w:rPr>
          <w:rFonts w:hint="eastAsia" w:ascii="宋体" w:hAnsi="宋体" w:eastAsia="宋体" w:cs="宋体"/>
          <w:b/>
          <w:bCs/>
          <w:kern w:val="0"/>
          <w:sz w:val="30"/>
          <w:szCs w:val="30"/>
          <w:highlight w:val="none"/>
        </w:rPr>
        <w:t>要求</w:t>
      </w:r>
    </w:p>
    <w:tbl>
      <w:tblPr>
        <w:tblStyle w:val="32"/>
        <w:tblW w:w="9196" w:type="dxa"/>
        <w:jc w:val="center"/>
        <w:shd w:val="clear" w:color="auto" w:fill="FFFFFF"/>
        <w:tblLayout w:type="fixed"/>
        <w:tblCellMar>
          <w:top w:w="0" w:type="dxa"/>
          <w:left w:w="0" w:type="dxa"/>
          <w:bottom w:w="0" w:type="dxa"/>
          <w:right w:w="0" w:type="dxa"/>
        </w:tblCellMar>
      </w:tblPr>
      <w:tblGrid>
        <w:gridCol w:w="1760"/>
        <w:gridCol w:w="7436"/>
      </w:tblGrid>
      <w:tr>
        <w:tblPrEx>
          <w:shd w:val="clear" w:color="auto" w:fill="FFFFFF"/>
          <w:tblCellMar>
            <w:top w:w="0" w:type="dxa"/>
            <w:left w:w="0" w:type="dxa"/>
            <w:bottom w:w="0" w:type="dxa"/>
            <w:right w:w="0" w:type="dxa"/>
          </w:tblCellMar>
        </w:tblPrEx>
        <w:trPr>
          <w:trHeight w:val="549"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项目验收</w:t>
            </w:r>
          </w:p>
        </w:tc>
        <w:tc>
          <w:tcPr>
            <w:tcW w:w="7436"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pPr>
              <w:pStyle w:val="13"/>
              <w:spacing w:line="360" w:lineRule="auto"/>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rPr>
              <w:t>由采购人按照有关规定组织验收。</w:t>
            </w:r>
          </w:p>
        </w:tc>
      </w:tr>
      <w:tr>
        <w:tblPrEx>
          <w:shd w:val="clear" w:color="auto" w:fill="FFFFFF"/>
          <w:tblCellMar>
            <w:top w:w="0" w:type="dxa"/>
            <w:left w:w="0" w:type="dxa"/>
            <w:bottom w:w="0" w:type="dxa"/>
            <w:right w:w="0" w:type="dxa"/>
          </w:tblCellMar>
        </w:tblPrEx>
        <w:trPr>
          <w:trHeight w:val="813"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服务要求</w:t>
            </w:r>
          </w:p>
        </w:tc>
        <w:tc>
          <w:tcPr>
            <w:tcW w:w="7436"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pPr>
              <w:pStyle w:val="13"/>
              <w:spacing w:line="360" w:lineRule="auto"/>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供应商必须提供详尽的服务，配备工作人员不得变动，严格按本章所列采购要求进行服务和工作，否则采购人有权解除合同、并要求赔偿损失。</w:t>
            </w:r>
          </w:p>
        </w:tc>
      </w:tr>
      <w:tr>
        <w:tblPrEx>
          <w:shd w:val="clear" w:color="auto" w:fill="FFFFFF"/>
          <w:tblCellMar>
            <w:top w:w="0" w:type="dxa"/>
            <w:left w:w="0" w:type="dxa"/>
            <w:bottom w:w="0" w:type="dxa"/>
            <w:right w:w="0" w:type="dxa"/>
          </w:tblCellMar>
        </w:tblPrEx>
        <w:trPr>
          <w:trHeight w:val="578"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pStyle w:val="13"/>
              <w:ind w:left="0" w:left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工期</w:t>
            </w:r>
          </w:p>
        </w:tc>
        <w:tc>
          <w:tcPr>
            <w:tcW w:w="7436"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pPr>
              <w:pStyle w:val="13"/>
              <w:spacing w:line="360" w:lineRule="auto"/>
              <w:ind w:left="0" w:leftChars="0"/>
              <w:jc w:val="left"/>
              <w:rPr>
                <w:rFonts w:hint="default" w:ascii="宋体" w:hAnsi="宋体" w:eastAsia="宋体" w:cs="宋体"/>
                <w:color w:val="auto"/>
                <w:sz w:val="21"/>
                <w:szCs w:val="21"/>
                <w:lang w:val="en-US" w:eastAsia="zh-CN"/>
              </w:rPr>
            </w:pPr>
            <w:r>
              <w:rPr>
                <w:rFonts w:hint="eastAsia" w:cs="宋体"/>
                <w:color w:val="auto"/>
                <w:sz w:val="21"/>
                <w:szCs w:val="21"/>
                <w:lang w:val="en-US" w:eastAsia="zh-CN"/>
              </w:rPr>
              <w:t>15天。</w:t>
            </w:r>
          </w:p>
        </w:tc>
      </w:tr>
      <w:tr>
        <w:tblPrEx>
          <w:shd w:val="clear" w:color="auto" w:fill="FFFFFF"/>
          <w:tblCellMar>
            <w:top w:w="0" w:type="dxa"/>
            <w:left w:w="0" w:type="dxa"/>
            <w:bottom w:w="0" w:type="dxa"/>
            <w:right w:w="0" w:type="dxa"/>
          </w:tblCellMar>
        </w:tblPrEx>
        <w:trPr>
          <w:trHeight w:val="578"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合同签订时间</w:t>
            </w:r>
          </w:p>
        </w:tc>
        <w:tc>
          <w:tcPr>
            <w:tcW w:w="7436"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pPr>
              <w:pStyle w:val="13"/>
              <w:spacing w:line="360" w:lineRule="auto"/>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自中标通知书发出之日起三十个日历日内。</w:t>
            </w:r>
          </w:p>
        </w:tc>
      </w:tr>
      <w:tr>
        <w:tblPrEx>
          <w:shd w:val="clear" w:color="auto" w:fill="FFFFFF"/>
          <w:tblCellMar>
            <w:top w:w="0" w:type="dxa"/>
            <w:left w:w="0" w:type="dxa"/>
            <w:bottom w:w="0" w:type="dxa"/>
            <w:right w:w="0" w:type="dxa"/>
          </w:tblCellMar>
        </w:tblPrEx>
        <w:trPr>
          <w:trHeight w:val="491"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付款方式</w:t>
            </w:r>
          </w:p>
        </w:tc>
        <w:tc>
          <w:tcPr>
            <w:tcW w:w="7436"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pPr>
              <w:pStyle w:val="13"/>
              <w:spacing w:line="360" w:lineRule="auto"/>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以合同签订为准。</w:t>
            </w:r>
          </w:p>
        </w:tc>
      </w:tr>
      <w:tr>
        <w:tblPrEx>
          <w:shd w:val="clear" w:color="auto" w:fill="FFFFFF"/>
          <w:tblCellMar>
            <w:top w:w="0" w:type="dxa"/>
            <w:left w:w="0" w:type="dxa"/>
            <w:bottom w:w="0" w:type="dxa"/>
            <w:right w:w="0" w:type="dxa"/>
          </w:tblCellMar>
        </w:tblPrEx>
        <w:trPr>
          <w:trHeight w:val="562"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pStyle w:val="13"/>
              <w:ind w:left="0" w:leftChars="0"/>
              <w:jc w:val="center"/>
              <w:rPr>
                <w:rFonts w:hint="eastAsia" w:ascii="宋体" w:hAnsi="宋体" w:eastAsia="宋体" w:cs="宋体"/>
                <w:sz w:val="21"/>
                <w:szCs w:val="21"/>
              </w:rPr>
            </w:pPr>
            <w:r>
              <w:rPr>
                <w:rFonts w:hint="eastAsia" w:ascii="宋体" w:hAnsi="宋体" w:eastAsia="宋体" w:cs="宋体"/>
                <w:sz w:val="21"/>
                <w:szCs w:val="21"/>
              </w:rPr>
              <w:t>质量要求</w:t>
            </w:r>
          </w:p>
        </w:tc>
        <w:tc>
          <w:tcPr>
            <w:tcW w:w="7436"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pPr>
              <w:pStyle w:val="13"/>
              <w:spacing w:line="360" w:lineRule="auto"/>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合格。</w:t>
            </w:r>
          </w:p>
        </w:tc>
      </w:tr>
      <w:tr>
        <w:tblPrEx>
          <w:shd w:val="clear" w:color="auto" w:fill="FFFFFF"/>
          <w:tblCellMar>
            <w:top w:w="0" w:type="dxa"/>
            <w:left w:w="0" w:type="dxa"/>
            <w:bottom w:w="0" w:type="dxa"/>
            <w:right w:w="0" w:type="dxa"/>
          </w:tblCellMar>
        </w:tblPrEx>
        <w:trPr>
          <w:trHeight w:val="562" w:hRule="atLeast"/>
          <w:jc w:val="center"/>
        </w:trPr>
        <w:tc>
          <w:tcPr>
            <w:tcW w:w="1760" w:type="dxa"/>
            <w:tcBorders>
              <w:top w:val="single" w:color="auto" w:sz="4" w:space="0"/>
              <w:left w:val="single" w:color="auto" w:sz="8" w:space="0"/>
              <w:bottom w:val="single" w:color="auto" w:sz="4" w:space="0"/>
              <w:right w:val="single" w:color="auto" w:sz="4" w:space="0"/>
            </w:tcBorders>
            <w:shd w:val="clear" w:color="auto" w:fill="auto"/>
            <w:noWrap w:val="0"/>
            <w:tcMar>
              <w:top w:w="0" w:type="dxa"/>
              <w:left w:w="108" w:type="dxa"/>
              <w:bottom w:w="0" w:type="dxa"/>
              <w:right w:w="108" w:type="dxa"/>
            </w:tcMar>
            <w:vAlign w:val="center"/>
          </w:tcPr>
          <w:p>
            <w:pPr>
              <w:pStyle w:val="13"/>
              <w:ind w:left="0" w:lef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质保期</w:t>
            </w:r>
          </w:p>
        </w:tc>
        <w:tc>
          <w:tcPr>
            <w:tcW w:w="7436"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pPr>
              <w:pStyle w:val="13"/>
              <w:spacing w:line="360" w:lineRule="auto"/>
              <w:ind w:left="0" w:leftChars="0"/>
              <w:jc w:val="left"/>
              <w:rPr>
                <w:rFonts w:hint="default" w:ascii="宋体" w:hAnsi="宋体" w:eastAsia="宋体" w:cs="宋体"/>
                <w:color w:val="auto"/>
                <w:sz w:val="21"/>
                <w:szCs w:val="21"/>
                <w:lang w:val="en-US" w:eastAsia="zh-CN"/>
              </w:rPr>
            </w:pPr>
            <w:r>
              <w:rPr>
                <w:rFonts w:hint="eastAsia" w:cs="宋体"/>
                <w:color w:val="auto"/>
                <w:sz w:val="21"/>
                <w:szCs w:val="21"/>
                <w:lang w:val="en-US" w:eastAsia="zh-CN"/>
              </w:rPr>
              <w:t>2年。</w:t>
            </w:r>
          </w:p>
        </w:tc>
      </w:tr>
      <w:bookmarkEnd w:id="30"/>
      <w:bookmarkEnd w:id="31"/>
    </w:tbl>
    <w:p>
      <w:pPr>
        <w:keepNext w:val="0"/>
        <w:keepLines w:val="0"/>
        <w:pageBreakBefore w:val="0"/>
        <w:kinsoku/>
        <w:wordWrap/>
        <w:overflowPunct/>
        <w:topLinePunct w:val="0"/>
        <w:autoSpaceDE/>
        <w:autoSpaceDN/>
        <w:bidi w:val="0"/>
        <w:adjustRightInd/>
        <w:snapToGrid w:val="0"/>
        <w:spacing w:afterAutospacing="0" w:line="500" w:lineRule="exact"/>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2"/>
        <w:tblW w:w="915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4"/>
        <w:gridCol w:w="742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1" w:hRule="atLeast"/>
        </w:trPr>
        <w:tc>
          <w:tcPr>
            <w:tcW w:w="17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4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2"/>
              </w:numPr>
              <w:kinsoku/>
              <w:wordWrap/>
              <w:overflowPunct/>
              <w:topLinePunct w:val="0"/>
              <w:autoSpaceDE/>
              <w:autoSpaceDN/>
              <w:bidi w:val="0"/>
              <w:adjustRightInd/>
              <w:snapToGrid w:val="0"/>
              <w:spacing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keepNext w:val="0"/>
              <w:keepLines w:val="0"/>
              <w:pageBreakBefore w:val="0"/>
              <w:widowControl/>
              <w:kinsoku/>
              <w:wordWrap/>
              <w:overflowPunct/>
              <w:topLinePunct w:val="0"/>
              <w:autoSpaceDE/>
              <w:autoSpaceDN/>
              <w:bidi w:val="0"/>
              <w:adjustRightInd/>
              <w:snapToGrid w:val="0"/>
              <w:spacing w:afterAutospacing="0" w:line="5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、授权评标委员会确定一名中标人并推荐两名中标候选人。</w:t>
            </w:r>
          </w:p>
          <w:p>
            <w:pPr>
              <w:keepNext w:val="0"/>
              <w:keepLines w:val="0"/>
              <w:pageBreakBefore w:val="0"/>
              <w:widowControl/>
              <w:kinsoku/>
              <w:wordWrap/>
              <w:overflowPunct/>
              <w:topLinePunct w:val="0"/>
              <w:autoSpaceDE/>
              <w:autoSpaceDN/>
              <w:bidi w:val="0"/>
              <w:adjustRightInd/>
              <w:snapToGrid w:val="0"/>
              <w:spacing w:afterAutospacing="0" w:line="500" w:lineRule="exact"/>
              <w:textAlignment w:val="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pStyle w:val="13"/>
        <w:numPr>
          <w:ilvl w:val="0"/>
          <w:numId w:val="0"/>
        </w:numPr>
        <w:spacing w:after="0"/>
        <w:jc w:val="left"/>
        <w:rPr>
          <w:color w:val="auto"/>
          <w:sz w:val="32"/>
          <w:szCs w:val="32"/>
          <w:highlight w:val="none"/>
        </w:rPr>
      </w:pPr>
    </w:p>
    <w:p>
      <w:pPr>
        <w:rPr>
          <w:color w:val="auto"/>
          <w:highlight w:val="none"/>
        </w:rPr>
      </w:pPr>
    </w:p>
    <w:p>
      <w:pPr>
        <w:pStyle w:val="3"/>
        <w:spacing w:before="0" w:after="0" w:line="240" w:lineRule="atLeast"/>
        <w:jc w:val="center"/>
        <w:rPr>
          <w:rFonts w:hint="eastAsia"/>
          <w:color w:val="auto"/>
          <w:sz w:val="32"/>
          <w:szCs w:val="32"/>
          <w:highlight w:val="none"/>
        </w:rPr>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pPr>
      <w:bookmarkStart w:id="35" w:name="_Toc14504"/>
    </w:p>
    <w:p>
      <w:pPr>
        <w:spacing w:line="360" w:lineRule="auto"/>
        <w:jc w:val="center"/>
        <w:outlineLvl w:val="0"/>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第三章  投标人须知</w:t>
      </w:r>
      <w:bookmarkEnd w:id="35"/>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color w:val="auto"/>
                <w:highlight w:val="none"/>
              </w:rPr>
            </w:pPr>
            <w:r>
              <w:rPr>
                <w:rFonts w:hint="eastAsia"/>
                <w:color w:val="auto"/>
                <w:highlight w:val="none"/>
              </w:rPr>
              <w:t>1.1 项目名称：</w:t>
            </w:r>
            <w:r>
              <w:rPr>
                <w:rFonts w:hint="eastAsia"/>
                <w:color w:val="auto"/>
                <w:highlight w:val="none"/>
                <w:lang w:val="en-US" w:eastAsia="zh-CN"/>
              </w:rPr>
              <w:t>驻马店市中心医院内镜诊疗中心室内改造工程。</w:t>
            </w:r>
          </w:p>
          <w:p>
            <w:pPr>
              <w:widowControl/>
              <w:snapToGrid w:val="0"/>
              <w:spacing w:line="440" w:lineRule="exact"/>
              <w:jc w:val="left"/>
              <w:outlineLvl w:val="0"/>
              <w:rPr>
                <w:rFonts w:hint="eastAsia" w:eastAsia="宋体"/>
                <w:color w:val="auto"/>
                <w:highlight w:val="none"/>
                <w:lang w:eastAsia="zh-CN"/>
              </w:rPr>
            </w:pPr>
            <w:r>
              <w:rPr>
                <w:rFonts w:hint="eastAsia"/>
                <w:color w:val="auto"/>
                <w:highlight w:val="none"/>
              </w:rPr>
              <w:t>1.2 采购人名称：</w:t>
            </w:r>
            <w:r>
              <w:rPr>
                <w:rFonts w:hint="eastAsia" w:ascii="宋体" w:hAnsi="宋体" w:eastAsia="宋体" w:cs="宋体"/>
              </w:rPr>
              <w:t>驻马店市中心医院</w:t>
            </w:r>
            <w:r>
              <w:rPr>
                <w:rFonts w:hint="eastAsia" w:ascii="宋体" w:hAnsi="宋体" w:cs="宋体"/>
                <w:lang w:eastAsia="zh-CN"/>
              </w:rPr>
              <w:t>。</w:t>
            </w:r>
          </w:p>
          <w:p>
            <w:pPr>
              <w:widowControl/>
              <w:snapToGrid w:val="0"/>
              <w:spacing w:line="440" w:lineRule="exact"/>
              <w:jc w:val="left"/>
              <w:outlineLvl w:val="0"/>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r>
              <w:rPr>
                <w:rFonts w:hint="eastAsia"/>
                <w:color w:val="auto"/>
                <w:highlight w:val="none"/>
                <w:lang w:eastAsia="zh-CN"/>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 xml:space="preserve">66700.00 </w:t>
            </w:r>
            <w:r>
              <w:rPr>
                <w:rFonts w:hint="eastAsia" w:ascii="宋体" w:hAnsi="宋体" w:cs="宋体"/>
                <w:color w:val="auto"/>
                <w:kern w:val="0"/>
                <w:szCs w:val="21"/>
                <w:highlight w:val="none"/>
              </w:rPr>
              <w:t>元</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投标文件组成：纸质投标文件正本1份</w:t>
            </w:r>
            <w:r>
              <w:rPr>
                <w:rFonts w:hint="eastAsia"/>
                <w:lang w:eastAsia="zh-CN"/>
              </w:rPr>
              <w:t>、</w:t>
            </w:r>
            <w:r>
              <w:rPr>
                <w:rFonts w:hint="eastAsia"/>
                <w:lang w:val="en-US" w:eastAsia="zh-CN"/>
              </w:rPr>
              <w:t>副本2份</w:t>
            </w:r>
            <w:r>
              <w:rPr>
                <w:rFonts w:hint="eastAsia"/>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val="en-US"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keepNext w:val="0"/>
        <w:keepLines w:val="0"/>
        <w:pageBreakBefore w:val="0"/>
        <w:widowControl/>
        <w:kinsoku/>
        <w:wordWrap/>
        <w:overflowPunct/>
        <w:topLinePunct w:val="0"/>
        <w:bidi w:val="0"/>
        <w:snapToGrid w:val="0"/>
        <w:spacing w:line="360" w:lineRule="auto"/>
        <w:jc w:val="left"/>
        <w:rPr>
          <w:rFonts w:hint="eastAsia" w:ascii="黑体" w:hAnsi="宋体" w:eastAsia="黑体" w:cs="宋体"/>
          <w:b/>
          <w:bCs/>
          <w:color w:val="auto"/>
          <w:kern w:val="0"/>
          <w:sz w:val="28"/>
          <w:szCs w:val="28"/>
          <w:highlight w:val="none"/>
        </w:rPr>
      </w:pPr>
    </w:p>
    <w:p>
      <w:pPr>
        <w:keepNext w:val="0"/>
        <w:keepLines w:val="0"/>
        <w:pageBreakBefore w:val="0"/>
        <w:widowControl/>
        <w:kinsoku/>
        <w:wordWrap/>
        <w:overflowPunct/>
        <w:topLinePunct w:val="0"/>
        <w:bidi w:val="0"/>
        <w:snapToGrid w:val="0"/>
        <w:spacing w:line="360" w:lineRule="auto"/>
        <w:jc w:val="center"/>
        <w:rPr>
          <w:rFonts w:hint="eastAsia" w:ascii="黑体" w:hAnsi="宋体" w:eastAsia="黑体" w:cs="宋体"/>
          <w:b/>
          <w:bCs/>
          <w:color w:val="auto"/>
          <w:kern w:val="0"/>
          <w:sz w:val="32"/>
          <w:szCs w:val="32"/>
          <w:highlight w:val="none"/>
        </w:rPr>
      </w:pPr>
      <w:r>
        <w:rPr>
          <w:rFonts w:hint="eastAsia" w:ascii="黑体" w:hAnsi="宋体" w:eastAsia="黑体" w:cs="宋体"/>
          <w:b/>
          <w:bCs/>
          <w:color w:val="auto"/>
          <w:kern w:val="0"/>
          <w:sz w:val="32"/>
          <w:szCs w:val="32"/>
          <w:highlight w:val="none"/>
        </w:rPr>
        <w:t>一 、说 明</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“工程”系指供应商按竞争性谈判文件规定向采购人提供的一切工作内容。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66700.00</w:t>
      </w:r>
      <w:r>
        <w:rPr>
          <w:rFonts w:hint="eastAsia" w:ascii="宋体" w:hAnsi="宋体" w:cs="宋体"/>
          <w:b/>
          <w:bCs/>
          <w:color w:val="auto"/>
          <w:kern w:val="0"/>
          <w:szCs w:val="21"/>
          <w:highlight w:val="none"/>
        </w:rPr>
        <w:t>元</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4.1 </w:t>
      </w:r>
      <w:r>
        <w:rPr>
          <w:rFonts w:hint="eastAsia" w:ascii="宋体" w:hAnsi="宋体" w:cs="宋体"/>
          <w:color w:val="auto"/>
          <w:szCs w:val="21"/>
          <w:highlight w:val="none"/>
          <w:lang w:eastAsia="zh-CN"/>
        </w:rPr>
        <w:t>供应商应为注册在中华人民共和国境内的，且具有独立承担民事责任能力，</w:t>
      </w:r>
      <w:r>
        <w:rPr>
          <w:rFonts w:hint="eastAsia" w:ascii="宋体" w:hAnsi="宋体" w:cs="宋体"/>
          <w:color w:val="auto"/>
          <w:szCs w:val="21"/>
          <w:highlight w:val="none"/>
        </w:rPr>
        <w:t>提供法人或者其他组织的营业执照等证明文件</w:t>
      </w:r>
      <w:r>
        <w:rPr>
          <w:rFonts w:hint="eastAsia" w:ascii="宋体" w:hAnsi="宋体" w:cs="宋体"/>
          <w:color w:val="auto"/>
          <w:szCs w:val="21"/>
          <w:highlight w:val="none"/>
          <w:lang w:eastAsia="zh-CN"/>
        </w:rPr>
        <w:t>。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4.2 </w:t>
      </w:r>
      <w:r>
        <w:rPr>
          <w:rFonts w:hint="eastAsia" w:ascii="宋体" w:hAnsi="宋体" w:eastAsia="宋体" w:cs="宋体"/>
          <w:color w:val="auto"/>
          <w:kern w:val="2"/>
          <w:sz w:val="21"/>
          <w:szCs w:val="24"/>
          <w:lang w:val="en-US" w:eastAsia="zh-CN" w:bidi="ar-SA"/>
        </w:rPr>
        <w:t>供应商应提供2020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w:t>
      </w:r>
      <w:r>
        <w:rPr>
          <w:rFonts w:hint="eastAsia" w:ascii="宋体" w:hAnsi="宋体" w:eastAsia="宋体" w:cs="宋体"/>
          <w:color w:val="auto"/>
          <w:szCs w:val="21"/>
          <w:highlight w:val="none"/>
          <w:lang w:val="en-US" w:eastAsia="zh-CN"/>
        </w:rPr>
        <w:t>业从成立之日起计算）</w:t>
      </w:r>
      <w:r>
        <w:rPr>
          <w:rFonts w:hint="eastAsia" w:ascii="宋体" w:hAnsi="宋体" w:eastAsia="宋体" w:cs="宋体"/>
          <w:color w:val="auto"/>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FF0000"/>
          <w:szCs w:val="21"/>
          <w:highlight w:val="none"/>
          <w:lang w:val="en-US" w:eastAsia="zh-CN"/>
        </w:rPr>
      </w:pPr>
      <w:r>
        <w:rPr>
          <w:rFonts w:hint="eastAsia" w:ascii="宋体" w:hAnsi="宋体" w:cs="宋体"/>
          <w:color w:val="FF0000"/>
          <w:szCs w:val="21"/>
          <w:highlight w:val="none"/>
          <w:lang w:val="en-US" w:eastAsia="zh-CN"/>
        </w:rPr>
        <w:t>4.3供应商须具有建筑装饰装修工程专业承包贰级以上（含贰级）（且符合资质证书承揽范围）资质，具有合格有效的企业安全生产许可证；拟派项目经理须具有贰级或贰级以上建筑工程专业注册建造师资格，且具备有效的安全生产考核合格证书，且未担任其他在建工程。</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4.</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eastAsia="zh-CN"/>
        </w:rPr>
        <w:t xml:space="preserve"> </w:t>
      </w:r>
      <w:r>
        <w:rPr>
          <w:rFonts w:hint="eastAsia" w:ascii="宋体" w:hAnsi="宋体" w:eastAsia="宋体" w:cs="宋体"/>
          <w:color w:val="auto"/>
          <w:szCs w:val="21"/>
          <w:highlight w:val="none"/>
          <w:lang w:val="en-US" w:eastAsia="zh-CN"/>
        </w:rPr>
        <w:t>参加本采购活动前三年内，在经营活动中没有重大违法记录</w:t>
      </w:r>
      <w:r>
        <w:rPr>
          <w:rFonts w:hint="eastAsia" w:ascii="宋体" w:hAnsi="宋体" w:eastAsia="宋体" w:cs="宋体"/>
          <w:color w:val="auto"/>
          <w:szCs w:val="21"/>
          <w:highlight w:val="none"/>
          <w:lang w:eastAsia="zh-CN"/>
        </w:rPr>
        <w:t>的书面声明函；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 具备履行合同所必需的设备和专业技术能力的书面声明函；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
          <w:bCs/>
          <w:color w:val="auto"/>
          <w:kern w:val="0"/>
          <w:szCs w:val="21"/>
          <w:highlight w:val="none"/>
        </w:rPr>
      </w:pPr>
      <w:r>
        <w:rPr>
          <w:rFonts w:hint="eastAsia" w:ascii="宋体" w:hAnsi="宋体" w:eastAsia="宋体" w:cs="宋体"/>
          <w:color w:val="auto"/>
          <w:szCs w:val="21"/>
          <w:highlight w:val="none"/>
          <w:lang w:val="en-US" w:eastAsia="zh-CN"/>
        </w:rPr>
        <w:t>4.</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 xml:space="preserve"> </w:t>
      </w:r>
      <w:r>
        <w:rPr>
          <w:rFonts w:hint="eastAsia"/>
          <w:lang w:val="en-US" w:eastAsia="zh-CN"/>
        </w:rPr>
        <w:t>根据《关于在政府采购活动中查询及使用信用记录有关问题的通知》（财库【2016】125号）的规定，对列入失信被执行人、税收违法黑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val="en-US"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w:t>
      </w:r>
      <w:r>
        <w:rPr>
          <w:rFonts w:hint="eastAsia" w:ascii="宋体" w:hAnsi="宋体" w:eastAsia="宋体" w:cs="宋体"/>
          <w:color w:val="auto"/>
          <w:kern w:val="0"/>
          <w:szCs w:val="21"/>
          <w:highlight w:val="none"/>
        </w:rPr>
        <w:t>门投诉。</w:t>
      </w:r>
    </w:p>
    <w:p>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 质疑、投诉应当采用书面形式，质疑书、投诉书均应明确阐述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文件、招标过程和中标结果中使自己合法权益受到损害的实质性内容，提供相关事实、依据和证据及其来源或线索，便于有关单位调查、答复和处理。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1投标文件封面（格式）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2 投标书（格式）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3 开标一览表（格式）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4 法定代表人身份证明（格式）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法定代表人授权书（格式）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6 已标价的工程量清单</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7</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8</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供应商承诺书（格式）</w:t>
      </w:r>
    </w:p>
    <w:p>
      <w:pPr>
        <w:keepNext w:val="0"/>
        <w:keepLines w:val="0"/>
        <w:pageBreakBefore w:val="0"/>
        <w:widowControl/>
        <w:kinsoku/>
        <w:wordWrap/>
        <w:overflowPunct/>
        <w:topLinePunct w:val="0"/>
        <w:bidi w:val="0"/>
        <w:snapToGrid w:val="0"/>
        <w:spacing w:line="360" w:lineRule="auto"/>
        <w:ind w:firstLine="480"/>
        <w:jc w:val="left"/>
        <w:rPr>
          <w:color w:val="auto"/>
          <w:sz w:val="21"/>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9 采购项目承诺书</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eastAsia="宋体" w:cs="宋体"/>
          <w:color w:val="000000"/>
          <w:kern w:val="0"/>
          <w:sz w:val="21"/>
          <w:szCs w:val="21"/>
        </w:rPr>
        <w:t>供应商要按初次报价一览表、工程量清单的内容填写</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18.4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 xml:space="preserve">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工</w:t>
      </w:r>
      <w:r>
        <w:rPr>
          <w:rFonts w:hint="eastAsia" w:ascii="宋体" w:hAnsi="宋体" w:eastAsia="宋体" w:cs="宋体"/>
          <w:color w:val="auto"/>
          <w:kern w:val="0"/>
          <w:szCs w:val="21"/>
          <w:highlight w:val="none"/>
        </w:rPr>
        <w:t>期、投标有效期、质量要求、技术标准和要求、</w:t>
      </w:r>
      <w:r>
        <w:rPr>
          <w:rFonts w:hint="eastAsia" w:ascii="宋体" w:hAnsi="宋体" w:cs="宋体"/>
          <w:color w:val="auto"/>
          <w:kern w:val="0"/>
          <w:szCs w:val="21"/>
          <w:highlight w:val="none"/>
          <w:lang w:eastAsia="zh-CN"/>
        </w:rPr>
        <w:t>采购</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lang w:eastAsia="zh-CN"/>
        </w:rPr>
      </w:pPr>
      <w:r>
        <w:rPr>
          <w:rFonts w:hint="eastAsia"/>
          <w:lang w:eastAsia="zh-CN"/>
        </w:rPr>
        <w:t>2</w:t>
      </w:r>
      <w:r>
        <w:rPr>
          <w:rFonts w:hint="eastAsia"/>
          <w:lang w:val="en-US" w:eastAsia="zh-CN"/>
        </w:rPr>
        <w:t>1</w:t>
      </w:r>
      <w:r>
        <w:rPr>
          <w:rFonts w:hint="eastAsia"/>
          <w:lang w:eastAsia="zh-CN"/>
        </w:rPr>
        <w:t>.3 未按本章第2</w:t>
      </w:r>
      <w:r>
        <w:rPr>
          <w:rFonts w:hint="eastAsia"/>
          <w:lang w:val="en-US" w:eastAsia="zh-CN"/>
        </w:rPr>
        <w:t>1</w:t>
      </w:r>
      <w:r>
        <w:rPr>
          <w:rFonts w:hint="eastAsia"/>
          <w:lang w:eastAsia="zh-CN"/>
        </w:rPr>
        <w:t>.1项或第2</w:t>
      </w:r>
      <w:r>
        <w:rPr>
          <w:rFonts w:hint="eastAsia"/>
          <w:lang w:val="en-US" w:eastAsia="zh-CN"/>
        </w:rPr>
        <w:t>1</w:t>
      </w:r>
      <w:r>
        <w:rPr>
          <w:rFonts w:hint="eastAsia"/>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7"/>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7"/>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7"/>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7"/>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shd w:val="clear"/>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6"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6"/>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yellow"/>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3"/>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37"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37"/>
    <w:p>
      <w:pPr>
        <w:rPr>
          <w:color w:val="auto"/>
          <w:highlight w:val="none"/>
        </w:rPr>
      </w:pPr>
      <w:bookmarkStart w:id="38" w:name="_Toc4700"/>
      <w:bookmarkStart w:id="39"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0" w:name="_Toc9022"/>
      <w:r>
        <w:rPr>
          <w:rFonts w:hint="eastAsia" w:ascii="黑体" w:hAnsi="宋体" w:eastAsia="黑体" w:cs="宋体"/>
          <w:b/>
          <w:bCs/>
          <w:color w:val="auto"/>
          <w:kern w:val="0"/>
          <w:sz w:val="32"/>
          <w:szCs w:val="32"/>
          <w:highlight w:val="none"/>
        </w:rPr>
        <w:t>第四章  评标办法及评分标准</w:t>
      </w:r>
      <w:bookmarkEnd w:id="38"/>
      <w:bookmarkEnd w:id="40"/>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4"/>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工程质量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40</w:t>
            </w:r>
            <w:r>
              <w:rPr>
                <w:rFonts w:hint="eastAsia" w:ascii="宋体" w:hAnsi="宋体" w:eastAsia="宋体" w:cs="宋体"/>
                <w:i w:val="0"/>
                <w:iCs w:val="0"/>
                <w:color w:val="000000"/>
                <w:kern w:val="0"/>
                <w:sz w:val="21"/>
                <w:szCs w:val="21"/>
                <w:u w:val="none"/>
                <w:lang w:val="en-US" w:eastAsia="zh-CN" w:bidi="ar"/>
              </w:rPr>
              <w:t>分）</w:t>
            </w:r>
          </w:p>
        </w:tc>
        <w:tc>
          <w:tcPr>
            <w:tcW w:w="21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施工方案、技术标准、质量管理、安全管理、文明施工管理、工程进度管理等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根据投标人所附主要施工方案及技术措施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质量管理体系与措施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安全管理体系与措施</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olor w:val="000000"/>
                <w:kern w:val="0"/>
                <w:sz w:val="21"/>
                <w:szCs w:val="21"/>
                <w:u w:val="none"/>
                <w:lang w:val="en-US" w:eastAsia="zh-CN" w:bidi="ar"/>
              </w:rPr>
              <w:t>工程进度管理、</w:t>
            </w:r>
            <w:r>
              <w:rPr>
                <w:rFonts w:hint="eastAsia" w:ascii="宋体" w:hAnsi="宋体" w:eastAsia="宋体" w:cs="宋体"/>
                <w:color w:val="auto"/>
                <w:sz w:val="21"/>
                <w:szCs w:val="21"/>
                <w:highlight w:val="none"/>
              </w:rPr>
              <w:t>工期保证措施</w:t>
            </w:r>
            <w:r>
              <w:rPr>
                <w:rFonts w:hint="eastAsia" w:ascii="宋体" w:hAnsi="宋体" w:eastAsia="宋体" w:cs="宋体"/>
                <w:color w:val="auto"/>
                <w:sz w:val="21"/>
                <w:szCs w:val="21"/>
                <w:highlight w:val="none"/>
                <w:lang w:val="en-US" w:eastAsia="zh-CN"/>
              </w:rPr>
              <w:t>等相关内容进行打分</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0分）</w:t>
            </w:r>
          </w:p>
        </w:tc>
        <w:tc>
          <w:tcPr>
            <w:tcW w:w="2140" w:type="dxa"/>
            <w:tcBorders>
              <w:top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资质等级、证书、类似业绩、专业技术人员水平</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根据投标人提供相关证书、业绩及人员证件的复印件等资料进行打分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tc>
        <w:tc>
          <w:tcPr>
            <w:tcW w:w="2140" w:type="dxa"/>
            <w:noWrap w:val="0"/>
            <w:vAlign w:val="center"/>
          </w:tcPr>
          <w:p>
            <w:pPr>
              <w:pStyle w:val="48"/>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服务承诺</w:t>
            </w:r>
          </w:p>
        </w:tc>
        <w:tc>
          <w:tcPr>
            <w:tcW w:w="6103" w:type="dxa"/>
            <w:noWrap w:val="0"/>
            <w:vAlign w:val="center"/>
          </w:tcPr>
          <w:p>
            <w:pPr>
              <w:shd w:val="clear" w:color="auto" w:fill="auto"/>
              <w:spacing w:line="400" w:lineRule="exact"/>
              <w:rPr>
                <w:rFonts w:hint="eastAsia" w:ascii="宋体" w:hAnsi="宋体" w:eastAsia="宋体" w:cs="宋体"/>
                <w:b w:val="0"/>
                <w:bCs w:val="0"/>
                <w:color w:val="auto"/>
                <w:kern w:val="2"/>
                <w:sz w:val="21"/>
                <w:szCs w:val="21"/>
                <w:highlight w:val="none"/>
              </w:rPr>
            </w:pPr>
            <w:r>
              <w:rPr>
                <w:rFonts w:hint="eastAsia" w:hAnsi="宋体" w:cs="宋体"/>
                <w:sz w:val="21"/>
                <w:szCs w:val="21"/>
              </w:rPr>
              <w:t>协调周边关系，资金、技术、机械设备投入等方面的服务承诺</w:t>
            </w:r>
            <w:r>
              <w:rPr>
                <w:rFonts w:hint="eastAsia" w:hAnsi="宋体" w:cs="宋体"/>
                <w:sz w:val="21"/>
                <w:szCs w:val="21"/>
                <w:lang w:eastAsia="zh-CN"/>
              </w:rPr>
              <w:t>，</w:t>
            </w:r>
            <w:r>
              <w:rPr>
                <w:rFonts w:hint="eastAsia" w:hAnsi="宋体" w:cs="宋体"/>
                <w:sz w:val="21"/>
                <w:szCs w:val="21"/>
              </w:rPr>
              <w:t>投标人保修期内的服务承诺</w:t>
            </w:r>
            <w:r>
              <w:rPr>
                <w:rFonts w:hint="eastAsia" w:hAnsi="宋体" w:cs="宋体"/>
                <w:sz w:val="21"/>
                <w:szCs w:val="21"/>
                <w:lang w:eastAsia="zh-CN"/>
              </w:rPr>
              <w:t>，</w:t>
            </w:r>
            <w:r>
              <w:rPr>
                <w:rFonts w:hint="eastAsia" w:hAnsi="宋体" w:cs="宋体"/>
                <w:sz w:val="21"/>
                <w:szCs w:val="21"/>
              </w:rPr>
              <w:t>满足招标文件要求并提供其他优惠条件的</w:t>
            </w:r>
            <w:r>
              <w:rPr>
                <w:rFonts w:hint="eastAsia" w:hAnsi="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39"/>
    <w:p>
      <w:pPr>
        <w:rPr>
          <w:color w:val="auto"/>
          <w:highlight w:val="none"/>
        </w:rPr>
      </w:pPr>
      <w:bookmarkStart w:id="41" w:name="_Toc1947"/>
      <w:bookmarkStart w:id="42" w:name="_Toc1482"/>
      <w:bookmarkStart w:id="43" w:name="_Toc326786897"/>
      <w:bookmarkStart w:id="44" w:name="_Toc256519703"/>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黑体" w:hAnsi="宋体" w:eastAsia="黑体" w:cs="宋体"/>
          <w:b/>
          <w:bCs/>
          <w:color w:val="auto"/>
          <w:kern w:val="0"/>
          <w:sz w:val="32"/>
          <w:szCs w:val="32"/>
          <w:highlight w:val="none"/>
        </w:rPr>
      </w:pPr>
      <w:bookmarkStart w:id="45" w:name="_Toc28988"/>
      <w:r>
        <w:rPr>
          <w:rFonts w:hint="eastAsia" w:ascii="黑体" w:hAnsi="宋体" w:eastAsia="黑体" w:cs="宋体"/>
          <w:b/>
          <w:bCs/>
          <w:color w:val="auto"/>
          <w:kern w:val="0"/>
          <w:sz w:val="32"/>
          <w:szCs w:val="32"/>
          <w:highlight w:val="none"/>
        </w:rPr>
        <w:t>第五章  采购合同</w:t>
      </w:r>
      <w:bookmarkEnd w:id="45"/>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sz w:val="21"/>
          <w:szCs w:val="21"/>
          <w:lang w:eastAsia="zh-CN"/>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黑体" w:hAnsi="宋体" w:eastAsia="黑体" w:cs="宋体"/>
          <w:b/>
          <w:bCs/>
          <w:color w:val="auto"/>
          <w:kern w:val="0"/>
          <w:sz w:val="32"/>
          <w:szCs w:val="32"/>
          <w:highlight w:val="none"/>
        </w:rPr>
      </w:pPr>
      <w:bookmarkStart w:id="46" w:name="_Toc2638"/>
      <w:r>
        <w:rPr>
          <w:rFonts w:hint="eastAsia" w:ascii="黑体" w:hAnsi="宋体" w:eastAsia="黑体" w:cs="宋体"/>
          <w:b/>
          <w:bCs/>
          <w:color w:val="auto"/>
          <w:kern w:val="0"/>
          <w:sz w:val="32"/>
          <w:szCs w:val="32"/>
          <w:highlight w:val="none"/>
        </w:rPr>
        <w:t>第六章  投标文件格式</w:t>
      </w:r>
      <w:bookmarkEnd w:id="41"/>
      <w:bookmarkEnd w:id="42"/>
      <w:bookmarkEnd w:id="46"/>
    </w:p>
    <w:p>
      <w:pPr>
        <w:spacing w:line="440" w:lineRule="exact"/>
        <w:rPr>
          <w:color w:val="auto"/>
          <w:sz w:val="24"/>
          <w:highlight w:val="none"/>
        </w:rPr>
      </w:pPr>
    </w:p>
    <w:p>
      <w:pPr>
        <w:jc w:val="center"/>
        <w:rPr>
          <w:rFonts w:hint="eastAsia"/>
          <w:b/>
          <w:bCs/>
          <w:color w:val="auto"/>
          <w:sz w:val="32"/>
          <w:szCs w:val="32"/>
          <w:highlight w:val="none"/>
        </w:rPr>
      </w:pPr>
      <w:bookmarkStart w:id="47" w:name="_Toc13604"/>
    </w:p>
    <w:p>
      <w:pPr>
        <w:jc w:val="center"/>
        <w:rPr>
          <w:b/>
          <w:bCs/>
          <w:color w:val="auto"/>
          <w:sz w:val="32"/>
          <w:szCs w:val="32"/>
          <w:highlight w:val="none"/>
        </w:rPr>
      </w:pPr>
      <w:r>
        <w:rPr>
          <w:rFonts w:hint="eastAsia"/>
          <w:b/>
          <w:bCs/>
          <w:color w:val="auto"/>
          <w:sz w:val="32"/>
          <w:szCs w:val="32"/>
          <w:highlight w:val="none"/>
        </w:rPr>
        <w:t>目    录</w:t>
      </w:r>
      <w:bookmarkEnd w:id="47"/>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48" w:name="_Toc11308"/>
      <w:r>
        <w:rPr>
          <w:rFonts w:hint="eastAsia"/>
          <w:color w:val="auto"/>
          <w:sz w:val="24"/>
          <w:highlight w:val="none"/>
        </w:rPr>
        <w:t>附件1投标文件封面（格式）</w:t>
      </w:r>
      <w:bookmarkEnd w:id="48"/>
    </w:p>
    <w:p>
      <w:pPr>
        <w:snapToGrid w:val="0"/>
        <w:spacing w:line="360" w:lineRule="auto"/>
        <w:ind w:firstLine="480" w:firstLineChars="200"/>
        <w:rPr>
          <w:color w:val="auto"/>
          <w:sz w:val="24"/>
          <w:highlight w:val="none"/>
        </w:rPr>
      </w:pPr>
      <w:bookmarkStart w:id="49" w:name="_Toc25345"/>
      <w:r>
        <w:rPr>
          <w:rFonts w:hint="eastAsia"/>
          <w:color w:val="auto"/>
          <w:sz w:val="24"/>
          <w:highlight w:val="none"/>
        </w:rPr>
        <w:t>附件2 投标书（格式）</w:t>
      </w:r>
      <w:bookmarkEnd w:id="49"/>
    </w:p>
    <w:p>
      <w:pPr>
        <w:snapToGrid w:val="0"/>
        <w:spacing w:line="360" w:lineRule="auto"/>
        <w:ind w:firstLine="480" w:firstLineChars="200"/>
        <w:rPr>
          <w:color w:val="auto"/>
          <w:sz w:val="24"/>
          <w:highlight w:val="none"/>
        </w:rPr>
      </w:pPr>
      <w:bookmarkStart w:id="50" w:name="_Toc10217"/>
      <w:r>
        <w:rPr>
          <w:rFonts w:hint="eastAsia"/>
          <w:color w:val="auto"/>
          <w:sz w:val="24"/>
          <w:highlight w:val="none"/>
        </w:rPr>
        <w:t>附件3 开标一览表（格式）</w:t>
      </w:r>
      <w:bookmarkEnd w:id="50"/>
    </w:p>
    <w:p>
      <w:pPr>
        <w:snapToGrid w:val="0"/>
        <w:spacing w:line="360" w:lineRule="auto"/>
        <w:ind w:firstLine="480" w:firstLineChars="200"/>
        <w:rPr>
          <w:color w:val="auto"/>
          <w:sz w:val="24"/>
          <w:highlight w:val="none"/>
        </w:rPr>
      </w:pPr>
      <w:bookmarkStart w:id="51" w:name="_Toc9579"/>
      <w:r>
        <w:rPr>
          <w:rFonts w:hint="eastAsia"/>
          <w:color w:val="auto"/>
          <w:sz w:val="24"/>
          <w:highlight w:val="none"/>
        </w:rPr>
        <w:t xml:space="preserve">附件4 </w:t>
      </w:r>
      <w:bookmarkEnd w:id="51"/>
      <w:r>
        <w:rPr>
          <w:rFonts w:hint="eastAsia"/>
          <w:color w:val="auto"/>
          <w:sz w:val="24"/>
          <w:highlight w:val="none"/>
        </w:rPr>
        <w:t>法定代表人身份证明（格式）</w:t>
      </w:r>
    </w:p>
    <w:p>
      <w:pPr>
        <w:snapToGrid w:val="0"/>
        <w:spacing w:line="360" w:lineRule="auto"/>
        <w:ind w:firstLine="480" w:firstLineChars="200"/>
        <w:rPr>
          <w:color w:val="auto"/>
          <w:sz w:val="24"/>
          <w:highlight w:val="none"/>
        </w:rPr>
      </w:pPr>
      <w:bookmarkStart w:id="52" w:name="_Toc28392"/>
      <w:r>
        <w:rPr>
          <w:rFonts w:hint="eastAsia"/>
          <w:color w:val="auto"/>
          <w:sz w:val="24"/>
          <w:highlight w:val="none"/>
        </w:rPr>
        <w:t>附件5</w:t>
      </w:r>
      <w:bookmarkEnd w:id="52"/>
      <w:r>
        <w:rPr>
          <w:rFonts w:hint="eastAsia"/>
          <w:color w:val="auto"/>
          <w:sz w:val="24"/>
          <w:highlight w:val="none"/>
          <w:lang w:val="en-US" w:eastAsia="zh-CN"/>
        </w:rPr>
        <w:t xml:space="preserve"> </w:t>
      </w:r>
      <w:r>
        <w:rPr>
          <w:rFonts w:hint="eastAsia"/>
          <w:color w:val="auto"/>
          <w:sz w:val="24"/>
          <w:highlight w:val="none"/>
        </w:rPr>
        <w:t>法定代表人授权书（格式）</w:t>
      </w:r>
    </w:p>
    <w:p>
      <w:pPr>
        <w:snapToGrid w:val="0"/>
        <w:spacing w:line="360" w:lineRule="auto"/>
        <w:ind w:firstLine="480" w:firstLineChars="200"/>
        <w:rPr>
          <w:color w:val="auto"/>
          <w:sz w:val="24"/>
          <w:highlight w:val="none"/>
        </w:rPr>
      </w:pPr>
      <w:bookmarkStart w:id="53" w:name="_Toc6234"/>
      <w:r>
        <w:rPr>
          <w:rFonts w:hint="eastAsia"/>
          <w:color w:val="auto"/>
          <w:sz w:val="24"/>
          <w:highlight w:val="none"/>
        </w:rPr>
        <w:t xml:space="preserve">附件6 </w:t>
      </w:r>
      <w:bookmarkEnd w:id="53"/>
      <w:r>
        <w:rPr>
          <w:rFonts w:hint="eastAsia"/>
          <w:color w:val="auto"/>
          <w:sz w:val="24"/>
          <w:highlight w:val="none"/>
        </w:rPr>
        <w:t>已标价的工程量清单</w:t>
      </w:r>
    </w:p>
    <w:p>
      <w:pPr>
        <w:snapToGrid w:val="0"/>
        <w:spacing w:line="360" w:lineRule="auto"/>
        <w:ind w:firstLine="480" w:firstLineChars="200"/>
        <w:rPr>
          <w:color w:val="auto"/>
          <w:sz w:val="24"/>
          <w:highlight w:val="none"/>
        </w:rPr>
      </w:pPr>
      <w:bookmarkStart w:id="54" w:name="_Toc26231"/>
      <w:r>
        <w:rPr>
          <w:rFonts w:hint="eastAsia"/>
          <w:color w:val="auto"/>
          <w:sz w:val="24"/>
          <w:highlight w:val="none"/>
        </w:rPr>
        <w:t>附件7</w:t>
      </w:r>
      <w:r>
        <w:rPr>
          <w:rFonts w:hint="eastAsia"/>
          <w:color w:val="auto"/>
          <w:sz w:val="24"/>
          <w:highlight w:val="none"/>
          <w:lang w:val="en-US" w:eastAsia="zh-CN"/>
        </w:rPr>
        <w:t xml:space="preserve"> </w:t>
      </w:r>
      <w:bookmarkEnd w:id="54"/>
      <w:r>
        <w:rPr>
          <w:rFonts w:hint="eastAsia"/>
          <w:color w:val="auto"/>
          <w:sz w:val="24"/>
          <w:highlight w:val="none"/>
        </w:rPr>
        <w:t>证明文件</w:t>
      </w:r>
    </w:p>
    <w:p>
      <w:pPr>
        <w:snapToGrid w:val="0"/>
        <w:spacing w:line="360" w:lineRule="auto"/>
        <w:ind w:firstLine="480" w:firstLineChars="200"/>
        <w:rPr>
          <w:color w:val="auto"/>
          <w:sz w:val="24"/>
          <w:highlight w:val="none"/>
        </w:rPr>
      </w:pPr>
      <w:bookmarkStart w:id="55" w:name="_Toc18484"/>
      <w:r>
        <w:rPr>
          <w:rFonts w:hint="eastAsia"/>
          <w:color w:val="auto"/>
          <w:sz w:val="24"/>
          <w:highlight w:val="none"/>
        </w:rPr>
        <w:t>附件8</w:t>
      </w:r>
      <w:r>
        <w:rPr>
          <w:rFonts w:hint="eastAsia"/>
          <w:color w:val="auto"/>
          <w:sz w:val="24"/>
          <w:highlight w:val="none"/>
          <w:lang w:val="en-US" w:eastAsia="zh-CN"/>
        </w:rPr>
        <w:t xml:space="preserve"> </w:t>
      </w:r>
      <w:bookmarkEnd w:id="55"/>
      <w:r>
        <w:rPr>
          <w:rFonts w:hint="eastAsia"/>
          <w:color w:val="auto"/>
          <w:sz w:val="24"/>
          <w:highlight w:val="none"/>
        </w:rPr>
        <w:t>供应商承诺书（格式）</w:t>
      </w:r>
    </w:p>
    <w:p>
      <w:pPr>
        <w:snapToGrid w:val="0"/>
        <w:spacing w:line="360" w:lineRule="auto"/>
        <w:ind w:firstLine="480" w:firstLineChars="200"/>
        <w:rPr>
          <w:color w:val="auto"/>
          <w:sz w:val="24"/>
          <w:highlight w:val="none"/>
        </w:rPr>
      </w:pPr>
      <w:bookmarkStart w:id="56" w:name="_Toc31857"/>
      <w:r>
        <w:rPr>
          <w:rFonts w:hint="eastAsia"/>
          <w:color w:val="auto"/>
          <w:sz w:val="24"/>
          <w:highlight w:val="none"/>
        </w:rPr>
        <w:t xml:space="preserve">附件9 </w:t>
      </w:r>
      <w:bookmarkEnd w:id="56"/>
      <w:r>
        <w:rPr>
          <w:rFonts w:hint="eastAsia"/>
          <w:color w:val="auto"/>
          <w:sz w:val="24"/>
          <w:highlight w:val="none"/>
        </w:rPr>
        <w:t>采购项目承诺书</w:t>
      </w: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1"/>
        <w:rPr>
          <w:rFonts w:ascii="宋体" w:hAnsi="宋体" w:cs="宋体"/>
          <w:b/>
          <w:bCs/>
          <w:color w:val="auto"/>
          <w:kern w:val="0"/>
          <w:sz w:val="24"/>
          <w:highlight w:val="none"/>
        </w:rPr>
      </w:pPr>
    </w:p>
    <w:p>
      <w:pPr>
        <w:pStyle w:val="48"/>
        <w:rPr>
          <w:rFonts w:hAnsi="宋体"/>
          <w:b/>
          <w:bCs/>
          <w:color w:val="auto"/>
          <w:highlight w:val="none"/>
        </w:rPr>
      </w:pPr>
    </w:p>
    <w:p>
      <w:pPr>
        <w:pStyle w:val="48"/>
        <w:rPr>
          <w:rFonts w:hAnsi="宋体"/>
          <w:b/>
          <w:bCs/>
          <w:color w:val="auto"/>
          <w:highlight w:val="none"/>
        </w:rPr>
      </w:pPr>
    </w:p>
    <w:p>
      <w:pPr>
        <w:rPr>
          <w:color w:val="auto"/>
          <w:highlight w:val="none"/>
        </w:rPr>
      </w:pPr>
      <w:r>
        <w:rPr>
          <w:rFonts w:hint="eastAsia"/>
          <w:color w:val="auto"/>
          <w:highlight w:val="none"/>
        </w:rPr>
        <w:br w:type="page"/>
      </w:r>
    </w:p>
    <w:p>
      <w:pPr>
        <w:pStyle w:val="12"/>
        <w:rPr>
          <w:color w:val="auto"/>
          <w:highlight w:val="none"/>
        </w:rPr>
      </w:pPr>
    </w:p>
    <w:p>
      <w:pPr>
        <w:pStyle w:val="2"/>
        <w:rPr>
          <w:color w:val="auto"/>
          <w:highlight w:val="none"/>
        </w:rPr>
      </w:pPr>
      <w:bookmarkStart w:id="57" w:name="_Toc31798"/>
      <w:bookmarkStart w:id="58" w:name="_Toc24743"/>
      <w:r>
        <w:rPr>
          <w:rFonts w:hint="eastAsia"/>
          <w:color w:val="auto"/>
          <w:highlight w:val="none"/>
        </w:rPr>
        <w:t>附件1               投标文件封面（格式）</w:t>
      </w:r>
      <w:bookmarkEnd w:id="57"/>
      <w:bookmarkEnd w:id="58"/>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default"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cs="宋体"/>
          <w:b/>
          <w:snapToGrid w:val="0"/>
          <w:color w:val="auto"/>
          <w:spacing w:val="0"/>
          <w:kern w:val="0"/>
          <w:sz w:val="44"/>
          <w:szCs w:val="44"/>
          <w:highlight w:val="none"/>
          <w:u w:val="none"/>
          <w:lang w:val="en-US" w:eastAsia="zh-CN"/>
        </w:rPr>
        <w:t>工程</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8"/>
        <w:spacing w:line="360" w:lineRule="auto"/>
        <w:rPr>
          <w:rFonts w:hint="eastAsia" w:ascii="宋体" w:hAnsi="宋体" w:eastAsia="宋体" w:cs="宋体"/>
          <w:color w:val="auto"/>
          <w:highlight w:val="none"/>
        </w:rPr>
      </w:pPr>
    </w:p>
    <w:p>
      <w:pPr>
        <w:pStyle w:val="48"/>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1"/>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2"/>
        <w:rPr>
          <w:color w:val="auto"/>
          <w:highlight w:val="none"/>
        </w:rPr>
      </w:pPr>
      <w:bookmarkStart w:id="59" w:name="_Toc8818"/>
      <w:bookmarkStart w:id="60" w:name="_Toc14560"/>
      <w:r>
        <w:rPr>
          <w:rFonts w:hint="eastAsia"/>
          <w:color w:val="auto"/>
          <w:highlight w:val="none"/>
        </w:rPr>
        <w:t>附件2               投  标  书（格式）</w:t>
      </w:r>
      <w:bookmarkEnd w:id="59"/>
      <w:bookmarkEnd w:id="60"/>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eastAsia="宋体" w:cs="宋体"/>
          <w:kern w:val="0"/>
          <w:sz w:val="21"/>
          <w:szCs w:val="21"/>
          <w:highlight w:val="none"/>
        </w:rPr>
        <w:t>已标价的工程量清单</w:t>
      </w:r>
      <w:r>
        <w:rPr>
          <w:rFonts w:hint="eastAsia" w:ascii="宋体" w:hAnsi="宋体" w:cs="宋体"/>
          <w:color w:val="auto"/>
          <w:kern w:val="0"/>
          <w:szCs w:val="21"/>
          <w:highlight w:val="none"/>
        </w:rPr>
        <w:t>。</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2"/>
        <w:spacing w:before="20" w:after="20"/>
        <w:rPr>
          <w:color w:val="auto"/>
          <w:highlight w:val="none"/>
        </w:rPr>
      </w:pPr>
      <w:bookmarkStart w:id="61" w:name="_Toc7838"/>
      <w:r>
        <w:rPr>
          <w:rFonts w:hint="eastAsia"/>
          <w:color w:val="auto"/>
          <w:highlight w:val="none"/>
        </w:rPr>
        <w:t>附件3               开标一览表</w:t>
      </w:r>
      <w:bookmarkEnd w:id="61"/>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元（详见已标价工程量清单）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autoSpaceDE w:val="0"/>
              <w:autoSpaceDN w:val="0"/>
              <w:jc w:val="center"/>
              <w:rPr>
                <w:rFonts w:hint="default" w:ascii="宋体" w:hAnsi="宋体" w:eastAsia="宋体"/>
                <w:color w:val="auto"/>
                <w:szCs w:val="21"/>
                <w:highlight w:val="none"/>
                <w:lang w:val="en-US" w:eastAsia="zh-CN"/>
              </w:rPr>
            </w:pPr>
            <w:r>
              <w:rPr>
                <w:rFonts w:hint="eastAsia" w:ascii="宋体" w:hAnsi="宋体" w:eastAsia="宋体" w:cs="宋体"/>
                <w:sz w:val="21"/>
                <w:szCs w:val="21"/>
              </w:rPr>
              <w:t>工期</w:t>
            </w:r>
          </w:p>
        </w:tc>
        <w:tc>
          <w:tcPr>
            <w:tcW w:w="7708" w:type="dxa"/>
            <w:noWrap/>
            <w:vAlign w:val="center"/>
          </w:tcPr>
          <w:p>
            <w:pPr>
              <w:autoSpaceDE w:val="0"/>
              <w:autoSpaceDN w:val="0"/>
              <w:jc w:val="left"/>
              <w:rPr>
                <w:rFonts w:ascii="宋体" w:hAnsi="宋体"/>
                <w:color w:val="auto"/>
                <w:szCs w:val="21"/>
                <w:highlight w:val="none"/>
              </w:rPr>
            </w:pPr>
            <w:r>
              <w:rPr>
                <w:rFonts w:hint="eastAsia" w:ascii="宋体" w:hAnsi="宋体" w:eastAsia="宋体" w:cs="宋体"/>
                <w:sz w:val="21"/>
                <w:szCs w:val="21"/>
              </w:rPr>
              <w:t>合同签订后</w:t>
            </w:r>
            <w:r>
              <w:rPr>
                <w:rFonts w:hint="eastAsia" w:ascii="宋体" w:hAnsi="宋体" w:eastAsia="宋体" w:cs="宋体"/>
                <w:sz w:val="21"/>
                <w:szCs w:val="21"/>
                <w:u w:val="single"/>
              </w:rPr>
              <w:t xml:space="preserve">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autoSpaceDE w:val="0"/>
              <w:autoSpaceDN w:val="0"/>
              <w:jc w:val="center"/>
              <w:rPr>
                <w:rFonts w:ascii="宋体" w:hAnsi="宋体"/>
                <w:color w:val="auto"/>
                <w:szCs w:val="21"/>
                <w:highlight w:val="none"/>
              </w:rPr>
            </w:pPr>
            <w:r>
              <w:rPr>
                <w:rFonts w:hint="eastAsia" w:ascii="宋体" w:hAnsi="宋体" w:eastAsia="宋体" w:cs="宋体"/>
                <w:sz w:val="21"/>
                <w:szCs w:val="21"/>
              </w:rPr>
              <w:t>质量</w:t>
            </w:r>
          </w:p>
        </w:tc>
        <w:tc>
          <w:tcPr>
            <w:tcW w:w="7708" w:type="dxa"/>
            <w:noWrap/>
            <w:vAlign w:val="top"/>
          </w:tcPr>
          <w:p>
            <w:pPr>
              <w:autoSpaceDE w:val="0"/>
              <w:autoSpaceDN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19"/>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2" w:name="_Toc20877"/>
      <w:bookmarkStart w:id="63" w:name="_Toc11620"/>
      <w:r>
        <w:rPr>
          <w:rFonts w:hint="eastAsia" w:ascii="宋体" w:hAnsi="宋体"/>
          <w:color w:val="auto"/>
          <w:szCs w:val="21"/>
          <w:highlight w:val="none"/>
        </w:rPr>
        <w:t>投标人（全称并加盖公章）：</w:t>
      </w:r>
      <w:bookmarkEnd w:id="62"/>
      <w:bookmarkEnd w:id="63"/>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64" w:name="_Toc625"/>
      <w:bookmarkStart w:id="65" w:name="_Toc12222"/>
      <w:r>
        <w:rPr>
          <w:rFonts w:hint="eastAsia" w:ascii="宋体" w:hAnsi="宋体"/>
          <w:color w:val="auto"/>
          <w:szCs w:val="21"/>
          <w:highlight w:val="none"/>
        </w:rPr>
        <w:t>法定代表人或其委托代理人（签字）：</w:t>
      </w:r>
      <w:bookmarkEnd w:id="64"/>
      <w:bookmarkEnd w:id="65"/>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66" w:name="_Toc1330"/>
      <w:bookmarkStart w:id="67" w:name="_Toc9950"/>
      <w:r>
        <w:rPr>
          <w:rFonts w:hint="eastAsia" w:ascii="宋体" w:hAnsi="宋体"/>
          <w:color w:val="auto"/>
          <w:szCs w:val="21"/>
          <w:highlight w:val="none"/>
        </w:rPr>
        <w:t>年  月  日</w:t>
      </w:r>
      <w:bookmarkEnd w:id="66"/>
      <w:bookmarkEnd w:id="67"/>
    </w:p>
    <w:p>
      <w:pPr>
        <w:rPr>
          <w:color w:val="auto"/>
          <w:highlight w:val="none"/>
        </w:rPr>
      </w:pPr>
      <w:r>
        <w:rPr>
          <w:color w:val="auto"/>
          <w:highlight w:val="none"/>
        </w:rPr>
        <w:br w:type="page"/>
      </w:r>
    </w:p>
    <w:bookmarkEnd w:id="43"/>
    <w:bookmarkEnd w:id="44"/>
    <w:p>
      <w:pPr>
        <w:pStyle w:val="29"/>
        <w:ind w:left="0" w:leftChars="0" w:firstLine="0" w:firstLineChars="0"/>
      </w:pPr>
    </w:p>
    <w:p>
      <w:pPr>
        <w:widowControl/>
        <w:wordWrap w:val="0"/>
        <w:spacing w:line="460" w:lineRule="exact"/>
        <w:jc w:val="left"/>
        <w:outlineLvl w:val="0"/>
        <w:rPr>
          <w:rFonts w:ascii="Arial" w:hAnsi="Arial" w:eastAsia="新宋体"/>
          <w:b/>
          <w:color w:val="auto"/>
          <w:sz w:val="28"/>
          <w:highlight w:val="none"/>
        </w:rPr>
      </w:pPr>
      <w:bookmarkStart w:id="68" w:name="_Toc31526"/>
      <w:bookmarkStart w:id="69" w:name="_Toc28621"/>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4</w:t>
      </w:r>
      <w:r>
        <w:rPr>
          <w:rFonts w:hint="eastAsia" w:ascii="Arial" w:hAnsi="Arial" w:eastAsia="新宋体"/>
          <w:b/>
          <w:color w:val="auto"/>
          <w:sz w:val="28"/>
          <w:highlight w:val="none"/>
        </w:rPr>
        <w:t xml:space="preserve">               法定代表人身份证明（格式）</w:t>
      </w:r>
      <w:bookmarkEnd w:id="68"/>
      <w:bookmarkEnd w:id="69"/>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1"/>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70" w:name="_Toc13976"/>
      <w:bookmarkStart w:id="71" w:name="_Toc30519"/>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5</w:t>
      </w:r>
      <w:r>
        <w:rPr>
          <w:rFonts w:hint="eastAsia" w:ascii="Arial" w:hAnsi="Arial" w:eastAsia="新宋体"/>
          <w:b/>
          <w:color w:val="auto"/>
          <w:sz w:val="28"/>
          <w:highlight w:val="none"/>
        </w:rPr>
        <w:t xml:space="preserve">               法定代表人授权书（格式）</w:t>
      </w:r>
      <w:bookmarkEnd w:id="70"/>
      <w:bookmarkEnd w:id="71"/>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hint="default" w:ascii="宋体" w:hAnsi="宋体" w:eastAsia="新宋体" w:cs="宋体"/>
          <w:b/>
          <w:color w:val="auto"/>
          <w:kern w:val="0"/>
          <w:sz w:val="24"/>
          <w:highlight w:val="none"/>
          <w:lang w:val="en-US" w:eastAsia="zh-CN"/>
        </w:rPr>
      </w:pPr>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6</w:t>
      </w:r>
      <w:r>
        <w:rPr>
          <w:rFonts w:hint="eastAsia" w:ascii="Arial" w:hAnsi="Arial" w:eastAsia="新宋体"/>
          <w:b/>
          <w:color w:val="auto"/>
          <w:sz w:val="28"/>
          <w:highlight w:val="none"/>
        </w:rPr>
        <w:t xml:space="preserve">        </w:t>
      </w:r>
      <w:r>
        <w:rPr>
          <w:rFonts w:hint="eastAsia" w:ascii="Arial" w:hAnsi="Arial" w:eastAsia="新宋体"/>
          <w:b/>
          <w:color w:val="auto"/>
          <w:sz w:val="28"/>
          <w:highlight w:val="none"/>
          <w:lang w:val="en-US" w:eastAsia="zh-CN"/>
        </w:rPr>
        <w:t xml:space="preserve">  </w:t>
      </w:r>
      <w:r>
        <w:rPr>
          <w:rFonts w:hint="eastAsia" w:ascii="Arial" w:hAnsi="Arial" w:eastAsia="新宋体"/>
          <w:b/>
          <w:color w:val="auto"/>
          <w:sz w:val="28"/>
          <w:highlight w:val="none"/>
        </w:rPr>
        <w:t xml:space="preserve">       </w:t>
      </w:r>
      <w:r>
        <w:rPr>
          <w:rFonts w:hint="eastAsia" w:ascii="Arial" w:hAnsi="Arial" w:eastAsia="新宋体"/>
          <w:b/>
          <w:color w:val="auto"/>
          <w:sz w:val="28"/>
          <w:highlight w:val="none"/>
          <w:lang w:val="en-US" w:eastAsia="zh-CN"/>
        </w:rPr>
        <w:t>已标价的工程量清单</w:t>
      </w:r>
    </w:p>
    <w:p>
      <w:pPr>
        <w:pStyle w:val="48"/>
        <w:rPr>
          <w:rFonts w:ascii="宋体" w:hAnsi="宋体" w:cs="宋体"/>
          <w:b/>
          <w:color w:val="auto"/>
          <w:kern w:val="0"/>
          <w:sz w:val="24"/>
          <w:highlight w:val="none"/>
        </w:rPr>
      </w:pPr>
    </w:p>
    <w:p>
      <w:pPr>
        <w:pStyle w:val="49"/>
        <w:rPr>
          <w:rFonts w:ascii="宋体" w:hAnsi="宋体" w:cs="宋体"/>
          <w:b/>
          <w:color w:val="auto"/>
          <w:kern w:val="0"/>
          <w:sz w:val="24"/>
          <w:highlight w:val="none"/>
        </w:rPr>
      </w:pPr>
    </w:p>
    <w:p>
      <w:pPr>
        <w:pStyle w:val="30"/>
        <w:rPr>
          <w:rFonts w:ascii="宋体" w:hAnsi="宋体" w:cs="宋体"/>
          <w:b/>
          <w:color w:val="auto"/>
          <w:kern w:val="0"/>
          <w:sz w:val="24"/>
          <w:highlight w:val="none"/>
        </w:rPr>
      </w:pPr>
    </w:p>
    <w:p>
      <w:pPr>
        <w:pStyle w:val="48"/>
        <w:rPr>
          <w:rFonts w:ascii="宋体" w:hAnsi="宋体" w:cs="宋体"/>
          <w:b/>
          <w:color w:val="auto"/>
          <w:kern w:val="0"/>
          <w:sz w:val="24"/>
          <w:highlight w:val="none"/>
        </w:rPr>
      </w:pPr>
    </w:p>
    <w:p>
      <w:pPr>
        <w:pStyle w:val="49"/>
        <w:rPr>
          <w:rFonts w:ascii="宋体" w:hAnsi="宋体" w:cs="宋体"/>
          <w:b/>
          <w:color w:val="auto"/>
          <w:kern w:val="0"/>
          <w:sz w:val="24"/>
          <w:highlight w:val="none"/>
        </w:rPr>
      </w:pPr>
    </w:p>
    <w:p>
      <w:pPr>
        <w:pStyle w:val="30"/>
        <w:rPr>
          <w:rFonts w:ascii="宋体" w:hAnsi="宋体" w:cs="宋体"/>
          <w:b/>
          <w:color w:val="auto"/>
          <w:kern w:val="0"/>
          <w:sz w:val="24"/>
          <w:highlight w:val="none"/>
        </w:rPr>
      </w:pPr>
    </w:p>
    <w:p>
      <w:pPr>
        <w:pStyle w:val="31"/>
        <w:rPr>
          <w:rFonts w:ascii="宋体" w:hAnsi="宋体" w:cs="宋体"/>
          <w:b/>
          <w:color w:val="auto"/>
          <w:kern w:val="0"/>
          <w:sz w:val="24"/>
          <w:highlight w:val="none"/>
        </w:rPr>
      </w:pPr>
    </w:p>
    <w:p>
      <w:pPr>
        <w:rPr>
          <w:rFonts w:ascii="宋体" w:hAnsi="宋体" w:cs="宋体"/>
          <w:b/>
          <w:color w:val="auto"/>
          <w:kern w:val="0"/>
          <w:sz w:val="24"/>
          <w:highlight w:val="none"/>
        </w:rPr>
      </w:pPr>
    </w:p>
    <w:p>
      <w:pPr>
        <w:pStyle w:val="48"/>
      </w:pPr>
    </w:p>
    <w:p>
      <w:pPr>
        <w:widowControl/>
        <w:snapToGrid w:val="0"/>
        <w:spacing w:before="156" w:after="156" w:line="360" w:lineRule="auto"/>
        <w:jc w:val="left"/>
        <w:outlineLvl w:val="0"/>
        <w:rPr>
          <w:rFonts w:ascii="宋体" w:hAnsi="宋体" w:cs="宋体"/>
          <w:b/>
          <w:color w:val="auto"/>
          <w:kern w:val="0"/>
          <w:sz w:val="24"/>
          <w:highlight w:val="none"/>
        </w:rPr>
      </w:pPr>
      <w:bookmarkStart w:id="72" w:name="_Toc24693"/>
      <w:bookmarkStart w:id="73" w:name="_Toc18105"/>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7</w:t>
      </w:r>
      <w:r>
        <w:rPr>
          <w:rFonts w:hint="eastAsia" w:ascii="Arial" w:hAnsi="Arial" w:eastAsia="新宋体"/>
          <w:b/>
          <w:color w:val="auto"/>
          <w:sz w:val="28"/>
          <w:highlight w:val="none"/>
        </w:rPr>
        <w:t xml:space="preserve">               证明文件</w:t>
      </w:r>
      <w:bookmarkEnd w:id="72"/>
      <w:bookmarkEnd w:id="73"/>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7"/>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74" w:name="_Toc17966"/>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7"/>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7"/>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75" w:name="_Toc12888"/>
      <w:bookmarkStart w:id="76" w:name="_Toc13726"/>
      <w:r>
        <w:rPr>
          <w:rFonts w:hint="eastAsia" w:ascii="宋体" w:hAnsi="宋体" w:cs="Lucida Sans Unicode"/>
          <w:b/>
          <w:color w:val="auto"/>
          <w:kern w:val="0"/>
          <w:sz w:val="28"/>
          <w:szCs w:val="28"/>
          <w:highlight w:val="none"/>
        </w:rPr>
        <w:t>附件</w:t>
      </w:r>
      <w:r>
        <w:rPr>
          <w:rFonts w:hint="eastAsia" w:ascii="宋体" w:hAnsi="宋体" w:cs="Lucida Sans Unicode"/>
          <w:b/>
          <w:color w:val="auto"/>
          <w:kern w:val="0"/>
          <w:sz w:val="28"/>
          <w:szCs w:val="28"/>
          <w:highlight w:val="none"/>
          <w:lang w:val="en-US" w:eastAsia="zh-CN"/>
        </w:rPr>
        <w:t>8</w:t>
      </w:r>
      <w:r>
        <w:rPr>
          <w:rFonts w:hint="eastAsia" w:ascii="宋体" w:hAnsi="宋体" w:cs="Lucida Sans Unicode"/>
          <w:b/>
          <w:color w:val="auto"/>
          <w:kern w:val="0"/>
          <w:sz w:val="28"/>
          <w:szCs w:val="28"/>
          <w:highlight w:val="none"/>
        </w:rPr>
        <w:t xml:space="preserve">       </w:t>
      </w:r>
      <w:bookmarkEnd w:id="74"/>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75"/>
      <w:bookmarkEnd w:id="76"/>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widowControl/>
        <w:snapToGrid w:val="0"/>
        <w:spacing w:line="360" w:lineRule="auto"/>
        <w:jc w:val="left"/>
        <w:outlineLvl w:val="0"/>
        <w:rPr>
          <w:rFonts w:hint="eastAsia" w:ascii="宋体" w:hAnsi="宋体" w:cs="Lucida Sans Unicode"/>
          <w:b/>
          <w:color w:val="auto"/>
          <w:kern w:val="0"/>
          <w:sz w:val="24"/>
          <w:highlight w:val="none"/>
        </w:rPr>
      </w:pPr>
      <w:r>
        <w:rPr>
          <w:rFonts w:hint="eastAsia" w:ascii="宋体" w:hAnsi="宋体" w:cs="Lucida Sans Unicode"/>
          <w:b/>
          <w:color w:val="auto"/>
          <w:kern w:val="0"/>
          <w:sz w:val="24"/>
          <w:highlight w:val="none"/>
          <w:lang w:val="en-US" w:eastAsia="zh-CN"/>
        </w:rPr>
        <w:t xml:space="preserve">附件9                        </w:t>
      </w:r>
      <w:r>
        <w:rPr>
          <w:rFonts w:hint="eastAsia" w:ascii="宋体" w:hAnsi="宋体" w:cs="Lucida Sans Unicode"/>
          <w:b/>
          <w:color w:val="auto"/>
          <w:kern w:val="0"/>
          <w:sz w:val="24"/>
          <w:highlight w:val="none"/>
        </w:rPr>
        <w:t>采购项目承诺书</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致：（采购人）</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本承诺书作为我方参加</w:t>
      </w:r>
      <w:r>
        <w:rPr>
          <w:rFonts w:hint="eastAsia" w:ascii="宋体" w:hAnsi="宋体" w:eastAsia="宋体" w:cs="宋体"/>
          <w:color w:val="auto"/>
          <w:highlight w:val="none"/>
          <w:lang w:eastAsia="zh-CN"/>
        </w:rPr>
        <w:t>本次招标</w:t>
      </w:r>
      <w:r>
        <w:rPr>
          <w:rFonts w:hint="eastAsia" w:ascii="宋体" w:hAnsi="宋体" w:eastAsia="宋体" w:cs="宋体"/>
          <w:color w:val="auto"/>
          <w:highlight w:val="none"/>
        </w:rPr>
        <w:t>采购项目投标文件不可分割的一部分。我方参加本次投标特郑重做出如下承诺：</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1、我方承诺已经具备</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文件中规定的供应商应当具备的条件。我方愿意向贵方提供任何与本竞争性</w:t>
      </w:r>
      <w:r>
        <w:rPr>
          <w:rFonts w:hint="eastAsia" w:ascii="宋体" w:hAnsi="宋体" w:cs="宋体"/>
          <w:color w:val="auto"/>
          <w:highlight w:val="none"/>
          <w:lang w:val="en-US" w:eastAsia="zh-CN"/>
        </w:rPr>
        <w:t>磋商采购</w:t>
      </w:r>
      <w:r>
        <w:rPr>
          <w:rFonts w:hint="eastAsia" w:ascii="宋体" w:hAnsi="宋体" w:eastAsia="宋体" w:cs="宋体"/>
          <w:color w:val="auto"/>
          <w:highlight w:val="none"/>
        </w:rPr>
        <w:t>项目有关的数据、情况和技术资料，并根据需要提供一切承诺的证明材料，并保证其真实、合法、有效。</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2、我方承诺在竞争性</w:t>
      </w:r>
      <w:r>
        <w:rPr>
          <w:rFonts w:hint="eastAsia" w:ascii="宋体" w:hAnsi="宋体" w:cs="宋体"/>
          <w:color w:val="auto"/>
          <w:highlight w:val="none"/>
          <w:lang w:val="en-US" w:eastAsia="zh-CN"/>
        </w:rPr>
        <w:t>磋商</w:t>
      </w:r>
      <w:r>
        <w:rPr>
          <w:rFonts w:hint="eastAsia" w:ascii="宋体" w:hAnsi="宋体" w:eastAsia="宋体" w:cs="宋体"/>
          <w:color w:val="auto"/>
          <w:highlight w:val="none"/>
        </w:rPr>
        <w:t>谈判活动中提供的各种材料真实有效。</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3、我方同意在</w:t>
      </w:r>
      <w:r>
        <w:rPr>
          <w:rFonts w:hint="eastAsia" w:ascii="宋体" w:hAnsi="宋体" w:cs="宋体"/>
          <w:color w:val="auto"/>
          <w:highlight w:val="none"/>
          <w:lang w:val="en-US" w:eastAsia="zh-CN"/>
        </w:rPr>
        <w:t>投标</w:t>
      </w:r>
      <w:r>
        <w:rPr>
          <w:rFonts w:hint="eastAsia" w:ascii="宋体" w:hAnsi="宋体" w:eastAsia="宋体" w:cs="宋体"/>
          <w:color w:val="auto"/>
          <w:highlight w:val="none"/>
        </w:rPr>
        <w:t>文件有效期内遵守本响应性文件中的承诺且在此期限期满之前均具有约束力。如果我方成交，响应性文件有效期与合同履行期相同。</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4、我方已详细审查全部竞争性</w:t>
      </w:r>
      <w:r>
        <w:rPr>
          <w:rFonts w:hint="eastAsia" w:ascii="宋体" w:hAnsi="宋体" w:cs="宋体"/>
          <w:color w:val="auto"/>
          <w:highlight w:val="none"/>
          <w:lang w:val="en-US" w:eastAsia="zh-CN"/>
        </w:rPr>
        <w:t>磋商采购</w:t>
      </w:r>
      <w:r>
        <w:rPr>
          <w:rFonts w:hint="eastAsia" w:ascii="宋体" w:hAnsi="宋体" w:eastAsia="宋体" w:cs="宋体"/>
          <w:color w:val="auto"/>
          <w:highlight w:val="none"/>
        </w:rPr>
        <w:t>文件，包括修改文件（如有的话）和有关附件，将自行承担因对全部竞争性谈判文件理解不正确或误解而产生的相应后果。</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5、我方保证尊重</w:t>
      </w:r>
      <w:r>
        <w:rPr>
          <w:rFonts w:hint="eastAsia" w:ascii="宋体" w:hAnsi="宋体" w:cs="宋体"/>
          <w:color w:val="auto"/>
          <w:highlight w:val="none"/>
          <w:lang w:val="en-US" w:eastAsia="zh-CN"/>
        </w:rPr>
        <w:t>磋商</w:t>
      </w:r>
      <w:r>
        <w:rPr>
          <w:rFonts w:hint="eastAsia" w:ascii="宋体" w:hAnsi="宋体" w:eastAsia="宋体" w:cs="宋体"/>
          <w:color w:val="auto"/>
          <w:highlight w:val="none"/>
        </w:rPr>
        <w:t>小组的评审结果，完全理解本采购项目最低报价不作为成交的保证。</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6、我方理解并遵守竞争性</w:t>
      </w:r>
      <w:r>
        <w:rPr>
          <w:rFonts w:hint="eastAsia" w:ascii="宋体" w:hAnsi="宋体" w:cs="宋体"/>
          <w:color w:val="auto"/>
          <w:highlight w:val="none"/>
          <w:lang w:val="en-US" w:eastAsia="zh-CN"/>
        </w:rPr>
        <w:t>磋商采购</w:t>
      </w:r>
      <w:r>
        <w:rPr>
          <w:rFonts w:hint="eastAsia" w:ascii="宋体" w:hAnsi="宋体" w:eastAsia="宋体" w:cs="宋体"/>
          <w:color w:val="auto"/>
          <w:highlight w:val="none"/>
        </w:rPr>
        <w:t>文件的全部规定。</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7、如果被确定为成交供应商，我方同意按竞争性</w:t>
      </w:r>
      <w:r>
        <w:rPr>
          <w:rFonts w:hint="eastAsia" w:ascii="宋体" w:hAnsi="宋体" w:cs="宋体"/>
          <w:color w:val="auto"/>
          <w:highlight w:val="none"/>
          <w:lang w:val="en-US" w:eastAsia="zh-CN"/>
        </w:rPr>
        <w:t>磋商采购</w:t>
      </w:r>
      <w:r>
        <w:rPr>
          <w:rFonts w:hint="eastAsia" w:ascii="宋体" w:hAnsi="宋体" w:eastAsia="宋体" w:cs="宋体"/>
          <w:color w:val="auto"/>
          <w:highlight w:val="none"/>
        </w:rPr>
        <w:t>文件的规定领取成交通知书并缴纳服务费。否则，视为我方成交后自动放弃成交资格，承担由此引起的一切后果。</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8、如果被确定为成交供应商，按照</w:t>
      </w:r>
      <w:r>
        <w:rPr>
          <w:rFonts w:hint="eastAsia" w:ascii="宋体" w:hAnsi="宋体" w:cs="宋体"/>
          <w:color w:val="auto"/>
          <w:highlight w:val="none"/>
          <w:lang w:val="en-US" w:eastAsia="zh-CN"/>
        </w:rPr>
        <w:t>采购</w:t>
      </w:r>
      <w:r>
        <w:rPr>
          <w:rFonts w:hint="eastAsia" w:ascii="宋体" w:hAnsi="宋体" w:eastAsia="宋体" w:cs="宋体"/>
          <w:color w:val="auto"/>
          <w:highlight w:val="none"/>
        </w:rPr>
        <w:t>文件的规定与采购人签订采购合同。否则，视为我方成交后无正当理由不与采购人签订合同并承担相应法律责任。</w:t>
      </w:r>
    </w:p>
    <w:p>
      <w:pPr>
        <w:spacing w:line="360" w:lineRule="auto"/>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9、以上事项如有虚假或隐瞒，我方愿意承担一切后果和责任。</w:t>
      </w:r>
    </w:p>
    <w:p>
      <w:pPr>
        <w:autoSpaceDE w:val="0"/>
        <w:autoSpaceDN w:val="0"/>
        <w:spacing w:line="360" w:lineRule="auto"/>
        <w:rPr>
          <w:rFonts w:hint="eastAsia" w:ascii="宋体" w:hAnsi="宋体" w:eastAsia="宋体" w:cs="宋体"/>
          <w:color w:val="auto"/>
          <w:szCs w:val="21"/>
          <w:highlight w:val="none"/>
        </w:rPr>
      </w:pPr>
    </w:p>
    <w:p>
      <w:pPr>
        <w:topLinePunct/>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pPr>
        <w:topLinePunct/>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31"/>
      </w:pPr>
    </w:p>
    <w:p>
      <w:pPr>
        <w:widowControl/>
        <w:snapToGrid w:val="0"/>
        <w:spacing w:line="360" w:lineRule="auto"/>
        <w:jc w:val="center"/>
        <w:outlineLvl w:val="0"/>
        <w:rPr>
          <w:rFonts w:ascii="宋体" w:hAnsi="宋体" w:cs="Lucida Sans Unicode"/>
          <w:b/>
          <w:color w:val="auto"/>
          <w:kern w:val="0"/>
          <w:sz w:val="24"/>
          <w:highlight w:val="none"/>
        </w:rPr>
      </w:pPr>
      <w:bookmarkStart w:id="77" w:name="_Toc23394"/>
      <w:bookmarkStart w:id="78" w:name="_Toc25094"/>
      <w:r>
        <w:rPr>
          <w:rFonts w:hint="eastAsia" w:ascii="宋体" w:hAnsi="宋体" w:cs="Lucida Sans Unicode"/>
          <w:b/>
          <w:color w:val="auto"/>
          <w:kern w:val="0"/>
          <w:sz w:val="24"/>
          <w:highlight w:val="none"/>
        </w:rPr>
        <w:t>投标人认为有必要的其他资料</w:t>
      </w:r>
      <w:bookmarkEnd w:id="77"/>
      <w:bookmarkEnd w:id="78"/>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both"/>
        <w:rPr>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hint="default"/>
        <w:lang w:val="en-US" w:eastAsia="zh-CN"/>
      </w:rPr>
    </w:pPr>
    <w:r>
      <w:rPr>
        <w:rFonts w:hint="eastAsia"/>
        <w:lang w:val="en-US" w:eastAsia="zh-CN"/>
      </w:rPr>
      <w:t>驻马店市中心医院内镜诊疗中心室内改造工程采购文件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hint="default"/>
        <w:lang w:val="en-US" w:eastAsia="zh-CN"/>
      </w:rPr>
    </w:pPr>
    <w:r>
      <w:rPr>
        <w:rFonts w:hint="eastAsia"/>
        <w:lang w:val="en-US" w:eastAsia="zh-CN"/>
      </w:rPr>
      <w:t>驻马店市中心医院内镜诊疗中心室内改造工程采购文件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F9E6B"/>
    <w:multiLevelType w:val="singleLevel"/>
    <w:tmpl w:val="81AF9E6B"/>
    <w:lvl w:ilvl="0" w:tentative="0">
      <w:start w:val="2"/>
      <w:numFmt w:val="chineseCounting"/>
      <w:suff w:val="nothing"/>
      <w:lvlText w:val="%1、"/>
      <w:lvlJc w:val="left"/>
      <w:rPr>
        <w:rFonts w:hint="eastAsia"/>
      </w:rPr>
    </w:lvl>
  </w:abstractNum>
  <w:abstractNum w:abstractNumId="1">
    <w:nsid w:val="93C3247B"/>
    <w:multiLevelType w:val="singleLevel"/>
    <w:tmpl w:val="93C3247B"/>
    <w:lvl w:ilvl="0" w:tentative="0">
      <w:start w:val="2"/>
      <w:numFmt w:val="decimal"/>
      <w:suff w:val="space"/>
      <w:lvlText w:val="%1."/>
      <w:lvlJc w:val="left"/>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C3DC8"/>
    <w:rsid w:val="013712F7"/>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6A009A"/>
    <w:rsid w:val="03844805"/>
    <w:rsid w:val="03845791"/>
    <w:rsid w:val="03A011E9"/>
    <w:rsid w:val="03AE7F27"/>
    <w:rsid w:val="03BD2BCD"/>
    <w:rsid w:val="03FD2384"/>
    <w:rsid w:val="04416C20"/>
    <w:rsid w:val="047968B1"/>
    <w:rsid w:val="04870542"/>
    <w:rsid w:val="05545DD3"/>
    <w:rsid w:val="05613BBA"/>
    <w:rsid w:val="056E2AD6"/>
    <w:rsid w:val="05806815"/>
    <w:rsid w:val="058251D3"/>
    <w:rsid w:val="05945CCE"/>
    <w:rsid w:val="059943D9"/>
    <w:rsid w:val="059D05A4"/>
    <w:rsid w:val="059D5E17"/>
    <w:rsid w:val="05AB0A28"/>
    <w:rsid w:val="05AB0F81"/>
    <w:rsid w:val="05B93D6B"/>
    <w:rsid w:val="05D53002"/>
    <w:rsid w:val="05D75738"/>
    <w:rsid w:val="061E7D14"/>
    <w:rsid w:val="06560AED"/>
    <w:rsid w:val="066469C9"/>
    <w:rsid w:val="066646A1"/>
    <w:rsid w:val="066761DB"/>
    <w:rsid w:val="06983B20"/>
    <w:rsid w:val="069A3B66"/>
    <w:rsid w:val="06B91765"/>
    <w:rsid w:val="06CA2AD2"/>
    <w:rsid w:val="06CE3071"/>
    <w:rsid w:val="06D33DBA"/>
    <w:rsid w:val="06E13F9F"/>
    <w:rsid w:val="06FB0AC5"/>
    <w:rsid w:val="070659F4"/>
    <w:rsid w:val="070D2D5D"/>
    <w:rsid w:val="07111B8D"/>
    <w:rsid w:val="074A5B92"/>
    <w:rsid w:val="075E3193"/>
    <w:rsid w:val="078E18EB"/>
    <w:rsid w:val="07B10EA5"/>
    <w:rsid w:val="07CE3FA1"/>
    <w:rsid w:val="07EC2ECB"/>
    <w:rsid w:val="07FE66CB"/>
    <w:rsid w:val="080B4D47"/>
    <w:rsid w:val="08321601"/>
    <w:rsid w:val="083622CC"/>
    <w:rsid w:val="083D5C91"/>
    <w:rsid w:val="0847191F"/>
    <w:rsid w:val="08591DC3"/>
    <w:rsid w:val="086D4B57"/>
    <w:rsid w:val="087C4541"/>
    <w:rsid w:val="087E5595"/>
    <w:rsid w:val="08C52D6F"/>
    <w:rsid w:val="08EF0201"/>
    <w:rsid w:val="08F41DE8"/>
    <w:rsid w:val="09737462"/>
    <w:rsid w:val="099156C3"/>
    <w:rsid w:val="09A53F39"/>
    <w:rsid w:val="09A60E13"/>
    <w:rsid w:val="09D206F0"/>
    <w:rsid w:val="0A321AC2"/>
    <w:rsid w:val="0A343D4E"/>
    <w:rsid w:val="0A36039E"/>
    <w:rsid w:val="0A3E6D2E"/>
    <w:rsid w:val="0AD13A85"/>
    <w:rsid w:val="0B091954"/>
    <w:rsid w:val="0B637D77"/>
    <w:rsid w:val="0BAB6B6A"/>
    <w:rsid w:val="0BAC324F"/>
    <w:rsid w:val="0BBE4B29"/>
    <w:rsid w:val="0BF72F1E"/>
    <w:rsid w:val="0C3957A5"/>
    <w:rsid w:val="0C626DA7"/>
    <w:rsid w:val="0C6876AE"/>
    <w:rsid w:val="0C720EC8"/>
    <w:rsid w:val="0C942042"/>
    <w:rsid w:val="0C943AA2"/>
    <w:rsid w:val="0C9D50DC"/>
    <w:rsid w:val="0CA13776"/>
    <w:rsid w:val="0CA5271D"/>
    <w:rsid w:val="0CAC4D10"/>
    <w:rsid w:val="0CC72121"/>
    <w:rsid w:val="0CE61730"/>
    <w:rsid w:val="0CEE5A21"/>
    <w:rsid w:val="0D0646E7"/>
    <w:rsid w:val="0D0C38CA"/>
    <w:rsid w:val="0D0E45B2"/>
    <w:rsid w:val="0D103128"/>
    <w:rsid w:val="0D224C0A"/>
    <w:rsid w:val="0D62748A"/>
    <w:rsid w:val="0DC577E0"/>
    <w:rsid w:val="0DDC6319"/>
    <w:rsid w:val="0E0C0D4C"/>
    <w:rsid w:val="0E115DA1"/>
    <w:rsid w:val="0E162D6D"/>
    <w:rsid w:val="0E541CA2"/>
    <w:rsid w:val="0E594756"/>
    <w:rsid w:val="0E7D5A1E"/>
    <w:rsid w:val="0E95596D"/>
    <w:rsid w:val="0EAE6205"/>
    <w:rsid w:val="0EAE6579"/>
    <w:rsid w:val="0EAF71BF"/>
    <w:rsid w:val="0ECE6257"/>
    <w:rsid w:val="0EE4129D"/>
    <w:rsid w:val="0F171032"/>
    <w:rsid w:val="0F335E69"/>
    <w:rsid w:val="0F3D59C9"/>
    <w:rsid w:val="0F423341"/>
    <w:rsid w:val="0F516D5A"/>
    <w:rsid w:val="0F565B36"/>
    <w:rsid w:val="0F76123D"/>
    <w:rsid w:val="0F821E7D"/>
    <w:rsid w:val="0F841840"/>
    <w:rsid w:val="0FA933C0"/>
    <w:rsid w:val="0FE7592C"/>
    <w:rsid w:val="0FFD20F0"/>
    <w:rsid w:val="103340EE"/>
    <w:rsid w:val="103E6E57"/>
    <w:rsid w:val="1041497B"/>
    <w:rsid w:val="10425FF6"/>
    <w:rsid w:val="109010E6"/>
    <w:rsid w:val="10B271F4"/>
    <w:rsid w:val="10C8275C"/>
    <w:rsid w:val="10CF6612"/>
    <w:rsid w:val="10E03539"/>
    <w:rsid w:val="10E82D1F"/>
    <w:rsid w:val="10EE5C94"/>
    <w:rsid w:val="113329E7"/>
    <w:rsid w:val="113F294C"/>
    <w:rsid w:val="11437C85"/>
    <w:rsid w:val="1166372C"/>
    <w:rsid w:val="11700D10"/>
    <w:rsid w:val="1178125A"/>
    <w:rsid w:val="1196056D"/>
    <w:rsid w:val="11AD38A1"/>
    <w:rsid w:val="11B63FF9"/>
    <w:rsid w:val="11D34654"/>
    <w:rsid w:val="12010480"/>
    <w:rsid w:val="120E707F"/>
    <w:rsid w:val="127A7D1C"/>
    <w:rsid w:val="12836D8B"/>
    <w:rsid w:val="12891287"/>
    <w:rsid w:val="12984039"/>
    <w:rsid w:val="12AB0349"/>
    <w:rsid w:val="12B05686"/>
    <w:rsid w:val="12CB18A0"/>
    <w:rsid w:val="12CD57F1"/>
    <w:rsid w:val="12CE7AFA"/>
    <w:rsid w:val="12D67466"/>
    <w:rsid w:val="13272A5D"/>
    <w:rsid w:val="13493108"/>
    <w:rsid w:val="13733928"/>
    <w:rsid w:val="13925C08"/>
    <w:rsid w:val="139C16C9"/>
    <w:rsid w:val="13B63CE1"/>
    <w:rsid w:val="13BC6684"/>
    <w:rsid w:val="13C72B3A"/>
    <w:rsid w:val="13DF575E"/>
    <w:rsid w:val="13EE3A98"/>
    <w:rsid w:val="14065C68"/>
    <w:rsid w:val="142123F7"/>
    <w:rsid w:val="142A11D8"/>
    <w:rsid w:val="144B544C"/>
    <w:rsid w:val="145B7B45"/>
    <w:rsid w:val="14717443"/>
    <w:rsid w:val="148D52E3"/>
    <w:rsid w:val="14992B90"/>
    <w:rsid w:val="14AF1856"/>
    <w:rsid w:val="14AF19A3"/>
    <w:rsid w:val="14B53957"/>
    <w:rsid w:val="14C53ECE"/>
    <w:rsid w:val="14DF17B7"/>
    <w:rsid w:val="14E002E6"/>
    <w:rsid w:val="14FC36BD"/>
    <w:rsid w:val="151E3A0F"/>
    <w:rsid w:val="1557566D"/>
    <w:rsid w:val="15811F1B"/>
    <w:rsid w:val="15A30135"/>
    <w:rsid w:val="15A34015"/>
    <w:rsid w:val="15D66ED9"/>
    <w:rsid w:val="15E2236F"/>
    <w:rsid w:val="161D09ED"/>
    <w:rsid w:val="162323A3"/>
    <w:rsid w:val="162F30B1"/>
    <w:rsid w:val="16510F12"/>
    <w:rsid w:val="166448F9"/>
    <w:rsid w:val="1677211D"/>
    <w:rsid w:val="167954F9"/>
    <w:rsid w:val="16A060BA"/>
    <w:rsid w:val="16A57EAF"/>
    <w:rsid w:val="16AC6E3F"/>
    <w:rsid w:val="16D54FA3"/>
    <w:rsid w:val="16D84D9F"/>
    <w:rsid w:val="16E94D3E"/>
    <w:rsid w:val="170D06E0"/>
    <w:rsid w:val="17223B46"/>
    <w:rsid w:val="17332185"/>
    <w:rsid w:val="17475951"/>
    <w:rsid w:val="179F2E61"/>
    <w:rsid w:val="17C227C0"/>
    <w:rsid w:val="18097740"/>
    <w:rsid w:val="185D3C42"/>
    <w:rsid w:val="185F38AF"/>
    <w:rsid w:val="187A31AA"/>
    <w:rsid w:val="189118CC"/>
    <w:rsid w:val="18AD1BEB"/>
    <w:rsid w:val="18B3004A"/>
    <w:rsid w:val="18B96080"/>
    <w:rsid w:val="18F67868"/>
    <w:rsid w:val="190B2D88"/>
    <w:rsid w:val="190E6B63"/>
    <w:rsid w:val="19123928"/>
    <w:rsid w:val="19194264"/>
    <w:rsid w:val="19267837"/>
    <w:rsid w:val="19420786"/>
    <w:rsid w:val="19427EC0"/>
    <w:rsid w:val="195711D7"/>
    <w:rsid w:val="195D2A3F"/>
    <w:rsid w:val="198310E9"/>
    <w:rsid w:val="198D747A"/>
    <w:rsid w:val="19A15638"/>
    <w:rsid w:val="19A30E80"/>
    <w:rsid w:val="1A125525"/>
    <w:rsid w:val="1A562AB7"/>
    <w:rsid w:val="1A5F4342"/>
    <w:rsid w:val="1A8C57B1"/>
    <w:rsid w:val="1A8C5D82"/>
    <w:rsid w:val="1A994988"/>
    <w:rsid w:val="1A9B546C"/>
    <w:rsid w:val="1AA3511F"/>
    <w:rsid w:val="1AA66729"/>
    <w:rsid w:val="1AAE3B54"/>
    <w:rsid w:val="1AC10987"/>
    <w:rsid w:val="1AEE5218"/>
    <w:rsid w:val="1B0C5B32"/>
    <w:rsid w:val="1B0D3E82"/>
    <w:rsid w:val="1B1652AB"/>
    <w:rsid w:val="1B181CD5"/>
    <w:rsid w:val="1B265306"/>
    <w:rsid w:val="1B4F2450"/>
    <w:rsid w:val="1B8847D2"/>
    <w:rsid w:val="1B8C18B7"/>
    <w:rsid w:val="1BB73AE1"/>
    <w:rsid w:val="1BDA6D68"/>
    <w:rsid w:val="1C555978"/>
    <w:rsid w:val="1C6554A1"/>
    <w:rsid w:val="1C7971B7"/>
    <w:rsid w:val="1C9E598F"/>
    <w:rsid w:val="1CD402EC"/>
    <w:rsid w:val="1CF02333"/>
    <w:rsid w:val="1D0C33A2"/>
    <w:rsid w:val="1D113E6E"/>
    <w:rsid w:val="1D114E5E"/>
    <w:rsid w:val="1D1A7DC4"/>
    <w:rsid w:val="1D1F0050"/>
    <w:rsid w:val="1D2222DC"/>
    <w:rsid w:val="1D2D3938"/>
    <w:rsid w:val="1D3650CA"/>
    <w:rsid w:val="1D584EAC"/>
    <w:rsid w:val="1D5B3CDE"/>
    <w:rsid w:val="1D6E2950"/>
    <w:rsid w:val="1D98209B"/>
    <w:rsid w:val="1DA23746"/>
    <w:rsid w:val="1DAA14B9"/>
    <w:rsid w:val="1DD04513"/>
    <w:rsid w:val="1E656063"/>
    <w:rsid w:val="1E6B06A5"/>
    <w:rsid w:val="1E7F7D9E"/>
    <w:rsid w:val="1E840DA4"/>
    <w:rsid w:val="1EA5444C"/>
    <w:rsid w:val="1EB350EF"/>
    <w:rsid w:val="1EC21749"/>
    <w:rsid w:val="1EEB7C4E"/>
    <w:rsid w:val="1F171B83"/>
    <w:rsid w:val="1F2D491A"/>
    <w:rsid w:val="1F7369C7"/>
    <w:rsid w:val="1F94547B"/>
    <w:rsid w:val="1FAF308C"/>
    <w:rsid w:val="1FC11109"/>
    <w:rsid w:val="1FEF08C8"/>
    <w:rsid w:val="1FF72E6A"/>
    <w:rsid w:val="201B3ED4"/>
    <w:rsid w:val="20275CE4"/>
    <w:rsid w:val="20310B02"/>
    <w:rsid w:val="206F0406"/>
    <w:rsid w:val="20784063"/>
    <w:rsid w:val="207E346A"/>
    <w:rsid w:val="208E12C3"/>
    <w:rsid w:val="209502A3"/>
    <w:rsid w:val="210F579E"/>
    <w:rsid w:val="21126445"/>
    <w:rsid w:val="212550B5"/>
    <w:rsid w:val="21592B62"/>
    <w:rsid w:val="21673B6E"/>
    <w:rsid w:val="21747CD2"/>
    <w:rsid w:val="219E5782"/>
    <w:rsid w:val="21E72B0B"/>
    <w:rsid w:val="221F2D96"/>
    <w:rsid w:val="22246DB1"/>
    <w:rsid w:val="22440067"/>
    <w:rsid w:val="225A6017"/>
    <w:rsid w:val="226144D8"/>
    <w:rsid w:val="227A5532"/>
    <w:rsid w:val="22843A03"/>
    <w:rsid w:val="22A338AB"/>
    <w:rsid w:val="22AD37A2"/>
    <w:rsid w:val="22B31E8A"/>
    <w:rsid w:val="22C735BD"/>
    <w:rsid w:val="23122833"/>
    <w:rsid w:val="23157720"/>
    <w:rsid w:val="231A2B8A"/>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92FB1"/>
    <w:rsid w:val="243D6E1A"/>
    <w:rsid w:val="24607F91"/>
    <w:rsid w:val="246C581B"/>
    <w:rsid w:val="247C52A2"/>
    <w:rsid w:val="24CC106B"/>
    <w:rsid w:val="24D00598"/>
    <w:rsid w:val="24D725E9"/>
    <w:rsid w:val="24EA11A8"/>
    <w:rsid w:val="25045F70"/>
    <w:rsid w:val="25056E93"/>
    <w:rsid w:val="25092EBA"/>
    <w:rsid w:val="25241020"/>
    <w:rsid w:val="253B28B5"/>
    <w:rsid w:val="257572C3"/>
    <w:rsid w:val="25790E85"/>
    <w:rsid w:val="25972C60"/>
    <w:rsid w:val="259D1676"/>
    <w:rsid w:val="25A353EB"/>
    <w:rsid w:val="25B85CB3"/>
    <w:rsid w:val="25B87B65"/>
    <w:rsid w:val="25CB78C3"/>
    <w:rsid w:val="25D54390"/>
    <w:rsid w:val="26040246"/>
    <w:rsid w:val="261879A7"/>
    <w:rsid w:val="263E265D"/>
    <w:rsid w:val="264B0BA4"/>
    <w:rsid w:val="268C5256"/>
    <w:rsid w:val="268E455B"/>
    <w:rsid w:val="26912B30"/>
    <w:rsid w:val="269772F0"/>
    <w:rsid w:val="26A30712"/>
    <w:rsid w:val="26A338B2"/>
    <w:rsid w:val="26AC0C27"/>
    <w:rsid w:val="26C807A6"/>
    <w:rsid w:val="26DB67BA"/>
    <w:rsid w:val="26E311CD"/>
    <w:rsid w:val="26EF24ED"/>
    <w:rsid w:val="26F1408A"/>
    <w:rsid w:val="26FD6520"/>
    <w:rsid w:val="27015370"/>
    <w:rsid w:val="270B421F"/>
    <w:rsid w:val="274E2228"/>
    <w:rsid w:val="27517A93"/>
    <w:rsid w:val="276658E8"/>
    <w:rsid w:val="277E30D2"/>
    <w:rsid w:val="27803F2A"/>
    <w:rsid w:val="27A34941"/>
    <w:rsid w:val="283C23DF"/>
    <w:rsid w:val="284C16F5"/>
    <w:rsid w:val="28570AB5"/>
    <w:rsid w:val="28C2534B"/>
    <w:rsid w:val="28C5525A"/>
    <w:rsid w:val="28D14B96"/>
    <w:rsid w:val="29020C46"/>
    <w:rsid w:val="290240C7"/>
    <w:rsid w:val="29274EE0"/>
    <w:rsid w:val="293D53F0"/>
    <w:rsid w:val="2969197F"/>
    <w:rsid w:val="297445E7"/>
    <w:rsid w:val="29746E87"/>
    <w:rsid w:val="297C03C2"/>
    <w:rsid w:val="299573AB"/>
    <w:rsid w:val="29BE5BD0"/>
    <w:rsid w:val="29C01572"/>
    <w:rsid w:val="29E74CE2"/>
    <w:rsid w:val="2A306A36"/>
    <w:rsid w:val="2A5372C6"/>
    <w:rsid w:val="2A566E5D"/>
    <w:rsid w:val="2A5B03D8"/>
    <w:rsid w:val="2A6F6D07"/>
    <w:rsid w:val="2A882500"/>
    <w:rsid w:val="2AB63ABC"/>
    <w:rsid w:val="2B003D00"/>
    <w:rsid w:val="2B074D5E"/>
    <w:rsid w:val="2B100BA9"/>
    <w:rsid w:val="2B1E3AFC"/>
    <w:rsid w:val="2B9E4F56"/>
    <w:rsid w:val="2BDB5A88"/>
    <w:rsid w:val="2BE91C37"/>
    <w:rsid w:val="2BEC3F72"/>
    <w:rsid w:val="2C083572"/>
    <w:rsid w:val="2C185F94"/>
    <w:rsid w:val="2C1F1AC4"/>
    <w:rsid w:val="2C3F3A41"/>
    <w:rsid w:val="2C4431C4"/>
    <w:rsid w:val="2C62059F"/>
    <w:rsid w:val="2C6634FA"/>
    <w:rsid w:val="2CAC022C"/>
    <w:rsid w:val="2CC11807"/>
    <w:rsid w:val="2CF16074"/>
    <w:rsid w:val="2CF81D1B"/>
    <w:rsid w:val="2D3F2453"/>
    <w:rsid w:val="2D835174"/>
    <w:rsid w:val="2DD90B7B"/>
    <w:rsid w:val="2DDD3FC1"/>
    <w:rsid w:val="2DF701D8"/>
    <w:rsid w:val="2DF970A1"/>
    <w:rsid w:val="2E085834"/>
    <w:rsid w:val="2E1034F8"/>
    <w:rsid w:val="2E242BF5"/>
    <w:rsid w:val="2E505773"/>
    <w:rsid w:val="2E742F70"/>
    <w:rsid w:val="2E7806D6"/>
    <w:rsid w:val="2EB2173C"/>
    <w:rsid w:val="2EC35DF5"/>
    <w:rsid w:val="2EDC2A13"/>
    <w:rsid w:val="2EE1094C"/>
    <w:rsid w:val="2EFD7DB9"/>
    <w:rsid w:val="2F1A081D"/>
    <w:rsid w:val="2F1E3DC0"/>
    <w:rsid w:val="2F3112DE"/>
    <w:rsid w:val="2F3B6922"/>
    <w:rsid w:val="2F506C6D"/>
    <w:rsid w:val="2F51291F"/>
    <w:rsid w:val="2F55758A"/>
    <w:rsid w:val="2F7F15AE"/>
    <w:rsid w:val="2F8F17B7"/>
    <w:rsid w:val="2FA54796"/>
    <w:rsid w:val="2FA674E2"/>
    <w:rsid w:val="2FE6700E"/>
    <w:rsid w:val="2FFE7D49"/>
    <w:rsid w:val="302613A0"/>
    <w:rsid w:val="302A5C42"/>
    <w:rsid w:val="304A60A2"/>
    <w:rsid w:val="305F1B4D"/>
    <w:rsid w:val="30731155"/>
    <w:rsid w:val="30BF439A"/>
    <w:rsid w:val="30CF6A37"/>
    <w:rsid w:val="30D250CF"/>
    <w:rsid w:val="31002970"/>
    <w:rsid w:val="311016AD"/>
    <w:rsid w:val="3136622A"/>
    <w:rsid w:val="3139422E"/>
    <w:rsid w:val="31700E4B"/>
    <w:rsid w:val="3172683C"/>
    <w:rsid w:val="31A359FC"/>
    <w:rsid w:val="31AD0D61"/>
    <w:rsid w:val="31CD73BD"/>
    <w:rsid w:val="31D66571"/>
    <w:rsid w:val="31DB4220"/>
    <w:rsid w:val="31E63B94"/>
    <w:rsid w:val="32176602"/>
    <w:rsid w:val="322A7699"/>
    <w:rsid w:val="322B25C6"/>
    <w:rsid w:val="32422E70"/>
    <w:rsid w:val="3275698A"/>
    <w:rsid w:val="32B943EC"/>
    <w:rsid w:val="32C901CA"/>
    <w:rsid w:val="32D83E39"/>
    <w:rsid w:val="32DC63A0"/>
    <w:rsid w:val="32E429C1"/>
    <w:rsid w:val="334A3B2A"/>
    <w:rsid w:val="3365592E"/>
    <w:rsid w:val="336F6533"/>
    <w:rsid w:val="337E5E2F"/>
    <w:rsid w:val="3384610D"/>
    <w:rsid w:val="33881083"/>
    <w:rsid w:val="339A10EE"/>
    <w:rsid w:val="33AA5979"/>
    <w:rsid w:val="33C03E90"/>
    <w:rsid w:val="33C96649"/>
    <w:rsid w:val="33CC3D88"/>
    <w:rsid w:val="33FD722F"/>
    <w:rsid w:val="3400362D"/>
    <w:rsid w:val="340B09C5"/>
    <w:rsid w:val="341E4CAB"/>
    <w:rsid w:val="34584EE2"/>
    <w:rsid w:val="347D373F"/>
    <w:rsid w:val="34956481"/>
    <w:rsid w:val="34A35871"/>
    <w:rsid w:val="34C06C9D"/>
    <w:rsid w:val="34DF24AE"/>
    <w:rsid w:val="351C4931"/>
    <w:rsid w:val="351D4C26"/>
    <w:rsid w:val="35361A77"/>
    <w:rsid w:val="35461A22"/>
    <w:rsid w:val="35483CC9"/>
    <w:rsid w:val="35A815CB"/>
    <w:rsid w:val="35AA1B9C"/>
    <w:rsid w:val="35DB09A6"/>
    <w:rsid w:val="369B4CF0"/>
    <w:rsid w:val="36D62629"/>
    <w:rsid w:val="36D76172"/>
    <w:rsid w:val="36E833BB"/>
    <w:rsid w:val="36EB1E1B"/>
    <w:rsid w:val="36F17F0D"/>
    <w:rsid w:val="370A20E7"/>
    <w:rsid w:val="370C5E5F"/>
    <w:rsid w:val="3735197D"/>
    <w:rsid w:val="373756A2"/>
    <w:rsid w:val="375E0DA6"/>
    <w:rsid w:val="378B61A6"/>
    <w:rsid w:val="37CD3F98"/>
    <w:rsid w:val="37DF75BA"/>
    <w:rsid w:val="37E148E2"/>
    <w:rsid w:val="37E42938"/>
    <w:rsid w:val="38174ABC"/>
    <w:rsid w:val="38304889"/>
    <w:rsid w:val="3837515E"/>
    <w:rsid w:val="38382675"/>
    <w:rsid w:val="3851700B"/>
    <w:rsid w:val="385246B6"/>
    <w:rsid w:val="38A53DB7"/>
    <w:rsid w:val="38BF3388"/>
    <w:rsid w:val="38CC268D"/>
    <w:rsid w:val="38EC2960"/>
    <w:rsid w:val="39243C05"/>
    <w:rsid w:val="392536E2"/>
    <w:rsid w:val="39465F15"/>
    <w:rsid w:val="396453C5"/>
    <w:rsid w:val="39922CCF"/>
    <w:rsid w:val="39A65327"/>
    <w:rsid w:val="39A65C9B"/>
    <w:rsid w:val="39BC5ED6"/>
    <w:rsid w:val="39EB39E0"/>
    <w:rsid w:val="39EF02D4"/>
    <w:rsid w:val="3A11342A"/>
    <w:rsid w:val="3A153110"/>
    <w:rsid w:val="3A2507C0"/>
    <w:rsid w:val="3A64203E"/>
    <w:rsid w:val="3A663D00"/>
    <w:rsid w:val="3A7428D0"/>
    <w:rsid w:val="3A7E56F9"/>
    <w:rsid w:val="3A923AE4"/>
    <w:rsid w:val="3AA50E25"/>
    <w:rsid w:val="3AC566E3"/>
    <w:rsid w:val="3AD6747A"/>
    <w:rsid w:val="3AF04BFF"/>
    <w:rsid w:val="3B3D0FF2"/>
    <w:rsid w:val="3B521A18"/>
    <w:rsid w:val="3B923660"/>
    <w:rsid w:val="3BCA44BE"/>
    <w:rsid w:val="3C061F3A"/>
    <w:rsid w:val="3C0F3562"/>
    <w:rsid w:val="3C495480"/>
    <w:rsid w:val="3C4D6CFE"/>
    <w:rsid w:val="3C6F0167"/>
    <w:rsid w:val="3C71667B"/>
    <w:rsid w:val="3C86449E"/>
    <w:rsid w:val="3C914F3B"/>
    <w:rsid w:val="3CC17F13"/>
    <w:rsid w:val="3CC95DA2"/>
    <w:rsid w:val="3CE320A3"/>
    <w:rsid w:val="3CE9196C"/>
    <w:rsid w:val="3CF15105"/>
    <w:rsid w:val="3D0C04B9"/>
    <w:rsid w:val="3D1414C5"/>
    <w:rsid w:val="3D1C763E"/>
    <w:rsid w:val="3D201AA5"/>
    <w:rsid w:val="3D2B37EA"/>
    <w:rsid w:val="3D2F7FF3"/>
    <w:rsid w:val="3D3D1507"/>
    <w:rsid w:val="3D62085B"/>
    <w:rsid w:val="3D7B4622"/>
    <w:rsid w:val="3D942E29"/>
    <w:rsid w:val="3DAE1A1E"/>
    <w:rsid w:val="3DB54E0C"/>
    <w:rsid w:val="3DB900C1"/>
    <w:rsid w:val="3DD070A2"/>
    <w:rsid w:val="3DE91725"/>
    <w:rsid w:val="3DF159B1"/>
    <w:rsid w:val="3E1A106E"/>
    <w:rsid w:val="3E36303B"/>
    <w:rsid w:val="3E526044"/>
    <w:rsid w:val="3E8C5311"/>
    <w:rsid w:val="3E8E7E55"/>
    <w:rsid w:val="3EB61473"/>
    <w:rsid w:val="3F275BB6"/>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765D15"/>
    <w:rsid w:val="407F2DE9"/>
    <w:rsid w:val="40991379"/>
    <w:rsid w:val="409B3C3D"/>
    <w:rsid w:val="40F701DF"/>
    <w:rsid w:val="40FD480A"/>
    <w:rsid w:val="412A32F8"/>
    <w:rsid w:val="414B5437"/>
    <w:rsid w:val="417F433E"/>
    <w:rsid w:val="41B7239D"/>
    <w:rsid w:val="41FF3845"/>
    <w:rsid w:val="42091D7F"/>
    <w:rsid w:val="421104A9"/>
    <w:rsid w:val="42143B88"/>
    <w:rsid w:val="42164586"/>
    <w:rsid w:val="425B5DD1"/>
    <w:rsid w:val="4260300C"/>
    <w:rsid w:val="42800B9B"/>
    <w:rsid w:val="42A06B6C"/>
    <w:rsid w:val="42EA5650"/>
    <w:rsid w:val="431408DA"/>
    <w:rsid w:val="4331401E"/>
    <w:rsid w:val="435A0DF2"/>
    <w:rsid w:val="436C42E1"/>
    <w:rsid w:val="437C210F"/>
    <w:rsid w:val="43847F02"/>
    <w:rsid w:val="438F113C"/>
    <w:rsid w:val="439E7EFB"/>
    <w:rsid w:val="43B1568A"/>
    <w:rsid w:val="43D43ECA"/>
    <w:rsid w:val="43D74E11"/>
    <w:rsid w:val="43DD452F"/>
    <w:rsid w:val="43DE6CD4"/>
    <w:rsid w:val="43E51150"/>
    <w:rsid w:val="43EF28BB"/>
    <w:rsid w:val="43EF56D3"/>
    <w:rsid w:val="440A6FD2"/>
    <w:rsid w:val="4413670C"/>
    <w:rsid w:val="444946CA"/>
    <w:rsid w:val="444B3F54"/>
    <w:rsid w:val="4476661F"/>
    <w:rsid w:val="447E3AC5"/>
    <w:rsid w:val="448C05DF"/>
    <w:rsid w:val="44A90BAA"/>
    <w:rsid w:val="44B24A20"/>
    <w:rsid w:val="44BC0BEE"/>
    <w:rsid w:val="44EF53A8"/>
    <w:rsid w:val="44FB1C9C"/>
    <w:rsid w:val="454F1836"/>
    <w:rsid w:val="45887B45"/>
    <w:rsid w:val="458B66DF"/>
    <w:rsid w:val="45940F0E"/>
    <w:rsid w:val="45B62C94"/>
    <w:rsid w:val="45C647AF"/>
    <w:rsid w:val="45DD529D"/>
    <w:rsid w:val="45E57886"/>
    <w:rsid w:val="46003076"/>
    <w:rsid w:val="46177E29"/>
    <w:rsid w:val="46205B7F"/>
    <w:rsid w:val="465D501C"/>
    <w:rsid w:val="466367DB"/>
    <w:rsid w:val="46686D18"/>
    <w:rsid w:val="46C3037C"/>
    <w:rsid w:val="46FF15E0"/>
    <w:rsid w:val="4700581C"/>
    <w:rsid w:val="4702516A"/>
    <w:rsid w:val="47097F65"/>
    <w:rsid w:val="471843AC"/>
    <w:rsid w:val="47347438"/>
    <w:rsid w:val="473E61A6"/>
    <w:rsid w:val="474A4B33"/>
    <w:rsid w:val="47665A15"/>
    <w:rsid w:val="47677941"/>
    <w:rsid w:val="47782257"/>
    <w:rsid w:val="477F1660"/>
    <w:rsid w:val="4788232A"/>
    <w:rsid w:val="478B0398"/>
    <w:rsid w:val="478F5D0B"/>
    <w:rsid w:val="47B8724E"/>
    <w:rsid w:val="47ED7BCA"/>
    <w:rsid w:val="48016F34"/>
    <w:rsid w:val="480556DB"/>
    <w:rsid w:val="48185C56"/>
    <w:rsid w:val="48450F81"/>
    <w:rsid w:val="484E729D"/>
    <w:rsid w:val="485A23C2"/>
    <w:rsid w:val="48A16B62"/>
    <w:rsid w:val="48BC6222"/>
    <w:rsid w:val="48C245E9"/>
    <w:rsid w:val="48C61162"/>
    <w:rsid w:val="48DB312A"/>
    <w:rsid w:val="48DF49D9"/>
    <w:rsid w:val="492108CC"/>
    <w:rsid w:val="494A4BBD"/>
    <w:rsid w:val="498B35C3"/>
    <w:rsid w:val="498D1239"/>
    <w:rsid w:val="4A05334F"/>
    <w:rsid w:val="4A244932"/>
    <w:rsid w:val="4A2922C8"/>
    <w:rsid w:val="4A4117B2"/>
    <w:rsid w:val="4A7A4350"/>
    <w:rsid w:val="4A7E2497"/>
    <w:rsid w:val="4A896826"/>
    <w:rsid w:val="4ABF5E17"/>
    <w:rsid w:val="4AE01A66"/>
    <w:rsid w:val="4AED707B"/>
    <w:rsid w:val="4B0B7979"/>
    <w:rsid w:val="4B520DF4"/>
    <w:rsid w:val="4B603107"/>
    <w:rsid w:val="4B661B8A"/>
    <w:rsid w:val="4B9802B0"/>
    <w:rsid w:val="4B9E65BE"/>
    <w:rsid w:val="4B9F33A8"/>
    <w:rsid w:val="4BA80AFD"/>
    <w:rsid w:val="4BB033BA"/>
    <w:rsid w:val="4BB469AD"/>
    <w:rsid w:val="4BC06040"/>
    <w:rsid w:val="4BF441D2"/>
    <w:rsid w:val="4C033F52"/>
    <w:rsid w:val="4C194E4E"/>
    <w:rsid w:val="4C1C2A09"/>
    <w:rsid w:val="4C694192"/>
    <w:rsid w:val="4C7964D9"/>
    <w:rsid w:val="4C9B4627"/>
    <w:rsid w:val="4CC84335"/>
    <w:rsid w:val="4CE9350A"/>
    <w:rsid w:val="4CF82CB6"/>
    <w:rsid w:val="4D297BF3"/>
    <w:rsid w:val="4D2D0EAF"/>
    <w:rsid w:val="4D783DF7"/>
    <w:rsid w:val="4D7F0082"/>
    <w:rsid w:val="4D952FD9"/>
    <w:rsid w:val="4D970662"/>
    <w:rsid w:val="4DB33393"/>
    <w:rsid w:val="4DCF1E0D"/>
    <w:rsid w:val="4DD632D9"/>
    <w:rsid w:val="4DE05DF9"/>
    <w:rsid w:val="4DE44800"/>
    <w:rsid w:val="4DEE0709"/>
    <w:rsid w:val="4DFC14EA"/>
    <w:rsid w:val="4DFF6815"/>
    <w:rsid w:val="4E0A3427"/>
    <w:rsid w:val="4E304B5D"/>
    <w:rsid w:val="4E682F8C"/>
    <w:rsid w:val="4E6A7BB7"/>
    <w:rsid w:val="4EFD239B"/>
    <w:rsid w:val="4F0773B4"/>
    <w:rsid w:val="4F307BB1"/>
    <w:rsid w:val="4F3D562D"/>
    <w:rsid w:val="4F5C4EE0"/>
    <w:rsid w:val="4F6E1972"/>
    <w:rsid w:val="4F943166"/>
    <w:rsid w:val="4FBA02A1"/>
    <w:rsid w:val="4FE7106E"/>
    <w:rsid w:val="50053943"/>
    <w:rsid w:val="502F4C40"/>
    <w:rsid w:val="50550E55"/>
    <w:rsid w:val="509F43E4"/>
    <w:rsid w:val="50A54D3E"/>
    <w:rsid w:val="50F1402B"/>
    <w:rsid w:val="50F43794"/>
    <w:rsid w:val="50FD2AD9"/>
    <w:rsid w:val="51077819"/>
    <w:rsid w:val="51097D9A"/>
    <w:rsid w:val="51237D2E"/>
    <w:rsid w:val="51996737"/>
    <w:rsid w:val="51B408B8"/>
    <w:rsid w:val="51B710C6"/>
    <w:rsid w:val="51CC0868"/>
    <w:rsid w:val="51D5340F"/>
    <w:rsid w:val="52382F2A"/>
    <w:rsid w:val="52386E3D"/>
    <w:rsid w:val="523A7DD1"/>
    <w:rsid w:val="5271774C"/>
    <w:rsid w:val="52BB0A0D"/>
    <w:rsid w:val="52DE008D"/>
    <w:rsid w:val="52EE341E"/>
    <w:rsid w:val="52F37FE6"/>
    <w:rsid w:val="52FC1CAF"/>
    <w:rsid w:val="5309423E"/>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42E2BC2"/>
    <w:rsid w:val="54352A96"/>
    <w:rsid w:val="54447390"/>
    <w:rsid w:val="54455968"/>
    <w:rsid w:val="545E1D01"/>
    <w:rsid w:val="54935B8F"/>
    <w:rsid w:val="54CC6227"/>
    <w:rsid w:val="54D10F9B"/>
    <w:rsid w:val="550F3933"/>
    <w:rsid w:val="551D586C"/>
    <w:rsid w:val="55200298"/>
    <w:rsid w:val="55335E1B"/>
    <w:rsid w:val="554B7EF0"/>
    <w:rsid w:val="556F3D99"/>
    <w:rsid w:val="55860894"/>
    <w:rsid w:val="55B02DF1"/>
    <w:rsid w:val="55DC290C"/>
    <w:rsid w:val="55DD513F"/>
    <w:rsid w:val="55F01FA1"/>
    <w:rsid w:val="565C42B5"/>
    <w:rsid w:val="56990B7C"/>
    <w:rsid w:val="569E1126"/>
    <w:rsid w:val="56B80DEB"/>
    <w:rsid w:val="56E06E61"/>
    <w:rsid w:val="56F653FE"/>
    <w:rsid w:val="575B7AFD"/>
    <w:rsid w:val="57660D3F"/>
    <w:rsid w:val="57D1153D"/>
    <w:rsid w:val="57FA3774"/>
    <w:rsid w:val="58084A3C"/>
    <w:rsid w:val="585D2975"/>
    <w:rsid w:val="5866122A"/>
    <w:rsid w:val="587E3341"/>
    <w:rsid w:val="58CF56D8"/>
    <w:rsid w:val="58D31010"/>
    <w:rsid w:val="58D6741E"/>
    <w:rsid w:val="58EA3D0E"/>
    <w:rsid w:val="58F71269"/>
    <w:rsid w:val="58FE045E"/>
    <w:rsid w:val="59561946"/>
    <w:rsid w:val="59670F51"/>
    <w:rsid w:val="596A44F9"/>
    <w:rsid w:val="596C19BB"/>
    <w:rsid w:val="59790BDB"/>
    <w:rsid w:val="598653AC"/>
    <w:rsid w:val="59AC3C86"/>
    <w:rsid w:val="59D42FDA"/>
    <w:rsid w:val="59DA4E01"/>
    <w:rsid w:val="59F64E82"/>
    <w:rsid w:val="5A10435C"/>
    <w:rsid w:val="5A323A44"/>
    <w:rsid w:val="5A395E66"/>
    <w:rsid w:val="5A3B2434"/>
    <w:rsid w:val="5A484352"/>
    <w:rsid w:val="5A5321A5"/>
    <w:rsid w:val="5A8734AF"/>
    <w:rsid w:val="5A9D3E45"/>
    <w:rsid w:val="5AA4101D"/>
    <w:rsid w:val="5AB17576"/>
    <w:rsid w:val="5ABD68E6"/>
    <w:rsid w:val="5ABF73D2"/>
    <w:rsid w:val="5AC70F4B"/>
    <w:rsid w:val="5ACB3D8A"/>
    <w:rsid w:val="5AE1508F"/>
    <w:rsid w:val="5AF80256"/>
    <w:rsid w:val="5B110CC9"/>
    <w:rsid w:val="5B1F7B5D"/>
    <w:rsid w:val="5B585171"/>
    <w:rsid w:val="5B585B78"/>
    <w:rsid w:val="5B797C0D"/>
    <w:rsid w:val="5B995664"/>
    <w:rsid w:val="5B9A2B59"/>
    <w:rsid w:val="5BAF4E87"/>
    <w:rsid w:val="5BC0085A"/>
    <w:rsid w:val="5BCE2C90"/>
    <w:rsid w:val="5BF03D58"/>
    <w:rsid w:val="5C1A6BB2"/>
    <w:rsid w:val="5C5355FE"/>
    <w:rsid w:val="5C6F4105"/>
    <w:rsid w:val="5CBB7F6F"/>
    <w:rsid w:val="5D7C3F11"/>
    <w:rsid w:val="5D845384"/>
    <w:rsid w:val="5D9D49E0"/>
    <w:rsid w:val="5DC26282"/>
    <w:rsid w:val="5DDF1821"/>
    <w:rsid w:val="5DEA2F91"/>
    <w:rsid w:val="5E3146A3"/>
    <w:rsid w:val="5E442F62"/>
    <w:rsid w:val="5E6C2C5B"/>
    <w:rsid w:val="5E7251A2"/>
    <w:rsid w:val="5E7C3591"/>
    <w:rsid w:val="5E9D0E18"/>
    <w:rsid w:val="5EA341D7"/>
    <w:rsid w:val="5EA755DE"/>
    <w:rsid w:val="5ED35F0E"/>
    <w:rsid w:val="5EFC1390"/>
    <w:rsid w:val="5EFC3EB6"/>
    <w:rsid w:val="5F0327FE"/>
    <w:rsid w:val="5F03335D"/>
    <w:rsid w:val="5F0368C7"/>
    <w:rsid w:val="5F1544E7"/>
    <w:rsid w:val="5F1D29CD"/>
    <w:rsid w:val="5F3C4923"/>
    <w:rsid w:val="5F9A65E6"/>
    <w:rsid w:val="5F9B2627"/>
    <w:rsid w:val="5F9F379F"/>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6C1599"/>
    <w:rsid w:val="607B3C50"/>
    <w:rsid w:val="608B6567"/>
    <w:rsid w:val="60FF21D9"/>
    <w:rsid w:val="613253FD"/>
    <w:rsid w:val="61421F29"/>
    <w:rsid w:val="61712185"/>
    <w:rsid w:val="61A90D68"/>
    <w:rsid w:val="61D92C5E"/>
    <w:rsid w:val="621775E2"/>
    <w:rsid w:val="621B3D9F"/>
    <w:rsid w:val="622F7552"/>
    <w:rsid w:val="6250406E"/>
    <w:rsid w:val="627D6831"/>
    <w:rsid w:val="62811B1C"/>
    <w:rsid w:val="62A20409"/>
    <w:rsid w:val="62B54B44"/>
    <w:rsid w:val="62E045DA"/>
    <w:rsid w:val="62E454A1"/>
    <w:rsid w:val="62F36E4C"/>
    <w:rsid w:val="62F47F8F"/>
    <w:rsid w:val="62F7233F"/>
    <w:rsid w:val="6340438B"/>
    <w:rsid w:val="6353238E"/>
    <w:rsid w:val="63612AB8"/>
    <w:rsid w:val="637D0978"/>
    <w:rsid w:val="638968B0"/>
    <w:rsid w:val="638A282C"/>
    <w:rsid w:val="63A85E90"/>
    <w:rsid w:val="63A962DB"/>
    <w:rsid w:val="63AB1A91"/>
    <w:rsid w:val="63D01E3F"/>
    <w:rsid w:val="63EE4692"/>
    <w:rsid w:val="63FD622D"/>
    <w:rsid w:val="643E27B6"/>
    <w:rsid w:val="643F32F9"/>
    <w:rsid w:val="64582686"/>
    <w:rsid w:val="64673C87"/>
    <w:rsid w:val="64A251DD"/>
    <w:rsid w:val="650242F0"/>
    <w:rsid w:val="65542778"/>
    <w:rsid w:val="655829AF"/>
    <w:rsid w:val="655B1BDC"/>
    <w:rsid w:val="656B70C3"/>
    <w:rsid w:val="658F4798"/>
    <w:rsid w:val="659B1EBA"/>
    <w:rsid w:val="65B461E9"/>
    <w:rsid w:val="65BE39A8"/>
    <w:rsid w:val="65FB3FBE"/>
    <w:rsid w:val="66247D11"/>
    <w:rsid w:val="66736112"/>
    <w:rsid w:val="667F5B5B"/>
    <w:rsid w:val="6694262A"/>
    <w:rsid w:val="66990381"/>
    <w:rsid w:val="66B31B01"/>
    <w:rsid w:val="66CE1E80"/>
    <w:rsid w:val="66E362F9"/>
    <w:rsid w:val="66E47FD9"/>
    <w:rsid w:val="66E63767"/>
    <w:rsid w:val="67070FD0"/>
    <w:rsid w:val="67071922"/>
    <w:rsid w:val="673B73C0"/>
    <w:rsid w:val="675608B6"/>
    <w:rsid w:val="67754402"/>
    <w:rsid w:val="677D54ED"/>
    <w:rsid w:val="67B25E27"/>
    <w:rsid w:val="67B80565"/>
    <w:rsid w:val="67C4383B"/>
    <w:rsid w:val="67D35E1A"/>
    <w:rsid w:val="67F35317"/>
    <w:rsid w:val="680201B7"/>
    <w:rsid w:val="68362BFB"/>
    <w:rsid w:val="683F1130"/>
    <w:rsid w:val="684456A1"/>
    <w:rsid w:val="685E1363"/>
    <w:rsid w:val="688E1089"/>
    <w:rsid w:val="68A026F3"/>
    <w:rsid w:val="68AF6C13"/>
    <w:rsid w:val="690E07C7"/>
    <w:rsid w:val="69236A65"/>
    <w:rsid w:val="692E469B"/>
    <w:rsid w:val="69305DC8"/>
    <w:rsid w:val="69315C48"/>
    <w:rsid w:val="694019EC"/>
    <w:rsid w:val="69584DB4"/>
    <w:rsid w:val="696C3D80"/>
    <w:rsid w:val="698A5EE4"/>
    <w:rsid w:val="69C811ED"/>
    <w:rsid w:val="69D33070"/>
    <w:rsid w:val="69E97E75"/>
    <w:rsid w:val="69FB5D9E"/>
    <w:rsid w:val="6A1A3007"/>
    <w:rsid w:val="6A1E645E"/>
    <w:rsid w:val="6A417049"/>
    <w:rsid w:val="6A7903E5"/>
    <w:rsid w:val="6AA03032"/>
    <w:rsid w:val="6AA86FEC"/>
    <w:rsid w:val="6ADA6AC4"/>
    <w:rsid w:val="6ADB11D6"/>
    <w:rsid w:val="6B13622E"/>
    <w:rsid w:val="6B1A2C3C"/>
    <w:rsid w:val="6B31644D"/>
    <w:rsid w:val="6B486C86"/>
    <w:rsid w:val="6B554C72"/>
    <w:rsid w:val="6B847AD7"/>
    <w:rsid w:val="6B9A2DF9"/>
    <w:rsid w:val="6BAC4619"/>
    <w:rsid w:val="6BCD2823"/>
    <w:rsid w:val="6BDD15DD"/>
    <w:rsid w:val="6BDF2966"/>
    <w:rsid w:val="6BE86A5F"/>
    <w:rsid w:val="6C234DED"/>
    <w:rsid w:val="6C29198B"/>
    <w:rsid w:val="6C30278D"/>
    <w:rsid w:val="6C3A67D1"/>
    <w:rsid w:val="6C3D2D5C"/>
    <w:rsid w:val="6C4800AA"/>
    <w:rsid w:val="6C4D28F8"/>
    <w:rsid w:val="6C573E9C"/>
    <w:rsid w:val="6C6D1126"/>
    <w:rsid w:val="6CA35B3A"/>
    <w:rsid w:val="6CA41A5D"/>
    <w:rsid w:val="6CAF588C"/>
    <w:rsid w:val="6CB4638E"/>
    <w:rsid w:val="6CBF3C6A"/>
    <w:rsid w:val="6CBF5306"/>
    <w:rsid w:val="6CE70FA1"/>
    <w:rsid w:val="6CFA6351"/>
    <w:rsid w:val="6CFC3C40"/>
    <w:rsid w:val="6D480984"/>
    <w:rsid w:val="6D8343C6"/>
    <w:rsid w:val="6DB13E57"/>
    <w:rsid w:val="6DC71662"/>
    <w:rsid w:val="6DCD5126"/>
    <w:rsid w:val="6DDB6CB0"/>
    <w:rsid w:val="6DE52ACD"/>
    <w:rsid w:val="6DFC0B44"/>
    <w:rsid w:val="6E020A65"/>
    <w:rsid w:val="6E0458E7"/>
    <w:rsid w:val="6E212037"/>
    <w:rsid w:val="6E3B221B"/>
    <w:rsid w:val="6E475779"/>
    <w:rsid w:val="6E662E55"/>
    <w:rsid w:val="6E7764EF"/>
    <w:rsid w:val="6EAD447C"/>
    <w:rsid w:val="6EBC0C12"/>
    <w:rsid w:val="6ECD7F59"/>
    <w:rsid w:val="6EED7C80"/>
    <w:rsid w:val="6EF773A4"/>
    <w:rsid w:val="6EFC3450"/>
    <w:rsid w:val="6F2F2D9E"/>
    <w:rsid w:val="6F4147D9"/>
    <w:rsid w:val="6F600A38"/>
    <w:rsid w:val="6F947E4B"/>
    <w:rsid w:val="6FA30BDA"/>
    <w:rsid w:val="6FB80698"/>
    <w:rsid w:val="7024611F"/>
    <w:rsid w:val="703F78C8"/>
    <w:rsid w:val="70637B96"/>
    <w:rsid w:val="706665A9"/>
    <w:rsid w:val="70797317"/>
    <w:rsid w:val="7099044B"/>
    <w:rsid w:val="709D518F"/>
    <w:rsid w:val="70C759D3"/>
    <w:rsid w:val="70CF2B23"/>
    <w:rsid w:val="70D11D3D"/>
    <w:rsid w:val="710952C1"/>
    <w:rsid w:val="71431EA2"/>
    <w:rsid w:val="71452CD8"/>
    <w:rsid w:val="7158683A"/>
    <w:rsid w:val="715B2F52"/>
    <w:rsid w:val="71764F23"/>
    <w:rsid w:val="71946576"/>
    <w:rsid w:val="71967E84"/>
    <w:rsid w:val="71A61873"/>
    <w:rsid w:val="71AF4936"/>
    <w:rsid w:val="71C70B66"/>
    <w:rsid w:val="71D75D0F"/>
    <w:rsid w:val="72031631"/>
    <w:rsid w:val="721919B3"/>
    <w:rsid w:val="721A6098"/>
    <w:rsid w:val="72310D1A"/>
    <w:rsid w:val="725D6B54"/>
    <w:rsid w:val="72A17C99"/>
    <w:rsid w:val="72A23511"/>
    <w:rsid w:val="72AC074C"/>
    <w:rsid w:val="72AF6F7E"/>
    <w:rsid w:val="73047904"/>
    <w:rsid w:val="734C1A6A"/>
    <w:rsid w:val="735C5949"/>
    <w:rsid w:val="73737DA5"/>
    <w:rsid w:val="7381515F"/>
    <w:rsid w:val="73887B3E"/>
    <w:rsid w:val="73892412"/>
    <w:rsid w:val="73EE4A6E"/>
    <w:rsid w:val="741048BC"/>
    <w:rsid w:val="742E78D4"/>
    <w:rsid w:val="74676A28"/>
    <w:rsid w:val="747E40B6"/>
    <w:rsid w:val="74AC3224"/>
    <w:rsid w:val="74BB2C83"/>
    <w:rsid w:val="74DE4E5F"/>
    <w:rsid w:val="74EB54AB"/>
    <w:rsid w:val="74FF6D43"/>
    <w:rsid w:val="750201A2"/>
    <w:rsid w:val="751A76AF"/>
    <w:rsid w:val="75250574"/>
    <w:rsid w:val="7550443E"/>
    <w:rsid w:val="755F0BCC"/>
    <w:rsid w:val="756F17F9"/>
    <w:rsid w:val="75825461"/>
    <w:rsid w:val="758B74C3"/>
    <w:rsid w:val="759926FC"/>
    <w:rsid w:val="75A24276"/>
    <w:rsid w:val="75AA231D"/>
    <w:rsid w:val="75DF12AE"/>
    <w:rsid w:val="75E8633A"/>
    <w:rsid w:val="763F09AA"/>
    <w:rsid w:val="764F3FCC"/>
    <w:rsid w:val="7650339F"/>
    <w:rsid w:val="76603C9A"/>
    <w:rsid w:val="76BB1CAB"/>
    <w:rsid w:val="76C04050"/>
    <w:rsid w:val="76E65049"/>
    <w:rsid w:val="76E934EC"/>
    <w:rsid w:val="77076007"/>
    <w:rsid w:val="77413F7E"/>
    <w:rsid w:val="77835654"/>
    <w:rsid w:val="7797109C"/>
    <w:rsid w:val="779A2A38"/>
    <w:rsid w:val="77A358D1"/>
    <w:rsid w:val="77B4450A"/>
    <w:rsid w:val="77B46E73"/>
    <w:rsid w:val="77E37A12"/>
    <w:rsid w:val="77FE3468"/>
    <w:rsid w:val="780B7564"/>
    <w:rsid w:val="78546F0C"/>
    <w:rsid w:val="78730464"/>
    <w:rsid w:val="78EE1C79"/>
    <w:rsid w:val="79017442"/>
    <w:rsid w:val="797239CC"/>
    <w:rsid w:val="79831473"/>
    <w:rsid w:val="7999527A"/>
    <w:rsid w:val="79AF76C5"/>
    <w:rsid w:val="79C25EE1"/>
    <w:rsid w:val="79CE2967"/>
    <w:rsid w:val="79EA664C"/>
    <w:rsid w:val="7A2F459A"/>
    <w:rsid w:val="7A517022"/>
    <w:rsid w:val="7A6F5001"/>
    <w:rsid w:val="7A820575"/>
    <w:rsid w:val="7A986540"/>
    <w:rsid w:val="7AA2343E"/>
    <w:rsid w:val="7ADA73A4"/>
    <w:rsid w:val="7AE66B99"/>
    <w:rsid w:val="7B0A3BCA"/>
    <w:rsid w:val="7B4048C1"/>
    <w:rsid w:val="7B4202DC"/>
    <w:rsid w:val="7B73082F"/>
    <w:rsid w:val="7BC62E00"/>
    <w:rsid w:val="7BE35E2A"/>
    <w:rsid w:val="7BFA1CC7"/>
    <w:rsid w:val="7BFA1CF7"/>
    <w:rsid w:val="7BFB70B3"/>
    <w:rsid w:val="7C0251DA"/>
    <w:rsid w:val="7C1052F2"/>
    <w:rsid w:val="7C2668D9"/>
    <w:rsid w:val="7C32497F"/>
    <w:rsid w:val="7C3C69AE"/>
    <w:rsid w:val="7C417CE1"/>
    <w:rsid w:val="7C691974"/>
    <w:rsid w:val="7C8A6570"/>
    <w:rsid w:val="7C8B7390"/>
    <w:rsid w:val="7C9B0D0E"/>
    <w:rsid w:val="7CA42B03"/>
    <w:rsid w:val="7CC55E61"/>
    <w:rsid w:val="7CD2318A"/>
    <w:rsid w:val="7CD2702A"/>
    <w:rsid w:val="7CD34C42"/>
    <w:rsid w:val="7CDE3FF9"/>
    <w:rsid w:val="7CE26EBF"/>
    <w:rsid w:val="7CEB2A4A"/>
    <w:rsid w:val="7CEE3130"/>
    <w:rsid w:val="7D1F6674"/>
    <w:rsid w:val="7D480B34"/>
    <w:rsid w:val="7D494CE4"/>
    <w:rsid w:val="7D9005BC"/>
    <w:rsid w:val="7D9F0AD0"/>
    <w:rsid w:val="7DAC0DCF"/>
    <w:rsid w:val="7DD12BB7"/>
    <w:rsid w:val="7DFF0955"/>
    <w:rsid w:val="7E0B750E"/>
    <w:rsid w:val="7E2822EA"/>
    <w:rsid w:val="7E355A7B"/>
    <w:rsid w:val="7E6E3E85"/>
    <w:rsid w:val="7E9C184B"/>
    <w:rsid w:val="7EA72948"/>
    <w:rsid w:val="7EB31EDB"/>
    <w:rsid w:val="7EE70CC0"/>
    <w:rsid w:val="7EEB48DB"/>
    <w:rsid w:val="7EF27444"/>
    <w:rsid w:val="7F265C58"/>
    <w:rsid w:val="7F582CF2"/>
    <w:rsid w:val="7F951B40"/>
    <w:rsid w:val="7FAC3558"/>
    <w:rsid w:val="7FBF10B0"/>
    <w:rsid w:val="7FCB55CD"/>
    <w:rsid w:val="7FD3567E"/>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widowControl/>
      <w:spacing w:beforeAutospacing="1" w:afterAutospacing="1"/>
      <w:jc w:val="left"/>
    </w:pPr>
    <w:rPr>
      <w:rFonts w:ascii="宋体" w:hAnsi="宋体" w:cs="宋体"/>
      <w:kern w:val="0"/>
      <w:sz w:val="24"/>
    </w:rPr>
  </w:style>
  <w:style w:type="paragraph" w:styleId="7">
    <w:name w:val="Normal Indent"/>
    <w:basedOn w:val="1"/>
    <w:qFormat/>
    <w:uiPriority w:val="0"/>
    <w:pPr>
      <w:widowControl/>
      <w:spacing w:beforeAutospacing="1" w:afterAutospacing="1"/>
      <w:jc w:val="left"/>
    </w:pPr>
    <w:rPr>
      <w:rFonts w:ascii="宋体" w:hAnsi="宋体" w:cs="宋体"/>
      <w:kern w:val="0"/>
      <w:sz w:val="24"/>
    </w:rPr>
  </w:style>
  <w:style w:type="paragraph" w:styleId="8">
    <w:name w:val="Document Map"/>
    <w:basedOn w:val="1"/>
    <w:link w:val="74"/>
    <w:qFormat/>
    <w:uiPriority w:val="0"/>
    <w:rPr>
      <w:rFonts w:ascii="宋体" w:hAnsi="Calibri"/>
      <w:sz w:val="18"/>
      <w:szCs w:val="18"/>
    </w:rPr>
  </w:style>
  <w:style w:type="paragraph" w:styleId="9">
    <w:name w:val="annotation text"/>
    <w:basedOn w:val="1"/>
    <w:qFormat/>
    <w:uiPriority w:val="0"/>
    <w:pPr>
      <w:jc w:val="left"/>
    </w:pPr>
  </w:style>
  <w:style w:type="paragraph" w:styleId="10">
    <w:name w:val="Body Text 3"/>
    <w:basedOn w:val="1"/>
    <w:qFormat/>
    <w:uiPriority w:val="0"/>
    <w:rPr>
      <w:sz w:val="16"/>
      <w:szCs w:val="16"/>
    </w:rPr>
  </w:style>
  <w:style w:type="paragraph" w:styleId="11">
    <w:name w:val="Body Text"/>
    <w:basedOn w:val="1"/>
    <w:next w:val="12"/>
    <w:link w:val="72"/>
    <w:qFormat/>
    <w:uiPriority w:val="0"/>
  </w:style>
  <w:style w:type="paragraph" w:styleId="12">
    <w:name w:val="Body Text 2"/>
    <w:basedOn w:val="1"/>
    <w:next w:val="11"/>
    <w:qFormat/>
    <w:uiPriority w:val="0"/>
    <w:pPr>
      <w:spacing w:line="480" w:lineRule="auto"/>
    </w:pPr>
  </w:style>
  <w:style w:type="paragraph" w:styleId="13">
    <w:name w:val="Body Text Indent"/>
    <w:basedOn w:val="1"/>
    <w:next w:val="14"/>
    <w:qFormat/>
    <w:uiPriority w:val="0"/>
    <w:pPr>
      <w:widowControl/>
      <w:spacing w:beforeAutospacing="1" w:afterAutospacing="1"/>
      <w:jc w:val="left"/>
    </w:pPr>
    <w:rPr>
      <w:rFonts w:ascii="宋体" w:hAnsi="宋体" w:cs="宋体"/>
      <w:kern w:val="0"/>
      <w:sz w:val="24"/>
    </w:rPr>
  </w:style>
  <w:style w:type="paragraph" w:styleId="14">
    <w:name w:val="envelope return"/>
    <w:basedOn w:val="1"/>
    <w:unhideWhenUsed/>
    <w:qFormat/>
    <w:uiPriority w:val="99"/>
    <w:pPr>
      <w:snapToGrid w:val="0"/>
    </w:pPr>
    <w:rPr>
      <w:rFonts w:ascii="Arial" w:hAnsi="Arial"/>
    </w:rPr>
  </w:style>
  <w:style w:type="paragraph" w:styleId="15">
    <w:name w:val="List 2"/>
    <w:basedOn w:val="1"/>
    <w:qFormat/>
    <w:uiPriority w:val="0"/>
    <w:pPr>
      <w:ind w:left="100" w:leftChars="200" w:hanging="200" w:hangingChars="200"/>
    </w:pPr>
  </w:style>
  <w:style w:type="paragraph" w:styleId="16">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qFormat/>
    <w:uiPriority w:val="0"/>
    <w:pPr>
      <w:tabs>
        <w:tab w:val="left" w:pos="709"/>
        <w:tab w:val="right" w:leader="dot" w:pos="8789"/>
      </w:tabs>
      <w:spacing w:line="400" w:lineRule="atLeast"/>
    </w:pPr>
    <w:rPr>
      <w:rFonts w:ascii="宋体"/>
      <w:kern w:val="0"/>
      <w:szCs w:val="20"/>
    </w:rPr>
  </w:style>
  <w:style w:type="paragraph" w:styleId="18">
    <w:name w:val="Plain Text"/>
    <w:basedOn w:val="1"/>
    <w:qFormat/>
    <w:uiPriority w:val="0"/>
    <w:pPr>
      <w:widowControl/>
      <w:spacing w:beforeAutospacing="1" w:afterAutospacing="1"/>
      <w:jc w:val="left"/>
    </w:pPr>
    <w:rPr>
      <w:rFonts w:ascii="宋体" w:hAnsi="宋体" w:cs="宋体"/>
      <w:kern w:val="0"/>
      <w:sz w:val="24"/>
    </w:rPr>
  </w:style>
  <w:style w:type="paragraph" w:styleId="19">
    <w:name w:val="Date"/>
    <w:basedOn w:val="1"/>
    <w:next w:val="1"/>
    <w:qFormat/>
    <w:uiPriority w:val="0"/>
    <w:pPr>
      <w:ind w:left="100" w:leftChars="2500"/>
    </w:pPr>
    <w:rPr>
      <w:rFonts w:ascii="宋体" w:hAnsi="宋体"/>
      <w:sz w:val="28"/>
    </w:rPr>
  </w:style>
  <w:style w:type="paragraph" w:styleId="20">
    <w:name w:val="Body Text Indent 2"/>
    <w:basedOn w:val="1"/>
    <w:qFormat/>
    <w:uiPriority w:val="0"/>
    <w:pPr>
      <w:spacing w:line="480" w:lineRule="auto"/>
      <w:ind w:left="420" w:leftChars="200"/>
    </w:p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7">
    <w:name w:val="Normal (Web)"/>
    <w:basedOn w:val="1"/>
    <w:qFormat/>
    <w:uiPriority w:val="99"/>
    <w:pPr>
      <w:spacing w:before="100" w:beforeAutospacing="1" w:after="100" w:afterAutospacing="1"/>
      <w:jc w:val="left"/>
    </w:pPr>
    <w:rPr>
      <w:kern w:val="0"/>
      <w:sz w:val="24"/>
    </w:rPr>
  </w:style>
  <w:style w:type="paragraph" w:styleId="28">
    <w:name w:val="Title"/>
    <w:basedOn w:val="1"/>
    <w:qFormat/>
    <w:uiPriority w:val="0"/>
    <w:pPr>
      <w:jc w:val="center"/>
      <w:outlineLvl w:val="0"/>
    </w:pPr>
    <w:rPr>
      <w:rFonts w:ascii="Arial" w:hAnsi="Arial" w:cs="Arial"/>
      <w:b/>
      <w:bCs/>
      <w:sz w:val="32"/>
      <w:szCs w:val="32"/>
    </w:rPr>
  </w:style>
  <w:style w:type="paragraph" w:styleId="29">
    <w:name w:val="Body Text First Indent"/>
    <w:basedOn w:val="11"/>
    <w:next w:val="1"/>
    <w:qFormat/>
    <w:uiPriority w:val="0"/>
    <w:pPr>
      <w:spacing w:line="360" w:lineRule="auto"/>
      <w:ind w:firstLine="420" w:firstLineChars="100"/>
    </w:pPr>
    <w:rPr>
      <w:szCs w:val="21"/>
    </w:rPr>
  </w:style>
  <w:style w:type="paragraph" w:styleId="30">
    <w:name w:val="Body Text First Indent 2"/>
    <w:basedOn w:val="13"/>
    <w:next w:val="31"/>
    <w:qFormat/>
    <w:uiPriority w:val="0"/>
    <w:pPr>
      <w:ind w:firstLine="420" w:firstLineChars="200"/>
    </w:pPr>
  </w:style>
  <w:style w:type="paragraph" w:customStyle="1" w:styleId="31">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Default"/>
    <w:next w:val="49"/>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大标题"/>
    <w:basedOn w:val="1"/>
    <w:next w:val="30"/>
    <w:qFormat/>
    <w:uiPriority w:val="0"/>
    <w:pPr>
      <w:jc w:val="center"/>
    </w:pPr>
    <w:rPr>
      <w:rFonts w:ascii="Arial" w:hAnsi="Arial"/>
      <w:b/>
      <w:sz w:val="28"/>
    </w:rPr>
  </w:style>
  <w:style w:type="paragraph" w:customStyle="1" w:styleId="50">
    <w:name w:val="No Spacing1"/>
    <w:basedOn w:val="1"/>
    <w:qFormat/>
    <w:uiPriority w:val="0"/>
    <w:pPr>
      <w:spacing w:line="400" w:lineRule="exact"/>
    </w:pPr>
    <w:rPr>
      <w:sz w:val="24"/>
    </w:rPr>
  </w:style>
  <w:style w:type="paragraph" w:customStyle="1" w:styleId="51">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2">
    <w:name w:val="Char"/>
    <w:basedOn w:val="1"/>
    <w:qFormat/>
    <w:uiPriority w:val="0"/>
  </w:style>
  <w:style w:type="paragraph" w:customStyle="1" w:styleId="53">
    <w:name w:val="正文缩进1"/>
    <w:basedOn w:val="1"/>
    <w:qFormat/>
    <w:uiPriority w:val="0"/>
    <w:pPr>
      <w:widowControl/>
      <w:ind w:firstLine="420"/>
      <w:jc w:val="left"/>
    </w:pPr>
    <w:rPr>
      <w:kern w:val="0"/>
      <w:szCs w:val="20"/>
    </w:rPr>
  </w:style>
  <w:style w:type="paragraph" w:customStyle="1" w:styleId="54">
    <w:name w:val="列出段落2"/>
    <w:basedOn w:val="1"/>
    <w:qFormat/>
    <w:uiPriority w:val="34"/>
    <w:pPr>
      <w:ind w:firstLine="420" w:firstLineChars="200"/>
    </w:pPr>
  </w:style>
  <w:style w:type="paragraph" w:customStyle="1" w:styleId="55">
    <w:name w:val="plaintext"/>
    <w:basedOn w:val="1"/>
    <w:qFormat/>
    <w:uiPriority w:val="0"/>
    <w:pPr>
      <w:widowControl/>
      <w:spacing w:beforeAutospacing="1" w:afterAutospacing="1"/>
      <w:jc w:val="left"/>
    </w:pPr>
    <w:rPr>
      <w:rFonts w:ascii="宋体" w:hAnsi="宋体" w:cs="宋体"/>
      <w:kern w:val="0"/>
      <w:sz w:val="24"/>
    </w:rPr>
  </w:style>
  <w:style w:type="paragraph" w:customStyle="1" w:styleId="56">
    <w:name w:val="1"/>
    <w:basedOn w:val="1"/>
    <w:qFormat/>
    <w:uiPriority w:val="0"/>
    <w:pPr>
      <w:widowControl/>
      <w:spacing w:beforeAutospacing="1" w:afterAutospacing="1"/>
      <w:jc w:val="left"/>
    </w:pPr>
    <w:rPr>
      <w:rFonts w:ascii="宋体" w:hAnsi="宋体" w:cs="宋体"/>
      <w:kern w:val="0"/>
      <w:sz w:val="24"/>
    </w:rPr>
  </w:style>
  <w:style w:type="paragraph" w:styleId="57">
    <w:name w:val="No Spacing"/>
    <w:qFormat/>
    <w:uiPriority w:val="1"/>
    <w:rPr>
      <w:rFonts w:ascii="Calibri" w:hAnsi="Calibri" w:eastAsia="宋体" w:cs="Times New Roman"/>
      <w:sz w:val="22"/>
      <w:szCs w:val="22"/>
      <w:lang w:val="en-US" w:eastAsia="zh-CN" w:bidi="ar-SA"/>
    </w:rPr>
  </w:style>
  <w:style w:type="paragraph" w:customStyle="1" w:styleId="58">
    <w:name w:val="_Style 2"/>
    <w:basedOn w:val="1"/>
    <w:qFormat/>
    <w:uiPriority w:val="34"/>
    <w:pPr>
      <w:ind w:firstLine="420" w:firstLineChars="200"/>
    </w:pPr>
    <w:rPr>
      <w:rFonts w:ascii="Calibri" w:hAnsi="Calibri"/>
    </w:rPr>
  </w:style>
  <w:style w:type="paragraph" w:customStyle="1" w:styleId="59">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0">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1">
    <w:name w:val="Char1"/>
    <w:basedOn w:val="1"/>
    <w:qFormat/>
    <w:uiPriority w:val="0"/>
  </w:style>
  <w:style w:type="paragraph" w:customStyle="1" w:styleId="62">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Table Paragraph"/>
    <w:basedOn w:val="1"/>
    <w:qFormat/>
    <w:uiPriority w:val="1"/>
    <w:pPr>
      <w:jc w:val="left"/>
    </w:pPr>
    <w:rPr>
      <w:rFonts w:ascii="宋体" w:hAnsi="宋体" w:cs="宋体"/>
      <w:kern w:val="0"/>
      <w:sz w:val="22"/>
      <w:szCs w:val="22"/>
      <w:lang w:eastAsia="en-US"/>
    </w:rPr>
  </w:style>
  <w:style w:type="paragraph" w:customStyle="1" w:styleId="64">
    <w:name w:val="无间隔1"/>
    <w:basedOn w:val="1"/>
    <w:qFormat/>
    <w:uiPriority w:val="1"/>
    <w:pPr>
      <w:spacing w:line="400" w:lineRule="exact"/>
    </w:pPr>
    <w:rPr>
      <w:sz w:val="24"/>
    </w:rPr>
  </w:style>
  <w:style w:type="paragraph" w:customStyle="1" w:styleId="65">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6">
    <w:name w:val="3"/>
    <w:basedOn w:val="1"/>
    <w:qFormat/>
    <w:uiPriority w:val="0"/>
    <w:pPr>
      <w:widowControl/>
      <w:spacing w:beforeAutospacing="1" w:afterAutospacing="1"/>
      <w:jc w:val="left"/>
    </w:pPr>
    <w:rPr>
      <w:rFonts w:ascii="宋体" w:hAnsi="宋体" w:cs="宋体"/>
      <w:kern w:val="0"/>
      <w:sz w:val="24"/>
    </w:rPr>
  </w:style>
  <w:style w:type="paragraph" w:customStyle="1" w:styleId="67">
    <w:name w:val="列出段落1"/>
    <w:basedOn w:val="1"/>
    <w:qFormat/>
    <w:uiPriority w:val="34"/>
    <w:pPr>
      <w:ind w:firstLine="420" w:firstLineChars="200"/>
    </w:pPr>
  </w:style>
  <w:style w:type="paragraph" w:customStyle="1" w:styleId="68">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69">
    <w:name w:val="a0"/>
    <w:basedOn w:val="1"/>
    <w:qFormat/>
    <w:uiPriority w:val="0"/>
    <w:pPr>
      <w:widowControl/>
      <w:spacing w:beforeAutospacing="1" w:afterAutospacing="1"/>
      <w:jc w:val="left"/>
    </w:pPr>
    <w:rPr>
      <w:rFonts w:ascii="宋体" w:hAnsi="宋体" w:cs="宋体"/>
      <w:kern w:val="0"/>
      <w:sz w:val="24"/>
    </w:rPr>
  </w:style>
  <w:style w:type="paragraph" w:customStyle="1" w:styleId="70">
    <w:name w:val="default"/>
    <w:basedOn w:val="1"/>
    <w:qFormat/>
    <w:uiPriority w:val="0"/>
    <w:pPr>
      <w:widowControl/>
      <w:spacing w:beforeAutospacing="1" w:afterAutospacing="1"/>
      <w:jc w:val="left"/>
    </w:pPr>
    <w:rPr>
      <w:rFonts w:ascii="宋体" w:hAnsi="宋体" w:cs="宋体"/>
      <w:kern w:val="0"/>
      <w:sz w:val="24"/>
    </w:rPr>
  </w:style>
  <w:style w:type="paragraph" w:customStyle="1" w:styleId="71">
    <w:name w:val="列出段落11"/>
    <w:basedOn w:val="1"/>
    <w:qFormat/>
    <w:uiPriority w:val="0"/>
    <w:pPr>
      <w:ind w:firstLine="420" w:firstLineChars="200"/>
    </w:pPr>
    <w:rPr>
      <w:rFonts w:ascii="Calibri" w:hAnsi="Calibri"/>
      <w:szCs w:val="22"/>
    </w:rPr>
  </w:style>
  <w:style w:type="character" w:customStyle="1" w:styleId="72">
    <w:name w:val="正文文本 Char"/>
    <w:basedOn w:val="34"/>
    <w:link w:val="11"/>
    <w:qFormat/>
    <w:uiPriority w:val="0"/>
  </w:style>
  <w:style w:type="character" w:customStyle="1" w:styleId="73">
    <w:name w:val="apple-converted-space"/>
    <w:basedOn w:val="34"/>
    <w:qFormat/>
    <w:uiPriority w:val="0"/>
  </w:style>
  <w:style w:type="character" w:customStyle="1" w:styleId="74">
    <w:name w:val="文档结构图 Char"/>
    <w:link w:val="8"/>
    <w:qFormat/>
    <w:uiPriority w:val="0"/>
    <w:rPr>
      <w:rFonts w:ascii="宋体"/>
      <w:kern w:val="2"/>
      <w:sz w:val="18"/>
      <w:szCs w:val="18"/>
    </w:rPr>
  </w:style>
  <w:style w:type="character" w:customStyle="1" w:styleId="75">
    <w:name w:val="不明显强调1"/>
    <w:qFormat/>
    <w:uiPriority w:val="19"/>
    <w:rPr>
      <w:i/>
      <w:iCs/>
      <w:color w:val="7F7F7F"/>
      <w:szCs w:val="24"/>
    </w:rPr>
  </w:style>
  <w:style w:type="character" w:customStyle="1" w:styleId="76">
    <w:name w:val="font71"/>
    <w:qFormat/>
    <w:uiPriority w:val="0"/>
    <w:rPr>
      <w:rFonts w:hint="eastAsia" w:ascii="宋体" w:hAnsi="宋体" w:eastAsia="宋体" w:cs="宋体"/>
      <w:color w:val="000000"/>
      <w:sz w:val="28"/>
      <w:szCs w:val="28"/>
      <w:u w:val="none"/>
    </w:rPr>
  </w:style>
  <w:style w:type="character" w:customStyle="1" w:styleId="77">
    <w:name w:val="font21"/>
    <w:qFormat/>
    <w:uiPriority w:val="0"/>
    <w:rPr>
      <w:rFonts w:hint="default" w:ascii="Calibri" w:hAnsi="Calibri" w:cs="Calibri"/>
      <w:color w:val="000000"/>
      <w:sz w:val="28"/>
      <w:szCs w:val="28"/>
      <w:u w:val="none"/>
    </w:rPr>
  </w:style>
  <w:style w:type="character" w:customStyle="1" w:styleId="78">
    <w:name w:val="17"/>
    <w:qFormat/>
    <w:uiPriority w:val="0"/>
    <w:rPr>
      <w:rFonts w:hint="eastAsia" w:ascii="宋体" w:hAnsi="宋体" w:eastAsia="宋体"/>
      <w:color w:val="000000"/>
    </w:rPr>
  </w:style>
  <w:style w:type="character" w:customStyle="1" w:styleId="79">
    <w:name w:val="font91"/>
    <w:qFormat/>
    <w:uiPriority w:val="0"/>
    <w:rPr>
      <w:rFonts w:hint="eastAsia" w:ascii="宋体" w:hAnsi="宋体" w:eastAsia="宋体" w:cs="宋体"/>
      <w:color w:val="FF0000"/>
      <w:sz w:val="28"/>
      <w:szCs w:val="28"/>
      <w:u w:val="none"/>
    </w:rPr>
  </w:style>
  <w:style w:type="paragraph" w:customStyle="1" w:styleId="80">
    <w:name w:val="p"/>
    <w:basedOn w:val="1"/>
    <w:qFormat/>
    <w:uiPriority w:val="0"/>
    <w:pPr>
      <w:widowControl/>
      <w:spacing w:line="432" w:lineRule="auto"/>
      <w:jc w:val="left"/>
    </w:pPr>
    <w:rPr>
      <w:rFonts w:ascii="宋体" w:hAnsi="宋体" w:cs="宋体"/>
      <w:kern w:val="0"/>
      <w:sz w:val="24"/>
    </w:rPr>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正文_1"/>
    <w:basedOn w:val="1"/>
    <w:next w:val="1"/>
    <w:qFormat/>
    <w:uiPriority w:val="0"/>
    <w:pPr>
      <w:widowControl/>
      <w:ind w:firstLine="482"/>
    </w:pPr>
    <w:rPr>
      <w:rFonts w:ascii="微软雅黑" w:hAnsi="微软雅黑" w:eastAsia="微软雅黑"/>
      <w:kern w:val="0"/>
      <w:szCs w:val="20"/>
    </w:rPr>
  </w:style>
  <w:style w:type="paragraph" w:customStyle="1" w:styleId="83">
    <w:name w:val="表格文字"/>
    <w:basedOn w:val="1"/>
    <w:next w:val="11"/>
    <w:qFormat/>
    <w:uiPriority w:val="0"/>
    <w:pPr>
      <w:adjustRightInd w:val="0"/>
      <w:spacing w:line="420" w:lineRule="atLeast"/>
      <w:jc w:val="left"/>
      <w:textAlignment w:val="baseline"/>
    </w:pPr>
    <w:rPr>
      <w:kern w:val="0"/>
      <w:szCs w:val="20"/>
    </w:rPr>
  </w:style>
  <w:style w:type="character" w:customStyle="1" w:styleId="84">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5">
    <w:name w:val="列表段落1"/>
    <w:basedOn w:val="1"/>
    <w:qFormat/>
    <w:uiPriority w:val="34"/>
    <w:pPr>
      <w:widowControl/>
      <w:ind w:firstLine="420"/>
      <w:jc w:val="left"/>
    </w:pPr>
    <w:rPr>
      <w:kern w:val="0"/>
    </w:rPr>
  </w:style>
  <w:style w:type="paragraph" w:styleId="86">
    <w:name w:val="List Paragraph"/>
    <w:basedOn w:val="1"/>
    <w:qFormat/>
    <w:uiPriority w:val="34"/>
    <w:pPr>
      <w:ind w:firstLine="420" w:firstLineChars="200"/>
    </w:pPr>
  </w:style>
  <w:style w:type="character" w:customStyle="1" w:styleId="87">
    <w:name w:val="hover18"/>
    <w:basedOn w:val="34"/>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29</Pages>
  <Words>14671</Words>
  <Characters>15344</Characters>
  <Lines>50</Lines>
  <Paragraphs>68</Paragraphs>
  <TotalTime>2</TotalTime>
  <ScaleCrop>false</ScaleCrop>
  <LinksUpToDate>false</LinksUpToDate>
  <CharactersWithSpaces>16190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2022-06-01T08:43:22Z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B41CC886664C42D1B527FAC45672F5AD</vt:lpwstr>
  </property>
  <property fmtid="{D5CDD505-2E9C-101B-9397-08002B2CF9AE}" pid="4" name="commondata">
    <vt:lpwstr>eyJoZGlkIjoiYzIwMjRmYTY4OTJhZjc1NTA1MGQwNDc0NzZhNTkwMmUifQ==</vt:lpwstr>
  </property>
</Properties>
</file>