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驻马店市中心医院聘请法律顾问项目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驻马店市中心医院聘请法律顾问项目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驻马店市中心医院聘请法律顾问项目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驻马店市中心医院聘请法律顾问项目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180000.00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19521"/>
      <w:bookmarkStart w:id="5" w:name="_Toc26079"/>
      <w:bookmarkStart w:id="6" w:name="_Toc24040"/>
      <w:bookmarkStart w:id="7" w:name="_Toc2107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cs="宋体"/>
          <w:bCs/>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要求：</w:t>
      </w:r>
      <w:r>
        <w:rPr>
          <w:rFonts w:hint="eastAsia" w:ascii="宋体" w:hAnsi="宋体" w:eastAsia="宋体" w:cs="宋体"/>
          <w:color w:val="auto"/>
          <w:szCs w:val="21"/>
          <w:highlight w:val="none"/>
          <w:shd w:val="clear" w:color="auto" w:fill="FFFFFF"/>
          <w:lang w:eastAsia="zh-CN"/>
        </w:rPr>
        <w:t>合格。</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以采购人要求为准</w:t>
      </w:r>
      <w:r>
        <w:rPr>
          <w:rFonts w:hint="eastAsia" w:ascii="宋体" w:hAnsi="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3626"/>
      <w:bookmarkStart w:id="11" w:name="_Toc18607"/>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23395"/>
      <w:bookmarkStart w:id="14" w:name="_Toc30971"/>
      <w:bookmarkStart w:id="15" w:name="_Toc30643"/>
      <w:bookmarkStart w:id="16" w:name="_Toc7823"/>
      <w:bookmarkStart w:id="17" w:name="_Toc9562"/>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sz w:val="21"/>
          <w:lang w:val="en-US" w:eastAsia="zh-CN"/>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、根据《关于在政府采购活动中查询及使用信用记录有关问题的通知》（财库【2016】125号）的规定，对列入失信被</w:t>
      </w:r>
      <w:r>
        <w:rPr>
          <w:rFonts w:hint="eastAsia" w:ascii="宋体" w:hAnsi="宋体" w:eastAsia="宋体" w:cs="宋体"/>
          <w:color w:val="000000" w:themeColor="text1"/>
          <w:lang w:val="en-US" w:eastAsia="zh-CN"/>
          <w14:textFill>
            <w14:solidFill>
              <w14:schemeClr w14:val="tx1"/>
            </w14:solidFill>
          </w14:textFill>
        </w:rPr>
        <w:t>执行人、</w:t>
      </w:r>
      <w:r>
        <w:rPr>
          <w:rFonts w:hint="eastAsia" w:ascii="宋体" w:hAnsi="宋体" w:eastAsia="宋体" w:cs="宋体"/>
          <w:color w:val="FF0000"/>
          <w:lang w:val="en-US" w:eastAsia="zh-CN"/>
        </w:rPr>
        <w:t>税收违法黑名单</w:t>
      </w:r>
      <w:r>
        <w:rPr>
          <w:rFonts w:hint="eastAsia" w:ascii="宋体" w:hAnsi="宋体" w:eastAsia="宋体" w:cs="宋体"/>
          <w:color w:val="000000" w:themeColor="text1"/>
          <w:lang w:val="en-US" w:eastAsia="zh-CN"/>
          <w14:textFill>
            <w14:solidFill>
              <w14:schemeClr w14:val="tx1"/>
            </w14:solidFill>
          </w14:textFill>
        </w:rPr>
        <w:t>、政府采</w:t>
      </w:r>
      <w:r>
        <w:rPr>
          <w:rFonts w:hint="eastAsia" w:ascii="宋体" w:hAnsi="宋体" w:eastAsia="宋体" w:cs="宋体"/>
          <w:color w:val="auto"/>
          <w:lang w:val="en-US" w:eastAsia="zh-CN"/>
        </w:rPr>
        <w:t>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15111"/>
      <w:bookmarkStart w:id="20" w:name="_Toc10738"/>
      <w:bookmarkStart w:id="21" w:name="_Toc27480"/>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6523"/>
      <w:bookmarkStart w:id="25" w:name="_Toc29784"/>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27370"/>
      <w:bookmarkStart w:id="32" w:name="_Toc31928"/>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2022年0</w:t>
      </w:r>
      <w:r>
        <w:rPr>
          <w:rFonts w:hint="eastAsia" w:ascii="宋体" w:hAnsi="宋体" w:cs="宋体"/>
          <w:color w:val="FF0000"/>
          <w:kern w:val="0"/>
          <w:sz w:val="21"/>
          <w:szCs w:val="21"/>
          <w:shd w:val="clear" w:color="auto" w:fill="FFFFFF"/>
          <w:lang w:val="en-US" w:eastAsia="zh-CN" w:bidi="ar-SA"/>
        </w:rPr>
        <w:t>6</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驻马店市中心医院聘请法律顾问项目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w:t>
      </w:r>
      <w:r>
        <w:rPr>
          <w:rFonts w:hint="eastAsia" w:ascii="宋体" w:hAnsi="宋体" w:eastAsia="宋体" w:cs="宋体"/>
          <w:kern w:val="2"/>
          <w:sz w:val="21"/>
          <w:szCs w:val="24"/>
          <w:lang w:val="en-US" w:eastAsia="zh-CN" w:bidi="ar-SA"/>
        </w:rPr>
        <w:t xml:space="preserve">为维护医院正常的运营秩序和合法权益，聘请具有较高知名度的律师事务所或法律服务所的法律顾问为我院提供法律服务，并承担法律诉讼代理等相关工作。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435"/>
        <w:gridCol w:w="177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项目名称</w:t>
            </w:r>
          </w:p>
        </w:tc>
        <w:tc>
          <w:tcPr>
            <w:tcW w:w="143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数量或规模</w:t>
            </w:r>
          </w:p>
        </w:tc>
        <w:tc>
          <w:tcPr>
            <w:tcW w:w="177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驻马店市中心医院聘请法律顾问</w:t>
            </w:r>
            <w:r>
              <w:rPr>
                <w:rFonts w:hint="eastAsia" w:cs="宋体"/>
                <w:b w:val="0"/>
                <w:bCs w:val="0"/>
                <w:sz w:val="21"/>
                <w:szCs w:val="21"/>
                <w:lang w:val="en-US" w:eastAsia="zh-CN"/>
              </w:rPr>
              <w:t>项目</w:t>
            </w:r>
          </w:p>
        </w:tc>
        <w:tc>
          <w:tcPr>
            <w:tcW w:w="1435"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1人</w:t>
            </w:r>
          </w:p>
        </w:tc>
        <w:tc>
          <w:tcPr>
            <w:tcW w:w="1774"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180000.00元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r>
              <w:rPr>
                <w:rFonts w:hint="eastAsia" w:cs="宋体"/>
                <w:b w:val="0"/>
                <w:bCs w:val="0"/>
                <w:sz w:val="21"/>
                <w:szCs w:val="21"/>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i w:val="0"/>
                <w:iCs w:val="0"/>
                <w:color w:val="000000"/>
                <w:kern w:val="0"/>
                <w:sz w:val="21"/>
                <w:szCs w:val="21"/>
                <w:u w:val="none"/>
                <w:lang w:val="en-US" w:eastAsia="zh-CN" w:bidi="ar"/>
              </w:rPr>
            </w:pPr>
          </w:p>
        </w:tc>
        <w:tc>
          <w:tcPr>
            <w:tcW w:w="14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1人</w:t>
            </w:r>
          </w:p>
        </w:tc>
        <w:tc>
          <w:tcPr>
            <w:tcW w:w="17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180000.00元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rPr>
            </w:pP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（一）投标人系在中华人民共和国境内合法成立具有律师执业资质的律师事务所或法律服务所。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color w:val="auto"/>
          <w:kern w:val="2"/>
          <w:sz w:val="21"/>
          <w:szCs w:val="24"/>
          <w:lang w:val="en-US" w:eastAsia="zh-CN" w:bidi="ar-SA"/>
        </w:rPr>
      </w:pPr>
      <w:r>
        <w:rPr>
          <w:rFonts w:hint="eastAsia" w:ascii="宋体" w:hAnsi="宋体" w:eastAsia="宋体" w:cs="宋体"/>
          <w:kern w:val="2"/>
          <w:sz w:val="21"/>
          <w:szCs w:val="24"/>
          <w:lang w:val="en-US" w:eastAsia="zh-CN" w:bidi="ar-SA"/>
        </w:rPr>
        <w:t>（二）</w:t>
      </w:r>
      <w:r>
        <w:rPr>
          <w:rFonts w:hint="eastAsia" w:ascii="宋体" w:hAnsi="宋体" w:eastAsia="宋体" w:cs="宋体"/>
          <w:color w:val="auto"/>
          <w:kern w:val="2"/>
          <w:sz w:val="21"/>
          <w:szCs w:val="24"/>
          <w:lang w:val="en-US" w:eastAsia="zh-CN" w:bidi="ar-SA"/>
        </w:rPr>
        <w:t>投标人及其指定的法律顾问必须满足律师执业条件、具有丰富的医疗纠纷调解与处理、诉讼、鉴定经验</w:t>
      </w:r>
      <w:r>
        <w:rPr>
          <w:rFonts w:hint="eastAsia" w:ascii="宋体" w:hAnsi="宋体" w:eastAsia="宋体" w:cs="宋体"/>
          <w:color w:val="auto"/>
          <w:kern w:val="2"/>
          <w:sz w:val="21"/>
          <w:szCs w:val="24"/>
          <w:highlight w:val="none"/>
          <w:lang w:val="en-US" w:eastAsia="zh-CN" w:bidi="ar-SA"/>
        </w:rPr>
        <w:t xml:space="preserve">及业绩及以上且无执业违法违规记录，未受过行业处分，能及时参与本院的纠纷调解，时间上能保证本院工作安排。  </w:t>
      </w:r>
      <w:r>
        <w:rPr>
          <w:rFonts w:hint="eastAsia" w:ascii="宋体" w:hAnsi="宋体" w:eastAsia="宋体" w:cs="宋体"/>
          <w:color w:val="auto"/>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（三）良好的银行资信和职业信誉，没有处于被责令停业、面临重大诉讼以及财产被接管、冻结甚至破产等状态。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4"/>
          <w:lang w:val="en-US" w:eastAsia="zh-CN" w:bidi="ar-SA"/>
        </w:rPr>
        <w:t>（四）合同履行期间如有诉讼、仲裁案件需要委托代理，20起案件以内免于收取律师代理费，超出20件以外的案件律师代理费按照律师行业有关收费</w:t>
      </w:r>
      <w:r>
        <w:rPr>
          <w:rFonts w:hint="eastAsia" w:ascii="宋体" w:hAnsi="宋体" w:eastAsia="宋体" w:cs="宋体"/>
          <w:color w:val="auto"/>
          <w:kern w:val="2"/>
          <w:sz w:val="21"/>
          <w:szCs w:val="24"/>
          <w:highlight w:val="none"/>
          <w:lang w:val="en-US" w:eastAsia="zh-CN" w:bidi="ar-SA"/>
        </w:rPr>
        <w:t>规定给予50%优惠。</w:t>
      </w:r>
      <w:r>
        <w:rPr>
          <w:rFonts w:hint="eastAsia" w:ascii="宋体" w:hAnsi="宋体" w:eastAsia="宋体" w:cs="宋体"/>
          <w:color w:val="FF0000"/>
          <w:kern w:val="2"/>
          <w:sz w:val="21"/>
          <w:szCs w:val="24"/>
          <w:highlight w:val="none"/>
          <w:lang w:val="en-US" w:eastAsia="zh-CN" w:bidi="ar-SA"/>
        </w:rPr>
        <w:t xml:space="preserve"> </w:t>
      </w:r>
      <w:r>
        <w:rPr>
          <w:rFonts w:hint="eastAsia" w:ascii="宋体" w:hAnsi="宋体" w:eastAsia="宋体"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（五）投标人须提供：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1．律师事务所或法律服务所的执业许可证书（副本）；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2．组织机构代码证书副本；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3．税务登记证书副本；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4．指派为法律顾问的律师的执业资格证书；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5．负责人资格证明及授权代表的授权委托书；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6．授权代表身份证原件及复印件；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注意：以上材料复印件均需加盖单位公章，原件与复印件内容必须一致方有效；递交招标文件时的资料审核不代表资格审查的最终通过或合格。</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1.为医院日常管理和业务活动提供法律咨询；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2.起草、审核相关合同及法律文件；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3.根据院方委托对专项事务进行必要的尽职调查，参与调解谈判等；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4.协助院方内部法务人员、建立法务工作体系、进行法制培训等，法制培训每年不少于一次；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5.代理医院所涉诉讼、仲裁、行政管理案件、参与医疗纠纷的协商、调解等；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6.要求在医院医患科坐班值班，</w:t>
      </w:r>
      <w:r>
        <w:rPr>
          <w:rFonts w:hint="eastAsia" w:cs="宋体"/>
          <w:kern w:val="2"/>
          <w:sz w:val="21"/>
          <w:szCs w:val="24"/>
          <w:lang w:val="en-US" w:eastAsia="zh-CN" w:bidi="ar-SA"/>
        </w:rPr>
        <w:t>每周不少于三天</w:t>
      </w:r>
      <w:bookmarkStart w:id="91" w:name="_GoBack"/>
      <w:bookmarkEnd w:id="91"/>
      <w:r>
        <w:rPr>
          <w:rFonts w:hint="eastAsia" w:cs="宋体"/>
          <w:kern w:val="2"/>
          <w:sz w:val="21"/>
          <w:szCs w:val="24"/>
          <w:lang w:val="en-US" w:eastAsia="zh-CN" w:bidi="ar-SA"/>
        </w:rPr>
        <w:t>，</w:t>
      </w:r>
      <w:r>
        <w:rPr>
          <w:rFonts w:hint="eastAsia" w:ascii="宋体" w:hAnsi="宋体" w:eastAsia="宋体" w:cs="宋体"/>
          <w:kern w:val="2"/>
          <w:sz w:val="21"/>
          <w:szCs w:val="24"/>
          <w:lang w:val="en-US" w:eastAsia="zh-CN" w:bidi="ar-SA"/>
        </w:rPr>
        <w:t xml:space="preserve">出现纠纷后及时、有效参与调解谈判处置工作，及时与驻马店市医调委、各级法院进行对接调处；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7.其它补充约定。 </w:t>
      </w: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驻马店市中心医院聘请法律顾问项目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180000.00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180000.00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驻马店市中心医院聘请法律顾问项目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驻马店市中心医院聘请法律顾问项目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3E3592"/>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5E49BD"/>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C07A39"/>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AF5144"/>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DF6AEB"/>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6B6A15"/>
    <w:rsid w:val="6F947E4B"/>
    <w:rsid w:val="6FA30BDA"/>
    <w:rsid w:val="6FB21D4C"/>
    <w:rsid w:val="6FB80698"/>
    <w:rsid w:val="6FE66855"/>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14157</Words>
  <Characters>14844</Characters>
  <Lines>50</Lines>
  <Paragraphs>68</Paragraphs>
  <TotalTime>46</TotalTime>
  <ScaleCrop>false</ScaleCrop>
  <LinksUpToDate>false</LinksUpToDate>
  <CharactersWithSpaces>16220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2022-06-01T00:20:19Z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F33396D50F5C403493B9CF6390B586B2</vt:lpwstr>
  </property>
</Properties>
</file>