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驻马店市中心医院中药饮片采购项目</w:t>
      </w: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驻马店市中心医院中药饮片采购项目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beforeAutospacing="0"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中药饮片采购  </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驻马店市中心医院中药饮片采购项目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460000.00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4040"/>
      <w:bookmarkStart w:id="5" w:name="_Toc26079"/>
      <w:bookmarkStart w:id="6" w:name="_Toc27913"/>
      <w:bookmarkStart w:id="7" w:name="_Toc19521"/>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一年</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8607"/>
      <w:bookmarkStart w:id="11" w:name="_Toc27704"/>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wordWrap/>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2、供应商若为制造商应具有有效的《药品生产许可证》和《药品GMP证书》(或GMP现场检查结果证明)，供应商若为经销商或代理商应具有有效的《药品经营许可证》和《药品GSP证书》；</w:t>
      </w:r>
    </w:p>
    <w:p>
      <w:pPr>
        <w:pStyle w:val="2"/>
        <w:pageBreakBefore w:val="0"/>
        <w:kinsoku/>
        <w:overflowPunct/>
        <w:topLinePunct w:val="0"/>
        <w:bidi w:val="0"/>
        <w:spacing w:before="0" w:beforeAutospacing="0" w:after="0" w:afterAutospacing="0" w:line="440" w:lineRule="exact"/>
        <w:ind w:firstLine="420" w:firstLineChars="200"/>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3、具有良好的商业信誉和健全的财务会计制度（2021年年度的财务审计报告，成立年限不足一年的按实际提供或提供基本开户银行出具的资信证明）</w:t>
      </w:r>
    </w:p>
    <w:p>
      <w:pPr>
        <w:pStyle w:val="2"/>
        <w:pageBreakBefore w:val="0"/>
        <w:widowControl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4、具有依法缴纳税收和社会保障资金的良好记录（2022年1月以来连续三个月依法缴纳税收和社会保障资金的相关材料；注：依法免税或不需要缴纳社会保障资金的供应商，应提供能够证明其依法免税或不需要缴纳社会保障资金的相应文件；）</w:t>
      </w:r>
    </w:p>
    <w:p>
      <w:pPr>
        <w:keepNext w:val="0"/>
        <w:keepLines w:val="0"/>
        <w:pageBreakBefore w:val="0"/>
        <w:widowControl w:val="0"/>
        <w:kinsoku/>
        <w:wordWrap/>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、参加本采购活动前三年内（2019年1月1日起至今），在经营活动中没有重大违法记录（提供书面声明函）；</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8</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9</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30971"/>
      <w:bookmarkStart w:id="14" w:name="_Toc30643"/>
      <w:bookmarkStart w:id="15" w:name="_Toc9562"/>
      <w:bookmarkStart w:id="16" w:name="_Toc7823"/>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0738"/>
      <w:bookmarkStart w:id="19" w:name="_Toc27480"/>
      <w:bookmarkStart w:id="20" w:name="_Toc15135"/>
      <w:bookmarkStart w:id="21" w:name="_Toc15111"/>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29784"/>
      <w:bookmarkStart w:id="25" w:name="_Toc20287"/>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16291"/>
      <w:bookmarkStart w:id="30" w:name="_Toc31928"/>
      <w:bookmarkStart w:id="31" w:name="_Toc24274"/>
      <w:bookmarkStart w:id="32" w:name="_Toc27370"/>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5</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26</w:t>
      </w:r>
      <w:r>
        <w:rPr>
          <w:rFonts w:hint="eastAsia" w:ascii="宋体" w:hAnsi="宋体" w:eastAsia="宋体" w:cs="宋体"/>
          <w:kern w:val="0"/>
          <w:sz w:val="21"/>
          <w:szCs w:val="21"/>
          <w:highlight w:val="none"/>
          <w:shd w:val="clear" w:color="auto" w:fill="FFFFFF"/>
          <w:lang w:val="en-US" w:eastAsia="zh-CN" w:bidi="ar-SA"/>
        </w:rPr>
        <w:t>日</w:t>
      </w:r>
    </w:p>
    <w:p>
      <w:pPr>
        <w:jc w:val="center"/>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autoSpaceDE/>
        <w:autoSpaceDN/>
        <w:bidi w:val="0"/>
        <w:adjustRightInd/>
        <w:snapToGrid w:val="0"/>
        <w:spacing w:before="0" w:beforeAutospacing="0" w:after="0" w:afterAutospacing="0" w:line="46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eastAsia="宋体" w:cs="宋体"/>
          <w:color w:val="auto"/>
          <w:szCs w:val="21"/>
          <w:highlight w:val="none"/>
          <w:shd w:val="clear" w:color="auto" w:fill="FFFFFF"/>
          <w:lang w:val="en-US" w:eastAsia="zh-CN"/>
        </w:rPr>
        <w:t>驻马店市中心医院中药饮片采购项目</w:t>
      </w:r>
    </w:p>
    <w:p>
      <w:pPr>
        <w:pageBreakBefore w:val="0"/>
        <w:widowControl/>
        <w:kinsoku/>
        <w:wordWrap/>
        <w:overflowPunct/>
        <w:topLinePunct w:val="0"/>
        <w:autoSpaceDE/>
        <w:autoSpaceDN/>
        <w:bidi w:val="0"/>
        <w:adjustRightInd/>
        <w:snapToGrid w:val="0"/>
        <w:spacing w:before="0" w:beforeAutospacing="0" w:after="0" w:afterAutospacing="0" w:line="46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二、项目用途说明：供临床患者使用                                                                         </w:t>
      </w:r>
    </w:p>
    <w:p>
      <w:pPr>
        <w:pageBreakBefore w:val="0"/>
        <w:widowControl/>
        <w:kinsoku/>
        <w:wordWrap/>
        <w:overflowPunct/>
        <w:topLinePunct w:val="0"/>
        <w:autoSpaceDE/>
        <w:autoSpaceDN/>
        <w:bidi w:val="0"/>
        <w:adjustRightInd/>
        <w:snapToGrid w:val="0"/>
        <w:spacing w:before="0" w:beforeAutospacing="0" w:after="0" w:afterAutospacing="0" w:line="46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r>
        <w:rPr>
          <w:rFonts w:hint="eastAsia" w:ascii="宋体" w:hAnsi="宋体" w:cs="宋体"/>
          <w:color w:val="auto"/>
          <w:kern w:val="0"/>
          <w:sz w:val="21"/>
          <w:szCs w:val="21"/>
          <w:shd w:val="clear" w:color="auto" w:fill="FFFFFF"/>
          <w:lang w:val="en-US" w:eastAsia="zh-CN" w:bidi="ar-SA"/>
        </w:rPr>
        <w:t>无</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autoSpaceDE/>
        <w:autoSpaceDN/>
        <w:bidi w:val="0"/>
        <w:adjustRightInd/>
        <w:snapToGrid w:val="0"/>
        <w:spacing w:before="0" w:beforeAutospacing="0" w:after="0" w:afterAutospacing="0" w:line="46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四、详细技术要求、参数及产品资料等：</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1.供应商所提供的中药饮片必须符合《中华人民共和国药典》（2020版）、《河南省中药饮片炮制规范》等规定。</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2.中药饮片应有包装，外包装标签上应有品名、规格、数量、产地、生产企业、产品批号、生产日期，并附质量合格标志及质量检验报告，实施批准文号管理的中药饮片还应有药品批准文号和生产批号。</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3.供货商必须对医院需求及时响应，按医院下达计划，确保24小时内配送到位，节假日照常配送。配送中药饮片的剩余有效期必须占有效期的三分之二以上。</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5.保持中药饮片价格稳定性，一年内价格不得变动。</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6.总配送率、质检合格率均达不到90%以上的取消该公司配送资格。</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7.招标后将采取留取样品、多人验收、定期抽查等措施以确保饮品质量的稳定。招标时需带样品，饮片样品在医院留样备查。供应商必须交付与评标时质量相同的中药饮片，入库验收时如发现与评标留样不相符的，予以退货处理。</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8.本项目带标记（※）的品种需提交样品，每种样品各3包（每包不少于10克）。要求提供：供应目录中产地、质量等级要求相同的样品，标签标注药品的名称、产地及生产厂家。</w:t>
      </w:r>
    </w:p>
    <w:p>
      <w:pPr>
        <w:pStyle w:val="2"/>
        <w:pageBreakBefore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采购清单：报名成功后另发</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460" w:lineRule="exact"/>
        <w:textAlignment w:val="auto"/>
        <w:rPr>
          <w:rFonts w:hint="default"/>
          <w:lang w:val="en-US" w:eastAsia="zh-CN"/>
        </w:rPr>
      </w:pPr>
      <w:r>
        <w:rPr>
          <w:rFonts w:hint="default"/>
          <w:lang w:val="en-US" w:eastAsia="zh-CN"/>
        </w:rPr>
        <w:t>售后服务条件及交货日期（或工期）：</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对于因药品原料紧缺、价格上涨等因素所致供货紧张，中标配送公司应至少提前一周告知医院药品采购人员，并提供加盖配送企业公章的缺货说明。</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line="4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入围配送企业应协助医院开展药品采购、储存、养护、发放相关的智能化及信息化建设以及医院药品的院内物流管理，具体细节由入围企业和医院协商。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ind w:leftChars="0"/>
        <w:textAlignment w:val="auto"/>
        <w:rPr>
          <w:rFonts w:hint="eastAsia" w:ascii="宋体" w:hAnsi="宋体" w:eastAsia="宋体" w:cs="宋体"/>
          <w:lang w:val="en-US" w:eastAsia="zh-CN"/>
        </w:rPr>
      </w:pPr>
      <w:r>
        <w:rPr>
          <w:rFonts w:hint="eastAsia" w:ascii="宋体" w:hAnsi="宋体" w:eastAsia="宋体" w:cs="宋体"/>
          <w:lang w:val="en-US" w:eastAsia="zh-CN"/>
        </w:rPr>
        <w:t xml:space="preserve">3、在服务期内因服务质量不能满足医院需求，经医院研究决定后可取消配送资格。  </w:t>
      </w:r>
    </w:p>
    <w:bookmarkEnd w:id="35"/>
    <w:bookmarkEnd w:id="36"/>
    <w:p>
      <w:pPr>
        <w:snapToGrid w:val="0"/>
        <w:spacing w:line="360" w:lineRule="auto"/>
        <w:jc w:val="center"/>
        <w:rPr>
          <w:rFonts w:hint="eastAsia"/>
          <w:b/>
          <w:bCs/>
          <w:color w:val="auto"/>
          <w:sz w:val="30"/>
          <w:szCs w:val="30"/>
          <w:highlight w:val="none"/>
        </w:rPr>
      </w:pPr>
    </w:p>
    <w:p>
      <w:pPr>
        <w:snapToGrid w:val="0"/>
        <w:spacing w:line="360" w:lineRule="auto"/>
        <w:jc w:val="center"/>
        <w:rPr>
          <w:rFonts w:hint="eastAsia"/>
          <w:b/>
          <w:bCs/>
          <w:color w:val="auto"/>
          <w:sz w:val="30"/>
          <w:szCs w:val="30"/>
          <w:highlight w:val="none"/>
        </w:rPr>
      </w:pPr>
    </w:p>
    <w:p>
      <w:pPr>
        <w:snapToGrid w:val="0"/>
        <w:spacing w:line="360" w:lineRule="auto"/>
        <w:jc w:val="both"/>
        <w:rPr>
          <w:rFonts w:hint="eastAsia"/>
          <w:b/>
          <w:bCs/>
          <w:color w:val="auto"/>
          <w:sz w:val="30"/>
          <w:szCs w:val="30"/>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FF0000"/>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FF0000"/>
                <w:kern w:val="0"/>
                <w:szCs w:val="21"/>
                <w:highlight w:val="none"/>
              </w:rPr>
            </w:pPr>
            <w:r>
              <w:rPr>
                <w:rFonts w:hint="eastAsia" w:ascii="宋体" w:hAnsi="宋体" w:cs="宋体"/>
                <w:color w:val="auto"/>
                <w:kern w:val="0"/>
                <w:szCs w:val="21"/>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40" w:name="_Toc14504"/>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lang w:val="en-US" w:eastAsia="zh-CN"/>
              </w:rPr>
              <w:t>驻马店市中心医院中药饮片采购项目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460000.00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r>
              <w:rPr>
                <w:rFonts w:hint="eastAsia" w:ascii="宋体" w:hAnsi="宋体" w:eastAsia="宋体" w:cs="宋体"/>
                <w:b/>
                <w:bCs/>
              </w:rPr>
              <w:t>开标时需提交报价表电子文档（Excel格式）一份。</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46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460000.00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wordWrap/>
        <w:overflowPunct/>
        <w:topLinePunct w:val="0"/>
        <w:autoSpaceDE w:val="0"/>
        <w:autoSpaceDN w:val="0"/>
        <w:bidi w:val="0"/>
        <w:adjustRightInd w:val="0"/>
        <w:snapToGrid w:val="0"/>
        <w:spacing w:afterAutospacing="0"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2、供应商若为制造商应具有有效的《药品生产许可证》和《药品GMP证书》(或GMP现场检查结果证明)，供应商若为经销商或代理商应具有有效的《药品经营许可证》和《药品GSP证书》；</w:t>
      </w:r>
    </w:p>
    <w:p>
      <w:pPr>
        <w:pStyle w:val="2"/>
        <w:pageBreakBefore w:val="0"/>
        <w:widowControl w:val="0"/>
        <w:kinsoku/>
        <w:wordWrap/>
        <w:overflowPunct/>
        <w:topLinePunct w:val="0"/>
        <w:bidi w:val="0"/>
        <w:spacing w:before="0" w:beforeAutospacing="0" w:after="0" w:afterAutospacing="0" w:line="460" w:lineRule="exact"/>
        <w:ind w:firstLine="420" w:firstLineChars="200"/>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3、具有良好的商业信誉和健全的财务会计制度（2021年年度的财务审计报告，成立年限不足一年的按实际提供或提供基本开户银行出具的资信证明）</w:t>
      </w:r>
    </w:p>
    <w:p>
      <w:pPr>
        <w:pStyle w:val="2"/>
        <w:pageBreakBefore w:val="0"/>
        <w:widowControl w:val="0"/>
        <w:kinsoku/>
        <w:wordWrap/>
        <w:overflowPunct/>
        <w:topLinePunct w:val="0"/>
        <w:bidi w:val="0"/>
        <w:spacing w:before="0" w:beforeAutospacing="0" w:after="0" w:afterAutospacing="0" w:line="460" w:lineRule="exact"/>
        <w:ind w:firstLine="420" w:firstLineChars="200"/>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4、具有依法缴纳税收和社会保障资金的良好记录（2022年1月以来连续三个月依法缴纳税收和社会保障资金的相关材料；注：依法免税或不需要缴纳社会保障资金的供应商，应提供能够证明其依法免税或不需要缴纳社会保障资金的相应文件；）</w:t>
      </w:r>
    </w:p>
    <w:p>
      <w:pPr>
        <w:keepNext w:val="0"/>
        <w:keepLines w:val="0"/>
        <w:pageBreakBefore w:val="0"/>
        <w:widowControl w:val="0"/>
        <w:kinsoku/>
        <w:wordWrap/>
        <w:overflowPunct/>
        <w:topLinePunct w:val="0"/>
        <w:autoSpaceDE w:val="0"/>
        <w:autoSpaceDN w:val="0"/>
        <w:bidi w:val="0"/>
        <w:adjustRightInd w:val="0"/>
        <w:snapToGrid w:val="0"/>
        <w:spacing w:beforeAutospacing="0"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、参加本采购活动前三年内（2019年1月1日起至今），在经营活动中没有重大违法记录（提供书面声明函）；</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460" w:lineRule="exact"/>
        <w:ind w:firstLine="411" w:firstLineChars="196"/>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4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460" w:lineRule="exact"/>
        <w:ind w:firstLine="420"/>
        <w:jc w:val="left"/>
        <w:textAlignment w:val="auto"/>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460" w:lineRule="exact"/>
        <w:ind w:firstLine="480"/>
        <w:jc w:val="left"/>
        <w:textAlignment w:val="auto"/>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460" w:lineRule="exact"/>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460" w:lineRule="exact"/>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460" w:lineRule="exact"/>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46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460" w:lineRule="exact"/>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4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460" w:lineRule="exact"/>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460" w:lineRule="exact"/>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46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46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46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46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460" w:lineRule="exact"/>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460" w:lineRule="exact"/>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460" w:lineRule="exact"/>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46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460" w:lineRule="exact"/>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460" w:lineRule="exact"/>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460" w:lineRule="exact"/>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460" w:lineRule="exact"/>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460" w:lineRule="exact"/>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460" w:lineRule="exact"/>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460" w:lineRule="exact"/>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46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4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460" w:lineRule="exact"/>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460" w:lineRule="exact"/>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460" w:lineRule="exact"/>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460" w:lineRule="exact"/>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460" w:lineRule="exact"/>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460" w:lineRule="exact"/>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460" w:lineRule="exact"/>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460" w:lineRule="exact"/>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460" w:lineRule="exact"/>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460" w:lineRule="exact"/>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46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460" w:lineRule="exact"/>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46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46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460" w:lineRule="exact"/>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460" w:lineRule="exact"/>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460" w:lineRule="exact"/>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46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460" w:lineRule="exact"/>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460" w:lineRule="exact"/>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460" w:lineRule="exact"/>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460" w:lineRule="exact"/>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4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4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46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46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460" w:lineRule="exact"/>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5"/>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rPr>
            </w:pPr>
            <w:r>
              <w:rPr>
                <w:rFonts w:hint="eastAsia" w:ascii="宋体" w:hAnsi="宋体" w:eastAsia="宋体" w:cs="宋体"/>
                <w:lang w:val="en-US" w:eastAsia="zh-CN"/>
              </w:rPr>
              <w:t>本项总分30分。</w:t>
            </w:r>
            <w:r>
              <w:rPr>
                <w:rFonts w:hint="eastAsia" w:ascii="宋体" w:hAnsi="宋体" w:eastAsia="宋体" w:cs="宋体"/>
              </w:rPr>
              <w:t>说明：按照报价表格式填写报价。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rPr>
            </w:pPr>
            <w:r>
              <w:rPr>
                <w:rFonts w:hint="eastAsia" w:ascii="宋体" w:hAnsi="宋体" w:eastAsia="宋体" w:cs="宋体"/>
              </w:rPr>
              <w:t>本项目评标</w:t>
            </w:r>
            <w:r>
              <w:rPr>
                <w:rFonts w:hint="eastAsia" w:ascii="宋体" w:hAnsi="宋体" w:eastAsia="宋体" w:cs="宋体"/>
                <w:lang w:val="en-US" w:eastAsia="zh-CN"/>
              </w:rPr>
              <w:t>报价得分</w:t>
            </w:r>
            <w:r>
              <w:rPr>
                <w:rFonts w:hint="eastAsia" w:ascii="宋体" w:hAnsi="宋体" w:eastAsia="宋体" w:cs="宋体"/>
              </w:rPr>
              <w:t>=</w:t>
            </w:r>
            <w:r>
              <w:rPr>
                <w:rFonts w:hint="eastAsia" w:ascii="宋体" w:hAnsi="宋体" w:eastAsia="宋体" w:cs="宋体"/>
                <w:lang w:val="en-US" w:eastAsia="zh-CN"/>
              </w:rPr>
              <w:t>药品清单</w:t>
            </w:r>
            <w:r>
              <w:rPr>
                <w:rFonts w:hint="eastAsia" w:ascii="宋体" w:hAnsi="宋体" w:eastAsia="宋体" w:cs="宋体"/>
              </w:rPr>
              <w:t>序号1-50药品</w:t>
            </w:r>
            <w:r>
              <w:rPr>
                <w:rFonts w:hint="eastAsia" w:ascii="宋体" w:hAnsi="宋体" w:cs="宋体"/>
                <w:lang w:val="en-US" w:eastAsia="zh-CN"/>
              </w:rPr>
              <w:t>总价的</w:t>
            </w:r>
            <w:r>
              <w:rPr>
                <w:rFonts w:hint="eastAsia" w:ascii="宋体" w:hAnsi="宋体" w:eastAsia="宋体" w:cs="宋体"/>
                <w:lang w:val="en-US" w:eastAsia="zh-CN"/>
              </w:rPr>
              <w:t>基准价/</w:t>
            </w:r>
            <w:r>
              <w:rPr>
                <w:rFonts w:hint="eastAsia" w:ascii="宋体" w:hAnsi="宋体" w:cs="宋体"/>
                <w:lang w:val="en-US" w:eastAsia="zh-CN"/>
              </w:rPr>
              <w:t>序号</w:t>
            </w:r>
            <w:r>
              <w:rPr>
                <w:rFonts w:hint="eastAsia" w:ascii="宋体" w:hAnsi="宋体" w:eastAsia="宋体" w:cs="宋体"/>
                <w:lang w:val="en-US" w:eastAsia="zh-CN"/>
              </w:rPr>
              <w:t>1-50</w:t>
            </w:r>
            <w:r>
              <w:rPr>
                <w:rFonts w:hint="eastAsia" w:ascii="宋体" w:hAnsi="宋体" w:cs="宋体"/>
                <w:lang w:val="en-US" w:eastAsia="zh-CN"/>
              </w:rPr>
              <w:t>药品</w:t>
            </w:r>
            <w:r>
              <w:rPr>
                <w:rFonts w:hint="eastAsia" w:ascii="宋体" w:hAnsi="宋体" w:eastAsia="宋体" w:cs="宋体"/>
                <w:lang w:val="en-US" w:eastAsia="zh-CN"/>
              </w:rPr>
              <w:t>总价的</w:t>
            </w:r>
            <w:r>
              <w:rPr>
                <w:rFonts w:hint="eastAsia" w:ascii="宋体" w:hAnsi="宋体" w:eastAsia="宋体" w:cs="宋体"/>
                <w:b w:val="0"/>
                <w:bCs w:val="0"/>
                <w:color w:val="auto"/>
                <w:sz w:val="21"/>
                <w:szCs w:val="21"/>
                <w:highlight w:val="none"/>
              </w:rPr>
              <w:t>有效投标报价</w:t>
            </w:r>
            <w:r>
              <w:rPr>
                <w:rFonts w:hint="eastAsia" w:ascii="宋体" w:hAnsi="宋体" w:eastAsia="宋体" w:cs="宋体"/>
              </w:rPr>
              <w:t>*0.8*</w:t>
            </w:r>
            <w:r>
              <w:rPr>
                <w:rFonts w:hint="eastAsia" w:ascii="宋体" w:hAnsi="宋体" w:eastAsia="宋体" w:cs="宋体"/>
                <w:lang w:val="en-US" w:eastAsia="zh-CN"/>
              </w:rPr>
              <w:t>30分</w:t>
            </w:r>
            <w:r>
              <w:rPr>
                <w:rFonts w:hint="eastAsia" w:ascii="宋体" w:hAnsi="宋体" w:eastAsia="宋体" w:cs="宋体"/>
              </w:rPr>
              <w:t>+</w:t>
            </w:r>
            <w:r>
              <w:rPr>
                <w:rFonts w:hint="eastAsia" w:ascii="宋体" w:hAnsi="宋体" w:eastAsia="宋体" w:cs="宋体"/>
                <w:lang w:val="en-US" w:eastAsia="zh-CN"/>
              </w:rPr>
              <w:t>药品清单</w:t>
            </w:r>
            <w:r>
              <w:rPr>
                <w:rFonts w:hint="eastAsia" w:ascii="宋体" w:hAnsi="宋体" w:eastAsia="宋体" w:cs="宋体"/>
              </w:rPr>
              <w:t>序号51-225药品</w:t>
            </w:r>
            <w:r>
              <w:rPr>
                <w:rFonts w:hint="eastAsia" w:ascii="宋体" w:hAnsi="宋体" w:cs="宋体"/>
                <w:lang w:val="en-US" w:eastAsia="zh-CN"/>
              </w:rPr>
              <w:t>总价的</w:t>
            </w:r>
            <w:r>
              <w:rPr>
                <w:rFonts w:hint="eastAsia" w:ascii="宋体" w:hAnsi="宋体" w:eastAsia="宋体" w:cs="宋体"/>
                <w:lang w:val="en-US" w:eastAsia="zh-CN"/>
              </w:rPr>
              <w:t>基准价/</w:t>
            </w:r>
            <w:r>
              <w:rPr>
                <w:rFonts w:hint="eastAsia" w:ascii="宋体" w:hAnsi="宋体" w:cs="宋体"/>
                <w:lang w:val="en-US" w:eastAsia="zh-CN"/>
              </w:rPr>
              <w:t>序号</w:t>
            </w:r>
            <w:r>
              <w:rPr>
                <w:rFonts w:hint="eastAsia" w:ascii="宋体" w:hAnsi="宋体" w:eastAsia="宋体" w:cs="宋体"/>
              </w:rPr>
              <w:t>51-225</w:t>
            </w:r>
            <w:r>
              <w:rPr>
                <w:rFonts w:hint="eastAsia" w:ascii="宋体" w:hAnsi="宋体" w:cs="宋体"/>
                <w:lang w:val="en-US" w:eastAsia="zh-CN"/>
              </w:rPr>
              <w:t>药品</w:t>
            </w:r>
            <w:r>
              <w:rPr>
                <w:rFonts w:hint="eastAsia" w:ascii="宋体" w:hAnsi="宋体" w:eastAsia="宋体" w:cs="宋体"/>
                <w:lang w:val="en-US" w:eastAsia="zh-CN"/>
              </w:rPr>
              <w:t>总价的</w:t>
            </w:r>
            <w:r>
              <w:rPr>
                <w:rFonts w:hint="eastAsia" w:ascii="宋体" w:hAnsi="宋体" w:eastAsia="宋体" w:cs="宋体"/>
                <w:b w:val="0"/>
                <w:bCs w:val="0"/>
                <w:color w:val="auto"/>
                <w:sz w:val="21"/>
                <w:szCs w:val="21"/>
                <w:highlight w:val="none"/>
              </w:rPr>
              <w:t>有效投标报价</w:t>
            </w:r>
            <w:r>
              <w:rPr>
                <w:rFonts w:hint="eastAsia" w:ascii="宋体" w:hAnsi="宋体" w:eastAsia="宋体" w:cs="宋体"/>
              </w:rPr>
              <w:t>*0.2*</w:t>
            </w:r>
            <w:r>
              <w:rPr>
                <w:rFonts w:hint="eastAsia" w:ascii="宋体" w:hAnsi="宋体" w:eastAsia="宋体" w:cs="宋体"/>
                <w:lang w:val="en-US" w:eastAsia="zh-CN"/>
              </w:rPr>
              <w:t>30分</w:t>
            </w:r>
            <w:r>
              <w:rPr>
                <w:rFonts w:hint="eastAsia" w:ascii="宋体" w:hAnsi="宋体" w:eastAsia="宋体" w:cs="宋体"/>
              </w:rPr>
              <w:t>。</w:t>
            </w:r>
          </w:p>
          <w:p>
            <w:pPr>
              <w:pStyle w:val="12"/>
              <w:keepNext w:val="0"/>
              <w:keepLines w:val="0"/>
              <w:pageBreakBefore w:val="0"/>
              <w:kinsoku/>
              <w:wordWrap/>
              <w:overflowPunct/>
              <w:topLinePunct w:val="0"/>
              <w:bidi w:val="0"/>
              <w:snapToGrid w:val="0"/>
              <w:spacing w:afterAutospacing="0" w:line="320" w:lineRule="exact"/>
              <w:jc w:val="both"/>
              <w:textAlignment w:val="auto"/>
              <w:rPr>
                <w:rFonts w:hint="eastAsia"/>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w:t>
            </w:r>
            <w:bookmarkStart w:id="91" w:name="_GoBack"/>
            <w:bookmarkEnd w:id="91"/>
            <w:r>
              <w:rPr>
                <w:rFonts w:hint="eastAsia" w:ascii="宋体" w:hAnsi="宋体" w:eastAsia="宋体" w:cs="宋体"/>
                <w:b w:val="0"/>
                <w:bCs w:val="0"/>
                <w:color w:val="auto"/>
                <w:sz w:val="21"/>
                <w:szCs w:val="21"/>
                <w:highlight w:val="none"/>
              </w:rPr>
              <w:t>效投标报价为评标基准价。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4"/>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4"/>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pacing w:line="460" w:lineRule="exact"/>
        <w:jc w:val="both"/>
        <w:rPr>
          <w:rFonts w:hint="eastAsia" w:ascii="宋体" w:hAnsi="宋体" w:cs="宋体"/>
          <w:color w:val="auto"/>
          <w:kern w:val="0"/>
          <w:sz w:val="24"/>
          <w:highlight w:val="none"/>
          <w:lang w:val="en-US" w:eastAsia="zh-CN"/>
        </w:rPr>
      </w:pPr>
    </w:p>
    <w:p>
      <w:pPr>
        <w:widowControl/>
        <w:wordWrap w:val="0"/>
        <w:spacing w:line="460" w:lineRule="exact"/>
        <w:jc w:val="both"/>
        <w:rPr>
          <w:rFonts w:hint="eastAsia" w:ascii="宋体" w:hAnsi="宋体" w:cs="宋体"/>
          <w:color w:val="auto"/>
          <w:kern w:val="0"/>
          <w:sz w:val="24"/>
          <w:highlight w:val="none"/>
          <w:lang w:val="en-US" w:eastAsia="zh-CN"/>
        </w:rPr>
      </w:pPr>
    </w:p>
    <w:p>
      <w:pPr>
        <w:widowControl/>
        <w:wordWrap w:val="0"/>
        <w:spacing w:line="460" w:lineRule="exact"/>
        <w:ind w:firstLine="1446" w:firstLineChars="600"/>
        <w:jc w:val="both"/>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详见驻马店市中心医院中药饮片目录报价表格式</w:t>
      </w: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1"/>
        <w:rPr>
          <w:bCs/>
          <w:color w:val="auto"/>
          <w:kern w:val="0"/>
          <w:highlight w:val="none"/>
        </w:rPr>
      </w:pPr>
    </w:p>
    <w:p>
      <w:pPr>
        <w:pStyle w:val="51"/>
        <w:rPr>
          <w:bCs/>
          <w:color w:val="auto"/>
          <w:kern w:val="0"/>
          <w:highlight w:val="none"/>
        </w:rPr>
      </w:pPr>
    </w:p>
    <w:p>
      <w:pPr>
        <w:pStyle w:val="51"/>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0420"/>
      <w:bookmarkStart w:id="79" w:name="_Toc2996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0"/>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驻马店市中心医院中药饮片采购项目采购文件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驻马店市中心医院中药饮片采购项目采购文件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EED82BB6"/>
    <w:multiLevelType w:val="singleLevel"/>
    <w:tmpl w:val="EED82BB6"/>
    <w:lvl w:ilvl="0" w:tentative="0">
      <w:start w:val="5"/>
      <w:numFmt w:val="chineseCounting"/>
      <w:suff w:val="nothing"/>
      <w:lvlText w:val="%1、"/>
      <w:lvlJc w:val="left"/>
      <w:rPr>
        <w:rFonts w:hint="eastAsia"/>
      </w:rPr>
    </w:lvl>
  </w:abstractNum>
  <w:abstractNum w:abstractNumId="3">
    <w:nsid w:val="FDAE4681"/>
    <w:multiLevelType w:val="singleLevel"/>
    <w:tmpl w:val="FDAE4681"/>
    <w:lvl w:ilvl="0" w:tentative="0">
      <w:start w:val="1"/>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16A6"/>
    <w:rsid w:val="023F67A9"/>
    <w:rsid w:val="025235B1"/>
    <w:rsid w:val="0262674D"/>
    <w:rsid w:val="02747B01"/>
    <w:rsid w:val="0281653D"/>
    <w:rsid w:val="02890D36"/>
    <w:rsid w:val="02D92EF7"/>
    <w:rsid w:val="02DA4665"/>
    <w:rsid w:val="02F40325"/>
    <w:rsid w:val="031126C4"/>
    <w:rsid w:val="036A009A"/>
    <w:rsid w:val="03844805"/>
    <w:rsid w:val="03845791"/>
    <w:rsid w:val="03A011E9"/>
    <w:rsid w:val="03AE7F27"/>
    <w:rsid w:val="03BD2BCD"/>
    <w:rsid w:val="040B7160"/>
    <w:rsid w:val="04416C20"/>
    <w:rsid w:val="047968B1"/>
    <w:rsid w:val="04870542"/>
    <w:rsid w:val="04B844FD"/>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6145DC8"/>
    <w:rsid w:val="061E7D14"/>
    <w:rsid w:val="065344DE"/>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65096C"/>
    <w:rsid w:val="078E18EB"/>
    <w:rsid w:val="07B10EA5"/>
    <w:rsid w:val="07CE3FA1"/>
    <w:rsid w:val="07D258D6"/>
    <w:rsid w:val="07EC2ECB"/>
    <w:rsid w:val="07FE66CB"/>
    <w:rsid w:val="080B4D47"/>
    <w:rsid w:val="08321601"/>
    <w:rsid w:val="083D5C91"/>
    <w:rsid w:val="0847191F"/>
    <w:rsid w:val="08591DC3"/>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E6D2E"/>
    <w:rsid w:val="0AA3501D"/>
    <w:rsid w:val="0AD13A85"/>
    <w:rsid w:val="0B091954"/>
    <w:rsid w:val="0B116715"/>
    <w:rsid w:val="0B637D77"/>
    <w:rsid w:val="0B85016F"/>
    <w:rsid w:val="0B957346"/>
    <w:rsid w:val="0BAC324F"/>
    <w:rsid w:val="0BF72F1E"/>
    <w:rsid w:val="0C3957A5"/>
    <w:rsid w:val="0C626DA7"/>
    <w:rsid w:val="0C6876AE"/>
    <w:rsid w:val="0C720EC8"/>
    <w:rsid w:val="0C942042"/>
    <w:rsid w:val="0C9D50DC"/>
    <w:rsid w:val="0CA33FE6"/>
    <w:rsid w:val="0CA5271D"/>
    <w:rsid w:val="0CAC4D10"/>
    <w:rsid w:val="0CC72121"/>
    <w:rsid w:val="0CEE5A21"/>
    <w:rsid w:val="0CF35E35"/>
    <w:rsid w:val="0D0646E7"/>
    <w:rsid w:val="0D0C38CA"/>
    <w:rsid w:val="0D350DE1"/>
    <w:rsid w:val="0DC577E0"/>
    <w:rsid w:val="0DDC6319"/>
    <w:rsid w:val="0E0C0D4C"/>
    <w:rsid w:val="0E115DA1"/>
    <w:rsid w:val="0E162D6D"/>
    <w:rsid w:val="0E541CA2"/>
    <w:rsid w:val="0E594756"/>
    <w:rsid w:val="0E95596D"/>
    <w:rsid w:val="0EAB264A"/>
    <w:rsid w:val="0EAE6205"/>
    <w:rsid w:val="0EAE6579"/>
    <w:rsid w:val="0EAF71BF"/>
    <w:rsid w:val="0EC87A33"/>
    <w:rsid w:val="0ECE6257"/>
    <w:rsid w:val="0EE4129D"/>
    <w:rsid w:val="0F171032"/>
    <w:rsid w:val="0F335E69"/>
    <w:rsid w:val="0F3D59C9"/>
    <w:rsid w:val="0F516D5A"/>
    <w:rsid w:val="0F565B36"/>
    <w:rsid w:val="0F821E7D"/>
    <w:rsid w:val="0FC1695C"/>
    <w:rsid w:val="0FC7113A"/>
    <w:rsid w:val="0FE7592C"/>
    <w:rsid w:val="0FFD20F0"/>
    <w:rsid w:val="103E6E57"/>
    <w:rsid w:val="1041497B"/>
    <w:rsid w:val="10425FF6"/>
    <w:rsid w:val="109010E6"/>
    <w:rsid w:val="1090632E"/>
    <w:rsid w:val="10B271F4"/>
    <w:rsid w:val="10C8275C"/>
    <w:rsid w:val="10E03539"/>
    <w:rsid w:val="10E82D1F"/>
    <w:rsid w:val="10EE5C94"/>
    <w:rsid w:val="111929FB"/>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B63CE1"/>
    <w:rsid w:val="13BC6684"/>
    <w:rsid w:val="13C72B3A"/>
    <w:rsid w:val="13DF575E"/>
    <w:rsid w:val="13EE3A98"/>
    <w:rsid w:val="13F60424"/>
    <w:rsid w:val="142123F7"/>
    <w:rsid w:val="142A11D8"/>
    <w:rsid w:val="144B544C"/>
    <w:rsid w:val="145B7B45"/>
    <w:rsid w:val="14717443"/>
    <w:rsid w:val="147D09F5"/>
    <w:rsid w:val="148D52E3"/>
    <w:rsid w:val="14992B90"/>
    <w:rsid w:val="14AF1856"/>
    <w:rsid w:val="14AF19A3"/>
    <w:rsid w:val="14B53957"/>
    <w:rsid w:val="14C53ECE"/>
    <w:rsid w:val="14E002E6"/>
    <w:rsid w:val="14FC36BD"/>
    <w:rsid w:val="151E3A0F"/>
    <w:rsid w:val="1557566D"/>
    <w:rsid w:val="156F3F8B"/>
    <w:rsid w:val="15811F1B"/>
    <w:rsid w:val="159E5049"/>
    <w:rsid w:val="15A30135"/>
    <w:rsid w:val="15A34015"/>
    <w:rsid w:val="15A94E30"/>
    <w:rsid w:val="15E2236F"/>
    <w:rsid w:val="161D09ED"/>
    <w:rsid w:val="162323A3"/>
    <w:rsid w:val="162F30B1"/>
    <w:rsid w:val="16510F12"/>
    <w:rsid w:val="166448F9"/>
    <w:rsid w:val="1677211D"/>
    <w:rsid w:val="167954F9"/>
    <w:rsid w:val="16A060BA"/>
    <w:rsid w:val="16A57EAF"/>
    <w:rsid w:val="16AC6E3F"/>
    <w:rsid w:val="16C872D5"/>
    <w:rsid w:val="16D54FA3"/>
    <w:rsid w:val="16D74CB7"/>
    <w:rsid w:val="16D84D9F"/>
    <w:rsid w:val="16E94D3E"/>
    <w:rsid w:val="17044B01"/>
    <w:rsid w:val="170D06E0"/>
    <w:rsid w:val="17332185"/>
    <w:rsid w:val="17475951"/>
    <w:rsid w:val="17487963"/>
    <w:rsid w:val="178D5376"/>
    <w:rsid w:val="179F2E61"/>
    <w:rsid w:val="17A476E9"/>
    <w:rsid w:val="17B6195E"/>
    <w:rsid w:val="17C227C0"/>
    <w:rsid w:val="17EE4314"/>
    <w:rsid w:val="18097740"/>
    <w:rsid w:val="182C16F0"/>
    <w:rsid w:val="185D3C42"/>
    <w:rsid w:val="185F38AF"/>
    <w:rsid w:val="18A40BC9"/>
    <w:rsid w:val="18AD1BEB"/>
    <w:rsid w:val="18B3004A"/>
    <w:rsid w:val="18B55378"/>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AFE7F64"/>
    <w:rsid w:val="1B0C5B32"/>
    <w:rsid w:val="1B0D3E82"/>
    <w:rsid w:val="1B1652AB"/>
    <w:rsid w:val="1B181CD5"/>
    <w:rsid w:val="1B265306"/>
    <w:rsid w:val="1B4F2450"/>
    <w:rsid w:val="1B8C18B7"/>
    <w:rsid w:val="1B9958A6"/>
    <w:rsid w:val="1BB73AE1"/>
    <w:rsid w:val="1BBE1FA1"/>
    <w:rsid w:val="1BDA6D68"/>
    <w:rsid w:val="1C400096"/>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DFE71E1"/>
    <w:rsid w:val="1E236DDE"/>
    <w:rsid w:val="1E656063"/>
    <w:rsid w:val="1E6B06A5"/>
    <w:rsid w:val="1E777B20"/>
    <w:rsid w:val="1E7F7D9E"/>
    <w:rsid w:val="1E840DA4"/>
    <w:rsid w:val="1EA5444C"/>
    <w:rsid w:val="1EB350EF"/>
    <w:rsid w:val="1EB51D82"/>
    <w:rsid w:val="1EC21749"/>
    <w:rsid w:val="1EEB7C4E"/>
    <w:rsid w:val="1F171B83"/>
    <w:rsid w:val="1F2D491A"/>
    <w:rsid w:val="1F7369C7"/>
    <w:rsid w:val="1F94547B"/>
    <w:rsid w:val="1F9B6D2D"/>
    <w:rsid w:val="1FAF308C"/>
    <w:rsid w:val="1FC11109"/>
    <w:rsid w:val="1FE43FA1"/>
    <w:rsid w:val="1FEF08C8"/>
    <w:rsid w:val="1FF72E6A"/>
    <w:rsid w:val="201B3ED4"/>
    <w:rsid w:val="20310B02"/>
    <w:rsid w:val="206A7390"/>
    <w:rsid w:val="206F0406"/>
    <w:rsid w:val="20784063"/>
    <w:rsid w:val="207E346A"/>
    <w:rsid w:val="20874663"/>
    <w:rsid w:val="208E12C3"/>
    <w:rsid w:val="208F1E39"/>
    <w:rsid w:val="209502A3"/>
    <w:rsid w:val="20B767FD"/>
    <w:rsid w:val="20C33620"/>
    <w:rsid w:val="210F579E"/>
    <w:rsid w:val="212550B5"/>
    <w:rsid w:val="21592B62"/>
    <w:rsid w:val="21747CD2"/>
    <w:rsid w:val="219E5782"/>
    <w:rsid w:val="21D54574"/>
    <w:rsid w:val="21E72B0B"/>
    <w:rsid w:val="221F2D96"/>
    <w:rsid w:val="22246DB1"/>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2B219E"/>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BE719C"/>
    <w:rsid w:val="25CB78C3"/>
    <w:rsid w:val="25D54390"/>
    <w:rsid w:val="26021193"/>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7B150B0"/>
    <w:rsid w:val="27DC09B5"/>
    <w:rsid w:val="283C23DF"/>
    <w:rsid w:val="284C16F5"/>
    <w:rsid w:val="28570AB5"/>
    <w:rsid w:val="28573B25"/>
    <w:rsid w:val="28C2534B"/>
    <w:rsid w:val="28C5525A"/>
    <w:rsid w:val="28D14B96"/>
    <w:rsid w:val="28EA6ACC"/>
    <w:rsid w:val="29020C46"/>
    <w:rsid w:val="290240C7"/>
    <w:rsid w:val="29274EE0"/>
    <w:rsid w:val="29534671"/>
    <w:rsid w:val="2969197F"/>
    <w:rsid w:val="29746E87"/>
    <w:rsid w:val="297C03C2"/>
    <w:rsid w:val="299573AB"/>
    <w:rsid w:val="29B42C36"/>
    <w:rsid w:val="29BE5BD0"/>
    <w:rsid w:val="29C01572"/>
    <w:rsid w:val="29E74CE2"/>
    <w:rsid w:val="2A306A36"/>
    <w:rsid w:val="2A5372C6"/>
    <w:rsid w:val="2A5B03D8"/>
    <w:rsid w:val="2A6F6D07"/>
    <w:rsid w:val="2A882500"/>
    <w:rsid w:val="2AB63ABC"/>
    <w:rsid w:val="2B003D00"/>
    <w:rsid w:val="2B074D5E"/>
    <w:rsid w:val="2B0D4CF3"/>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F2453"/>
    <w:rsid w:val="2D835174"/>
    <w:rsid w:val="2DD90B7B"/>
    <w:rsid w:val="2DDD3FC1"/>
    <w:rsid w:val="2DF701D8"/>
    <w:rsid w:val="2DF970A1"/>
    <w:rsid w:val="2E085834"/>
    <w:rsid w:val="2E1034F8"/>
    <w:rsid w:val="2E440A2C"/>
    <w:rsid w:val="2E505773"/>
    <w:rsid w:val="2E742F70"/>
    <w:rsid w:val="2E793ED9"/>
    <w:rsid w:val="2EDB1BAF"/>
    <w:rsid w:val="2EDC2A13"/>
    <w:rsid w:val="2EFD7DB9"/>
    <w:rsid w:val="2F191EB9"/>
    <w:rsid w:val="2F1A081D"/>
    <w:rsid w:val="2F1E3DC0"/>
    <w:rsid w:val="2F3112DE"/>
    <w:rsid w:val="2F337E9A"/>
    <w:rsid w:val="2F38552A"/>
    <w:rsid w:val="2F3B6922"/>
    <w:rsid w:val="2F506C6D"/>
    <w:rsid w:val="2F51291F"/>
    <w:rsid w:val="2F55758A"/>
    <w:rsid w:val="2F7F15AE"/>
    <w:rsid w:val="2F904AFB"/>
    <w:rsid w:val="2FA54796"/>
    <w:rsid w:val="2FA674E2"/>
    <w:rsid w:val="2FFE7D49"/>
    <w:rsid w:val="301B1FE2"/>
    <w:rsid w:val="302A5C42"/>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F055DB"/>
    <w:rsid w:val="33FD722F"/>
    <w:rsid w:val="3400362D"/>
    <w:rsid w:val="340B09C5"/>
    <w:rsid w:val="341E4CAB"/>
    <w:rsid w:val="34410298"/>
    <w:rsid w:val="34584EE2"/>
    <w:rsid w:val="347D373F"/>
    <w:rsid w:val="34956481"/>
    <w:rsid w:val="34963E2C"/>
    <w:rsid w:val="34A35871"/>
    <w:rsid w:val="34C06C9D"/>
    <w:rsid w:val="34DF24AE"/>
    <w:rsid w:val="351C4931"/>
    <w:rsid w:val="351D4C26"/>
    <w:rsid w:val="35361A77"/>
    <w:rsid w:val="35457A02"/>
    <w:rsid w:val="35461A22"/>
    <w:rsid w:val="35483CC9"/>
    <w:rsid w:val="35A815CB"/>
    <w:rsid w:val="35AA1B9C"/>
    <w:rsid w:val="35DB09A6"/>
    <w:rsid w:val="36681D9D"/>
    <w:rsid w:val="36973983"/>
    <w:rsid w:val="369B4CF0"/>
    <w:rsid w:val="36AD060C"/>
    <w:rsid w:val="36D62629"/>
    <w:rsid w:val="36D76172"/>
    <w:rsid w:val="36E65D57"/>
    <w:rsid w:val="36E833BB"/>
    <w:rsid w:val="36EB1E1B"/>
    <w:rsid w:val="36EE3C2B"/>
    <w:rsid w:val="36F17F0D"/>
    <w:rsid w:val="37010D02"/>
    <w:rsid w:val="3735197D"/>
    <w:rsid w:val="373756A2"/>
    <w:rsid w:val="375E0DA6"/>
    <w:rsid w:val="378B61A6"/>
    <w:rsid w:val="37CD3F98"/>
    <w:rsid w:val="37DF75BA"/>
    <w:rsid w:val="37E148E2"/>
    <w:rsid w:val="37FF20B4"/>
    <w:rsid w:val="38037262"/>
    <w:rsid w:val="38304889"/>
    <w:rsid w:val="38382675"/>
    <w:rsid w:val="3851700B"/>
    <w:rsid w:val="385246B6"/>
    <w:rsid w:val="38A53DB7"/>
    <w:rsid w:val="38BF3388"/>
    <w:rsid w:val="38C56C0D"/>
    <w:rsid w:val="38CC268D"/>
    <w:rsid w:val="38EC2960"/>
    <w:rsid w:val="38F640E2"/>
    <w:rsid w:val="392536E2"/>
    <w:rsid w:val="39395448"/>
    <w:rsid w:val="39465F15"/>
    <w:rsid w:val="396453C5"/>
    <w:rsid w:val="398E6FFF"/>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923660"/>
    <w:rsid w:val="3B9823B7"/>
    <w:rsid w:val="3BCA44BE"/>
    <w:rsid w:val="3BF43905"/>
    <w:rsid w:val="3C061F3A"/>
    <w:rsid w:val="3C371BD0"/>
    <w:rsid w:val="3C495480"/>
    <w:rsid w:val="3C6F0167"/>
    <w:rsid w:val="3C71667B"/>
    <w:rsid w:val="3C914F3B"/>
    <w:rsid w:val="3CC17F13"/>
    <w:rsid w:val="3CE320A3"/>
    <w:rsid w:val="3CE9196C"/>
    <w:rsid w:val="3CF15105"/>
    <w:rsid w:val="3D0C04B9"/>
    <w:rsid w:val="3D0D14F5"/>
    <w:rsid w:val="3D1414C5"/>
    <w:rsid w:val="3D1C763E"/>
    <w:rsid w:val="3D201AA5"/>
    <w:rsid w:val="3D2B37EA"/>
    <w:rsid w:val="3D2F7FF3"/>
    <w:rsid w:val="3D3D1507"/>
    <w:rsid w:val="3D5A2496"/>
    <w:rsid w:val="3D62085B"/>
    <w:rsid w:val="3D7B4622"/>
    <w:rsid w:val="3D934BE4"/>
    <w:rsid w:val="3D942E29"/>
    <w:rsid w:val="3DB54E0C"/>
    <w:rsid w:val="3DB900C1"/>
    <w:rsid w:val="3DC76F84"/>
    <w:rsid w:val="3DE91725"/>
    <w:rsid w:val="3DF159B1"/>
    <w:rsid w:val="3E1A106E"/>
    <w:rsid w:val="3E36303B"/>
    <w:rsid w:val="3E526044"/>
    <w:rsid w:val="3E8C5311"/>
    <w:rsid w:val="3E8E7E55"/>
    <w:rsid w:val="3EB61473"/>
    <w:rsid w:val="3EDA0A4D"/>
    <w:rsid w:val="3F315E6B"/>
    <w:rsid w:val="3F382309"/>
    <w:rsid w:val="3F5175E2"/>
    <w:rsid w:val="3F56276A"/>
    <w:rsid w:val="3F6C10E0"/>
    <w:rsid w:val="3F870779"/>
    <w:rsid w:val="3F963015"/>
    <w:rsid w:val="3F964D35"/>
    <w:rsid w:val="3FA327ED"/>
    <w:rsid w:val="3FB11738"/>
    <w:rsid w:val="3FB5581B"/>
    <w:rsid w:val="3FC33D05"/>
    <w:rsid w:val="3FF46B18"/>
    <w:rsid w:val="3FF74A2E"/>
    <w:rsid w:val="3FFC36E2"/>
    <w:rsid w:val="4005572D"/>
    <w:rsid w:val="402833BA"/>
    <w:rsid w:val="40283C2B"/>
    <w:rsid w:val="402E4D28"/>
    <w:rsid w:val="40394FD1"/>
    <w:rsid w:val="40425879"/>
    <w:rsid w:val="40765D15"/>
    <w:rsid w:val="407F2DE9"/>
    <w:rsid w:val="40991379"/>
    <w:rsid w:val="409B3C3D"/>
    <w:rsid w:val="40F701DF"/>
    <w:rsid w:val="40FD480A"/>
    <w:rsid w:val="411424E0"/>
    <w:rsid w:val="412A32F8"/>
    <w:rsid w:val="41543A22"/>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4A1377"/>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DD529D"/>
    <w:rsid w:val="45E57886"/>
    <w:rsid w:val="46003076"/>
    <w:rsid w:val="46177E29"/>
    <w:rsid w:val="46205B7F"/>
    <w:rsid w:val="46476EB4"/>
    <w:rsid w:val="465D501C"/>
    <w:rsid w:val="466060B3"/>
    <w:rsid w:val="466367DB"/>
    <w:rsid w:val="46686D18"/>
    <w:rsid w:val="46C3037C"/>
    <w:rsid w:val="46D218DD"/>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687DB9"/>
    <w:rsid w:val="488F0E1B"/>
    <w:rsid w:val="48A16B62"/>
    <w:rsid w:val="48BC6222"/>
    <w:rsid w:val="48BD16AF"/>
    <w:rsid w:val="48C245E9"/>
    <w:rsid w:val="48DB312A"/>
    <w:rsid w:val="48DF49D9"/>
    <w:rsid w:val="48E1539E"/>
    <w:rsid w:val="492108CC"/>
    <w:rsid w:val="495A6EFE"/>
    <w:rsid w:val="499609BD"/>
    <w:rsid w:val="49D00F6E"/>
    <w:rsid w:val="49F66C27"/>
    <w:rsid w:val="4A05334F"/>
    <w:rsid w:val="4A176B9D"/>
    <w:rsid w:val="4A244932"/>
    <w:rsid w:val="4A2922C8"/>
    <w:rsid w:val="4A4117B2"/>
    <w:rsid w:val="4A677AB6"/>
    <w:rsid w:val="4A730277"/>
    <w:rsid w:val="4A7A4350"/>
    <w:rsid w:val="4A7E2497"/>
    <w:rsid w:val="4A896826"/>
    <w:rsid w:val="4ABF5E17"/>
    <w:rsid w:val="4AE01A66"/>
    <w:rsid w:val="4AED707B"/>
    <w:rsid w:val="4B0B7979"/>
    <w:rsid w:val="4B392B7A"/>
    <w:rsid w:val="4B45613C"/>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C015B1"/>
    <w:rsid w:val="4F0773B4"/>
    <w:rsid w:val="4F2953A8"/>
    <w:rsid w:val="4F307BB1"/>
    <w:rsid w:val="4F3D562D"/>
    <w:rsid w:val="4F4D08E4"/>
    <w:rsid w:val="4F5C4EE0"/>
    <w:rsid w:val="4F6E1972"/>
    <w:rsid w:val="4F943166"/>
    <w:rsid w:val="4FBA02A1"/>
    <w:rsid w:val="4FE7106E"/>
    <w:rsid w:val="50053943"/>
    <w:rsid w:val="501F0559"/>
    <w:rsid w:val="50550E55"/>
    <w:rsid w:val="509F43E4"/>
    <w:rsid w:val="50A54D3E"/>
    <w:rsid w:val="50BB5D40"/>
    <w:rsid w:val="50F1402B"/>
    <w:rsid w:val="50FD2AD9"/>
    <w:rsid w:val="51097D9A"/>
    <w:rsid w:val="51237D2E"/>
    <w:rsid w:val="51996737"/>
    <w:rsid w:val="51B408B8"/>
    <w:rsid w:val="51CC0868"/>
    <w:rsid w:val="51D5340F"/>
    <w:rsid w:val="51D653D1"/>
    <w:rsid w:val="52382F2A"/>
    <w:rsid w:val="52386E3D"/>
    <w:rsid w:val="523A7DD1"/>
    <w:rsid w:val="525B6CEF"/>
    <w:rsid w:val="5271774C"/>
    <w:rsid w:val="52DE008D"/>
    <w:rsid w:val="52EE341E"/>
    <w:rsid w:val="52F37FE6"/>
    <w:rsid w:val="52FC1CAF"/>
    <w:rsid w:val="5308762E"/>
    <w:rsid w:val="5314478E"/>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51D586C"/>
    <w:rsid w:val="55200298"/>
    <w:rsid w:val="55335E1B"/>
    <w:rsid w:val="554B7EF0"/>
    <w:rsid w:val="556F3D99"/>
    <w:rsid w:val="55860894"/>
    <w:rsid w:val="558F587D"/>
    <w:rsid w:val="55B02DF1"/>
    <w:rsid w:val="55DC290C"/>
    <w:rsid w:val="55F01FA1"/>
    <w:rsid w:val="5666669C"/>
    <w:rsid w:val="56990B7C"/>
    <w:rsid w:val="569E1126"/>
    <w:rsid w:val="56B80DEB"/>
    <w:rsid w:val="56E06E61"/>
    <w:rsid w:val="56E174BF"/>
    <w:rsid w:val="56F653FE"/>
    <w:rsid w:val="572F484E"/>
    <w:rsid w:val="574D1ABF"/>
    <w:rsid w:val="575B7AFD"/>
    <w:rsid w:val="57660D3F"/>
    <w:rsid w:val="57A203EE"/>
    <w:rsid w:val="57CA6875"/>
    <w:rsid w:val="57D1153D"/>
    <w:rsid w:val="57DC3362"/>
    <w:rsid w:val="57FA3774"/>
    <w:rsid w:val="58084A3C"/>
    <w:rsid w:val="583354EA"/>
    <w:rsid w:val="583E4540"/>
    <w:rsid w:val="585D2975"/>
    <w:rsid w:val="587E3341"/>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BC57B4"/>
    <w:rsid w:val="59D1293D"/>
    <w:rsid w:val="59D42FDA"/>
    <w:rsid w:val="59DA4E01"/>
    <w:rsid w:val="59F64E82"/>
    <w:rsid w:val="5A10435C"/>
    <w:rsid w:val="5A2654CC"/>
    <w:rsid w:val="5A323A44"/>
    <w:rsid w:val="5A395E66"/>
    <w:rsid w:val="5A427C66"/>
    <w:rsid w:val="5A484352"/>
    <w:rsid w:val="5A49507E"/>
    <w:rsid w:val="5A5321A5"/>
    <w:rsid w:val="5A56101C"/>
    <w:rsid w:val="5A5A4FB0"/>
    <w:rsid w:val="5A8734AF"/>
    <w:rsid w:val="5A9D3E45"/>
    <w:rsid w:val="5AA4101D"/>
    <w:rsid w:val="5AB17576"/>
    <w:rsid w:val="5ABD68E6"/>
    <w:rsid w:val="5ABF73D2"/>
    <w:rsid w:val="5ACB3D8A"/>
    <w:rsid w:val="5AD14B46"/>
    <w:rsid w:val="5AE1508F"/>
    <w:rsid w:val="5AF80256"/>
    <w:rsid w:val="5B110CC9"/>
    <w:rsid w:val="5B1F7B5D"/>
    <w:rsid w:val="5B585171"/>
    <w:rsid w:val="5B585B78"/>
    <w:rsid w:val="5B9A2B59"/>
    <w:rsid w:val="5BC0085A"/>
    <w:rsid w:val="5BE10DB9"/>
    <w:rsid w:val="5BF03D58"/>
    <w:rsid w:val="5C1A6BB2"/>
    <w:rsid w:val="5C5355FE"/>
    <w:rsid w:val="5C6A7000"/>
    <w:rsid w:val="5C6F4105"/>
    <w:rsid w:val="5CBB7F6F"/>
    <w:rsid w:val="5D2329C6"/>
    <w:rsid w:val="5D7C3F11"/>
    <w:rsid w:val="5D9D49E0"/>
    <w:rsid w:val="5DDF1821"/>
    <w:rsid w:val="5DEA2F91"/>
    <w:rsid w:val="5E3146A3"/>
    <w:rsid w:val="5E442F62"/>
    <w:rsid w:val="5E6C2C5B"/>
    <w:rsid w:val="5E6C52B2"/>
    <w:rsid w:val="5E7251A2"/>
    <w:rsid w:val="5E7C3591"/>
    <w:rsid w:val="5E9D0E18"/>
    <w:rsid w:val="5EA341D7"/>
    <w:rsid w:val="5EA755DE"/>
    <w:rsid w:val="5ED35F0E"/>
    <w:rsid w:val="5EE42230"/>
    <w:rsid w:val="5EFC1390"/>
    <w:rsid w:val="5EFC3EB6"/>
    <w:rsid w:val="5F03335D"/>
    <w:rsid w:val="5F0368C7"/>
    <w:rsid w:val="5F1544E7"/>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B054B5"/>
    <w:rsid w:val="61EB0BE3"/>
    <w:rsid w:val="621775E2"/>
    <w:rsid w:val="622F7552"/>
    <w:rsid w:val="6250406E"/>
    <w:rsid w:val="626C5880"/>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26259"/>
    <w:rsid w:val="63FD622D"/>
    <w:rsid w:val="643F32F9"/>
    <w:rsid w:val="64501EDD"/>
    <w:rsid w:val="64582686"/>
    <w:rsid w:val="64673C87"/>
    <w:rsid w:val="64A251DD"/>
    <w:rsid w:val="650242F0"/>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9D1BD8"/>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8E00D76"/>
    <w:rsid w:val="690C2BBD"/>
    <w:rsid w:val="690E07C7"/>
    <w:rsid w:val="69236A65"/>
    <w:rsid w:val="692E469B"/>
    <w:rsid w:val="69315C48"/>
    <w:rsid w:val="694019EC"/>
    <w:rsid w:val="69584DB4"/>
    <w:rsid w:val="696C3D80"/>
    <w:rsid w:val="698A5EE4"/>
    <w:rsid w:val="69C811ED"/>
    <w:rsid w:val="69D33070"/>
    <w:rsid w:val="69E97E75"/>
    <w:rsid w:val="69EC54F9"/>
    <w:rsid w:val="69FB5D9E"/>
    <w:rsid w:val="6A1A3007"/>
    <w:rsid w:val="6A1E645E"/>
    <w:rsid w:val="6A417049"/>
    <w:rsid w:val="6A585B4A"/>
    <w:rsid w:val="6A7903E5"/>
    <w:rsid w:val="6AA03032"/>
    <w:rsid w:val="6AA86FEC"/>
    <w:rsid w:val="6AD1136C"/>
    <w:rsid w:val="6ADA6AC4"/>
    <w:rsid w:val="6ADB11D6"/>
    <w:rsid w:val="6B1A2C3C"/>
    <w:rsid w:val="6B20545A"/>
    <w:rsid w:val="6B31644D"/>
    <w:rsid w:val="6B486C86"/>
    <w:rsid w:val="6B554C72"/>
    <w:rsid w:val="6B824366"/>
    <w:rsid w:val="6B847AD7"/>
    <w:rsid w:val="6B9A2DF9"/>
    <w:rsid w:val="6BAC4619"/>
    <w:rsid w:val="6BBF2306"/>
    <w:rsid w:val="6BCD2823"/>
    <w:rsid w:val="6BDB650D"/>
    <w:rsid w:val="6BDD15DD"/>
    <w:rsid w:val="6BDF2966"/>
    <w:rsid w:val="6BE86A5F"/>
    <w:rsid w:val="6C0528A2"/>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8B52E0"/>
    <w:rsid w:val="6EAD447C"/>
    <w:rsid w:val="6ECD7F59"/>
    <w:rsid w:val="6EED7C80"/>
    <w:rsid w:val="6EF773A4"/>
    <w:rsid w:val="6F2F2D9E"/>
    <w:rsid w:val="6F4147D9"/>
    <w:rsid w:val="6F9311E9"/>
    <w:rsid w:val="6F947E4B"/>
    <w:rsid w:val="6F992CB0"/>
    <w:rsid w:val="6FA30BDA"/>
    <w:rsid w:val="6FB80698"/>
    <w:rsid w:val="6FBB39A3"/>
    <w:rsid w:val="7024611F"/>
    <w:rsid w:val="702937E8"/>
    <w:rsid w:val="702948C2"/>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CC00E9"/>
    <w:rsid w:val="71D75D0F"/>
    <w:rsid w:val="71DC40A5"/>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C93C7C"/>
    <w:rsid w:val="73E96BCA"/>
    <w:rsid w:val="73EE4A6E"/>
    <w:rsid w:val="74082F2F"/>
    <w:rsid w:val="741048BC"/>
    <w:rsid w:val="742E78D4"/>
    <w:rsid w:val="74566390"/>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2203E"/>
    <w:rsid w:val="784505C3"/>
    <w:rsid w:val="78546F0C"/>
    <w:rsid w:val="786F7A21"/>
    <w:rsid w:val="78EE1C79"/>
    <w:rsid w:val="796432FD"/>
    <w:rsid w:val="797239CC"/>
    <w:rsid w:val="79831473"/>
    <w:rsid w:val="7999527A"/>
    <w:rsid w:val="79AF76C5"/>
    <w:rsid w:val="79C25EE1"/>
    <w:rsid w:val="79C97604"/>
    <w:rsid w:val="79CE2967"/>
    <w:rsid w:val="79EA664C"/>
    <w:rsid w:val="79EC0B0A"/>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2862"/>
    <w:rsid w:val="7BFB70B3"/>
    <w:rsid w:val="7C0251DA"/>
    <w:rsid w:val="7C1052F2"/>
    <w:rsid w:val="7C2668D9"/>
    <w:rsid w:val="7C32497F"/>
    <w:rsid w:val="7C3C69AE"/>
    <w:rsid w:val="7C691974"/>
    <w:rsid w:val="7C8A6570"/>
    <w:rsid w:val="7C8B7390"/>
    <w:rsid w:val="7C9B0D0E"/>
    <w:rsid w:val="7CA25995"/>
    <w:rsid w:val="7CA42B03"/>
    <w:rsid w:val="7CB47D2E"/>
    <w:rsid w:val="7CBA2CE5"/>
    <w:rsid w:val="7CD2318A"/>
    <w:rsid w:val="7CD2702A"/>
    <w:rsid w:val="7CD34C42"/>
    <w:rsid w:val="7CDE3FF9"/>
    <w:rsid w:val="7CE26EBF"/>
    <w:rsid w:val="7CEE3130"/>
    <w:rsid w:val="7D19465F"/>
    <w:rsid w:val="7D1F6674"/>
    <w:rsid w:val="7D220F2F"/>
    <w:rsid w:val="7D480B34"/>
    <w:rsid w:val="7D894AA5"/>
    <w:rsid w:val="7D9005BC"/>
    <w:rsid w:val="7D9F0AD0"/>
    <w:rsid w:val="7DD12BB7"/>
    <w:rsid w:val="7DFF0955"/>
    <w:rsid w:val="7E0B750E"/>
    <w:rsid w:val="7E185E07"/>
    <w:rsid w:val="7E2822EA"/>
    <w:rsid w:val="7E355A7B"/>
    <w:rsid w:val="7E4E5ABF"/>
    <w:rsid w:val="7E6B7623"/>
    <w:rsid w:val="7E6E3E85"/>
    <w:rsid w:val="7E9C184B"/>
    <w:rsid w:val="7EA72948"/>
    <w:rsid w:val="7EB31EDB"/>
    <w:rsid w:val="7EE70CC0"/>
    <w:rsid w:val="7EEB48DB"/>
    <w:rsid w:val="7EF27444"/>
    <w:rsid w:val="7EF70770"/>
    <w:rsid w:val="7EFE7EFE"/>
    <w:rsid w:val="7F265C58"/>
    <w:rsid w:val="7F582CF2"/>
    <w:rsid w:val="7F5C78AC"/>
    <w:rsid w:val="7F951B40"/>
    <w:rsid w:val="7FBF10B0"/>
    <w:rsid w:val="7FEA3E31"/>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Autospacing="1" w:afterAutospacing="1"/>
      <w:jc w:val="left"/>
    </w:pPr>
    <w:rPr>
      <w:rFonts w:ascii="宋体" w:hAnsi="宋体" w:cs="宋体"/>
      <w:kern w:val="0"/>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15280</Words>
  <Characters>16010</Characters>
  <Lines>50</Lines>
  <Paragraphs>68</Paragraphs>
  <TotalTime>2</TotalTime>
  <ScaleCrop>false</ScaleCrop>
  <LinksUpToDate>false</LinksUpToDate>
  <CharactersWithSpaces>17011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2022-05-30T03:25:38Z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36F67B911EFE4BCC8707140988937917</vt:lpwstr>
  </property>
</Properties>
</file>