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r>
        <w:rPr>
          <w:rFonts w:hint="eastAsia" w:cs="宋体"/>
          <w:b/>
          <w:bCs/>
          <w:sz w:val="48"/>
          <w:szCs w:val="48"/>
          <w:lang w:val="en-US" w:eastAsia="zh-CN"/>
        </w:rPr>
        <w:t>驻马店市中心医院妇女儿童医院生态停车区彩色道路标线施工工程（二次）</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05</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招标公告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hint="eastAsia" w:ascii="黑体" w:hAnsi="黑体" w:eastAsia="黑体" w:cs="黑体"/>
          <w:b/>
          <w:color w:val="auto"/>
          <w:sz w:val="32"/>
          <w:szCs w:val="32"/>
          <w:highlight w:val="none"/>
        </w:rPr>
      </w:pPr>
      <w:bookmarkStart w:id="2" w:name="_Toc9075"/>
      <w:r>
        <w:rPr>
          <w:rFonts w:hint="eastAsia" w:ascii="黑体" w:hAnsi="黑体" w:eastAsia="黑体" w:cs="黑体"/>
          <w:b/>
          <w:color w:val="auto"/>
          <w:sz w:val="32"/>
          <w:szCs w:val="32"/>
          <w:highlight w:val="none"/>
        </w:rPr>
        <w:t xml:space="preserve">第一章  </w:t>
      </w:r>
      <w:r>
        <w:rPr>
          <w:rFonts w:hint="eastAsia" w:ascii="黑体" w:hAnsi="黑体" w:eastAsia="黑体" w:cs="黑体"/>
          <w:b/>
          <w:color w:val="auto"/>
          <w:sz w:val="32"/>
          <w:szCs w:val="32"/>
          <w:highlight w:val="none"/>
          <w:lang w:val="en-US" w:eastAsia="zh-CN"/>
        </w:rPr>
        <w:t>竞争性磋商采购</w:t>
      </w:r>
      <w:r>
        <w:rPr>
          <w:rFonts w:hint="eastAsia" w:ascii="黑体" w:hAnsi="黑体" w:eastAsia="黑体" w:cs="黑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440" w:lineRule="exact"/>
        <w:jc w:val="center"/>
        <w:textAlignment w:val="auto"/>
        <w:rPr>
          <w:rFonts w:hint="default"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驻马店市中心医院妇女儿童医院生态停车区彩色道路标线施工工程（二次）</w:t>
      </w:r>
    </w:p>
    <w:p>
      <w:pPr>
        <w:keepNext w:val="0"/>
        <w:keepLines w:val="0"/>
        <w:pageBreakBefore w:val="0"/>
        <w:widowControl/>
        <w:kinsoku/>
        <w:wordWrap/>
        <w:overflowPunct/>
        <w:topLinePunct w:val="0"/>
        <w:autoSpaceDE/>
        <w:autoSpaceDN/>
        <w:bidi w:val="0"/>
        <w:adjustRightInd w:val="0"/>
        <w:snapToGrid w:val="0"/>
        <w:spacing w:after="157" w:afterLines="50" w:line="440" w:lineRule="exact"/>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eastAsia="zh-CN"/>
        </w:rPr>
        <w:t>驻马店市中心医院妇女儿童医院生态停车区彩色道路标线施工工程（二次）</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驻马店市中心医院妇女儿童医院生态停车区彩色道路标线施工工程（二次）</w:t>
      </w:r>
      <w:r>
        <w:rPr>
          <w:rFonts w:hint="eastAsia" w:ascii="宋体" w:hAnsi="宋体" w:eastAsia="宋体" w:cs="宋体"/>
          <w:color w:val="auto"/>
          <w:szCs w:val="21"/>
          <w:highlight w:val="none"/>
          <w:shd w:val="clear" w:color="auto" w:fill="FFFFFF"/>
          <w:lang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96000.00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r>
        <w:rPr>
          <w:rFonts w:hint="eastAsia" w:ascii="宋体" w:hAnsi="宋体" w:eastAsia="宋体" w:cs="宋体"/>
          <w:color w:val="auto"/>
          <w:szCs w:val="21"/>
          <w:highlight w:val="none"/>
          <w:shd w:val="clear" w:color="auto" w:fill="FFFFFF"/>
        </w:rPr>
        <w:t>4、</w:t>
      </w:r>
      <w:r>
        <w:rPr>
          <w:rFonts w:hint="eastAsia" w:ascii="宋体" w:hAnsi="宋体" w:eastAsia="宋体" w:cs="宋体"/>
          <w:bCs/>
          <w:color w:val="auto"/>
          <w:szCs w:val="21"/>
          <w:highlight w:val="none"/>
          <w:shd w:val="clear" w:color="auto" w:fill="FFFFFF"/>
          <w:lang w:val="en-US" w:eastAsia="zh-CN"/>
        </w:rPr>
        <w:t>工期</w:t>
      </w:r>
      <w:r>
        <w:rPr>
          <w:rFonts w:hint="eastAsia" w:ascii="宋体" w:hAnsi="宋体" w:eastAsia="宋体" w:cs="宋体"/>
          <w:bCs/>
          <w:color w:val="auto"/>
          <w:szCs w:val="21"/>
          <w:highlight w:val="none"/>
          <w:shd w:val="clear" w:color="auto" w:fill="FFFFFF"/>
        </w:rPr>
        <w:t>：</w:t>
      </w:r>
      <w:r>
        <w:rPr>
          <w:rFonts w:hint="eastAsia" w:ascii="宋体" w:hAnsi="宋体" w:cs="宋体"/>
          <w:bCs/>
          <w:color w:val="auto"/>
          <w:szCs w:val="21"/>
          <w:highlight w:val="none"/>
          <w:shd w:val="clear" w:color="auto" w:fill="FFFFFF"/>
          <w:lang w:val="en-US" w:eastAsia="zh-CN"/>
        </w:rPr>
        <w:t>以合同约定为准</w:t>
      </w:r>
      <w:r>
        <w:rPr>
          <w:rFonts w:hint="eastAsia" w:ascii="宋体" w:hAnsi="宋体" w:eastAsia="宋体" w:cs="宋体"/>
          <w:color w:val="auto"/>
          <w:szCs w:val="21"/>
          <w:highlight w:val="none"/>
          <w:shd w:val="clear" w:color="auto" w:fill="FFFFFF"/>
          <w:lang w:val="en-US"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cs="宋体"/>
          <w:bCs/>
          <w:color w:val="auto"/>
          <w:szCs w:val="21"/>
          <w:highlight w:val="none"/>
          <w:shd w:val="clear" w:color="auto" w:fill="FFFFFF"/>
          <w:lang w:val="en-US" w:eastAsia="zh-CN"/>
        </w:rPr>
        <w:t>5</w:t>
      </w:r>
      <w:r>
        <w:rPr>
          <w:rFonts w:hint="eastAsia" w:ascii="宋体" w:hAnsi="宋体" w:eastAsia="宋体" w:cs="宋体"/>
          <w:bCs/>
          <w:color w:val="auto"/>
          <w:szCs w:val="21"/>
          <w:highlight w:val="none"/>
          <w:shd w:val="clear" w:color="auto" w:fill="FFFFFF"/>
        </w:rPr>
        <w:t>、</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4" w:name="_Toc16639"/>
      <w:bookmarkStart w:id="5" w:name="_Toc23626"/>
      <w:bookmarkStart w:id="6" w:name="_Toc27704"/>
      <w:bookmarkStart w:id="7"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ageBreakBefore w:val="0"/>
        <w:widowControl w:val="0"/>
        <w:kinsoku/>
        <w:overflowPunct/>
        <w:topLinePunct w:val="0"/>
        <w:autoSpaceDE w:val="0"/>
        <w:autoSpaceDN w:val="0"/>
        <w:bidi w:val="0"/>
        <w:adjustRightInd w:val="0"/>
        <w:snapToGrid w:val="0"/>
        <w:spacing w:after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ageBreakBefore w:val="0"/>
        <w:widowControl w:val="0"/>
        <w:kinsoku/>
        <w:overflowPunct/>
        <w:topLinePunct w:val="0"/>
        <w:autoSpaceDE w:val="0"/>
        <w:autoSpaceDN w:val="0"/>
        <w:bidi w:val="0"/>
        <w:adjustRightInd w:val="0"/>
        <w:snapToGrid w:val="0"/>
        <w:spacing w:before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、符合法律、行政法规规定的其他条件；</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color w:val="auto"/>
          <w:lang w:val="en-US" w:eastAsia="zh-CN"/>
        </w:rPr>
      </w:pPr>
      <w:r>
        <w:rPr>
          <w:rFonts w:hint="eastAsia" w:ascii="宋体" w:hAnsi="宋体" w:cs="宋体"/>
          <w:color w:val="auto"/>
          <w:lang w:val="en-US" w:eastAsia="zh-CN"/>
        </w:rPr>
        <w:t>6</w:t>
      </w:r>
      <w:r>
        <w:rPr>
          <w:rFonts w:hint="eastAsia" w:ascii="宋体" w:hAnsi="宋体" w:eastAsia="宋体" w:cs="宋体"/>
          <w:color w:val="auto"/>
          <w:lang w:val="en-US" w:eastAsia="zh-CN"/>
        </w:rPr>
        <w:t>、</w:t>
      </w:r>
      <w:r>
        <w:rPr>
          <w:rFonts w:hint="eastAsia"/>
          <w:color w:val="auto"/>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8" w:name="_Toc9562"/>
      <w:bookmarkStart w:id="9" w:name="_Toc7823"/>
      <w:bookmarkStart w:id="10" w:name="_Toc30971"/>
      <w:bookmarkStart w:id="11" w:name="_Toc30643"/>
      <w:bookmarkStart w:id="12" w:name="_Toc23395"/>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pPr>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FF0000"/>
          <w:szCs w:val="21"/>
          <w:highlight w:val="none"/>
          <w:shd w:val="clear" w:color="auto" w:fill="FFFFFF"/>
        </w:rPr>
        <w:t>202</w:t>
      </w:r>
      <w:r>
        <w:rPr>
          <w:rFonts w:hint="eastAsia" w:ascii="宋体" w:hAnsi="宋体" w:eastAsia="宋体" w:cs="宋体"/>
          <w:color w:val="FF0000"/>
          <w:szCs w:val="21"/>
          <w:highlight w:val="none"/>
          <w:shd w:val="clear" w:color="auto" w:fill="FFFFFF"/>
          <w:lang w:val="en-US" w:eastAsia="zh-CN"/>
        </w:rPr>
        <w:t>2</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05</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 xml:space="preserve">  </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2</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05</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 xml:space="preserve"> </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w:t>
      </w:r>
      <w:r>
        <w:rPr>
          <w:rFonts w:hint="eastAsia" w:ascii="宋体" w:hAnsi="宋体" w:cs="宋体"/>
          <w:color w:val="auto"/>
          <w:szCs w:val="21"/>
          <w:shd w:val="clear" w:color="auto" w:fill="FFFFFF"/>
          <w:lang w:val="en-US" w:eastAsia="zh-CN"/>
        </w:rPr>
        <w:t>1</w:t>
      </w:r>
      <w:r>
        <w:rPr>
          <w:rFonts w:hint="eastAsia" w:ascii="宋体" w:hAnsi="宋体" w:eastAsia="宋体" w:cs="宋体"/>
          <w:color w:val="auto"/>
          <w:szCs w:val="21"/>
          <w:shd w:val="clear" w:color="auto" w:fill="FFFFFF"/>
          <w:lang w:val="en-US" w:eastAsia="zh-CN"/>
        </w:rPr>
        <w:t>00元。</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项目报名资料；审核通过后按要求交纳报名费及投标保证金。</w:t>
      </w:r>
    </w:p>
    <w:p>
      <w:pPr>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3" w:name="_Toc10738"/>
      <w:bookmarkStart w:id="14" w:name="_Toc27480"/>
      <w:bookmarkStart w:id="15" w:name="_Toc15135"/>
      <w:bookmarkStart w:id="16" w:name="_Toc25869"/>
      <w:bookmarkStart w:id="17"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8" w:name="_Toc30918"/>
      <w:bookmarkStart w:id="19" w:name="_Toc20287"/>
      <w:bookmarkStart w:id="20" w:name="_Toc29784"/>
      <w:bookmarkStart w:id="21"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4" w:name="_Toc24274"/>
      <w:bookmarkStart w:id="25" w:name="_Toc27370"/>
      <w:bookmarkStart w:id="26" w:name="_Toc3604"/>
      <w:bookmarkStart w:id="27" w:name="_Toc31928"/>
      <w:bookmarkStart w:id="28" w:name="_Toc16291"/>
      <w:r>
        <w:rPr>
          <w:rFonts w:hint="eastAsia" w:ascii="宋体" w:hAnsi="宋体" w:eastAsia="宋体" w:cs="宋体"/>
          <w:b/>
          <w:bCs/>
          <w:color w:val="auto"/>
          <w:kern w:val="2"/>
          <w:sz w:val="21"/>
          <w:szCs w:val="21"/>
          <w:shd w:val="clear" w:color="auto" w:fill="FFFFFF"/>
          <w:lang w:val="en-US" w:eastAsia="zh-CN" w:bidi="ar-SA"/>
        </w:rPr>
        <w:t>八、</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李女士</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0396-3676106</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监督电话：0396-2725435</w:t>
      </w:r>
    </w:p>
    <w:p>
      <w:pPr>
        <w:pageBreakBefore w:val="0"/>
        <w:widowControl/>
        <w:kinsoku/>
        <w:overflowPunct/>
        <w:topLinePunct w:val="0"/>
        <w:bidi w:val="0"/>
        <w:snapToGrid w:val="0"/>
        <w:spacing w:before="0" w:beforeAutospacing="0" w:after="0" w:afterAutospacing="0" w:line="500" w:lineRule="exact"/>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驻马店市中心医院采购科</w:t>
      </w:r>
    </w:p>
    <w:p>
      <w:pPr>
        <w:pStyle w:val="27"/>
        <w:pageBreakBefore w:val="0"/>
        <w:widowControl/>
        <w:kinsoku/>
        <w:overflowPunct/>
        <w:topLinePunct w:val="0"/>
        <w:bidi w:val="0"/>
        <w:snapToGrid w:val="0"/>
        <w:spacing w:before="0" w:beforeAutospacing="0" w:after="0" w:afterAutospacing="0" w:line="500" w:lineRule="exact"/>
        <w:ind w:firstLine="420" w:firstLineChars="200"/>
        <w:jc w:val="center"/>
        <w:textAlignment w:val="auto"/>
        <w:rPr>
          <w:rFonts w:ascii="宋体" w:hAnsi="宋体" w:cs="宋体"/>
          <w:color w:val="FF0000"/>
          <w:sz w:val="21"/>
          <w:szCs w:val="21"/>
          <w:highlight w:val="none"/>
          <w:shd w:val="clear" w:color="auto" w:fill="FFFFFF"/>
        </w:rPr>
      </w:pPr>
      <w:r>
        <w:rPr>
          <w:rFonts w:hint="eastAsia" w:ascii="宋体" w:hAnsi="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2022年</w:t>
      </w:r>
      <w:r>
        <w:rPr>
          <w:rFonts w:hint="eastAsia" w:ascii="宋体" w:hAnsi="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3793"/>
      <w:bookmarkStart w:id="31" w:name="_Toc29890"/>
      <w:r>
        <w:rPr>
          <w:rFonts w:hint="eastAsia" w:ascii="宋体" w:hAnsi="宋体"/>
          <w:b/>
          <w:color w:val="auto"/>
          <w:sz w:val="32"/>
          <w:szCs w:val="32"/>
          <w:highlight w:val="none"/>
        </w:rPr>
        <w:br w:type="page"/>
      </w:r>
    </w:p>
    <w:p>
      <w:pPr>
        <w:spacing w:line="360" w:lineRule="auto"/>
        <w:jc w:val="center"/>
        <w:outlineLvl w:val="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 xml:space="preserve">第二章  </w:t>
      </w:r>
      <w:r>
        <w:rPr>
          <w:rFonts w:hint="eastAsia" w:ascii="黑体" w:hAnsi="黑体" w:eastAsia="黑体" w:cs="黑体"/>
          <w:b/>
          <w:color w:val="auto"/>
          <w:sz w:val="32"/>
          <w:szCs w:val="32"/>
          <w:highlight w:val="none"/>
          <w:lang w:eastAsia="zh-CN"/>
        </w:rPr>
        <w:t>采购</w:t>
      </w:r>
      <w:r>
        <w:rPr>
          <w:rFonts w:hint="eastAsia" w:ascii="黑体" w:hAnsi="黑体" w:eastAsia="黑体" w:cs="黑体"/>
          <w:b/>
          <w:color w:val="auto"/>
          <w:sz w:val="32"/>
          <w:szCs w:val="32"/>
          <w:highlight w:val="none"/>
        </w:rPr>
        <w:t>需求</w:t>
      </w:r>
      <w:bookmarkEnd w:id="29"/>
      <w:bookmarkStart w:id="32" w:name="_Toc23610"/>
      <w:bookmarkStart w:id="33" w:name="_Toc31536"/>
      <w:bookmarkStart w:id="34" w:name="_Toc9989"/>
    </w:p>
    <w:bookmarkEnd w:id="32"/>
    <w:bookmarkEnd w:id="33"/>
    <w:bookmarkEnd w:id="34"/>
    <w:p>
      <w:pPr>
        <w:pageBreakBefore w:val="0"/>
        <w:widowControl/>
        <w:shd w:val="clear" w:color="auto"/>
        <w:kinsoku/>
        <w:wordWrap/>
        <w:overflowPunct/>
        <w:topLinePunct w:val="0"/>
        <w:bidi w:val="0"/>
        <w:spacing w:beforeAutospacing="0" w:afterAutospacing="0" w:line="500" w:lineRule="exact"/>
        <w:jc w:val="left"/>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一、项目名称、数量：</w:t>
      </w:r>
      <w:r>
        <w:rPr>
          <w:rFonts w:hint="eastAsia" w:ascii="宋体" w:hAnsi="宋体" w:cs="宋体"/>
          <w:b w:val="0"/>
          <w:bCs w:val="0"/>
          <w:color w:val="000000"/>
          <w:kern w:val="0"/>
          <w:sz w:val="21"/>
          <w:szCs w:val="21"/>
          <w:highlight w:val="none"/>
          <w:lang w:val="en-US" w:eastAsia="zh-CN"/>
        </w:rPr>
        <w:t>驻马店市中心医院妇女儿童医院生态停车区彩色道路标线施工工</w:t>
      </w:r>
      <w:bookmarkStart w:id="79" w:name="_GoBack"/>
      <w:bookmarkEnd w:id="79"/>
      <w:r>
        <w:rPr>
          <w:rFonts w:hint="eastAsia" w:ascii="宋体" w:hAnsi="宋体" w:cs="宋体"/>
          <w:b w:val="0"/>
          <w:bCs w:val="0"/>
          <w:color w:val="000000"/>
          <w:kern w:val="0"/>
          <w:sz w:val="21"/>
          <w:szCs w:val="21"/>
          <w:highlight w:val="none"/>
          <w:lang w:val="en-US" w:eastAsia="zh-CN"/>
        </w:rPr>
        <w:t>程（二次）</w:t>
      </w:r>
      <w:r>
        <w:rPr>
          <w:rFonts w:hint="eastAsia" w:ascii="宋体" w:hAnsi="宋体" w:eastAsia="宋体" w:cs="宋体"/>
          <w:b w:val="0"/>
          <w:bCs w:val="0"/>
          <w:color w:val="000000"/>
          <w:kern w:val="0"/>
          <w:sz w:val="21"/>
          <w:szCs w:val="21"/>
          <w:highlight w:val="none"/>
          <w:lang w:val="en-US" w:eastAsia="zh-CN"/>
        </w:rPr>
        <w:t>；</w:t>
      </w:r>
    </w:p>
    <w:p>
      <w:pPr>
        <w:pStyle w:val="4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highlight w:val="none"/>
          <w:lang w:val="en-US" w:eastAsia="zh-CN" w:bidi="ar-SA"/>
        </w:rPr>
        <w:t>采购内容：</w:t>
      </w:r>
      <w:r>
        <w:rPr>
          <w:rFonts w:hint="eastAsia" w:ascii="宋体" w:hAnsi="宋体" w:eastAsia="宋体" w:cs="宋体"/>
          <w:b w:val="0"/>
          <w:bCs w:val="0"/>
          <w:color w:val="000000"/>
          <w:kern w:val="0"/>
          <w:sz w:val="21"/>
          <w:szCs w:val="21"/>
          <w:lang w:val="en-US" w:eastAsia="zh-CN" w:bidi="ar-SA"/>
        </w:rPr>
        <w:t>本工程施工图纸、采购文件（含工程量清单）等包含的全部内容。</w:t>
      </w:r>
    </w:p>
    <w:p>
      <w:pPr>
        <w:pStyle w:val="2"/>
        <w:pageBreakBefore w:val="0"/>
        <w:numPr>
          <w:ilvl w:val="0"/>
          <w:numId w:val="1"/>
        </w:numPr>
        <w:kinsoku/>
        <w:wordWrap/>
        <w:overflowPunct/>
        <w:topLinePunct w:val="0"/>
        <w:bidi w:val="0"/>
        <w:spacing w:before="0" w:beforeAutospacing="0" w:after="0" w:afterAutospacing="0" w:line="5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项目用途说明：规划院内生态停车场和道路标线，便于对车辆及院内交通管理。</w:t>
      </w:r>
    </w:p>
    <w:p>
      <w:pPr>
        <w:pStyle w:val="3"/>
        <w:pageBreakBefore w:val="0"/>
        <w:numPr>
          <w:ilvl w:val="0"/>
          <w:numId w:val="0"/>
        </w:numPr>
        <w:kinsoku/>
        <w:wordWrap/>
        <w:overflowPunct/>
        <w:topLinePunct w:val="0"/>
        <w:bidi w:val="0"/>
        <w:spacing w:beforeAutospacing="0" w:afterAutospacing="0" w:line="500" w:lineRule="exac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三、配置规格、附件及零配件（包括专用工具）：</w:t>
      </w:r>
    </w:p>
    <w:tbl>
      <w:tblPr>
        <w:tblStyle w:val="32"/>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625"/>
        <w:gridCol w:w="1985"/>
        <w:gridCol w:w="1938"/>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924"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序号</w:t>
            </w:r>
          </w:p>
        </w:tc>
        <w:tc>
          <w:tcPr>
            <w:tcW w:w="2625"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项目名称</w:t>
            </w:r>
          </w:p>
        </w:tc>
        <w:tc>
          <w:tcPr>
            <w:tcW w:w="1985"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数量或规模</w:t>
            </w:r>
          </w:p>
        </w:tc>
        <w:tc>
          <w:tcPr>
            <w:tcW w:w="193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资金预算</w:t>
            </w:r>
          </w:p>
        </w:tc>
        <w:tc>
          <w:tcPr>
            <w:tcW w:w="1537"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924" w:type="dxa"/>
            <w:tcBorders>
              <w:top w:val="single" w:color="auto" w:sz="4" w:space="0"/>
              <w:left w:val="single" w:color="auto" w:sz="4" w:space="0"/>
              <w:bottom w:val="single" w:color="auto" w:sz="4" w:space="0"/>
              <w:right w:val="single" w:color="auto" w:sz="4" w:space="0"/>
            </w:tcBorders>
            <w:vAlign w:val="center"/>
          </w:tcPr>
          <w:p>
            <w:pPr>
              <w:pStyle w:val="13"/>
              <w:ind w:left="0" w:leftChars="0" w:firstLine="0" w:firstLine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sz w:val="21"/>
                <w:szCs w:val="21"/>
              </w:rPr>
              <w:t>1</w:t>
            </w:r>
          </w:p>
        </w:tc>
        <w:tc>
          <w:tcPr>
            <w:tcW w:w="2625"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sz w:val="21"/>
                <w:szCs w:val="21"/>
              </w:rPr>
              <w:t>妇女儿童医院生态停车区彩色道路标线施工工程</w:t>
            </w:r>
          </w:p>
        </w:tc>
        <w:tc>
          <w:tcPr>
            <w:tcW w:w="1985"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三色彩虹标线规划</w:t>
            </w:r>
          </w:p>
        </w:tc>
        <w:tc>
          <w:tcPr>
            <w:tcW w:w="193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96000.00 元</w:t>
            </w:r>
          </w:p>
        </w:tc>
        <w:tc>
          <w:tcPr>
            <w:tcW w:w="1537"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sz w:val="21"/>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24"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合计</w:t>
            </w:r>
          </w:p>
        </w:tc>
        <w:tc>
          <w:tcPr>
            <w:tcW w:w="2625"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rPr>
            </w:pPr>
          </w:p>
        </w:tc>
        <w:tc>
          <w:tcPr>
            <w:tcW w:w="1985"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jc w:val="center"/>
              <w:textAlignment w:val="auto"/>
              <w:rPr>
                <w:rFonts w:hint="eastAsia" w:ascii="宋体" w:hAnsi="宋体" w:eastAsia="宋体" w:cs="宋体"/>
                <w:b w:val="0"/>
                <w:bCs w:val="0"/>
                <w:sz w:val="21"/>
                <w:szCs w:val="21"/>
              </w:rPr>
            </w:pPr>
          </w:p>
        </w:tc>
        <w:tc>
          <w:tcPr>
            <w:tcW w:w="193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lang w:val="en-US" w:eastAsia="zh-CN"/>
              </w:rPr>
              <w:t>96000.00 元</w:t>
            </w:r>
          </w:p>
        </w:tc>
        <w:tc>
          <w:tcPr>
            <w:tcW w:w="1537"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jc w:val="center"/>
              <w:textAlignment w:val="auto"/>
              <w:rPr>
                <w:rFonts w:hint="eastAsia" w:ascii="宋体" w:hAnsi="宋体" w:eastAsia="宋体" w:cs="宋体"/>
                <w:b w:val="0"/>
                <w:bCs w:val="0"/>
                <w:sz w:val="21"/>
                <w:szCs w:val="21"/>
              </w:rPr>
            </w:pPr>
          </w:p>
        </w:tc>
      </w:tr>
    </w:tbl>
    <w:p>
      <w:pPr>
        <w:pStyle w:val="3"/>
        <w:pageBreakBefore w:val="0"/>
        <w:numPr>
          <w:ilvl w:val="0"/>
          <w:numId w:val="0"/>
        </w:numPr>
        <w:kinsoku/>
        <w:wordWrap/>
        <w:overflowPunct/>
        <w:topLinePunct w:val="0"/>
        <w:bidi w:val="0"/>
        <w:spacing w:beforeAutospacing="0" w:afterAutospacing="0" w:line="36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①、工程量清单</w:t>
      </w:r>
    </w:p>
    <w:tbl>
      <w:tblPr>
        <w:tblStyle w:val="32"/>
        <w:tblpPr w:leftFromText="180" w:rightFromText="180" w:vertAnchor="page" w:horzAnchor="page" w:tblpX="1454" w:tblpY="6319"/>
        <w:tblOverlap w:val="never"/>
        <w:tblW w:w="9022" w:type="dxa"/>
        <w:tblInd w:w="0" w:type="dxa"/>
        <w:tblLayout w:type="fixed"/>
        <w:tblCellMar>
          <w:top w:w="0" w:type="dxa"/>
          <w:left w:w="108" w:type="dxa"/>
          <w:bottom w:w="0" w:type="dxa"/>
          <w:right w:w="108" w:type="dxa"/>
        </w:tblCellMar>
      </w:tblPr>
      <w:tblGrid>
        <w:gridCol w:w="898"/>
        <w:gridCol w:w="2401"/>
        <w:gridCol w:w="998"/>
        <w:gridCol w:w="1110"/>
        <w:gridCol w:w="1068"/>
        <w:gridCol w:w="1302"/>
        <w:gridCol w:w="1245"/>
      </w:tblGrid>
      <w:tr>
        <w:tblPrEx>
          <w:tblCellMar>
            <w:top w:w="0" w:type="dxa"/>
            <w:left w:w="108" w:type="dxa"/>
            <w:bottom w:w="0" w:type="dxa"/>
            <w:right w:w="108" w:type="dxa"/>
          </w:tblCellMar>
        </w:tblPrEx>
        <w:trPr>
          <w:trHeight w:val="454" w:hRule="exac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01"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名称</w:t>
            </w:r>
          </w:p>
        </w:tc>
        <w:tc>
          <w:tcPr>
            <w:tcW w:w="998"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规格(m)</w:t>
            </w:r>
          </w:p>
        </w:tc>
        <w:tc>
          <w:tcPr>
            <w:tcW w:w="1110"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长度（m)</w:t>
            </w:r>
          </w:p>
        </w:tc>
        <w:tc>
          <w:tcPr>
            <w:tcW w:w="1068"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数量(条)</w:t>
            </w:r>
          </w:p>
        </w:tc>
        <w:tc>
          <w:tcPr>
            <w:tcW w:w="1302"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工程量(㎡)</w:t>
            </w:r>
          </w:p>
        </w:tc>
        <w:tc>
          <w:tcPr>
            <w:tcW w:w="1245"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CellMar>
            <w:top w:w="0" w:type="dxa"/>
            <w:left w:w="108" w:type="dxa"/>
            <w:bottom w:w="0" w:type="dxa"/>
            <w:right w:w="108" w:type="dxa"/>
          </w:tblCellMar>
        </w:tblPrEx>
        <w:trPr>
          <w:trHeight w:val="454" w:hRule="exac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401"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彩色标线</w:t>
            </w:r>
          </w:p>
        </w:tc>
        <w:tc>
          <w:tcPr>
            <w:tcW w:w="99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0.15</w:t>
            </w:r>
          </w:p>
        </w:tc>
        <w:tc>
          <w:tcPr>
            <w:tcW w:w="1110"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1066.00</w:t>
            </w:r>
          </w:p>
        </w:tc>
        <w:tc>
          <w:tcPr>
            <w:tcW w:w="106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3.00</w:t>
            </w:r>
          </w:p>
        </w:tc>
        <w:tc>
          <w:tcPr>
            <w:tcW w:w="1302"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479.70</w:t>
            </w:r>
          </w:p>
        </w:tc>
        <w:tc>
          <w:tcPr>
            <w:tcW w:w="1245"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454" w:hRule="exac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2</w:t>
            </w:r>
          </w:p>
        </w:tc>
        <w:tc>
          <w:tcPr>
            <w:tcW w:w="2401"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立体斑马线</w:t>
            </w:r>
          </w:p>
        </w:tc>
        <w:tc>
          <w:tcPr>
            <w:tcW w:w="99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0.60</w:t>
            </w:r>
          </w:p>
        </w:tc>
        <w:tc>
          <w:tcPr>
            <w:tcW w:w="1110"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5.00</w:t>
            </w:r>
          </w:p>
        </w:tc>
        <w:tc>
          <w:tcPr>
            <w:tcW w:w="106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25.00</w:t>
            </w:r>
          </w:p>
        </w:tc>
        <w:tc>
          <w:tcPr>
            <w:tcW w:w="1302"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75.00</w:t>
            </w:r>
          </w:p>
        </w:tc>
        <w:tc>
          <w:tcPr>
            <w:tcW w:w="1245"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454" w:hRule="exac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3</w:t>
            </w:r>
          </w:p>
        </w:tc>
        <w:tc>
          <w:tcPr>
            <w:tcW w:w="2401"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黄网格</w:t>
            </w:r>
          </w:p>
        </w:tc>
        <w:tc>
          <w:tcPr>
            <w:tcW w:w="99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7.00</w:t>
            </w:r>
          </w:p>
        </w:tc>
        <w:tc>
          <w:tcPr>
            <w:tcW w:w="1110"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13.00</w:t>
            </w:r>
          </w:p>
        </w:tc>
        <w:tc>
          <w:tcPr>
            <w:tcW w:w="106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1.00</w:t>
            </w:r>
          </w:p>
        </w:tc>
        <w:tc>
          <w:tcPr>
            <w:tcW w:w="1302"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91.00</w:t>
            </w:r>
          </w:p>
        </w:tc>
        <w:tc>
          <w:tcPr>
            <w:tcW w:w="1245"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454" w:hRule="exac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4</w:t>
            </w:r>
          </w:p>
        </w:tc>
        <w:tc>
          <w:tcPr>
            <w:tcW w:w="2401"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字(标识)</w:t>
            </w:r>
          </w:p>
        </w:tc>
        <w:tc>
          <w:tcPr>
            <w:tcW w:w="99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1.20</w:t>
            </w:r>
          </w:p>
        </w:tc>
        <w:tc>
          <w:tcPr>
            <w:tcW w:w="1110"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1.50</w:t>
            </w:r>
          </w:p>
        </w:tc>
        <w:tc>
          <w:tcPr>
            <w:tcW w:w="106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8.00</w:t>
            </w:r>
          </w:p>
        </w:tc>
        <w:tc>
          <w:tcPr>
            <w:tcW w:w="1302"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14.40</w:t>
            </w:r>
          </w:p>
        </w:tc>
        <w:tc>
          <w:tcPr>
            <w:tcW w:w="1245"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医院入口</w:t>
            </w:r>
          </w:p>
        </w:tc>
      </w:tr>
      <w:tr>
        <w:tblPrEx>
          <w:tblCellMar>
            <w:top w:w="0" w:type="dxa"/>
            <w:left w:w="108" w:type="dxa"/>
            <w:bottom w:w="0" w:type="dxa"/>
            <w:right w:w="108" w:type="dxa"/>
          </w:tblCellMar>
        </w:tblPrEx>
        <w:trPr>
          <w:trHeight w:val="454" w:hRule="exac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5</w:t>
            </w:r>
          </w:p>
        </w:tc>
        <w:tc>
          <w:tcPr>
            <w:tcW w:w="2401"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指示牌800mm*1200mm</w:t>
            </w:r>
          </w:p>
        </w:tc>
        <w:tc>
          <w:tcPr>
            <w:tcW w:w="99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反光型</w:t>
            </w:r>
          </w:p>
        </w:tc>
        <w:tc>
          <w:tcPr>
            <w:tcW w:w="1110"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p>
        </w:tc>
        <w:tc>
          <w:tcPr>
            <w:tcW w:w="106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16个</w:t>
            </w:r>
          </w:p>
        </w:tc>
        <w:tc>
          <w:tcPr>
            <w:tcW w:w="1302"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p>
        </w:tc>
        <w:tc>
          <w:tcPr>
            <w:tcW w:w="1245"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454" w:hRule="exac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6</w:t>
            </w:r>
          </w:p>
        </w:tc>
        <w:tc>
          <w:tcPr>
            <w:tcW w:w="2401"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指示牌1200mm*1800mm</w:t>
            </w:r>
          </w:p>
        </w:tc>
        <w:tc>
          <w:tcPr>
            <w:tcW w:w="99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反光型</w:t>
            </w:r>
          </w:p>
        </w:tc>
        <w:tc>
          <w:tcPr>
            <w:tcW w:w="1110"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p>
        </w:tc>
        <w:tc>
          <w:tcPr>
            <w:tcW w:w="106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3个</w:t>
            </w:r>
          </w:p>
        </w:tc>
        <w:tc>
          <w:tcPr>
            <w:tcW w:w="1302"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p>
        </w:tc>
        <w:tc>
          <w:tcPr>
            <w:tcW w:w="1245"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454" w:hRule="exac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7</w:t>
            </w:r>
          </w:p>
        </w:tc>
        <w:tc>
          <w:tcPr>
            <w:tcW w:w="2401"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89立柱</w:t>
            </w:r>
          </w:p>
        </w:tc>
        <w:tc>
          <w:tcPr>
            <w:tcW w:w="99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镀锌</w:t>
            </w:r>
          </w:p>
        </w:tc>
        <w:tc>
          <w:tcPr>
            <w:tcW w:w="1110"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p>
        </w:tc>
        <w:tc>
          <w:tcPr>
            <w:tcW w:w="106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6根</w:t>
            </w:r>
          </w:p>
        </w:tc>
        <w:tc>
          <w:tcPr>
            <w:tcW w:w="1302"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p>
        </w:tc>
        <w:tc>
          <w:tcPr>
            <w:tcW w:w="1245"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p>
        </w:tc>
      </w:tr>
    </w:tbl>
    <w:p>
      <w:pPr>
        <w:pStyle w:val="3"/>
        <w:pageBreakBefore w:val="0"/>
        <w:numPr>
          <w:ilvl w:val="0"/>
          <w:numId w:val="0"/>
        </w:numPr>
        <w:kinsoku/>
        <w:wordWrap/>
        <w:overflowPunct/>
        <w:topLinePunct w:val="0"/>
        <w:bidi w:val="0"/>
        <w:spacing w:beforeAutospacing="0" w:afterAutospacing="0" w:line="50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②、工期以合同约定为准。</w:t>
      </w:r>
    </w:p>
    <w:p>
      <w:pPr>
        <w:pStyle w:val="3"/>
        <w:pageBreakBefore w:val="0"/>
        <w:numPr>
          <w:ilvl w:val="0"/>
          <w:numId w:val="0"/>
        </w:numPr>
        <w:kinsoku/>
        <w:wordWrap/>
        <w:overflowPunct/>
        <w:topLinePunct w:val="0"/>
        <w:bidi w:val="0"/>
        <w:spacing w:beforeAutospacing="0" w:afterAutospacing="0" w:line="50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四、详细技术要求、参数及产品资料等：</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①、税务登记证、营业执照、组织机构代码或三证合一的营业执照。</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②、法人签字并加盖公章的委托书。</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③、被委托人的身份证。</w:t>
      </w:r>
    </w:p>
    <w:p>
      <w:pPr>
        <w:pageBreakBefore w:val="0"/>
        <w:widowControl/>
        <w:shd w:val="clear" w:color="auto"/>
        <w:kinsoku/>
        <w:wordWrap/>
        <w:overflowPunct/>
        <w:topLinePunct w:val="0"/>
        <w:bidi w:val="0"/>
        <w:spacing w:beforeAutospacing="0" w:afterAutospacing="0" w:line="500" w:lineRule="exact"/>
        <w:jc w:val="left"/>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sz w:val="21"/>
          <w:szCs w:val="21"/>
          <w:lang w:val="en-US" w:eastAsia="zh-CN"/>
        </w:rPr>
        <w:t>④、失信被执行人、重大税收违法案件当事人名单、政府采购严重违法失信行为记录名单查询记录</w:t>
      </w:r>
      <w:r>
        <w:rPr>
          <w:rFonts w:hint="eastAsia" w:ascii="宋体" w:hAnsi="宋体" w:eastAsia="宋体" w:cs="宋体"/>
          <w:b w:val="0"/>
          <w:bCs w:val="0"/>
          <w:color w:val="000000"/>
          <w:kern w:val="0"/>
          <w:sz w:val="21"/>
          <w:szCs w:val="21"/>
          <w:highlight w:val="none"/>
          <w:lang w:val="en-US" w:eastAsia="zh-CN"/>
        </w:rPr>
        <w:t>（“信用中国”及“中国政府采购网”查询记录）。</w:t>
      </w:r>
    </w:p>
    <w:p>
      <w:pPr>
        <w:pageBreakBefore w:val="0"/>
        <w:widowControl w:val="0"/>
        <w:kinsoku/>
        <w:overflowPunct/>
        <w:topLinePunct w:val="0"/>
        <w:autoSpaceDE w:val="0"/>
        <w:autoSpaceDN w:val="0"/>
        <w:bidi w:val="0"/>
        <w:adjustRightInd w:val="0"/>
        <w:snapToGrid w:val="0"/>
        <w:spacing w:line="44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⑤、“近三年内参加招投标活动在经营活动中没有重大违法违纪记录”的书面声明。</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五、售后服务条件及交货日期（或工期）：</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①、质量承诺（包括质保期）；</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②、响应院方工期要求，若承诺的工期不能按时完成，按合同约定进行处罚；</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③、施工中做好施工组织，保证安全生产，</w:t>
      </w:r>
      <w:r>
        <w:rPr>
          <w:rFonts w:hint="eastAsia" w:ascii="宋体" w:hAnsi="宋体" w:eastAsia="宋体" w:cs="宋体"/>
          <w:color w:val="auto"/>
          <w:sz w:val="21"/>
          <w:szCs w:val="21"/>
          <w:lang w:val="en-US" w:eastAsia="zh-CN"/>
        </w:rPr>
        <w:t>防止人为的对场区</w:t>
      </w:r>
      <w:r>
        <w:rPr>
          <w:rFonts w:hint="eastAsia" w:ascii="宋体" w:hAnsi="宋体" w:eastAsia="宋体" w:cs="宋体"/>
          <w:sz w:val="21"/>
          <w:szCs w:val="21"/>
          <w:lang w:val="en-US" w:eastAsia="zh-CN"/>
        </w:rPr>
        <w:t>管网的损坏。如有安全事故或对场区管网损坏，其造成的伤害事故及一切经济损失，由施工方承担全责；</w:t>
      </w:r>
    </w:p>
    <w:p>
      <w:pPr>
        <w:pStyle w:val="3"/>
        <w:pageBreakBefore w:val="0"/>
        <w:shd w:val="clear"/>
        <w:kinsoku/>
        <w:wordWrap/>
        <w:overflowPunct/>
        <w:topLinePunct w:val="0"/>
        <w:bidi w:val="0"/>
        <w:spacing w:beforeAutospacing="0" w:afterAutospacing="0" w:line="5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④、合同外增项按原招标优惠比率结算；</w:t>
      </w:r>
    </w:p>
    <w:p>
      <w:pPr>
        <w:pStyle w:val="3"/>
        <w:pageBreakBefore w:val="0"/>
        <w:shd w:val="clear"/>
        <w:kinsoku/>
        <w:wordWrap/>
        <w:overflowPunct/>
        <w:topLinePunct w:val="0"/>
        <w:bidi w:val="0"/>
        <w:spacing w:beforeAutospacing="0" w:afterAutospacing="0" w:line="5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⑤、招标控制价及工程量清单的编制费用由成交方支付。</w:t>
      </w: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highlight w:val="none"/>
        </w:rPr>
      </w:pPr>
      <w:r>
        <w:rPr>
          <w:rFonts w:hint="eastAsia" w:ascii="宋体" w:hAnsi="宋体" w:eastAsia="宋体" w:cs="宋体"/>
          <w:b/>
          <w:bCs/>
          <w:kern w:val="0"/>
          <w:sz w:val="30"/>
          <w:szCs w:val="30"/>
          <w:highlight w:val="none"/>
          <w:lang w:val="en-US" w:eastAsia="zh-CN"/>
        </w:rPr>
        <w:t>商务</w:t>
      </w:r>
      <w:r>
        <w:rPr>
          <w:rFonts w:hint="eastAsia" w:ascii="宋体" w:hAnsi="宋体" w:eastAsia="宋体" w:cs="宋体"/>
          <w:b/>
          <w:bCs/>
          <w:kern w:val="0"/>
          <w:sz w:val="30"/>
          <w:szCs w:val="30"/>
          <w:highlight w:val="none"/>
        </w:rPr>
        <w:t>要求</w:t>
      </w:r>
    </w:p>
    <w:tbl>
      <w:tblPr>
        <w:tblStyle w:val="32"/>
        <w:tblW w:w="9196" w:type="dxa"/>
        <w:jc w:val="center"/>
        <w:shd w:val="clear" w:color="auto" w:fill="FFFFFF"/>
        <w:tblLayout w:type="fixed"/>
        <w:tblCellMar>
          <w:top w:w="0" w:type="dxa"/>
          <w:left w:w="0" w:type="dxa"/>
          <w:bottom w:w="0" w:type="dxa"/>
          <w:right w:w="0" w:type="dxa"/>
        </w:tblCellMar>
      </w:tblPr>
      <w:tblGrid>
        <w:gridCol w:w="1760"/>
        <w:gridCol w:w="7436"/>
      </w:tblGrid>
      <w:tr>
        <w:tblPrEx>
          <w:tblCellMar>
            <w:top w:w="0" w:type="dxa"/>
            <w:left w:w="0" w:type="dxa"/>
            <w:bottom w:w="0" w:type="dxa"/>
            <w:right w:w="0" w:type="dxa"/>
          </w:tblCellMar>
        </w:tblPrEx>
        <w:trPr>
          <w:trHeight w:val="549"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项目验收</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rPr>
              <w:t>由采购人按照有关规定组织验收。</w:t>
            </w:r>
          </w:p>
        </w:tc>
      </w:tr>
      <w:tr>
        <w:tblPrEx>
          <w:shd w:val="clear" w:color="auto" w:fill="FFFFFF"/>
          <w:tblCellMar>
            <w:top w:w="0" w:type="dxa"/>
            <w:left w:w="0" w:type="dxa"/>
            <w:bottom w:w="0" w:type="dxa"/>
            <w:right w:w="0" w:type="dxa"/>
          </w:tblCellMar>
        </w:tblPrEx>
        <w:trPr>
          <w:trHeight w:val="813"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服务要求</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供应商必须提供详尽的服务，配备工作人员不得变动，严格按本章所列采购要求进行服务和工作，否则采购人有权解除合同、并要求赔偿损失。</w:t>
            </w:r>
          </w:p>
        </w:tc>
      </w:tr>
      <w:tr>
        <w:tblPrEx>
          <w:shd w:val="clear" w:color="auto" w:fill="FFFFFF"/>
          <w:tblCellMar>
            <w:top w:w="0" w:type="dxa"/>
            <w:left w:w="0" w:type="dxa"/>
            <w:bottom w:w="0" w:type="dxa"/>
            <w:right w:w="0" w:type="dxa"/>
          </w:tblCellMar>
        </w:tblPrEx>
        <w:trPr>
          <w:trHeight w:val="578"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工期</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以合同约定为准。</w:t>
            </w:r>
          </w:p>
        </w:tc>
      </w:tr>
      <w:tr>
        <w:tblPrEx>
          <w:shd w:val="clear" w:color="auto" w:fill="FFFFFF"/>
          <w:tblCellMar>
            <w:top w:w="0" w:type="dxa"/>
            <w:left w:w="0" w:type="dxa"/>
            <w:bottom w:w="0" w:type="dxa"/>
            <w:right w:w="0" w:type="dxa"/>
          </w:tblCellMar>
        </w:tblPrEx>
        <w:trPr>
          <w:trHeight w:val="578"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合同签订时间</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shd w:val="clear" w:color="auto" w:fill="FFFFFF"/>
          <w:tblCellMar>
            <w:top w:w="0" w:type="dxa"/>
            <w:left w:w="0" w:type="dxa"/>
            <w:bottom w:w="0" w:type="dxa"/>
            <w:right w:w="0" w:type="dxa"/>
          </w:tblCellMar>
        </w:tblPrEx>
        <w:trPr>
          <w:trHeight w:val="491"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付款方式</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shd w:val="clear" w:color="auto" w:fill="FFFFFF"/>
          <w:tblCellMar>
            <w:top w:w="0" w:type="dxa"/>
            <w:left w:w="0" w:type="dxa"/>
            <w:bottom w:w="0" w:type="dxa"/>
            <w:right w:w="0" w:type="dxa"/>
          </w:tblCellMar>
        </w:tblPrEx>
        <w:trPr>
          <w:trHeight w:val="562"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质量要求</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r>
      <w:tr>
        <w:tblPrEx>
          <w:shd w:val="clear" w:color="auto" w:fill="FFFFFF"/>
          <w:tblCellMar>
            <w:top w:w="0" w:type="dxa"/>
            <w:left w:w="0" w:type="dxa"/>
            <w:bottom w:w="0" w:type="dxa"/>
            <w:right w:w="0" w:type="dxa"/>
          </w:tblCellMar>
        </w:tblPrEx>
        <w:trPr>
          <w:trHeight w:val="562"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质保期</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质保期为自验收合格后12个月，在质保期内工程发生缺陷或质量问题时，乙方在接到甲方故障通知后4小时内应委派专业技术人员到现场场免费提供咨询、维修等服务，并与48小时内修复。</w:t>
            </w:r>
          </w:p>
        </w:tc>
      </w:tr>
      <w:bookmarkEnd w:id="30"/>
      <w:bookmarkEnd w:id="31"/>
    </w:tbl>
    <w:p>
      <w:pPr>
        <w:keepNext w:val="0"/>
        <w:keepLines w:val="0"/>
        <w:pageBreakBefore w:val="0"/>
        <w:kinsoku/>
        <w:wordWrap/>
        <w:overflowPunct/>
        <w:topLinePunct w:val="0"/>
        <w:autoSpaceDE/>
        <w:autoSpaceDN/>
        <w:bidi w:val="0"/>
        <w:adjustRightInd/>
        <w:snapToGrid w:val="0"/>
        <w:spacing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4"/>
        <w:gridCol w:w="76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2"/>
              </w:numPr>
              <w:kinsoku/>
              <w:wordWrap/>
              <w:overflowPunct/>
              <w:topLinePunct w:val="0"/>
              <w:autoSpaceDE/>
              <w:autoSpaceDN/>
              <w:bidi w:val="0"/>
              <w:adjustRightInd/>
              <w:snapToGrid w:val="0"/>
              <w:spacing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keepNext w:val="0"/>
              <w:keepLines w:val="0"/>
              <w:pageBreakBefore w:val="0"/>
              <w:widowControl/>
              <w:kinsoku/>
              <w:wordWrap/>
              <w:overflowPunct/>
              <w:topLinePunct w:val="0"/>
              <w:autoSpaceDE/>
              <w:autoSpaceDN/>
              <w:bidi w:val="0"/>
              <w:adjustRightInd/>
              <w:snapToGrid w:val="0"/>
              <w:spacing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pStyle w:val="13"/>
        <w:numPr>
          <w:ilvl w:val="0"/>
          <w:numId w:val="0"/>
        </w:numPr>
        <w:spacing w:after="0"/>
        <w:jc w:val="left"/>
        <w:rPr>
          <w:color w:val="auto"/>
          <w:sz w:val="32"/>
          <w:szCs w:val="32"/>
          <w:highlight w:val="none"/>
        </w:rPr>
      </w:pPr>
    </w:p>
    <w:p>
      <w:pPr>
        <w:rPr>
          <w:color w:val="auto"/>
          <w:highlight w:val="none"/>
        </w:rPr>
      </w:pPr>
    </w:p>
    <w:p>
      <w:pPr>
        <w:pStyle w:val="4"/>
        <w:spacing w:before="0" w:after="0" w:line="240" w:lineRule="atLeast"/>
        <w:jc w:val="center"/>
        <w:rPr>
          <w:rFonts w:hint="eastAsia"/>
          <w:color w:val="auto"/>
          <w:sz w:val="32"/>
          <w:szCs w:val="32"/>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bookmarkStart w:id="35" w:name="_Toc14504"/>
    </w:p>
    <w:p>
      <w:pPr>
        <w:spacing w:line="360" w:lineRule="auto"/>
        <w:jc w:val="center"/>
        <w:outlineLvl w:val="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第三章  投标人须知</w:t>
      </w:r>
      <w:bookmarkEnd w:id="35"/>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color w:val="auto"/>
                <w:highlight w:val="none"/>
              </w:rPr>
            </w:pPr>
            <w:r>
              <w:rPr>
                <w:rFonts w:hint="eastAsia"/>
                <w:color w:val="auto"/>
                <w:highlight w:val="none"/>
              </w:rPr>
              <w:t>1.1 项目名称：</w:t>
            </w:r>
            <w:r>
              <w:rPr>
                <w:rFonts w:hint="eastAsia"/>
                <w:color w:val="auto"/>
                <w:highlight w:val="none"/>
                <w:lang w:val="en-US" w:eastAsia="zh-CN"/>
              </w:rPr>
              <w:t>驻马店市中心医院妇女儿童医院生态停车区彩色道路标线施工工程（二次）。</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 xml:space="preserve">96000.00 </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投标文件组成：纸质投标文件正本1份</w:t>
            </w:r>
            <w:r>
              <w:rPr>
                <w:rFonts w:hint="eastAsia"/>
                <w:lang w:eastAsia="zh-CN"/>
              </w:rPr>
              <w:t>、</w:t>
            </w:r>
            <w:r>
              <w:rPr>
                <w:rFonts w:hint="eastAsia"/>
                <w:lang w:val="en-US" w:eastAsia="zh-CN"/>
              </w:rPr>
              <w:t>副本2份</w:t>
            </w:r>
            <w:r>
              <w:rPr>
                <w:rFonts w:hint="eastAsia"/>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keepNext w:val="0"/>
        <w:keepLines w:val="0"/>
        <w:pageBreakBefore w:val="0"/>
        <w:widowControl/>
        <w:kinsoku/>
        <w:wordWrap/>
        <w:overflowPunct/>
        <w:topLinePunct w:val="0"/>
        <w:bidi w:val="0"/>
        <w:snapToGrid w:val="0"/>
        <w:spacing w:line="360" w:lineRule="auto"/>
        <w:jc w:val="left"/>
        <w:rPr>
          <w:rFonts w:hint="eastAsia" w:ascii="黑体" w:hAnsi="宋体" w:eastAsia="黑体" w:cs="宋体"/>
          <w:b/>
          <w:bCs/>
          <w:color w:val="auto"/>
          <w:kern w:val="0"/>
          <w:sz w:val="28"/>
          <w:szCs w:val="28"/>
          <w:highlight w:val="none"/>
        </w:rPr>
      </w:pPr>
    </w:p>
    <w:p>
      <w:pPr>
        <w:keepNext w:val="0"/>
        <w:keepLines w:val="0"/>
        <w:pageBreakBefore w:val="0"/>
        <w:widowControl/>
        <w:kinsoku/>
        <w:wordWrap/>
        <w:overflowPunct/>
        <w:topLinePunct w:val="0"/>
        <w:bidi w:val="0"/>
        <w:snapToGrid w:val="0"/>
        <w:spacing w:line="360" w:lineRule="auto"/>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“工程”系指供应商按竞争性谈判文件规定向采购人提供的一切工作内容。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96000.00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w:t>
      </w:r>
      <w:r>
        <w:rPr>
          <w:rFonts w:hint="eastAsia" w:ascii="宋体" w:hAnsi="宋体" w:eastAsia="宋体" w:cs="宋体"/>
          <w:color w:val="auto"/>
          <w:szCs w:val="21"/>
          <w:highlight w:val="none"/>
          <w:lang w:val="en-US" w:eastAsia="zh-CN"/>
        </w:rPr>
        <w:t>业从成立之日起计算）</w:t>
      </w:r>
      <w:r>
        <w:rPr>
          <w:rFonts w:hint="eastAsia" w:ascii="宋体" w:hAnsi="宋体" w:eastAsia="宋体" w:cs="宋体"/>
          <w:color w:val="auto"/>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参加本采购活动前三年内，在经营活动中没有重大违法记录</w:t>
      </w:r>
      <w:r>
        <w:rPr>
          <w:rFonts w:hint="eastAsia" w:ascii="宋体" w:hAnsi="宋体" w:eastAsia="宋体" w:cs="宋体"/>
          <w:color w:val="auto"/>
          <w:szCs w:val="21"/>
          <w:highlight w:val="none"/>
          <w:lang w:eastAsia="zh-CN"/>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5</w:t>
      </w:r>
      <w:r>
        <w:rPr>
          <w:rFonts w:hint="eastAsia"/>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w:t>
      </w:r>
      <w:r>
        <w:rPr>
          <w:rFonts w:hint="eastAsia" w:ascii="宋体" w:hAnsi="宋体" w:eastAsia="宋体" w:cs="宋体"/>
          <w:color w:val="auto"/>
          <w:kern w:val="0"/>
          <w:szCs w:val="21"/>
          <w:highlight w:val="none"/>
        </w:rPr>
        <w:t>门投诉。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质疑、投诉应当采用书面形式，质疑书、投诉书均应明确阐述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文件、招标过程和中标结果中使自己合法权益受到损害的实质性内容，提供相关事实、依据和证据及其来源或线索，便于有关单位调查、答复和处理。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1投标文件封面（格式）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2 投标书（格式）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3 开标一览表（格式）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4 法定代表人身份证明（格式）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法定代表人授权书（格式）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6 已标价的工程量清单</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供应商承诺书（格式）</w:t>
      </w:r>
    </w:p>
    <w:p>
      <w:pPr>
        <w:keepNext w:val="0"/>
        <w:keepLines w:val="0"/>
        <w:pageBreakBefore w:val="0"/>
        <w:widowControl/>
        <w:kinsoku/>
        <w:wordWrap/>
        <w:overflowPunct/>
        <w:topLinePunct w:val="0"/>
        <w:bidi w:val="0"/>
        <w:snapToGrid w:val="0"/>
        <w:spacing w:line="360" w:lineRule="auto"/>
        <w:ind w:firstLine="480"/>
        <w:jc w:val="left"/>
        <w:rPr>
          <w:color w:val="auto"/>
          <w:sz w:val="21"/>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9 采购项目承诺书</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eastAsia="宋体" w:cs="宋体"/>
          <w:color w:val="000000"/>
          <w:kern w:val="0"/>
          <w:sz w:val="21"/>
          <w:szCs w:val="21"/>
        </w:rPr>
        <w:t>供应商要按初次报价一览表、工程量清单的内容填写</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18.4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采购</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shd w:val="clear"/>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yellow"/>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工程质量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1"/>
                <w:szCs w:val="21"/>
                <w:u w:val="none"/>
                <w:lang w:val="en-US" w:eastAsia="zh-CN" w:bidi="ar"/>
              </w:rPr>
              <w:t>分）</w:t>
            </w:r>
          </w:p>
        </w:tc>
        <w:tc>
          <w:tcPr>
            <w:tcW w:w="21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施工方案、技术标准、质量管理、安全管理、文明施工管理、工程进度管理等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根据投标人所附主要施工方案及技术措施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000000"/>
                <w:kern w:val="0"/>
                <w:sz w:val="21"/>
                <w:szCs w:val="21"/>
                <w:u w:val="none"/>
                <w:lang w:val="en-US" w:eastAsia="zh-CN" w:bidi="ar"/>
              </w:rPr>
              <w:t>工程进度管理、</w:t>
            </w:r>
            <w:r>
              <w:rPr>
                <w:rFonts w:hint="eastAsia" w:ascii="宋体" w:hAnsi="宋体" w:eastAsia="宋体" w:cs="宋体"/>
                <w:color w:val="auto"/>
                <w:sz w:val="21"/>
                <w:szCs w:val="21"/>
                <w:highlight w:val="none"/>
              </w:rPr>
              <w:t>工期保证措施</w:t>
            </w:r>
            <w:r>
              <w:rPr>
                <w:rFonts w:hint="eastAsia" w:ascii="宋体" w:hAnsi="宋体" w:eastAsia="宋体" w:cs="宋体"/>
                <w:color w:val="auto"/>
                <w:sz w:val="21"/>
                <w:szCs w:val="21"/>
                <w:highlight w:val="none"/>
                <w:lang w:val="en-US" w:eastAsia="zh-CN"/>
              </w:rPr>
              <w:t>等相关内容进行打分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资质等级、证书、类似业绩、专业技术人员水平</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根据投标人提供相关证书、业绩及人员证件的复印件等资料进行打分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2140" w:type="dxa"/>
            <w:noWrap w:val="0"/>
            <w:vAlign w:val="center"/>
          </w:tcPr>
          <w:p>
            <w:pPr>
              <w:pStyle w:val="48"/>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服务承诺</w:t>
            </w:r>
          </w:p>
        </w:tc>
        <w:tc>
          <w:tcPr>
            <w:tcW w:w="6103" w:type="dxa"/>
            <w:noWrap w:val="0"/>
            <w:vAlign w:val="center"/>
          </w:tcPr>
          <w:p>
            <w:pPr>
              <w:shd w:val="clear" w:color="auto" w:fill="auto"/>
              <w:spacing w:line="400" w:lineRule="exact"/>
              <w:rPr>
                <w:rFonts w:hint="eastAsia" w:ascii="宋体" w:hAnsi="宋体" w:eastAsia="宋体" w:cs="宋体"/>
                <w:b w:val="0"/>
                <w:bCs w:val="0"/>
                <w:color w:val="auto"/>
                <w:kern w:val="2"/>
                <w:sz w:val="21"/>
                <w:szCs w:val="21"/>
                <w:highlight w:val="none"/>
              </w:rPr>
            </w:pPr>
            <w:r>
              <w:rPr>
                <w:rFonts w:hint="eastAsia" w:hAnsi="宋体" w:cs="宋体"/>
                <w:sz w:val="21"/>
                <w:szCs w:val="21"/>
              </w:rPr>
              <w:t>协调周边关系，资金、技术、机械设备投入等方面的服务承诺</w:t>
            </w:r>
            <w:r>
              <w:rPr>
                <w:rFonts w:hint="eastAsia" w:hAnsi="宋体" w:cs="宋体"/>
                <w:sz w:val="21"/>
                <w:szCs w:val="21"/>
                <w:lang w:eastAsia="zh-CN"/>
              </w:rPr>
              <w:t>，</w:t>
            </w:r>
            <w:r>
              <w:rPr>
                <w:rFonts w:hint="eastAsia" w:hAnsi="宋体" w:cs="宋体"/>
                <w:sz w:val="21"/>
                <w:szCs w:val="21"/>
              </w:rPr>
              <w:t>投标人保修期内的服务承诺</w:t>
            </w:r>
            <w:r>
              <w:rPr>
                <w:rFonts w:hint="eastAsia" w:hAnsi="宋体" w:cs="宋体"/>
                <w:sz w:val="21"/>
                <w:szCs w:val="21"/>
                <w:lang w:eastAsia="zh-CN"/>
              </w:rPr>
              <w:t>，</w:t>
            </w:r>
            <w:r>
              <w:rPr>
                <w:rFonts w:hint="eastAsia" w:hAnsi="宋体" w:cs="宋体"/>
                <w:sz w:val="21"/>
                <w:szCs w:val="21"/>
              </w:rPr>
              <w:t>满足招标文件要求并提供其他优惠条件的</w:t>
            </w:r>
            <w:r>
              <w:rPr>
                <w:rFonts w:hint="eastAsia"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326786897"/>
      <w:bookmarkStart w:id="44" w:name="_Toc256519703"/>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黑体" w:hAnsi="宋体" w:eastAsia="黑体" w:cs="宋体"/>
          <w:b/>
          <w:bCs/>
          <w:color w:val="auto"/>
          <w:kern w:val="0"/>
          <w:sz w:val="32"/>
          <w:szCs w:val="32"/>
          <w:highlight w:val="none"/>
        </w:rPr>
      </w:pPr>
      <w:bookmarkStart w:id="45" w:name="_Toc28988"/>
      <w:r>
        <w:rPr>
          <w:rFonts w:hint="eastAsia" w:ascii="黑体" w:hAnsi="宋体" w:eastAsia="黑体" w:cs="宋体"/>
          <w:b/>
          <w:bCs/>
          <w:color w:val="auto"/>
          <w:kern w:val="0"/>
          <w:sz w:val="32"/>
          <w:szCs w:val="32"/>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黑体" w:hAnsi="宋体" w:eastAsia="黑体" w:cs="宋体"/>
          <w:b/>
          <w:bCs/>
          <w:color w:val="auto"/>
          <w:kern w:val="0"/>
          <w:sz w:val="32"/>
          <w:szCs w:val="32"/>
          <w:highlight w:val="none"/>
        </w:rPr>
      </w:pPr>
      <w:bookmarkStart w:id="46" w:name="_Toc2638"/>
      <w:r>
        <w:rPr>
          <w:rFonts w:hint="eastAsia" w:ascii="黑体" w:hAnsi="宋体" w:eastAsia="黑体" w:cs="宋体"/>
          <w:b/>
          <w:bCs/>
          <w:color w:val="auto"/>
          <w:kern w:val="0"/>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rFonts w:hint="eastAsia"/>
          <w:b/>
          <w:bCs/>
          <w:color w:val="auto"/>
          <w:sz w:val="32"/>
          <w:szCs w:val="32"/>
          <w:highlight w:val="none"/>
        </w:rPr>
      </w:pPr>
      <w:bookmarkStart w:id="47" w:name="_Toc13604"/>
    </w:p>
    <w:p>
      <w:pPr>
        <w:jc w:val="center"/>
        <w:rPr>
          <w:b/>
          <w:bCs/>
          <w:color w:val="auto"/>
          <w:sz w:val="32"/>
          <w:szCs w:val="32"/>
          <w:highlight w:val="none"/>
        </w:rPr>
      </w:pPr>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color w:val="auto"/>
          <w:sz w:val="24"/>
          <w:highlight w:val="none"/>
        </w:rPr>
      </w:pPr>
      <w:bookmarkStart w:id="51" w:name="_Toc9579"/>
      <w:r>
        <w:rPr>
          <w:rFonts w:hint="eastAsia"/>
          <w:color w:val="auto"/>
          <w:sz w:val="24"/>
          <w:highlight w:val="none"/>
        </w:rPr>
        <w:t xml:space="preserve">附件4 </w:t>
      </w:r>
      <w:bookmarkEnd w:id="51"/>
      <w:r>
        <w:rPr>
          <w:rFonts w:hint="eastAsia"/>
          <w:color w:val="auto"/>
          <w:sz w:val="24"/>
          <w:highlight w:val="none"/>
        </w:rPr>
        <w:t>法定代表人身份证明（格式）</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bookmarkEnd w:id="52"/>
      <w:r>
        <w:rPr>
          <w:rFonts w:hint="eastAsia"/>
          <w:color w:val="auto"/>
          <w:sz w:val="24"/>
          <w:highlight w:val="none"/>
          <w:lang w:val="en-US" w:eastAsia="zh-CN"/>
        </w:rPr>
        <w:t xml:space="preserve"> </w:t>
      </w:r>
      <w:r>
        <w:rPr>
          <w:rFonts w:hint="eastAsia"/>
          <w:color w:val="auto"/>
          <w:sz w:val="24"/>
          <w:highlight w:val="none"/>
        </w:rPr>
        <w:t>法定代表人授权书（格式）</w:t>
      </w:r>
    </w:p>
    <w:p>
      <w:pPr>
        <w:snapToGrid w:val="0"/>
        <w:spacing w:line="360" w:lineRule="auto"/>
        <w:ind w:firstLine="480" w:firstLineChars="200"/>
        <w:rPr>
          <w:color w:val="auto"/>
          <w:sz w:val="24"/>
          <w:highlight w:val="none"/>
        </w:rPr>
      </w:pPr>
      <w:bookmarkStart w:id="53" w:name="_Toc6234"/>
      <w:r>
        <w:rPr>
          <w:rFonts w:hint="eastAsia"/>
          <w:color w:val="auto"/>
          <w:sz w:val="24"/>
          <w:highlight w:val="none"/>
        </w:rPr>
        <w:t xml:space="preserve">附件6 </w:t>
      </w:r>
      <w:bookmarkEnd w:id="53"/>
      <w:r>
        <w:rPr>
          <w:rFonts w:hint="eastAsia"/>
          <w:color w:val="auto"/>
          <w:sz w:val="24"/>
          <w:highlight w:val="none"/>
        </w:rPr>
        <w:t>已标价的工程量清单</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bookmarkEnd w:id="54"/>
      <w:r>
        <w:rPr>
          <w:rFonts w:hint="eastAsia"/>
          <w:color w:val="auto"/>
          <w:sz w:val="24"/>
          <w:highlight w:val="none"/>
        </w:rPr>
        <w:t>证明文件</w:t>
      </w:r>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bookmarkEnd w:id="55"/>
      <w:r>
        <w:rPr>
          <w:rFonts w:hint="eastAsia"/>
          <w:color w:val="auto"/>
          <w:sz w:val="24"/>
          <w:highlight w:val="none"/>
        </w:rPr>
        <w:t>供应商承诺书（格式）</w:t>
      </w:r>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 xml:space="preserve">附件9 </w:t>
      </w:r>
      <w:bookmarkEnd w:id="56"/>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2"/>
        <w:rPr>
          <w:color w:val="auto"/>
          <w:highlight w:val="none"/>
        </w:rPr>
      </w:pPr>
    </w:p>
    <w:p>
      <w:pPr>
        <w:pStyle w:val="2"/>
        <w:rPr>
          <w:color w:val="auto"/>
          <w:highlight w:val="none"/>
        </w:rPr>
      </w:pPr>
      <w:bookmarkStart w:id="57" w:name="_Toc31798"/>
      <w:bookmarkStart w:id="58" w:name="_Toc24743"/>
      <w:r>
        <w:rPr>
          <w:rFonts w:hint="eastAsia"/>
          <w:color w:val="auto"/>
          <w:highlight w:val="none"/>
        </w:rPr>
        <w:t>附件1               投标文件封面（格式）</w:t>
      </w:r>
      <w:bookmarkEnd w:id="57"/>
      <w:bookmarkEnd w:id="58"/>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59" w:name="_Toc8818"/>
      <w:bookmarkStart w:id="60" w:name="_Toc14560"/>
      <w:r>
        <w:rPr>
          <w:rFonts w:hint="eastAsia"/>
          <w:color w:val="auto"/>
          <w:highlight w:val="none"/>
        </w:rPr>
        <w:t>附件2               投  标  书（格式）</w:t>
      </w:r>
      <w:bookmarkEnd w:id="59"/>
      <w:bookmarkEnd w:id="60"/>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eastAsia="宋体" w:cs="宋体"/>
          <w:kern w:val="0"/>
          <w:sz w:val="21"/>
          <w:szCs w:val="21"/>
          <w:highlight w:val="none"/>
        </w:rPr>
        <w:t>已标价的工程量清单</w:t>
      </w:r>
      <w:r>
        <w:rPr>
          <w:rFonts w:hint="eastAsia" w:ascii="宋体" w:hAnsi="宋体" w:cs="宋体"/>
          <w:color w:val="auto"/>
          <w:kern w:val="0"/>
          <w:szCs w:val="21"/>
          <w:highlight w:val="none"/>
        </w:rPr>
        <w:t>。</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1" w:name="_Toc7838"/>
      <w:r>
        <w:rPr>
          <w:rFonts w:hint="eastAsia"/>
          <w:color w:val="auto"/>
          <w:highlight w:val="none"/>
        </w:rPr>
        <w:t>附件3               开标一览表</w:t>
      </w:r>
      <w:bookmarkEnd w:id="61"/>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元（详见已标价工程量清单）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default" w:ascii="宋体" w:hAnsi="宋体" w:eastAsia="宋体"/>
                <w:color w:val="auto"/>
                <w:szCs w:val="21"/>
                <w:highlight w:val="none"/>
                <w:lang w:val="en-US" w:eastAsia="zh-CN"/>
              </w:rPr>
            </w:pPr>
            <w:r>
              <w:rPr>
                <w:rFonts w:hint="eastAsia" w:ascii="宋体" w:hAnsi="宋体" w:eastAsia="宋体" w:cs="宋体"/>
                <w:sz w:val="21"/>
                <w:szCs w:val="21"/>
              </w:rPr>
              <w:t>工期</w:t>
            </w:r>
          </w:p>
        </w:tc>
        <w:tc>
          <w:tcPr>
            <w:tcW w:w="7708" w:type="dxa"/>
            <w:noWrap/>
            <w:vAlign w:val="center"/>
          </w:tcPr>
          <w:p>
            <w:pPr>
              <w:autoSpaceDE w:val="0"/>
              <w:autoSpaceDN w:val="0"/>
              <w:jc w:val="left"/>
              <w:rPr>
                <w:rFonts w:ascii="宋体" w:hAnsi="宋体"/>
                <w:color w:val="auto"/>
                <w:szCs w:val="21"/>
                <w:highlight w:val="none"/>
              </w:rPr>
            </w:pPr>
            <w:r>
              <w:rPr>
                <w:rFonts w:hint="eastAsia" w:ascii="宋体" w:hAnsi="宋体" w:eastAsia="宋体" w:cs="宋体"/>
                <w:sz w:val="21"/>
                <w:szCs w:val="21"/>
              </w:rPr>
              <w:t>合同签订后</w:t>
            </w:r>
            <w:r>
              <w:rPr>
                <w:rFonts w:hint="eastAsia" w:ascii="宋体" w:hAnsi="宋体" w:eastAsia="宋体" w:cs="宋体"/>
                <w:sz w:val="21"/>
                <w:szCs w:val="21"/>
                <w:u w:val="single"/>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ascii="宋体" w:hAnsi="宋体"/>
                <w:color w:val="auto"/>
                <w:szCs w:val="21"/>
                <w:highlight w:val="none"/>
              </w:rPr>
            </w:pPr>
            <w:r>
              <w:rPr>
                <w:rFonts w:hint="eastAsia" w:ascii="宋体" w:hAnsi="宋体" w:eastAsia="宋体" w:cs="宋体"/>
                <w:sz w:val="21"/>
                <w:szCs w:val="21"/>
              </w:rPr>
              <w:t>质量</w:t>
            </w:r>
          </w:p>
        </w:tc>
        <w:tc>
          <w:tcPr>
            <w:tcW w:w="7708" w:type="dxa"/>
            <w:noWrap/>
            <w:vAlign w:val="top"/>
          </w:tcPr>
          <w:p>
            <w:pPr>
              <w:autoSpaceDE w:val="0"/>
              <w:autoSpaceDN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2" w:name="_Toc11620"/>
      <w:bookmarkStart w:id="63" w:name="_Toc20877"/>
      <w:r>
        <w:rPr>
          <w:rFonts w:hint="eastAsia" w:ascii="宋体" w:hAnsi="宋体"/>
          <w:color w:val="auto"/>
          <w:szCs w:val="21"/>
          <w:highlight w:val="none"/>
        </w:rPr>
        <w:t>投标人（全称并加盖公章）：</w:t>
      </w:r>
      <w:bookmarkEnd w:id="62"/>
      <w:bookmarkEnd w:id="63"/>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4" w:name="_Toc625"/>
      <w:bookmarkStart w:id="65" w:name="_Toc12222"/>
      <w:r>
        <w:rPr>
          <w:rFonts w:hint="eastAsia" w:ascii="宋体" w:hAnsi="宋体"/>
          <w:color w:val="auto"/>
          <w:szCs w:val="21"/>
          <w:highlight w:val="none"/>
        </w:rPr>
        <w:t>法定代表人或其委托代理人（签字）：</w:t>
      </w:r>
      <w:bookmarkEnd w:id="64"/>
      <w:bookmarkEnd w:id="65"/>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6" w:name="_Toc9950"/>
      <w:bookmarkStart w:id="67" w:name="_Toc1330"/>
      <w:r>
        <w:rPr>
          <w:rFonts w:hint="eastAsia" w:ascii="宋体" w:hAnsi="宋体"/>
          <w:color w:val="auto"/>
          <w:szCs w:val="21"/>
          <w:highlight w:val="none"/>
        </w:rPr>
        <w:t>年  月  日</w:t>
      </w:r>
      <w:bookmarkEnd w:id="66"/>
      <w:bookmarkEnd w:id="67"/>
    </w:p>
    <w:p>
      <w:pPr>
        <w:rPr>
          <w:color w:val="auto"/>
          <w:highlight w:val="none"/>
        </w:rPr>
      </w:pPr>
      <w:r>
        <w:rPr>
          <w:color w:val="auto"/>
          <w:highlight w:val="none"/>
        </w:rPr>
        <w:br w:type="page"/>
      </w:r>
    </w:p>
    <w:bookmarkEnd w:id="43"/>
    <w:bookmarkEnd w:id="44"/>
    <w:p>
      <w:pPr>
        <w:pStyle w:val="29"/>
        <w:ind w:left="0" w:leftChars="0" w:firstLine="0" w:firstLineChars="0"/>
      </w:pPr>
    </w:p>
    <w:p>
      <w:pPr>
        <w:widowControl/>
        <w:wordWrap w:val="0"/>
        <w:spacing w:line="460" w:lineRule="exact"/>
        <w:jc w:val="left"/>
        <w:outlineLvl w:val="0"/>
        <w:rPr>
          <w:rFonts w:ascii="Arial" w:hAnsi="Arial" w:eastAsia="新宋体"/>
          <w:b/>
          <w:color w:val="auto"/>
          <w:sz w:val="28"/>
          <w:highlight w:val="none"/>
        </w:rPr>
      </w:pPr>
      <w:bookmarkStart w:id="68" w:name="_Toc28621"/>
      <w:bookmarkStart w:id="69" w:name="_Toc31526"/>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4</w:t>
      </w:r>
      <w:r>
        <w:rPr>
          <w:rFonts w:hint="eastAsia" w:ascii="Arial" w:hAnsi="Arial" w:eastAsia="新宋体"/>
          <w:b/>
          <w:color w:val="auto"/>
          <w:sz w:val="28"/>
          <w:highlight w:val="none"/>
        </w:rPr>
        <w:t xml:space="preserve">               法定代表人身份证明（格式）</w:t>
      </w:r>
      <w:bookmarkEnd w:id="68"/>
      <w:bookmarkEnd w:id="69"/>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0" w:name="_Toc13976"/>
      <w:bookmarkStart w:id="71" w:name="_Toc30519"/>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5</w:t>
      </w:r>
      <w:r>
        <w:rPr>
          <w:rFonts w:hint="eastAsia" w:ascii="Arial" w:hAnsi="Arial" w:eastAsia="新宋体"/>
          <w:b/>
          <w:color w:val="auto"/>
          <w:sz w:val="28"/>
          <w:highlight w:val="none"/>
        </w:rPr>
        <w:t xml:space="preserve">               法定代表人授权书（格式）</w:t>
      </w:r>
      <w:bookmarkEnd w:id="70"/>
      <w:bookmarkEnd w:id="71"/>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hint="default" w:ascii="宋体" w:hAnsi="宋体" w:eastAsia="新宋体" w:cs="宋体"/>
          <w:b/>
          <w:color w:val="auto"/>
          <w:kern w:val="0"/>
          <w:sz w:val="24"/>
          <w:highlight w:val="none"/>
          <w:lang w:val="en-US" w:eastAsia="zh-CN"/>
        </w:rPr>
      </w:pPr>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6</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 xml:space="preserve">  </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已标价的工程量清单</w:t>
      </w: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31"/>
        <w:rPr>
          <w:rFonts w:ascii="宋体" w:hAnsi="宋体" w:cs="宋体"/>
          <w:b/>
          <w:color w:val="auto"/>
          <w:kern w:val="0"/>
          <w:sz w:val="24"/>
          <w:highlight w:val="none"/>
        </w:rPr>
      </w:pPr>
    </w:p>
    <w:p>
      <w:pPr>
        <w:rPr>
          <w:rFonts w:ascii="宋体" w:hAnsi="宋体" w:cs="宋体"/>
          <w:b/>
          <w:color w:val="auto"/>
          <w:kern w:val="0"/>
          <w:sz w:val="24"/>
          <w:highlight w:val="none"/>
        </w:rPr>
      </w:pPr>
    </w:p>
    <w:p>
      <w:pPr>
        <w:pStyle w:val="48"/>
      </w:pPr>
    </w:p>
    <w:p>
      <w:pPr>
        <w:widowControl/>
        <w:snapToGrid w:val="0"/>
        <w:spacing w:before="156" w:after="156" w:line="360" w:lineRule="auto"/>
        <w:jc w:val="left"/>
        <w:outlineLvl w:val="0"/>
        <w:rPr>
          <w:rFonts w:ascii="宋体" w:hAnsi="宋体" w:cs="宋体"/>
          <w:b/>
          <w:color w:val="auto"/>
          <w:kern w:val="0"/>
          <w:sz w:val="24"/>
          <w:highlight w:val="none"/>
        </w:rPr>
      </w:pPr>
      <w:bookmarkStart w:id="72" w:name="_Toc24693"/>
      <w:bookmarkStart w:id="73" w:name="_Toc18105"/>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7</w:t>
      </w:r>
      <w:r>
        <w:rPr>
          <w:rFonts w:hint="eastAsia" w:ascii="Arial" w:hAnsi="Arial" w:eastAsia="新宋体"/>
          <w:b/>
          <w:color w:val="auto"/>
          <w:sz w:val="28"/>
          <w:highlight w:val="none"/>
        </w:rPr>
        <w:t xml:space="preserve">               证明文件</w:t>
      </w:r>
      <w:bookmarkEnd w:id="72"/>
      <w:bookmarkEnd w:id="73"/>
    </w:p>
    <w:p>
      <w:pPr>
        <w:pStyle w:val="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3"/>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74" w:name="_Toc17966"/>
    </w:p>
    <w:p>
      <w:pPr>
        <w:pStyle w:val="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3"/>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3"/>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75" w:name="_Toc13726"/>
      <w:bookmarkStart w:id="76" w:name="_Toc12888"/>
      <w:r>
        <w:rPr>
          <w:rFonts w:hint="eastAsia" w:ascii="宋体" w:hAnsi="宋体" w:cs="Lucida Sans Unicode"/>
          <w:b/>
          <w:color w:val="auto"/>
          <w:kern w:val="0"/>
          <w:sz w:val="28"/>
          <w:szCs w:val="28"/>
          <w:highlight w:val="none"/>
        </w:rPr>
        <w:t>附件</w:t>
      </w:r>
      <w:r>
        <w:rPr>
          <w:rFonts w:hint="eastAsia" w:ascii="宋体" w:hAnsi="宋体" w:cs="Lucida Sans Unicode"/>
          <w:b/>
          <w:color w:val="auto"/>
          <w:kern w:val="0"/>
          <w:sz w:val="28"/>
          <w:szCs w:val="28"/>
          <w:highlight w:val="none"/>
          <w:lang w:val="en-US" w:eastAsia="zh-CN"/>
        </w:rPr>
        <w:t>8</w:t>
      </w:r>
      <w:r>
        <w:rPr>
          <w:rFonts w:hint="eastAsia" w:ascii="宋体" w:hAnsi="宋体" w:cs="Lucida Sans Unicode"/>
          <w:b/>
          <w:color w:val="auto"/>
          <w:kern w:val="0"/>
          <w:sz w:val="28"/>
          <w:szCs w:val="28"/>
          <w:highlight w:val="none"/>
        </w:rPr>
        <w:t xml:space="preserve">       </w:t>
      </w:r>
      <w:bookmarkEnd w:id="74"/>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75"/>
      <w:bookmarkEnd w:id="76"/>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附件9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1、我方承诺已经具备</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文件中规定的供应商应当具备的条件。我方愿意向贵方提供任何与本竞争性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项目有关的数据、情况和技术资料，并根据需要提供一切承诺的证明材料，并保证其真实、合法、有效。</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2、我方承诺在竞争性</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谈判活动中提供的各种材料真实有效。</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3、我方同意在</w:t>
      </w:r>
      <w:r>
        <w:rPr>
          <w:rFonts w:hint="eastAsia" w:ascii="宋体" w:hAnsi="宋体" w:cs="宋体"/>
          <w:color w:val="auto"/>
          <w:highlight w:val="none"/>
          <w:lang w:val="en-US" w:eastAsia="zh-CN"/>
        </w:rPr>
        <w:t>投标</w:t>
      </w:r>
      <w:r>
        <w:rPr>
          <w:rFonts w:hint="eastAsia" w:ascii="宋体" w:hAnsi="宋体" w:eastAsia="宋体" w:cs="宋体"/>
          <w:color w:val="auto"/>
          <w:highlight w:val="none"/>
        </w:rPr>
        <w:t>文件有效期内遵守本响应性文件中的承诺且在此期限期满之前均具有约束力。如果我方成交，响应性文件有效期与合同履行期相同。</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4、我方已详细审查全部竞争性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文件，包括修改文件（如有的话）和有关附件，将自行承担因对全部竞争性谈判文件理解不正确或误解而产生的相应后果。</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5、我方保证尊重</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小组的评审结果，完全理解本采购项目最低报价不作为成交的保证。</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6、我方理解并遵守竞争性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文件的全部规定。</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7、如果被确定为成交供应商，我方同意按竞争性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文件的规定领取成交通知书并缴纳服务费。否则，视为我方成交后自动放弃成交资格，承担由此引起的一切后果。</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8、如果被确定为成交供应商，按照</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文件的规定与采购人签订采购合同。否则，视为我方成交后无正当理由不与采购人签订合同并承担相应法律责任。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9、以上事项如有虚假或隐瞒，我方愿意承担一切后果和责任。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31"/>
      </w:pPr>
    </w:p>
    <w:p>
      <w:pPr>
        <w:widowControl/>
        <w:snapToGrid w:val="0"/>
        <w:spacing w:line="360" w:lineRule="auto"/>
        <w:jc w:val="center"/>
        <w:outlineLvl w:val="0"/>
        <w:rPr>
          <w:rFonts w:ascii="宋体" w:hAnsi="宋体" w:cs="Lucida Sans Unicode"/>
          <w:b/>
          <w:color w:val="auto"/>
          <w:kern w:val="0"/>
          <w:sz w:val="24"/>
          <w:highlight w:val="none"/>
        </w:rPr>
      </w:pPr>
      <w:bookmarkStart w:id="77" w:name="_Toc25094"/>
      <w:bookmarkStart w:id="78" w:name="_Toc23394"/>
      <w:r>
        <w:rPr>
          <w:rFonts w:hint="eastAsia" w:ascii="宋体" w:hAnsi="宋体" w:cs="Lucida Sans Unicode"/>
          <w:b/>
          <w:color w:val="auto"/>
          <w:kern w:val="0"/>
          <w:sz w:val="24"/>
          <w:highlight w:val="none"/>
        </w:rPr>
        <w:t>投标人认为有必要的其他资料</w:t>
      </w:r>
      <w:bookmarkEnd w:id="77"/>
      <w:bookmarkEnd w:id="78"/>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eastAsia="zh-CN"/>
      </w:rPr>
    </w:pPr>
    <w:r>
      <w:rPr>
        <w:rFonts w:hint="eastAsia"/>
        <w:lang w:val="en-US" w:eastAsia="zh-CN"/>
      </w:rPr>
      <w:t>驻马店市中心医院妇女儿童医院生态停车区彩色道路标线施工工程（二次）采购文件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rPr>
    </w:pPr>
    <w:r>
      <w:rPr>
        <w:rFonts w:hint="eastAsia"/>
        <w:lang w:val="en-US" w:eastAsia="zh-CN"/>
      </w:rPr>
      <w:t>驻马店市中心医院妇女儿童医院生态停车区彩色道路标线施工工程（二次）采购文件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F9E6B"/>
    <w:multiLevelType w:val="singleLevel"/>
    <w:tmpl w:val="81AF9E6B"/>
    <w:lvl w:ilvl="0" w:tentative="0">
      <w:start w:val="2"/>
      <w:numFmt w:val="chineseCounting"/>
      <w:suff w:val="nothing"/>
      <w:lvlText w:val="%1、"/>
      <w:lvlJc w:val="left"/>
      <w:rPr>
        <w:rFonts w:hint="eastAsia"/>
      </w:rPr>
    </w:lvl>
  </w:abstractNum>
  <w:abstractNum w:abstractNumId="1">
    <w:nsid w:val="93C3247B"/>
    <w:multiLevelType w:val="singleLevel"/>
    <w:tmpl w:val="93C3247B"/>
    <w:lvl w:ilvl="0" w:tentative="0">
      <w:start w:val="2"/>
      <w:numFmt w:val="decimal"/>
      <w:suff w:val="space"/>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NDRlYzZkMTY4ODI5OTUzMDAxYTVlMTk1YTdkZW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3712F7"/>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FD2384"/>
    <w:rsid w:val="04416C20"/>
    <w:rsid w:val="047968B1"/>
    <w:rsid w:val="04870542"/>
    <w:rsid w:val="05545DD3"/>
    <w:rsid w:val="05613BBA"/>
    <w:rsid w:val="056E2AD6"/>
    <w:rsid w:val="05806815"/>
    <w:rsid w:val="058251D3"/>
    <w:rsid w:val="05945CCE"/>
    <w:rsid w:val="059943D9"/>
    <w:rsid w:val="059D05A4"/>
    <w:rsid w:val="059D5E17"/>
    <w:rsid w:val="05AB0A28"/>
    <w:rsid w:val="05AB0F81"/>
    <w:rsid w:val="05B93D6B"/>
    <w:rsid w:val="05D53002"/>
    <w:rsid w:val="05D75738"/>
    <w:rsid w:val="061E7D14"/>
    <w:rsid w:val="06560AED"/>
    <w:rsid w:val="066469C9"/>
    <w:rsid w:val="066646A1"/>
    <w:rsid w:val="066761DB"/>
    <w:rsid w:val="06983B20"/>
    <w:rsid w:val="069A3B66"/>
    <w:rsid w:val="06B91765"/>
    <w:rsid w:val="06CA2AD2"/>
    <w:rsid w:val="06CE3071"/>
    <w:rsid w:val="06D33DBA"/>
    <w:rsid w:val="06E13F9F"/>
    <w:rsid w:val="06FB0AC5"/>
    <w:rsid w:val="070659F4"/>
    <w:rsid w:val="070D2D5D"/>
    <w:rsid w:val="07111B8D"/>
    <w:rsid w:val="074A5B92"/>
    <w:rsid w:val="075E3193"/>
    <w:rsid w:val="078E18EB"/>
    <w:rsid w:val="07B10EA5"/>
    <w:rsid w:val="07CE3FA1"/>
    <w:rsid w:val="07EC2ECB"/>
    <w:rsid w:val="07FE66CB"/>
    <w:rsid w:val="080B4D47"/>
    <w:rsid w:val="08321601"/>
    <w:rsid w:val="083622CC"/>
    <w:rsid w:val="083D5C91"/>
    <w:rsid w:val="0847191F"/>
    <w:rsid w:val="08591DC3"/>
    <w:rsid w:val="086D4B57"/>
    <w:rsid w:val="087C4541"/>
    <w:rsid w:val="087E5595"/>
    <w:rsid w:val="08C52D6F"/>
    <w:rsid w:val="08EF0201"/>
    <w:rsid w:val="08F41DE8"/>
    <w:rsid w:val="09737462"/>
    <w:rsid w:val="099156C3"/>
    <w:rsid w:val="09A53F39"/>
    <w:rsid w:val="09A60E13"/>
    <w:rsid w:val="09D206F0"/>
    <w:rsid w:val="0A321AC2"/>
    <w:rsid w:val="0A343D4E"/>
    <w:rsid w:val="0A36039E"/>
    <w:rsid w:val="0A3E6D2E"/>
    <w:rsid w:val="0AD13A85"/>
    <w:rsid w:val="0B091954"/>
    <w:rsid w:val="0B637D77"/>
    <w:rsid w:val="0BAB6B6A"/>
    <w:rsid w:val="0BAC324F"/>
    <w:rsid w:val="0BF72F1E"/>
    <w:rsid w:val="0C3957A5"/>
    <w:rsid w:val="0C626DA7"/>
    <w:rsid w:val="0C6876AE"/>
    <w:rsid w:val="0C720EC8"/>
    <w:rsid w:val="0C942042"/>
    <w:rsid w:val="0C943AA2"/>
    <w:rsid w:val="0C9D50DC"/>
    <w:rsid w:val="0CA13776"/>
    <w:rsid w:val="0CA5271D"/>
    <w:rsid w:val="0CAC4D10"/>
    <w:rsid w:val="0CC72121"/>
    <w:rsid w:val="0CE61730"/>
    <w:rsid w:val="0CEE5A21"/>
    <w:rsid w:val="0D0646E7"/>
    <w:rsid w:val="0D0C38CA"/>
    <w:rsid w:val="0D0E45B2"/>
    <w:rsid w:val="0D103128"/>
    <w:rsid w:val="0D224C0A"/>
    <w:rsid w:val="0DC577E0"/>
    <w:rsid w:val="0DDC6319"/>
    <w:rsid w:val="0E0C0D4C"/>
    <w:rsid w:val="0E115DA1"/>
    <w:rsid w:val="0E162D6D"/>
    <w:rsid w:val="0E541CA2"/>
    <w:rsid w:val="0E594756"/>
    <w:rsid w:val="0E7D5A1E"/>
    <w:rsid w:val="0E95596D"/>
    <w:rsid w:val="0EAE6205"/>
    <w:rsid w:val="0EAE6579"/>
    <w:rsid w:val="0EAF71BF"/>
    <w:rsid w:val="0ECE6257"/>
    <w:rsid w:val="0EE4129D"/>
    <w:rsid w:val="0F171032"/>
    <w:rsid w:val="0F335E69"/>
    <w:rsid w:val="0F3D59C9"/>
    <w:rsid w:val="0F423341"/>
    <w:rsid w:val="0F516D5A"/>
    <w:rsid w:val="0F565B36"/>
    <w:rsid w:val="0F76123D"/>
    <w:rsid w:val="0F821E7D"/>
    <w:rsid w:val="0F841840"/>
    <w:rsid w:val="0FA933C0"/>
    <w:rsid w:val="0FE7592C"/>
    <w:rsid w:val="0FFD20F0"/>
    <w:rsid w:val="103340EE"/>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AD38A1"/>
    <w:rsid w:val="11D34654"/>
    <w:rsid w:val="12010480"/>
    <w:rsid w:val="120E707F"/>
    <w:rsid w:val="127A7D1C"/>
    <w:rsid w:val="12836D8B"/>
    <w:rsid w:val="12891287"/>
    <w:rsid w:val="12984039"/>
    <w:rsid w:val="12AB0349"/>
    <w:rsid w:val="12B05686"/>
    <w:rsid w:val="12CB18A0"/>
    <w:rsid w:val="12CD57F1"/>
    <w:rsid w:val="12CE7AFA"/>
    <w:rsid w:val="12D67466"/>
    <w:rsid w:val="13272A5D"/>
    <w:rsid w:val="13493108"/>
    <w:rsid w:val="13733928"/>
    <w:rsid w:val="13925C0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DF17B7"/>
    <w:rsid w:val="14E002E6"/>
    <w:rsid w:val="14FC36BD"/>
    <w:rsid w:val="151E3A0F"/>
    <w:rsid w:val="1557566D"/>
    <w:rsid w:val="15811F1B"/>
    <w:rsid w:val="15A30135"/>
    <w:rsid w:val="15A34015"/>
    <w:rsid w:val="15D66ED9"/>
    <w:rsid w:val="15E2236F"/>
    <w:rsid w:val="161D09ED"/>
    <w:rsid w:val="162323A3"/>
    <w:rsid w:val="162F30B1"/>
    <w:rsid w:val="16510F12"/>
    <w:rsid w:val="166448F9"/>
    <w:rsid w:val="1677211D"/>
    <w:rsid w:val="167954F9"/>
    <w:rsid w:val="16A060BA"/>
    <w:rsid w:val="16A57EAF"/>
    <w:rsid w:val="16AC6E3F"/>
    <w:rsid w:val="16D54FA3"/>
    <w:rsid w:val="16D84D9F"/>
    <w:rsid w:val="16E94D3E"/>
    <w:rsid w:val="170D06E0"/>
    <w:rsid w:val="17223B46"/>
    <w:rsid w:val="17332185"/>
    <w:rsid w:val="17475951"/>
    <w:rsid w:val="179F2E61"/>
    <w:rsid w:val="17C227C0"/>
    <w:rsid w:val="18097740"/>
    <w:rsid w:val="185D3C42"/>
    <w:rsid w:val="185F38AF"/>
    <w:rsid w:val="187A31AA"/>
    <w:rsid w:val="189118CC"/>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9A30E80"/>
    <w:rsid w:val="1A125525"/>
    <w:rsid w:val="1A562AB7"/>
    <w:rsid w:val="1A5F4342"/>
    <w:rsid w:val="1A8C57B1"/>
    <w:rsid w:val="1A8C5D82"/>
    <w:rsid w:val="1A994988"/>
    <w:rsid w:val="1A9B546C"/>
    <w:rsid w:val="1AA3511F"/>
    <w:rsid w:val="1AA66729"/>
    <w:rsid w:val="1AAE3B54"/>
    <w:rsid w:val="1AC10987"/>
    <w:rsid w:val="1AEE5218"/>
    <w:rsid w:val="1B0C5B32"/>
    <w:rsid w:val="1B0D3E82"/>
    <w:rsid w:val="1B1652AB"/>
    <w:rsid w:val="1B181CD5"/>
    <w:rsid w:val="1B265306"/>
    <w:rsid w:val="1B4F2450"/>
    <w:rsid w:val="1B8847D2"/>
    <w:rsid w:val="1B8C18B7"/>
    <w:rsid w:val="1BB73AE1"/>
    <w:rsid w:val="1BDA6D68"/>
    <w:rsid w:val="1C555978"/>
    <w:rsid w:val="1C6554A1"/>
    <w:rsid w:val="1C7971B7"/>
    <w:rsid w:val="1C9E598F"/>
    <w:rsid w:val="1CD402EC"/>
    <w:rsid w:val="1CF02333"/>
    <w:rsid w:val="1D0C33A2"/>
    <w:rsid w:val="1D113E6E"/>
    <w:rsid w:val="1D114E5E"/>
    <w:rsid w:val="1D1A7DC4"/>
    <w:rsid w:val="1D1F0050"/>
    <w:rsid w:val="1D2222DC"/>
    <w:rsid w:val="1D2D3938"/>
    <w:rsid w:val="1D3650CA"/>
    <w:rsid w:val="1D584EA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275CE4"/>
    <w:rsid w:val="20310B02"/>
    <w:rsid w:val="206F0406"/>
    <w:rsid w:val="20784063"/>
    <w:rsid w:val="207E346A"/>
    <w:rsid w:val="208E12C3"/>
    <w:rsid w:val="209502A3"/>
    <w:rsid w:val="210F579E"/>
    <w:rsid w:val="21126445"/>
    <w:rsid w:val="212550B5"/>
    <w:rsid w:val="21592B62"/>
    <w:rsid w:val="21673B6E"/>
    <w:rsid w:val="21747CD2"/>
    <w:rsid w:val="219E5782"/>
    <w:rsid w:val="21E72B0B"/>
    <w:rsid w:val="221F2D96"/>
    <w:rsid w:val="22246DB1"/>
    <w:rsid w:val="22440067"/>
    <w:rsid w:val="225A6017"/>
    <w:rsid w:val="226144D8"/>
    <w:rsid w:val="227A5532"/>
    <w:rsid w:val="22843A03"/>
    <w:rsid w:val="22A338AB"/>
    <w:rsid w:val="22AD37A2"/>
    <w:rsid w:val="22B31E8A"/>
    <w:rsid w:val="22C735BD"/>
    <w:rsid w:val="23122833"/>
    <w:rsid w:val="23157720"/>
    <w:rsid w:val="231A2B8A"/>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92FB1"/>
    <w:rsid w:val="243D6E1A"/>
    <w:rsid w:val="24607F91"/>
    <w:rsid w:val="246C581B"/>
    <w:rsid w:val="247C52A2"/>
    <w:rsid w:val="24CC106B"/>
    <w:rsid w:val="24D00598"/>
    <w:rsid w:val="24D725E9"/>
    <w:rsid w:val="24EA11A8"/>
    <w:rsid w:val="25045F70"/>
    <w:rsid w:val="25056E93"/>
    <w:rsid w:val="25092EBA"/>
    <w:rsid w:val="25241020"/>
    <w:rsid w:val="253B28B5"/>
    <w:rsid w:val="257572C3"/>
    <w:rsid w:val="25790E85"/>
    <w:rsid w:val="25972C60"/>
    <w:rsid w:val="259D1676"/>
    <w:rsid w:val="25A353EB"/>
    <w:rsid w:val="25B85CB3"/>
    <w:rsid w:val="25B87B65"/>
    <w:rsid w:val="25CB78C3"/>
    <w:rsid w:val="25D54390"/>
    <w:rsid w:val="261879A7"/>
    <w:rsid w:val="263E265D"/>
    <w:rsid w:val="264B0BA4"/>
    <w:rsid w:val="268C5256"/>
    <w:rsid w:val="268E455B"/>
    <w:rsid w:val="26912B30"/>
    <w:rsid w:val="269772F0"/>
    <w:rsid w:val="26A30712"/>
    <w:rsid w:val="26A338B2"/>
    <w:rsid w:val="26AC0C27"/>
    <w:rsid w:val="26C807A6"/>
    <w:rsid w:val="26DB67BA"/>
    <w:rsid w:val="26E311CD"/>
    <w:rsid w:val="26EF24ED"/>
    <w:rsid w:val="26F1408A"/>
    <w:rsid w:val="26FD6520"/>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3D53F0"/>
    <w:rsid w:val="2969197F"/>
    <w:rsid w:val="297445E7"/>
    <w:rsid w:val="29746E87"/>
    <w:rsid w:val="297C03C2"/>
    <w:rsid w:val="299573AB"/>
    <w:rsid w:val="29BE5BD0"/>
    <w:rsid w:val="29C01572"/>
    <w:rsid w:val="29E74CE2"/>
    <w:rsid w:val="2A306A36"/>
    <w:rsid w:val="2A5372C6"/>
    <w:rsid w:val="2A566E5D"/>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742F70"/>
    <w:rsid w:val="2E7806D6"/>
    <w:rsid w:val="2EB2173C"/>
    <w:rsid w:val="2EC35DF5"/>
    <w:rsid w:val="2EDC2A13"/>
    <w:rsid w:val="2EE1094C"/>
    <w:rsid w:val="2EFD7DB9"/>
    <w:rsid w:val="2F1A081D"/>
    <w:rsid w:val="2F1E3DC0"/>
    <w:rsid w:val="2F3112DE"/>
    <w:rsid w:val="2F3B6922"/>
    <w:rsid w:val="2F506C6D"/>
    <w:rsid w:val="2F51291F"/>
    <w:rsid w:val="2F55758A"/>
    <w:rsid w:val="2F7F15AE"/>
    <w:rsid w:val="2F8F17B7"/>
    <w:rsid w:val="2FA54796"/>
    <w:rsid w:val="2FA674E2"/>
    <w:rsid w:val="2FE6700E"/>
    <w:rsid w:val="2FFE7D49"/>
    <w:rsid w:val="302613A0"/>
    <w:rsid w:val="302A5C42"/>
    <w:rsid w:val="304A60A2"/>
    <w:rsid w:val="305F1B4D"/>
    <w:rsid w:val="30731155"/>
    <w:rsid w:val="30BF439A"/>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75698A"/>
    <w:rsid w:val="32B943EC"/>
    <w:rsid w:val="32C901CA"/>
    <w:rsid w:val="32D83E39"/>
    <w:rsid w:val="32DC63A0"/>
    <w:rsid w:val="32E429C1"/>
    <w:rsid w:val="334A3B2A"/>
    <w:rsid w:val="3365592E"/>
    <w:rsid w:val="336F6533"/>
    <w:rsid w:val="337E5E2F"/>
    <w:rsid w:val="3384610D"/>
    <w:rsid w:val="339A10EE"/>
    <w:rsid w:val="33A67265"/>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9B4CF0"/>
    <w:rsid w:val="36D62629"/>
    <w:rsid w:val="36D76172"/>
    <w:rsid w:val="36E833BB"/>
    <w:rsid w:val="36EB1E1B"/>
    <w:rsid w:val="36F17F0D"/>
    <w:rsid w:val="370C5E5F"/>
    <w:rsid w:val="3735197D"/>
    <w:rsid w:val="373756A2"/>
    <w:rsid w:val="375E0DA6"/>
    <w:rsid w:val="378B61A6"/>
    <w:rsid w:val="37CD3F98"/>
    <w:rsid w:val="37DF75BA"/>
    <w:rsid w:val="37E148E2"/>
    <w:rsid w:val="37E42938"/>
    <w:rsid w:val="38174ABC"/>
    <w:rsid w:val="38304889"/>
    <w:rsid w:val="3837515E"/>
    <w:rsid w:val="38382675"/>
    <w:rsid w:val="3851700B"/>
    <w:rsid w:val="385246B6"/>
    <w:rsid w:val="38A53DB7"/>
    <w:rsid w:val="38BF3388"/>
    <w:rsid w:val="38CC268D"/>
    <w:rsid w:val="38EC2960"/>
    <w:rsid w:val="39243C05"/>
    <w:rsid w:val="392536E2"/>
    <w:rsid w:val="39465F15"/>
    <w:rsid w:val="396453C5"/>
    <w:rsid w:val="39922CCF"/>
    <w:rsid w:val="39957810"/>
    <w:rsid w:val="39A65327"/>
    <w:rsid w:val="39A65C9B"/>
    <w:rsid w:val="39BC5ED6"/>
    <w:rsid w:val="39EB39E0"/>
    <w:rsid w:val="39EF02D4"/>
    <w:rsid w:val="3A11342A"/>
    <w:rsid w:val="3A153110"/>
    <w:rsid w:val="3A2507C0"/>
    <w:rsid w:val="3A64203E"/>
    <w:rsid w:val="3A663D00"/>
    <w:rsid w:val="3A7428D0"/>
    <w:rsid w:val="3A923AE4"/>
    <w:rsid w:val="3AA50E25"/>
    <w:rsid w:val="3AC566E3"/>
    <w:rsid w:val="3AD6747A"/>
    <w:rsid w:val="3AF04BFF"/>
    <w:rsid w:val="3B3D0FF2"/>
    <w:rsid w:val="3B521A18"/>
    <w:rsid w:val="3B923660"/>
    <w:rsid w:val="3BCA44BE"/>
    <w:rsid w:val="3C061F3A"/>
    <w:rsid w:val="3C495480"/>
    <w:rsid w:val="3C4D6CFE"/>
    <w:rsid w:val="3C6F0167"/>
    <w:rsid w:val="3C71667B"/>
    <w:rsid w:val="3C86449E"/>
    <w:rsid w:val="3C914F3B"/>
    <w:rsid w:val="3CC17F13"/>
    <w:rsid w:val="3CC95DA2"/>
    <w:rsid w:val="3CE320A3"/>
    <w:rsid w:val="3CE9196C"/>
    <w:rsid w:val="3CF15105"/>
    <w:rsid w:val="3D0C04B9"/>
    <w:rsid w:val="3D1414C5"/>
    <w:rsid w:val="3D1C763E"/>
    <w:rsid w:val="3D201AA5"/>
    <w:rsid w:val="3D2B37EA"/>
    <w:rsid w:val="3D2F7FF3"/>
    <w:rsid w:val="3D3D1507"/>
    <w:rsid w:val="3D62085B"/>
    <w:rsid w:val="3D7B4622"/>
    <w:rsid w:val="3D942E29"/>
    <w:rsid w:val="3DAE1A1E"/>
    <w:rsid w:val="3DB54E0C"/>
    <w:rsid w:val="3DB900C1"/>
    <w:rsid w:val="3DE91725"/>
    <w:rsid w:val="3DF159B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B7239D"/>
    <w:rsid w:val="41FF3845"/>
    <w:rsid w:val="42091D7F"/>
    <w:rsid w:val="421104A9"/>
    <w:rsid w:val="42143B88"/>
    <w:rsid w:val="42164586"/>
    <w:rsid w:val="425B5DD1"/>
    <w:rsid w:val="4260300C"/>
    <w:rsid w:val="42800B9B"/>
    <w:rsid w:val="42A06B6C"/>
    <w:rsid w:val="42EA5650"/>
    <w:rsid w:val="431408DA"/>
    <w:rsid w:val="4331401E"/>
    <w:rsid w:val="435A0DF2"/>
    <w:rsid w:val="436C42E1"/>
    <w:rsid w:val="437C210F"/>
    <w:rsid w:val="43847F02"/>
    <w:rsid w:val="438F113C"/>
    <w:rsid w:val="439E7EFB"/>
    <w:rsid w:val="43B1568A"/>
    <w:rsid w:val="43D43ECA"/>
    <w:rsid w:val="43D74E11"/>
    <w:rsid w:val="43DD452F"/>
    <w:rsid w:val="43DE6CD4"/>
    <w:rsid w:val="43E51150"/>
    <w:rsid w:val="43EF28BB"/>
    <w:rsid w:val="43EF56D3"/>
    <w:rsid w:val="440A6FD2"/>
    <w:rsid w:val="4413670C"/>
    <w:rsid w:val="444946CA"/>
    <w:rsid w:val="444B3F54"/>
    <w:rsid w:val="4476661F"/>
    <w:rsid w:val="447E3AC5"/>
    <w:rsid w:val="448C05DF"/>
    <w:rsid w:val="44A90BAA"/>
    <w:rsid w:val="44B24A20"/>
    <w:rsid w:val="44BC0BEE"/>
    <w:rsid w:val="44EF53A8"/>
    <w:rsid w:val="44FB1C9C"/>
    <w:rsid w:val="454F1836"/>
    <w:rsid w:val="45887B45"/>
    <w:rsid w:val="458B66DF"/>
    <w:rsid w:val="45940F0E"/>
    <w:rsid w:val="45C647AF"/>
    <w:rsid w:val="45DD529D"/>
    <w:rsid w:val="45E57886"/>
    <w:rsid w:val="46003076"/>
    <w:rsid w:val="46177E29"/>
    <w:rsid w:val="46205B7F"/>
    <w:rsid w:val="465D501C"/>
    <w:rsid w:val="466367DB"/>
    <w:rsid w:val="46686D18"/>
    <w:rsid w:val="46C3037C"/>
    <w:rsid w:val="46FF15E0"/>
    <w:rsid w:val="4700581C"/>
    <w:rsid w:val="4702516A"/>
    <w:rsid w:val="47097F65"/>
    <w:rsid w:val="471843AC"/>
    <w:rsid w:val="47347438"/>
    <w:rsid w:val="473E61A6"/>
    <w:rsid w:val="474A4B33"/>
    <w:rsid w:val="47665A15"/>
    <w:rsid w:val="47677941"/>
    <w:rsid w:val="47782257"/>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C61162"/>
    <w:rsid w:val="48DB312A"/>
    <w:rsid w:val="48DF49D9"/>
    <w:rsid w:val="492108CC"/>
    <w:rsid w:val="494A4BBD"/>
    <w:rsid w:val="498D1239"/>
    <w:rsid w:val="4A05334F"/>
    <w:rsid w:val="4A244932"/>
    <w:rsid w:val="4A2922C8"/>
    <w:rsid w:val="4A4117B2"/>
    <w:rsid w:val="4A713409"/>
    <w:rsid w:val="4A7A4350"/>
    <w:rsid w:val="4A7E2497"/>
    <w:rsid w:val="4A896826"/>
    <w:rsid w:val="4ABF5E17"/>
    <w:rsid w:val="4AE01A66"/>
    <w:rsid w:val="4AED707B"/>
    <w:rsid w:val="4B0B7979"/>
    <w:rsid w:val="4B520DF4"/>
    <w:rsid w:val="4B603107"/>
    <w:rsid w:val="4B661B8A"/>
    <w:rsid w:val="4B9802B0"/>
    <w:rsid w:val="4B9E65BE"/>
    <w:rsid w:val="4B9F33A8"/>
    <w:rsid w:val="4BA80AFD"/>
    <w:rsid w:val="4BB033BA"/>
    <w:rsid w:val="4BB469AD"/>
    <w:rsid w:val="4BC06040"/>
    <w:rsid w:val="4BF441D2"/>
    <w:rsid w:val="4C033F52"/>
    <w:rsid w:val="4C194E4E"/>
    <w:rsid w:val="4C1C2A09"/>
    <w:rsid w:val="4C6564AD"/>
    <w:rsid w:val="4C694192"/>
    <w:rsid w:val="4C7964D9"/>
    <w:rsid w:val="4C9B4627"/>
    <w:rsid w:val="4CC84335"/>
    <w:rsid w:val="4CE9350A"/>
    <w:rsid w:val="4CF82CB6"/>
    <w:rsid w:val="4D297BF3"/>
    <w:rsid w:val="4D2D0EAF"/>
    <w:rsid w:val="4D783DF7"/>
    <w:rsid w:val="4D7F0082"/>
    <w:rsid w:val="4D915DA7"/>
    <w:rsid w:val="4D952FD9"/>
    <w:rsid w:val="4D970662"/>
    <w:rsid w:val="4DB33393"/>
    <w:rsid w:val="4DCF1E0D"/>
    <w:rsid w:val="4DD632D9"/>
    <w:rsid w:val="4DE05DF9"/>
    <w:rsid w:val="4DE44800"/>
    <w:rsid w:val="4DEE0709"/>
    <w:rsid w:val="4DFC14EA"/>
    <w:rsid w:val="4DFF6815"/>
    <w:rsid w:val="4E0A3427"/>
    <w:rsid w:val="4E304B5D"/>
    <w:rsid w:val="4E682F8C"/>
    <w:rsid w:val="4E6A7BB7"/>
    <w:rsid w:val="4EFD239B"/>
    <w:rsid w:val="4F0773B4"/>
    <w:rsid w:val="4F307BB1"/>
    <w:rsid w:val="4F3D562D"/>
    <w:rsid w:val="4F5C4EE0"/>
    <w:rsid w:val="4F6E1972"/>
    <w:rsid w:val="4F943166"/>
    <w:rsid w:val="4FBA02A1"/>
    <w:rsid w:val="4FE7106E"/>
    <w:rsid w:val="50053943"/>
    <w:rsid w:val="502F4C40"/>
    <w:rsid w:val="50550E55"/>
    <w:rsid w:val="509F43E4"/>
    <w:rsid w:val="50A54D3E"/>
    <w:rsid w:val="50F1402B"/>
    <w:rsid w:val="50F43794"/>
    <w:rsid w:val="50FD2AD9"/>
    <w:rsid w:val="51077819"/>
    <w:rsid w:val="51097D9A"/>
    <w:rsid w:val="51237D2E"/>
    <w:rsid w:val="51996737"/>
    <w:rsid w:val="51B408B8"/>
    <w:rsid w:val="51B710C6"/>
    <w:rsid w:val="51CC0868"/>
    <w:rsid w:val="51D5340F"/>
    <w:rsid w:val="52382F2A"/>
    <w:rsid w:val="52386E3D"/>
    <w:rsid w:val="523A7DD1"/>
    <w:rsid w:val="5271774C"/>
    <w:rsid w:val="52BB0A0D"/>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47390"/>
    <w:rsid w:val="54455968"/>
    <w:rsid w:val="545E1D01"/>
    <w:rsid w:val="54935B8F"/>
    <w:rsid w:val="54CC6227"/>
    <w:rsid w:val="54D10F9B"/>
    <w:rsid w:val="551D586C"/>
    <w:rsid w:val="55200298"/>
    <w:rsid w:val="55335E1B"/>
    <w:rsid w:val="554B7EF0"/>
    <w:rsid w:val="556F3D99"/>
    <w:rsid w:val="55860894"/>
    <w:rsid w:val="55B02DF1"/>
    <w:rsid w:val="55DC290C"/>
    <w:rsid w:val="55DD513F"/>
    <w:rsid w:val="55F01FA1"/>
    <w:rsid w:val="565C42B5"/>
    <w:rsid w:val="56990B7C"/>
    <w:rsid w:val="569E1126"/>
    <w:rsid w:val="56B80DEB"/>
    <w:rsid w:val="56E06E61"/>
    <w:rsid w:val="56F653FE"/>
    <w:rsid w:val="575B7AFD"/>
    <w:rsid w:val="57660D3F"/>
    <w:rsid w:val="57D1153D"/>
    <w:rsid w:val="57FA3774"/>
    <w:rsid w:val="58084A3C"/>
    <w:rsid w:val="585D2975"/>
    <w:rsid w:val="5866122A"/>
    <w:rsid w:val="587E3341"/>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323A44"/>
    <w:rsid w:val="5A395E66"/>
    <w:rsid w:val="5A3B2434"/>
    <w:rsid w:val="5A484352"/>
    <w:rsid w:val="5A5321A5"/>
    <w:rsid w:val="5A8734AF"/>
    <w:rsid w:val="5A9D3E45"/>
    <w:rsid w:val="5AA4101D"/>
    <w:rsid w:val="5AB17576"/>
    <w:rsid w:val="5ABD68E6"/>
    <w:rsid w:val="5ABF73D2"/>
    <w:rsid w:val="5AC70F4B"/>
    <w:rsid w:val="5ACB3D8A"/>
    <w:rsid w:val="5AE1508F"/>
    <w:rsid w:val="5AF80256"/>
    <w:rsid w:val="5B110CC9"/>
    <w:rsid w:val="5B1F7B5D"/>
    <w:rsid w:val="5B585171"/>
    <w:rsid w:val="5B585B78"/>
    <w:rsid w:val="5B797C0D"/>
    <w:rsid w:val="5B995664"/>
    <w:rsid w:val="5B9A2B59"/>
    <w:rsid w:val="5BAF4E87"/>
    <w:rsid w:val="5BC0085A"/>
    <w:rsid w:val="5BCE2C90"/>
    <w:rsid w:val="5BF03D58"/>
    <w:rsid w:val="5C1A6BB2"/>
    <w:rsid w:val="5C5355FE"/>
    <w:rsid w:val="5C6F4105"/>
    <w:rsid w:val="5CBB7F6F"/>
    <w:rsid w:val="5D7C3F11"/>
    <w:rsid w:val="5D845384"/>
    <w:rsid w:val="5D9D49E0"/>
    <w:rsid w:val="5DC26282"/>
    <w:rsid w:val="5DDF1821"/>
    <w:rsid w:val="5DEA2F91"/>
    <w:rsid w:val="5E3146A3"/>
    <w:rsid w:val="5E442F62"/>
    <w:rsid w:val="5E6C2C5B"/>
    <w:rsid w:val="5E7251A2"/>
    <w:rsid w:val="5E7C3591"/>
    <w:rsid w:val="5E9D0E18"/>
    <w:rsid w:val="5EA341D7"/>
    <w:rsid w:val="5EA755DE"/>
    <w:rsid w:val="5ED35F0E"/>
    <w:rsid w:val="5EFC1390"/>
    <w:rsid w:val="5EFC3EB6"/>
    <w:rsid w:val="5F0327FE"/>
    <w:rsid w:val="5F03335D"/>
    <w:rsid w:val="5F0368C7"/>
    <w:rsid w:val="5F1544E7"/>
    <w:rsid w:val="5F1D29CD"/>
    <w:rsid w:val="5F3C4923"/>
    <w:rsid w:val="5F9A65E6"/>
    <w:rsid w:val="5F9B2627"/>
    <w:rsid w:val="5F9F379F"/>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6C1599"/>
    <w:rsid w:val="607B3C50"/>
    <w:rsid w:val="608B6567"/>
    <w:rsid w:val="60FF21D9"/>
    <w:rsid w:val="613253FD"/>
    <w:rsid w:val="61421F29"/>
    <w:rsid w:val="61712185"/>
    <w:rsid w:val="61A90D68"/>
    <w:rsid w:val="61D92C5E"/>
    <w:rsid w:val="621775E2"/>
    <w:rsid w:val="621B3D9F"/>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D01E3F"/>
    <w:rsid w:val="63EE4692"/>
    <w:rsid w:val="63FD622D"/>
    <w:rsid w:val="643E27B6"/>
    <w:rsid w:val="643F32F9"/>
    <w:rsid w:val="64582686"/>
    <w:rsid w:val="64673C87"/>
    <w:rsid w:val="64A251DD"/>
    <w:rsid w:val="650242F0"/>
    <w:rsid w:val="65542778"/>
    <w:rsid w:val="655829AF"/>
    <w:rsid w:val="655B1BDC"/>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6E63767"/>
    <w:rsid w:val="67070FD0"/>
    <w:rsid w:val="67071922"/>
    <w:rsid w:val="673B73C0"/>
    <w:rsid w:val="675608B6"/>
    <w:rsid w:val="67754402"/>
    <w:rsid w:val="677D54ED"/>
    <w:rsid w:val="67B25E27"/>
    <w:rsid w:val="67B80565"/>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05DC8"/>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3622E"/>
    <w:rsid w:val="6B1A2C3C"/>
    <w:rsid w:val="6B31644D"/>
    <w:rsid w:val="6B486C86"/>
    <w:rsid w:val="6B554C72"/>
    <w:rsid w:val="6B847AD7"/>
    <w:rsid w:val="6B9A2DF9"/>
    <w:rsid w:val="6BAC4619"/>
    <w:rsid w:val="6BCD2823"/>
    <w:rsid w:val="6BDD15DD"/>
    <w:rsid w:val="6BDF2966"/>
    <w:rsid w:val="6BE86A5F"/>
    <w:rsid w:val="6C234DED"/>
    <w:rsid w:val="6C29198B"/>
    <w:rsid w:val="6C30278D"/>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8343C6"/>
    <w:rsid w:val="6DB13E57"/>
    <w:rsid w:val="6DC71662"/>
    <w:rsid w:val="6DCD5126"/>
    <w:rsid w:val="6DDB6CB0"/>
    <w:rsid w:val="6DE52ACD"/>
    <w:rsid w:val="6DFC0B44"/>
    <w:rsid w:val="6E020A65"/>
    <w:rsid w:val="6E0458E7"/>
    <w:rsid w:val="6E212037"/>
    <w:rsid w:val="6E3B221B"/>
    <w:rsid w:val="6E475779"/>
    <w:rsid w:val="6E662E55"/>
    <w:rsid w:val="6E7764EF"/>
    <w:rsid w:val="6EAD447C"/>
    <w:rsid w:val="6EBC0C12"/>
    <w:rsid w:val="6ECD7F59"/>
    <w:rsid w:val="6EED7C80"/>
    <w:rsid w:val="6EF773A4"/>
    <w:rsid w:val="6EFC3450"/>
    <w:rsid w:val="6F2F2D9E"/>
    <w:rsid w:val="6F4147D9"/>
    <w:rsid w:val="6F600A38"/>
    <w:rsid w:val="6F947E4B"/>
    <w:rsid w:val="6FA30BDA"/>
    <w:rsid w:val="6FB80698"/>
    <w:rsid w:val="7024611F"/>
    <w:rsid w:val="703F78C8"/>
    <w:rsid w:val="70637B96"/>
    <w:rsid w:val="70797317"/>
    <w:rsid w:val="7099044B"/>
    <w:rsid w:val="709D518F"/>
    <w:rsid w:val="70C759D3"/>
    <w:rsid w:val="70CF2B23"/>
    <w:rsid w:val="70D11D3D"/>
    <w:rsid w:val="710952C1"/>
    <w:rsid w:val="71431EA2"/>
    <w:rsid w:val="71452CD8"/>
    <w:rsid w:val="7158683A"/>
    <w:rsid w:val="715B2F52"/>
    <w:rsid w:val="71764F23"/>
    <w:rsid w:val="71946576"/>
    <w:rsid w:val="71967E84"/>
    <w:rsid w:val="71A61873"/>
    <w:rsid w:val="71AF4936"/>
    <w:rsid w:val="71C70B66"/>
    <w:rsid w:val="71D75D0F"/>
    <w:rsid w:val="72031631"/>
    <w:rsid w:val="721919B3"/>
    <w:rsid w:val="721A6098"/>
    <w:rsid w:val="72310D1A"/>
    <w:rsid w:val="725D6B54"/>
    <w:rsid w:val="72A17C99"/>
    <w:rsid w:val="72A23511"/>
    <w:rsid w:val="72AC074C"/>
    <w:rsid w:val="72AF6F7E"/>
    <w:rsid w:val="73047904"/>
    <w:rsid w:val="734C1A6A"/>
    <w:rsid w:val="735C5949"/>
    <w:rsid w:val="73737DA5"/>
    <w:rsid w:val="7381515F"/>
    <w:rsid w:val="73887B3E"/>
    <w:rsid w:val="73892412"/>
    <w:rsid w:val="73EE4A6E"/>
    <w:rsid w:val="741048BC"/>
    <w:rsid w:val="742E78D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8B74C3"/>
    <w:rsid w:val="759926FC"/>
    <w:rsid w:val="75A24276"/>
    <w:rsid w:val="75AA231D"/>
    <w:rsid w:val="75DF12AE"/>
    <w:rsid w:val="75E8633A"/>
    <w:rsid w:val="763F09AA"/>
    <w:rsid w:val="764F3FCC"/>
    <w:rsid w:val="7650339F"/>
    <w:rsid w:val="76603C9A"/>
    <w:rsid w:val="76BB1CAB"/>
    <w:rsid w:val="76C04050"/>
    <w:rsid w:val="76E65049"/>
    <w:rsid w:val="76E934EC"/>
    <w:rsid w:val="77076007"/>
    <w:rsid w:val="77413F7E"/>
    <w:rsid w:val="77835654"/>
    <w:rsid w:val="7797109C"/>
    <w:rsid w:val="779A2A38"/>
    <w:rsid w:val="77A358D1"/>
    <w:rsid w:val="77B4450A"/>
    <w:rsid w:val="77B46E73"/>
    <w:rsid w:val="77E37A12"/>
    <w:rsid w:val="77FE3468"/>
    <w:rsid w:val="780B7564"/>
    <w:rsid w:val="78546F0C"/>
    <w:rsid w:val="78730464"/>
    <w:rsid w:val="78EE1C79"/>
    <w:rsid w:val="79017442"/>
    <w:rsid w:val="797239CC"/>
    <w:rsid w:val="79831473"/>
    <w:rsid w:val="7999527A"/>
    <w:rsid w:val="79AF76C5"/>
    <w:rsid w:val="79C25EE1"/>
    <w:rsid w:val="79CE2967"/>
    <w:rsid w:val="79EA664C"/>
    <w:rsid w:val="7A2F459A"/>
    <w:rsid w:val="7A517022"/>
    <w:rsid w:val="7A6F5001"/>
    <w:rsid w:val="7A820575"/>
    <w:rsid w:val="7A986540"/>
    <w:rsid w:val="7AA2343E"/>
    <w:rsid w:val="7ADA73A4"/>
    <w:rsid w:val="7AE66B99"/>
    <w:rsid w:val="7B0A3BCA"/>
    <w:rsid w:val="7B4048C1"/>
    <w:rsid w:val="7B4202DC"/>
    <w:rsid w:val="7B73082F"/>
    <w:rsid w:val="7BC62E00"/>
    <w:rsid w:val="7BE35E2A"/>
    <w:rsid w:val="7BFA1CC7"/>
    <w:rsid w:val="7BFA1CF7"/>
    <w:rsid w:val="7BFB70B3"/>
    <w:rsid w:val="7C0251DA"/>
    <w:rsid w:val="7C1052F2"/>
    <w:rsid w:val="7C2668D9"/>
    <w:rsid w:val="7C32497F"/>
    <w:rsid w:val="7C3C69AE"/>
    <w:rsid w:val="7C417CE1"/>
    <w:rsid w:val="7C691974"/>
    <w:rsid w:val="7C8A6570"/>
    <w:rsid w:val="7C8B7390"/>
    <w:rsid w:val="7C9B0D0E"/>
    <w:rsid w:val="7CA42B03"/>
    <w:rsid w:val="7CC55E61"/>
    <w:rsid w:val="7CD2318A"/>
    <w:rsid w:val="7CD2702A"/>
    <w:rsid w:val="7CD34C42"/>
    <w:rsid w:val="7CDE3FF9"/>
    <w:rsid w:val="7CE26EBF"/>
    <w:rsid w:val="7CEB2A4A"/>
    <w:rsid w:val="7CEE3130"/>
    <w:rsid w:val="7D1F6674"/>
    <w:rsid w:val="7D480B34"/>
    <w:rsid w:val="7D494CE4"/>
    <w:rsid w:val="7D9005BC"/>
    <w:rsid w:val="7D9F0AD0"/>
    <w:rsid w:val="7DAC0DCF"/>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AC3558"/>
    <w:rsid w:val="7FBF10B0"/>
    <w:rsid w:val="7FCB55CD"/>
    <w:rsid w:val="7FD3567E"/>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spacing w:beforeAutospacing="1" w:afterAutospacing="1"/>
      <w:jc w:val="left"/>
    </w:pPr>
    <w:rPr>
      <w:rFonts w:ascii="宋体" w:hAnsi="宋体" w:cs="宋体"/>
      <w:kern w:val="0"/>
      <w:sz w:val="24"/>
    </w:r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styleId="12">
    <w:name w:val="Body Text 2"/>
    <w:basedOn w:val="1"/>
    <w:next w:val="11"/>
    <w:qFormat/>
    <w:uiPriority w:val="0"/>
    <w:pPr>
      <w:spacing w:line="480" w:lineRule="auto"/>
    </w:p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1"/>
    <w:next w:val="1"/>
    <w:qFormat/>
    <w:uiPriority w:val="0"/>
    <w:pPr>
      <w:spacing w:line="360" w:lineRule="auto"/>
      <w:ind w:firstLine="420" w:firstLineChars="100"/>
    </w:pPr>
    <w:rPr>
      <w:szCs w:val="21"/>
    </w:rPr>
  </w:style>
  <w:style w:type="paragraph" w:styleId="30">
    <w:name w:val="Body Text First Indent 2"/>
    <w:basedOn w:val="13"/>
    <w:next w:val="31"/>
    <w:qFormat/>
    <w:uiPriority w:val="0"/>
    <w:pPr>
      <w:ind w:firstLine="420" w:firstLineChars="200"/>
    </w:pPr>
  </w:style>
  <w:style w:type="paragraph" w:customStyle="1" w:styleId="31">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49"/>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30"/>
    <w:qFormat/>
    <w:uiPriority w:val="0"/>
    <w:pPr>
      <w:jc w:val="center"/>
    </w:pPr>
    <w:rPr>
      <w:rFonts w:ascii="Arial" w:hAnsi="Arial"/>
      <w:b/>
      <w:sz w:val="28"/>
    </w:rPr>
  </w:style>
  <w:style w:type="paragraph" w:customStyle="1" w:styleId="50">
    <w:name w:val="No Spacing1"/>
    <w:basedOn w:val="1"/>
    <w:qFormat/>
    <w:uiPriority w:val="0"/>
    <w:pPr>
      <w:spacing w:line="400" w:lineRule="exact"/>
    </w:pPr>
    <w:rPr>
      <w:sz w:val="24"/>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4"/>
    <w:link w:val="11"/>
    <w:qFormat/>
    <w:uiPriority w:val="0"/>
  </w:style>
  <w:style w:type="character" w:customStyle="1" w:styleId="73">
    <w:name w:val="apple-converted-space"/>
    <w:basedOn w:val="34"/>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14572</Words>
  <Characters>15331</Characters>
  <Lines>50</Lines>
  <Paragraphs>68</Paragraphs>
  <TotalTime>41</TotalTime>
  <ScaleCrop>false</ScaleCrop>
  <LinksUpToDate>false</LinksUpToDate>
  <CharactersWithSpaces>16173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L ～～</cp:lastModifiedBy>
  <cp:lastPrinted>2021-09-30T00:46:00Z</cp:lastPrinted>
  <dcterms:modified xsi:type="dcterms:W3CDTF">2022-05-30T01:14:09Z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B41CC886664C42D1B527FAC45672F5AD</vt:lpwstr>
  </property>
  <property fmtid="{D5CDD505-2E9C-101B-9397-08002B2CF9AE}" pid="4" name="commondata">
    <vt:lpwstr>eyJoZGlkIjoiYzIwMjRmYTY4OTJhZjc1NTA1MGQwNDc0NzZhNTkwMmUifQ==</vt:lpwstr>
  </property>
</Properties>
</file>