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驻马店市中心医院门诊七楼VIP贵宾接待室装修改造工程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default" w:ascii="黑体" w:hAnsi="黑体" w:eastAsia="黑体" w:cs="宋体"/>
          <w:bCs/>
          <w:color w:val="auto"/>
          <w:kern w:val="0"/>
          <w:sz w:val="28"/>
          <w:szCs w:val="28"/>
          <w:u w:val="none"/>
          <w:lang w:val="en-US" w:eastAsia="zh-CN"/>
        </w:rPr>
      </w:pPr>
      <w:r>
        <w:rPr>
          <w:rFonts w:hint="default" w:ascii="黑体" w:hAnsi="黑体" w:eastAsia="黑体" w:cs="宋体"/>
          <w:bCs/>
          <w:color w:val="auto"/>
          <w:kern w:val="0"/>
          <w:sz w:val="28"/>
          <w:szCs w:val="28"/>
          <w:u w:val="none"/>
          <w:lang w:val="en-US" w:eastAsia="zh-CN"/>
        </w:rPr>
        <w:t>驻马店市中心医院门诊七楼VIP贵宾接待室装修改造工程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门诊七楼VIP贵宾接待室装修改造工程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驻马店市中心医院门诊七楼VIP贵宾接待室装修改造工程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198800.00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：合同签订后</w:t>
      </w:r>
      <w:r>
        <w:rPr>
          <w:rFonts w:hint="eastAsia" w:ascii="宋体" w:hAnsi="宋体" w:cs="宋体"/>
          <w:bCs/>
          <w:color w:val="auto"/>
          <w:szCs w:val="21"/>
          <w:highlight w:val="none"/>
          <w:u w:val="none"/>
          <w:shd w:val="clear" w:color="auto" w:fill="FFFFFF"/>
          <w:lang w:val="en-US" w:eastAsia="zh-CN"/>
        </w:rPr>
        <w:t>25日历</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2"/>
        <w:pageBreakBefore w:val="0"/>
        <w:kinsoku/>
        <w:overflowPunct/>
        <w:topLinePunct w:val="0"/>
        <w:bidi w:val="0"/>
        <w:spacing w:before="0" w:beforeAutospacing="0" w:after="0" w:afterAutospacing="0" w:line="44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供应商须具有建筑装饰装修工程专业承包贰级以上（含贰级）资质，具有合格有效的企业安全生产许可证；拟派项目经理须具有贰级或贰级以上建筑工程专业注册建造师资格，且具备有效的安全生产考核合格证书，且未担任其他在建工程；</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eastAsia="宋体" w:cs="宋体"/>
          <w:color w:val="auto"/>
          <w:lang w:val="en-US" w:eastAsia="zh-CN"/>
        </w:rPr>
        <w:t>7、</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30971"/>
      <w:bookmarkStart w:id="9" w:name="_Toc23395"/>
      <w:bookmarkStart w:id="10" w:name="_Toc9562"/>
      <w:bookmarkStart w:id="11" w:name="_Toc7823"/>
      <w:bookmarkStart w:id="12" w:name="_Toc3064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3" w:name="_Toc25869"/>
      <w:bookmarkStart w:id="14" w:name="_Toc15111"/>
      <w:bookmarkStart w:id="15" w:name="_Toc27480"/>
      <w:bookmarkStart w:id="16" w:name="_Toc10738"/>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监督电话：0396-272643</w:t>
      </w:r>
    </w:p>
    <w:p>
      <w:pPr>
        <w:pStyle w:val="29"/>
        <w:pageBreakBefore w:val="0"/>
        <w:kinsoku/>
        <w:overflowPunct/>
        <w:topLinePunct w:val="0"/>
        <w:bidi w:val="0"/>
        <w:spacing w:line="500" w:lineRule="exact"/>
        <w:textAlignment w:val="auto"/>
        <w:rPr>
          <w:rFonts w:hint="eastAsia"/>
          <w:lang w:val="en-US" w:eastAsia="zh-CN"/>
        </w:rPr>
      </w:pP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7"/>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4</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24</w:t>
      </w:r>
      <w:bookmarkStart w:id="79" w:name="_GoBack"/>
      <w:bookmarkEnd w:id="79"/>
      <w:r>
        <w:rPr>
          <w:rFonts w:hint="eastAsia" w:ascii="宋体" w:hAnsi="宋体" w:eastAsia="宋体" w:cs="宋体"/>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jc w:val="center"/>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2"/>
    <w:bookmarkEnd w:id="33"/>
    <w:bookmarkEnd w:id="34"/>
    <w:p>
      <w:pPr>
        <w:pageBreakBefore w:val="0"/>
        <w:widowControl/>
        <w:shd w:val="clear" w:color="auto" w:fill="FFFFFF"/>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一、项目名称、数量：驻马店市中心医院门诊七楼VIP贵宾接待室装修改造工程；</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pStyle w:val="2"/>
        <w:pageBreakBefore w:val="0"/>
        <w:numPr>
          <w:ilvl w:val="0"/>
          <w:numId w:val="1"/>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项目用途说明：无  </w:t>
      </w:r>
    </w:p>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三、配置规格、附件及零配件（包括专用工具）：</w:t>
      </w:r>
    </w:p>
    <w:tbl>
      <w:tblPr>
        <w:tblStyle w:val="32"/>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625"/>
        <w:gridCol w:w="1770"/>
        <w:gridCol w:w="1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top"/>
          </w:tcPr>
          <w:p>
            <w:pPr>
              <w:pStyle w:val="13"/>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sz w:val="21"/>
                <w:szCs w:val="21"/>
              </w:rPr>
              <w:t>1</w:t>
            </w:r>
          </w:p>
        </w:tc>
        <w:tc>
          <w:tcPr>
            <w:tcW w:w="2625" w:type="dxa"/>
            <w:tcBorders>
              <w:top w:val="single" w:color="auto" w:sz="4" w:space="0"/>
              <w:left w:val="nil"/>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sz w:val="21"/>
                <w:szCs w:val="21"/>
              </w:rPr>
              <w:t>门诊七楼VIP贵宾接待室装修改造工程</w:t>
            </w:r>
          </w:p>
        </w:tc>
        <w:tc>
          <w:tcPr>
            <w:tcW w:w="1770" w:type="dxa"/>
            <w:tcBorders>
              <w:top w:val="single" w:color="auto" w:sz="4" w:space="0"/>
              <w:left w:val="nil"/>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rPr>
            </w:pPr>
          </w:p>
        </w:tc>
        <w:tc>
          <w:tcPr>
            <w:tcW w:w="1890" w:type="dxa"/>
            <w:tcBorders>
              <w:top w:val="single" w:color="auto" w:sz="4" w:space="0"/>
              <w:left w:val="nil"/>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sz w:val="21"/>
                <w:szCs w:val="21"/>
                <w:lang w:val="en-US" w:eastAsia="zh-CN"/>
              </w:rPr>
              <w:t>19.88万元</w:t>
            </w:r>
          </w:p>
        </w:tc>
        <w:tc>
          <w:tcPr>
            <w:tcW w:w="1800" w:type="dxa"/>
            <w:tcBorders>
              <w:top w:val="single" w:color="auto" w:sz="4" w:space="0"/>
              <w:left w:val="nil"/>
              <w:bottom w:val="single" w:color="auto" w:sz="4" w:space="0"/>
              <w:right w:val="single" w:color="auto" w:sz="4" w:space="0"/>
            </w:tcBorders>
            <w:vAlign w:val="top"/>
          </w:tcPr>
          <w:p>
            <w:pPr>
              <w:pStyle w:val="13"/>
              <w:ind w:left="0" w:leftChars="0"/>
              <w:jc w:val="center"/>
              <w:rPr>
                <w:rFonts w:hint="eastAsia" w:ascii="宋体" w:hAnsi="宋体" w:eastAsia="宋体" w:cs="宋体"/>
                <w:b w:val="0"/>
                <w:bCs w:val="0"/>
                <w:sz w:val="21"/>
                <w:szCs w:val="21"/>
              </w:rPr>
            </w:pPr>
            <w:r>
              <w:rPr>
                <w:rFonts w:hint="eastAsia" w:ascii="宋体" w:hAnsi="宋体" w:eastAsia="宋体" w:cs="宋体"/>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262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c>
          <w:tcPr>
            <w:tcW w:w="177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c>
          <w:tcPr>
            <w:tcW w:w="189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19.88</w:t>
            </w:r>
            <w:r>
              <w:rPr>
                <w:rFonts w:hint="eastAsia" w:ascii="宋体" w:hAnsi="宋体" w:eastAsia="宋体" w:cs="宋体"/>
                <w:b w:val="0"/>
                <w:bCs w:val="0"/>
                <w:sz w:val="21"/>
                <w:szCs w:val="21"/>
                <w:lang w:val="en-US" w:eastAsia="zh-CN"/>
              </w:rPr>
              <w:t>万元</w:t>
            </w:r>
          </w:p>
        </w:tc>
        <w:tc>
          <w:tcPr>
            <w:tcW w:w="1800"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r>
    </w:tbl>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①、详情见工程量清单。②、工期为2</w:t>
      </w: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lang w:val="en-US" w:eastAsia="zh-CN"/>
        </w:rPr>
        <w:t>天。</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四、详细技术要求、参数及产品资料等：</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①、税务登记证、营业执照、组织机构代码或三证合一的营业执照。</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②、法人签字并加盖公章的委托书。</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③、被委托人的身份证。</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④、失信被执行人、重大税收违法案件当事人名单、政府采购严重违法失信行为记录名单查询记录（“信用中国”及“中国政府采购网”查询记录）。</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⑤、“近三年内参加招投标活动在经营活动中没有重大违法违纪记录”的书面声明。</w:t>
      </w:r>
    </w:p>
    <w:p>
      <w:pPr>
        <w:pStyle w:val="2"/>
        <w:pageBreakBefore w:val="0"/>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⑥、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五、售后服务条件及交货日期（或工期）：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①、质量承诺（包括质保期）；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②、响应院方工期要求，若承诺的工期不能按时完成，按合同约定进行处罚；</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③、施工中做好施工组织，保证安全生产，防止人为的对场区管网的损坏。如有安全事故或对场区管网损坏，其造成的伤害事故及一切经济损失，由施工方承担全责；</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④、合同外增项按原招标优惠比率结算；</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⑤、招标控制价及工程量清单的编制费用由成交方支付。</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rPr>
      </w:pPr>
      <w:r>
        <w:rPr>
          <w:rFonts w:hint="eastAsia" w:ascii="宋体" w:hAnsi="宋体" w:eastAsia="宋体" w:cs="宋体"/>
          <w:b/>
          <w:bCs/>
          <w:kern w:val="0"/>
          <w:sz w:val="30"/>
          <w:szCs w:val="30"/>
          <w:lang w:val="en-US" w:eastAsia="zh-CN"/>
        </w:rPr>
        <w:t>商务</w:t>
      </w:r>
      <w:r>
        <w:rPr>
          <w:rFonts w:hint="eastAsia" w:ascii="宋体" w:hAnsi="宋体" w:eastAsia="宋体" w:cs="宋体"/>
          <w:b/>
          <w:bCs/>
          <w:kern w:val="0"/>
          <w:sz w:val="30"/>
          <w:szCs w:val="30"/>
        </w:rPr>
        <w:t>要求</w:t>
      </w:r>
    </w:p>
    <w:tbl>
      <w:tblPr>
        <w:tblStyle w:val="32"/>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90"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合同签订</w:t>
            </w:r>
            <w:r>
              <w:rPr>
                <w:rFonts w:hint="eastAsia" w:ascii="宋体" w:hAnsi="宋体" w:eastAsia="宋体" w:cs="宋体"/>
                <w:sz w:val="21"/>
                <w:szCs w:val="21"/>
                <w:lang w:val="en-US" w:eastAsia="zh-CN"/>
              </w:rPr>
              <w:t>后2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日</w:t>
            </w:r>
            <w:r>
              <w:rPr>
                <w:rFonts w:hint="eastAsia" w:ascii="宋体" w:hAnsi="宋体" w:eastAsia="宋体" w:cs="宋体"/>
                <w:kern w:val="0"/>
                <w:sz w:val="21"/>
                <w:szCs w:val="21"/>
              </w:rPr>
              <w:t>历天</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pacing w:beforeAutospacing="0" w:afterAutospacing="0" w:line="5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highlight w:val="none"/>
              </w:rPr>
              <w:t>自中标通知书发出之日起</w:t>
            </w:r>
            <w:r>
              <w:rPr>
                <w:rFonts w:hint="eastAsia" w:ascii="宋体" w:hAnsi="宋体" w:eastAsia="宋体" w:cs="宋体"/>
                <w:color w:val="auto"/>
                <w:kern w:val="0"/>
                <w:sz w:val="21"/>
                <w:szCs w:val="21"/>
                <w:highlight w:val="none"/>
                <w:lang w:val="en-US" w:eastAsia="zh-CN"/>
              </w:rPr>
              <w:t>三十</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val="en-US" w:eastAsia="zh-CN"/>
              </w:rPr>
              <w:t>日历日</w:t>
            </w:r>
            <w:r>
              <w:rPr>
                <w:rFonts w:hint="eastAsia" w:ascii="宋体" w:hAnsi="宋体" w:eastAsia="宋体" w:cs="宋体"/>
                <w:color w:val="auto"/>
                <w:kern w:val="0"/>
                <w:sz w:val="21"/>
                <w:szCs w:val="21"/>
                <w:highlight w:val="none"/>
              </w:rPr>
              <w:t>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kern w:val="0"/>
                <w:sz w:val="21"/>
                <w:szCs w:val="21"/>
                <w:highlight w:val="yellow"/>
              </w:rPr>
            </w:pPr>
            <w:r>
              <w:rPr>
                <w:rFonts w:hint="eastAsia" w:ascii="宋体" w:hAnsi="宋体" w:eastAsia="宋体" w:cs="宋体"/>
                <w:color w:val="auto"/>
                <w:kern w:val="0"/>
                <w:sz w:val="21"/>
                <w:szCs w:val="21"/>
                <w:highlight w:val="none"/>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500" w:lineRule="exact"/>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none"/>
              </w:rPr>
              <w:t>合格</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3"/>
        <w:numPr>
          <w:ilvl w:val="0"/>
          <w:numId w:val="0"/>
        </w:numPr>
        <w:spacing w:after="0"/>
        <w:jc w:val="left"/>
        <w:rPr>
          <w:color w:val="auto"/>
          <w:sz w:val="32"/>
          <w:szCs w:val="32"/>
          <w:highlight w:val="none"/>
        </w:rPr>
      </w:pPr>
    </w:p>
    <w:p>
      <w:pPr>
        <w:rPr>
          <w:color w:val="auto"/>
          <w:highlight w:val="none"/>
        </w:rPr>
      </w:pPr>
    </w:p>
    <w:p>
      <w:pPr>
        <w:pStyle w:val="4"/>
        <w:spacing w:before="0" w:after="0" w:line="240" w:lineRule="atLeast"/>
        <w:jc w:val="center"/>
        <w:rPr>
          <w:rFonts w:hint="eastAsia"/>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35" w:name="_Toc14504"/>
    </w:p>
    <w:p>
      <w:pPr>
        <w:pStyle w:val="4"/>
        <w:spacing w:before="0" w:after="0" w:line="240" w:lineRule="atLeast"/>
        <w:jc w:val="center"/>
        <w:rPr>
          <w:color w:val="auto"/>
          <w:sz w:val="32"/>
          <w:szCs w:val="32"/>
          <w:highlight w:val="none"/>
        </w:rPr>
      </w:pPr>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color w:val="auto"/>
                <w:highlight w:val="none"/>
              </w:rPr>
            </w:pPr>
            <w:r>
              <w:rPr>
                <w:rFonts w:hint="eastAsia"/>
                <w:color w:val="auto"/>
                <w:highlight w:val="none"/>
              </w:rPr>
              <w:t>1.1 项目名称：</w:t>
            </w:r>
            <w:r>
              <w:rPr>
                <w:rFonts w:hint="eastAsia"/>
                <w:color w:val="auto"/>
                <w:highlight w:val="none"/>
                <w:lang w:val="en-US" w:eastAsia="zh-CN"/>
              </w:rPr>
              <w:t>驻马店市中心医院门诊七楼VIP贵宾接待室装修改造工程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 xml:space="preserve">198800.00 </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198800.00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afterAutospacing="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pStyle w:val="2"/>
        <w:spacing w:before="0" w:beforeAutospacing="0" w:after="0" w:afterAutospacing="0"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4.3供应商须具有建筑装饰装修工程专业承包贰级以上（含贰级）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bidi w:val="0"/>
        <w:snapToGrid w:val="0"/>
        <w:spacing w:beforeAutospacing="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4"/>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4"/>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7" w:name="_Toc24743"/>
      <w:bookmarkStart w:id="58" w:name="_Toc31798"/>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11620"/>
      <w:bookmarkStart w:id="63" w:name="_Toc20877"/>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28621"/>
      <w:bookmarkStart w:id="69"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13976"/>
      <w:bookmarkStart w:id="71"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3726"/>
      <w:bookmarkStart w:id="76"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附件9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1、我方承诺已经具备</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文件中规定的供应商应当具备的条件。我方愿意向贵方提供任何与本竞争性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项目有关的数据、情况和技术资料，并根据需要提供一切承诺的证明材料，并保证其真实、合法、有效。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2、我方承诺在竞争性</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谈判活动中提供的各种材料真实有效。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3、我方同意在</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文件有效期内遵守本响应性文件中的承诺且在此期限期满之前均具有约束力。如果我方成交，响应性文件有效期与合同履行期相同。</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4、我方已详细审查全部竞争性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文件，包括修改文件（如有的话）和有关附件，将自行承担因对全部竞争性谈判文件理解不正确或误解而产生的相应后果。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5、我方保证尊重</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小组的评审结果，完全理解本采购项目最低报价不作为成交的保证。</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6、我方理解并遵守竞争性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文件的全部规定。</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7、如果被确定为成交供应商，我方同意按竞争性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文件的规定领取成交通知书并缴纳服务费。否则，视为我方成交后自动放弃成交资格，承担由此引起的一切后果。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8、如果被确定为成交供应商，按照</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文件的规定与采购人签订采购合同。否则，视为我方成交后无正当理由不与采购人签订合同并承担相应法律责任。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9、以上事项如有虚假或隐瞒，我方愿意承担一切后果和责任。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7" w:name="_Toc23394"/>
      <w:bookmarkStart w:id="78" w:name="_Toc250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驻马店市中心医院门诊七楼VIP贵宾接待室装修改造工程采购文件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rPr>
    </w:pPr>
    <w:r>
      <w:rPr>
        <w:rFonts w:hint="eastAsia"/>
        <w:lang w:val="en-US" w:eastAsia="zh-CN"/>
      </w:rPr>
      <w:t>驻马店市中心医院门诊七楼VIP贵宾接待室装修改造工程采购文件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9E6B"/>
    <w:multiLevelType w:val="singleLevel"/>
    <w:tmpl w:val="81AF9E6B"/>
    <w:lvl w:ilvl="0" w:tentative="0">
      <w:start w:val="2"/>
      <w:numFmt w:val="chineseCounting"/>
      <w:suff w:val="nothing"/>
      <w:lvlText w:val="%1、"/>
      <w:lvlJc w:val="left"/>
      <w:rPr>
        <w:rFonts w:hint="eastAsia"/>
      </w:r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D66ED9"/>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9A10EE"/>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4946CA"/>
    <w:rsid w:val="444B3F54"/>
    <w:rsid w:val="4476661F"/>
    <w:rsid w:val="447E3AC5"/>
    <w:rsid w:val="448C05DF"/>
    <w:rsid w:val="44A90BAA"/>
    <w:rsid w:val="44B24A20"/>
    <w:rsid w:val="44BC0BEE"/>
    <w:rsid w:val="44EF53A8"/>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C84335"/>
    <w:rsid w:val="4CE9350A"/>
    <w:rsid w:val="4CF82CB6"/>
    <w:rsid w:val="4D297BF3"/>
    <w:rsid w:val="4D2D0EAF"/>
    <w:rsid w:val="4D783DF7"/>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1D586C"/>
    <w:rsid w:val="55200298"/>
    <w:rsid w:val="55335E1B"/>
    <w:rsid w:val="554B7EF0"/>
    <w:rsid w:val="556F3D99"/>
    <w:rsid w:val="55860894"/>
    <w:rsid w:val="55B02DF1"/>
    <w:rsid w:val="55DC290C"/>
    <w:rsid w:val="55DD513F"/>
    <w:rsid w:val="55F01FA1"/>
    <w:rsid w:val="565C42B5"/>
    <w:rsid w:val="56990B7C"/>
    <w:rsid w:val="569E1126"/>
    <w:rsid w:val="56B80DEB"/>
    <w:rsid w:val="56E06E61"/>
    <w:rsid w:val="56F653FE"/>
    <w:rsid w:val="575B7AFD"/>
    <w:rsid w:val="57660D3F"/>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Autospacing="1" w:afterAutospacing="1"/>
      <w:jc w:val="left"/>
    </w:pPr>
    <w:rPr>
      <w:rFonts w:ascii="宋体" w:hAnsi="宋体" w:cs="宋体"/>
      <w:kern w:val="0"/>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14599</Words>
  <Characters>15279</Characters>
  <Lines>50</Lines>
  <Paragraphs>68</Paragraphs>
  <TotalTime>1</TotalTime>
  <ScaleCrop>false</ScaleCrop>
  <LinksUpToDate>false</LinksUpToDate>
  <CharactersWithSpaces>16130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2022-04-24T00:57:23Z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B41CC886664C42D1B527FAC45672F5AD</vt:lpwstr>
  </property>
  <property fmtid="{D5CDD505-2E9C-101B-9397-08002B2CF9AE}" pid="4" name="commondata">
    <vt:lpwstr>eyJoZGlkIjoiYzIwMjRmYTY4OTJhZjc1NTA1MGQwNDc0NzZhNTkwMmUifQ==</vt:lpwstr>
  </property>
</Properties>
</file>