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804073"/>
      <w:bookmarkEnd w:id="0"/>
      <w:bookmarkStart w:id="1" w:name="_Toc22953395"/>
      <w:bookmarkEnd w:id="1"/>
    </w:p>
    <w:p w14:paraId="0C735D19">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驻马店市中心医院体外受精（IVF）超净工作台采购项目</w:t>
      </w:r>
    </w:p>
    <w:p w14:paraId="72164425">
      <w:pPr>
        <w:pStyle w:val="20"/>
        <w:bidi w:val="0"/>
        <w:jc w:val="center"/>
        <w:rPr>
          <w:rStyle w:val="45"/>
          <w:rFonts w:hint="eastAsia" w:ascii="宋体" w:hAnsi="宋体" w:eastAsia="宋体" w:cs="宋体"/>
          <w:b/>
          <w:bCs/>
          <w:color w:val="auto"/>
          <w:sz w:val="44"/>
          <w:szCs w:val="44"/>
          <w:highlight w:val="none"/>
        </w:rPr>
      </w:pPr>
      <w:r>
        <w:rPr>
          <w:rStyle w:val="45"/>
          <w:rFonts w:hint="eastAsia" w:ascii="宋体" w:hAnsi="宋体" w:eastAsia="宋体" w:cs="宋体"/>
          <w:b/>
          <w:bCs/>
          <w:color w:val="auto"/>
          <w:sz w:val="44"/>
          <w:szCs w:val="44"/>
          <w:highlight w:val="none"/>
          <w:lang w:val="en-US" w:eastAsia="zh-CN"/>
        </w:rPr>
        <w:t>竞争性磋商</w:t>
      </w:r>
      <w:r>
        <w:rPr>
          <w:rStyle w:val="45"/>
          <w:rFonts w:hint="eastAsia" w:ascii="宋体" w:hAnsi="宋体" w:eastAsia="宋体" w:cs="宋体"/>
          <w:b/>
          <w:bCs/>
          <w:color w:val="auto"/>
          <w:sz w:val="44"/>
          <w:szCs w:val="44"/>
          <w:highlight w:val="none"/>
        </w:rPr>
        <w:t>文件</w:t>
      </w:r>
    </w:p>
    <w:p w14:paraId="44E388B3">
      <w:pPr>
        <w:pStyle w:val="20"/>
        <w:bidi w:val="0"/>
        <w:jc w:val="center"/>
        <w:rPr>
          <w:rStyle w:val="45"/>
          <w:rFonts w:hint="eastAsia" w:ascii="宋体" w:hAnsi="宋体" w:eastAsia="宋体" w:cs="宋体"/>
          <w:b/>
          <w:bCs/>
          <w:color w:val="auto"/>
          <w:sz w:val="48"/>
          <w:szCs w:val="48"/>
          <w:highlight w:val="none"/>
        </w:rPr>
      </w:pPr>
    </w:p>
    <w:p w14:paraId="158E927F">
      <w:pPr>
        <w:pStyle w:val="20"/>
        <w:bidi w:val="0"/>
        <w:jc w:val="center"/>
        <w:rPr>
          <w:rStyle w:val="45"/>
          <w:rFonts w:hint="eastAsia" w:ascii="宋体" w:hAnsi="宋体" w:eastAsia="宋体" w:cs="宋体"/>
          <w:b/>
          <w:bCs/>
          <w:color w:val="auto"/>
          <w:sz w:val="48"/>
          <w:szCs w:val="48"/>
          <w:highlight w:val="none"/>
        </w:rPr>
      </w:pPr>
    </w:p>
    <w:p w14:paraId="5ABC8E99">
      <w:pPr>
        <w:pStyle w:val="20"/>
        <w:bidi w:val="0"/>
        <w:jc w:val="center"/>
        <w:rPr>
          <w:rStyle w:val="45"/>
          <w:rFonts w:hint="eastAsia" w:ascii="宋体" w:hAnsi="宋体" w:eastAsia="宋体" w:cs="宋体"/>
          <w:b/>
          <w:bCs/>
          <w:color w:val="auto"/>
          <w:sz w:val="48"/>
          <w:szCs w:val="48"/>
          <w:highlight w:val="none"/>
        </w:rPr>
      </w:pPr>
    </w:p>
    <w:p w14:paraId="20826E73">
      <w:pPr>
        <w:pStyle w:val="20"/>
        <w:bidi w:val="0"/>
        <w:jc w:val="center"/>
        <w:rPr>
          <w:rStyle w:val="45"/>
          <w:rFonts w:hint="eastAsia" w:ascii="宋体" w:hAnsi="宋体" w:eastAsia="宋体" w:cs="宋体"/>
          <w:b/>
          <w:bCs/>
          <w:color w:val="auto"/>
          <w:sz w:val="48"/>
          <w:szCs w:val="48"/>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658E6190">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采购代理机构：大成工程咨询有限公司</w:t>
      </w:r>
    </w:p>
    <w:p w14:paraId="4FCBE59C">
      <w:pPr>
        <w:tabs>
          <w:tab w:val="left" w:pos="2700"/>
          <w:tab w:val="left" w:pos="2880"/>
          <w:tab w:val="left" w:pos="3060"/>
          <w:tab w:val="left" w:pos="7560"/>
        </w:tabs>
        <w:snapToGrid w:val="0"/>
        <w:spacing w:line="480" w:lineRule="auto"/>
        <w:ind w:firstLine="1928" w:firstLineChars="600"/>
        <w:jc w:val="both"/>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日        期：2025年07月</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582CF58E">
      <w:pPr>
        <w:pStyle w:val="26"/>
        <w:tabs>
          <w:tab w:val="right" w:leader="dot" w:pos="8958"/>
        </w:tabs>
        <w:spacing w:line="360" w:lineRule="auto"/>
        <w:rPr>
          <w:rFonts w:hint="eastAsia" w:ascii="宋体" w:hAnsi="宋体" w:eastAsia="宋体" w:cs="宋体"/>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_Toc4111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_Toc4111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8D3A82D">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_Toc1871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_Toc1871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36F3C927">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_Toc25734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_Toc25734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1B064D7D">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_Toc8767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_Toc8767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1F0AA0D">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_Toc11544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_Toc11544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45F9A6FA">
      <w:pPr>
        <w:pStyle w:val="26"/>
        <w:tabs>
          <w:tab w:val="right" w:leader="dot" w:pos="8958"/>
        </w:tabs>
        <w:spacing w:line="360" w:lineRule="auto"/>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_Toc29957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val="en-US" w:eastAsia="zh-CN"/>
        </w:rPr>
        <w:t>响应</w:t>
      </w:r>
      <w:r>
        <w:rPr>
          <w:rFonts w:hint="eastAsia" w:ascii="宋体" w:hAnsi="宋体" w:eastAsia="宋体" w:cs="宋体"/>
          <w:szCs w:val="32"/>
          <w:highlight w:val="none"/>
        </w:rPr>
        <w:t>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_Toc29957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2C83FF5A">
      <w:pPr>
        <w:pStyle w:val="26"/>
        <w:tabs>
          <w:tab w:val="right" w:leader="dot" w:pos="8958"/>
        </w:tabs>
      </w:pP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4111"/>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eastAsia="宋体" w:cs="宋体"/>
          <w:b/>
          <w:bCs w:val="0"/>
          <w:color w:val="auto"/>
          <w:kern w:val="0"/>
          <w:sz w:val="28"/>
          <w:szCs w:val="28"/>
          <w:u w:val="none"/>
          <w:lang w:val="en-US" w:eastAsia="zh-CN"/>
        </w:rPr>
        <w:t>驻马店市中心医院体外受精（IVF）超净工作台采购项目竞争性磋商</w:t>
      </w:r>
      <w:r>
        <w:rPr>
          <w:rFonts w:hint="eastAsia" w:ascii="宋体" w:hAnsi="宋体" w:eastAsia="宋体" w:cs="宋体"/>
          <w:b/>
          <w:bCs w:val="0"/>
          <w:color w:val="auto"/>
          <w:kern w:val="0"/>
          <w:sz w:val="28"/>
          <w:szCs w:val="28"/>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体外受精（IVF）超净工作台采购项目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驻马店市中心医院体外受精（IVF）超净工作台采购项目</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41.50</w:t>
      </w:r>
      <w:r>
        <w:rPr>
          <w:rFonts w:hint="eastAsia" w:ascii="宋体" w:hAnsi="宋体" w:eastAsia="宋体" w:cs="宋体"/>
          <w:color w:val="auto"/>
          <w:szCs w:val="21"/>
          <w:highlight w:val="none"/>
          <w:shd w:val="clear" w:color="auto" w:fill="FFFFFF"/>
          <w:lang w:val="en-US" w:eastAsia="zh-CN"/>
        </w:rPr>
        <w:t>万元；</w:t>
      </w:r>
    </w:p>
    <w:p w14:paraId="68B9D6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交货期：合同签订后30日内交货，最终以合同约定内容为准；</w:t>
      </w:r>
    </w:p>
    <w:p w14:paraId="3E64BF7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、质量要求：符合国家质量标准、部颁标准、行业标准</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满足磋商文件</w:t>
      </w:r>
      <w:r>
        <w:rPr>
          <w:rFonts w:hint="eastAsia" w:ascii="宋体" w:hAnsi="宋体" w:eastAsia="宋体" w:cs="宋体"/>
          <w:color w:val="auto"/>
          <w:szCs w:val="21"/>
          <w:highlight w:val="none"/>
          <w:shd w:val="clear" w:color="auto" w:fill="FFFFFF"/>
        </w:rPr>
        <w:t>规定标准</w:t>
      </w:r>
      <w:r>
        <w:rPr>
          <w:rFonts w:hint="eastAsia" w:ascii="宋体" w:hAnsi="宋体" w:eastAsia="宋体" w:cs="宋体"/>
          <w:color w:val="auto"/>
          <w:szCs w:val="21"/>
          <w:highlight w:val="none"/>
          <w:shd w:val="clear" w:color="auto" w:fill="FFFFFF"/>
          <w:lang w:eastAsia="zh-CN"/>
        </w:rPr>
        <w:t>。</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bookmarkStart w:id="4" w:name="_Toc23626"/>
      <w:bookmarkStart w:id="5" w:name="_Toc27704"/>
      <w:bookmarkStart w:id="6" w:name="_Toc16639"/>
      <w:bookmarkStart w:id="7" w:name="_Toc18607"/>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bookmarkStart w:id="8" w:name="_Toc23395"/>
      <w:bookmarkStart w:id="9" w:name="_Toc30643"/>
      <w:bookmarkStart w:id="10" w:name="_Toc9562"/>
      <w:bookmarkStart w:id="11" w:name="_Toc30971"/>
      <w:bookmarkStart w:id="12" w:name="_Toc7823"/>
      <w:r>
        <w:rPr>
          <w:rFonts w:hint="eastAsia" w:ascii="宋体" w:hAnsi="宋体" w:eastAsia="宋体" w:cs="宋体"/>
          <w:color w:val="auto"/>
          <w:szCs w:val="21"/>
          <w:highlight w:val="none"/>
          <w:shd w:val="clear" w:color="auto" w:fill="FFFFFF"/>
          <w:lang w:val="en-US" w:eastAsia="zh-CN"/>
        </w:rPr>
        <w:t>1、具有独立承担民事责任的能力（提供营业执照或其他证明材料）；</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2、具有良好的商业信誉和健全的财务会计制度（提供经审计的2023年或2024年度财务报告或者其基本开户银行出具的资信证明）；</w:t>
      </w:r>
    </w:p>
    <w:p w14:paraId="65E6AB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具有依法缴纳税收和社会保障资金的良好记录（提供采购活动近六个月任意一个月的依法缴纳税收和缴纳社保的证明；依法免税或不需要缴纳社会保障资金的，应提供相应文件证明其依法免税或不需要缴纳社会保障资金）；</w:t>
      </w:r>
    </w:p>
    <w:p w14:paraId="011E7EC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4、具有履行合同所必需的设备和专业技术能力（提供书面承诺函）；</w:t>
      </w:r>
    </w:p>
    <w:p w14:paraId="218C98F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color w:val="auto"/>
          <w:szCs w:val="21"/>
          <w:highlight w:val="none"/>
          <w:shd w:val="clear" w:color="auto" w:fill="FFFFFF"/>
          <w:lang w:val="en-US" w:eastAsia="zh-CN"/>
        </w:rPr>
        <w:t>5、参加本采购活动前三年内，在经营活动中没有重大违法记录（提供书面承诺函）；</w:t>
      </w:r>
    </w:p>
    <w:p w14:paraId="566A63C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6、根据《关于在政府采购活动中查询及使用信用记录有关问题的通知》（财库【2016】125号）的规定，对列入失信被执行人、重大税收违法失信主体、政府采购严重违法失信行为记录名单的供应商，拒绝参与本项目政府采购活动（提供在“信用中国”、“中国政府采购网”等网站查询的相关材料并加盖公章，供应商提供的仅做为信用参考，以采购人或采购代理机构查询结果为准）；</w:t>
      </w:r>
    </w:p>
    <w:p w14:paraId="18218AE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7、单位负责人为同一人或者存在直接控股、管理关系的不同供应商，不得参加同一合同项下的磋商（</w:t>
      </w:r>
      <w:r>
        <w:rPr>
          <w:rFonts w:hint="eastAsia" w:ascii="宋体" w:hAnsi="宋体" w:eastAsia="宋体" w:cs="宋体"/>
          <w:color w:val="000000" w:themeColor="text1"/>
          <w:kern w:val="0"/>
          <w:szCs w:val="21"/>
          <w:lang w:val="en-US" w:eastAsia="zh-CN"/>
          <w14:textFill>
            <w14:solidFill>
              <w14:schemeClr w14:val="tx1"/>
            </w14:solidFill>
          </w14:textFill>
        </w:rPr>
        <w:t>提供在“国家企业信用信息公示系统”中查询的相关材料并加盖公章（需包含公司基本信息、股东信息及股权变更信息）或提供承诺函</w:t>
      </w:r>
      <w:r>
        <w:rPr>
          <w:rFonts w:hint="eastAsia" w:ascii="宋体" w:hAnsi="宋体" w:eastAsia="宋体" w:cs="宋体"/>
          <w:color w:val="auto"/>
          <w:szCs w:val="21"/>
          <w:highlight w:val="none"/>
          <w:shd w:val="clear" w:color="auto" w:fill="FFFFFF"/>
          <w:lang w:val="en-US" w:eastAsia="zh-CN"/>
        </w:rPr>
        <w:t>）。一经发现，将导致投标同时被拒绝。</w:t>
      </w:r>
    </w:p>
    <w:p w14:paraId="615CF84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8、本项目特定资格要求：</w:t>
      </w:r>
    </w:p>
    <w:p w14:paraId="08BDA343">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8.1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06F2533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8.2供应商如为代理商的，需提供拟投产品制造商或中国境内办事处或中国总代理经销商针对本项目的授权书</w:t>
      </w:r>
      <w:r>
        <w:rPr>
          <w:rFonts w:hint="eastAsia" w:ascii="宋体" w:hAnsi="宋体" w:cs="宋体"/>
          <w:color w:val="auto"/>
          <w:szCs w:val="21"/>
          <w:highlight w:val="none"/>
          <w:shd w:val="clear" w:color="auto" w:fill="FFFFFF"/>
          <w:lang w:val="en-US" w:eastAsia="zh-CN"/>
        </w:rPr>
        <w:t>；</w:t>
      </w:r>
    </w:p>
    <w:p w14:paraId="523822FE">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9、不接受联合体磋商。</w:t>
      </w:r>
    </w:p>
    <w:p w14:paraId="784D075B">
      <w:pPr>
        <w:keepNext w:val="0"/>
        <w:keepLines w:val="0"/>
        <w:pageBreakBefore w:val="0"/>
        <w:widowControl/>
        <w:numPr>
          <w:ilvl w:val="0"/>
          <w:numId w:val="0"/>
        </w:numPr>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000000" w:themeColor="text1"/>
          <w:szCs w:val="21"/>
          <w:highlight w:val="none"/>
          <w:shd w:val="clear" w:color="auto" w:fill="FFFFFF"/>
          <w:lang w:val="en-US"/>
          <w14:textFill>
            <w14:solidFill>
              <w14:schemeClr w14:val="tx1"/>
            </w14:solidFill>
          </w14:textFill>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xml:space="preserve">. </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highlight w:val="none"/>
          <w:shd w:val="clear" w:color="auto" w:fill="FFFFFF"/>
          <w14:textFill>
            <w14:solidFill>
              <w14:schemeClr w14:val="tx1"/>
            </w14:solidFill>
          </w14:textFill>
        </w:rPr>
        <w:t>时间：202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8</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yellow"/>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日-202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8</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yellow"/>
          <w:shd w:val="clear" w:color="auto" w:fill="FFFFFF"/>
          <w:lang w:val="en-US" w:eastAsia="zh-CN"/>
          <w14:textFill>
            <w14:solidFill>
              <w14:schemeClr w14:val="tx1"/>
            </w14:solidFill>
          </w14:textFill>
        </w:rPr>
        <w:t>7</w:t>
      </w:r>
      <w:r>
        <w:rPr>
          <w:rFonts w:hint="eastAsia" w:ascii="宋体" w:hAnsi="宋体" w:eastAsia="宋体" w:cs="宋体"/>
          <w:color w:val="000000" w:themeColor="text1"/>
          <w:szCs w:val="21"/>
          <w:highlight w:val="none"/>
          <w:shd w:val="clear" w:color="auto" w:fill="FFFFFF"/>
          <w14:textFill>
            <w14:solidFill>
              <w14:schemeClr w14:val="tx1"/>
            </w14:solidFill>
          </w14:textFill>
        </w:rPr>
        <w:t>日，上午</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szCs w:val="21"/>
          <w:highlight w:val="none"/>
          <w:shd w:val="clear" w:color="auto" w:fill="FFFFFF"/>
          <w14:textFill>
            <w14:solidFill>
              <w14:schemeClr w14:val="tx1"/>
            </w14:solidFill>
          </w14:textFill>
        </w:rPr>
        <w:t>8：</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00</w:t>
      </w:r>
      <w:r>
        <w:rPr>
          <w:rFonts w:hint="eastAsia" w:ascii="宋体" w:hAnsi="宋体" w:eastAsia="宋体" w:cs="宋体"/>
          <w:color w:val="000000" w:themeColor="text1"/>
          <w:szCs w:val="21"/>
          <w:highlight w:val="none"/>
          <w:shd w:val="clear" w:color="auto" w:fill="FFFFFF"/>
          <w14:textFill>
            <w14:solidFill>
              <w14:schemeClr w14:val="tx1"/>
            </w14:solidFill>
          </w14:textFill>
        </w:rPr>
        <w:t>-</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下午</w:t>
      </w:r>
      <w:r>
        <w:rPr>
          <w:rFonts w:hint="eastAsia" w:ascii="宋体" w:hAnsi="宋体" w:eastAsia="宋体" w:cs="宋体"/>
          <w:color w:val="000000" w:themeColor="text1"/>
          <w:szCs w:val="21"/>
          <w:highlight w:val="none"/>
          <w:shd w:val="clear" w:color="auto" w:fill="FFFFFF"/>
          <w14:textFill>
            <w14:solidFill>
              <w14:schemeClr w14:val="tx1"/>
            </w14:solidFill>
          </w14:textFill>
        </w:rPr>
        <w:t>1</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8:0</w:t>
      </w:r>
      <w:r>
        <w:rPr>
          <w:rFonts w:hint="eastAsia" w:ascii="宋体" w:hAnsi="宋体" w:eastAsia="宋体" w:cs="宋体"/>
          <w:color w:val="000000" w:themeColor="text1"/>
          <w:szCs w:val="21"/>
          <w:highlight w:val="none"/>
          <w:shd w:val="clear" w:color="auto" w:fill="FFFFFF"/>
          <w14:textFill>
            <w14:solidFill>
              <w14:schemeClr w14:val="tx1"/>
            </w14:solidFill>
          </w14:textFill>
        </w:rPr>
        <w:t>0（北京时间，法定节假日除外）</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 凡报名成功的供应商无故不来参与投标的，列入我院黑名</w:t>
      </w:r>
      <w:r>
        <w:rPr>
          <w:rFonts w:hint="eastAsia" w:ascii="宋体" w:hAnsi="宋体" w:eastAsia="宋体" w:cs="宋体"/>
          <w:color w:val="auto"/>
          <w:kern w:val="0"/>
          <w:sz w:val="21"/>
          <w:szCs w:val="21"/>
          <w:highlight w:val="none"/>
          <w:shd w:val="clear" w:color="auto" w:fill="FFFFFF"/>
          <w:lang w:val="en-US" w:eastAsia="zh-CN" w:bidi="ar-SA"/>
        </w:rPr>
        <w:t xml:space="preserve">单，一年内不得参与我院任何采购活动。成交供应商缴纳相应服务费。 </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3269714460@qq.com,并标明XX公司XX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25869"/>
      <w:bookmarkStart w:id="14" w:name="_Toc15135"/>
      <w:bookmarkStart w:id="15" w:name="_Toc10738"/>
      <w:bookmarkStart w:id="16" w:name="_Toc27480"/>
      <w:bookmarkStart w:id="17" w:name="_Toc15111"/>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9784"/>
      <w:bookmarkStart w:id="19" w:name="_Toc30918"/>
      <w:bookmarkStart w:id="20" w:name="_Toc6523"/>
      <w:bookmarkStart w:id="21" w:name="_Toc20287"/>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31928"/>
      <w:bookmarkStart w:id="25" w:name="_Toc24274"/>
      <w:bookmarkStart w:id="26" w:name="_Toc27370"/>
      <w:bookmarkStart w:id="27" w:name="_Toc3604"/>
      <w:bookmarkStart w:id="28" w:name="_Toc16291"/>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2.采购代理机构：大成工程咨询有限公司</w:t>
      </w:r>
    </w:p>
    <w:p w14:paraId="68A77DA9">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地址：驻马店市泰山路与骏马路交叉口天基城中心花园3号楼（圆楼）5楼</w:t>
      </w:r>
    </w:p>
    <w:p w14:paraId="4E37C8E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联系人：庞先生、张先生</w:t>
      </w:r>
    </w:p>
    <w:p w14:paraId="50BC114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联系方式：18272909999、15518321111</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highlight w:val="none"/>
          <w:shd w:val="clear" w:color="auto" w:fill="FFFFFF"/>
          <w:lang w:val="en-US" w:eastAsia="zh-CN" w:bidi="ar-SA"/>
        </w:rPr>
        <w:t>驻马</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w:t>
      </w: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202</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年</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8</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月</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4</w:t>
      </w:r>
      <w:bookmarkStart w:id="107" w:name="_GoBack"/>
      <w:bookmarkEnd w:id="107"/>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日</w:t>
      </w:r>
    </w:p>
    <w:p w14:paraId="1C0E0222">
      <w:pPr>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871"/>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9989"/>
      <w:bookmarkStart w:id="33" w:name="_Toc31536"/>
      <w:bookmarkStart w:id="34" w:name="_Toc23610"/>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eastAsia="宋体" w:cs="宋体"/>
          <w:b w:val="0"/>
          <w:bCs w:val="0"/>
          <w:i w:val="0"/>
          <w:iCs/>
          <w:color w:val="auto"/>
          <w:sz w:val="21"/>
          <w:szCs w:val="21"/>
          <w:highlight w:val="none"/>
          <w:u w:val="none"/>
          <w:lang w:val="en-US" w:eastAsia="zh-CN"/>
        </w:rPr>
        <w:t>驻马店市中心医院体外受精（IVF）超净工作台采购项目</w:t>
      </w:r>
    </w:p>
    <w:p w14:paraId="774013EF">
      <w:pPr>
        <w:pStyle w:val="8"/>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85"/>
        <w:gridCol w:w="2144"/>
        <w:gridCol w:w="850"/>
        <w:gridCol w:w="967"/>
        <w:gridCol w:w="1384"/>
        <w:gridCol w:w="1110"/>
        <w:gridCol w:w="1245"/>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F52256E">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包号</w:t>
            </w:r>
          </w:p>
        </w:tc>
        <w:tc>
          <w:tcPr>
            <w:tcW w:w="985" w:type="dxa"/>
            <w:vAlign w:val="center"/>
          </w:tcPr>
          <w:p w14:paraId="7BB03108">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序号</w:t>
            </w:r>
          </w:p>
        </w:tc>
        <w:tc>
          <w:tcPr>
            <w:tcW w:w="2144" w:type="dxa"/>
            <w:vAlign w:val="center"/>
          </w:tcPr>
          <w:p w14:paraId="1C818719">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标的名称</w:t>
            </w:r>
          </w:p>
        </w:tc>
        <w:tc>
          <w:tcPr>
            <w:tcW w:w="850" w:type="dxa"/>
            <w:vAlign w:val="center"/>
          </w:tcPr>
          <w:p w14:paraId="2AF52A7A">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单位</w:t>
            </w:r>
          </w:p>
        </w:tc>
        <w:tc>
          <w:tcPr>
            <w:tcW w:w="967" w:type="dxa"/>
            <w:vAlign w:val="center"/>
          </w:tcPr>
          <w:p w14:paraId="78A9F1D6">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数量</w:t>
            </w:r>
          </w:p>
        </w:tc>
        <w:tc>
          <w:tcPr>
            <w:tcW w:w="1384" w:type="dxa"/>
            <w:vAlign w:val="center"/>
          </w:tcPr>
          <w:p w14:paraId="2259F43F">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资金预算</w:t>
            </w:r>
          </w:p>
        </w:tc>
        <w:tc>
          <w:tcPr>
            <w:tcW w:w="1110" w:type="dxa"/>
            <w:vAlign w:val="center"/>
          </w:tcPr>
          <w:p w14:paraId="0F2FBFFE">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资金性质</w:t>
            </w:r>
          </w:p>
        </w:tc>
        <w:tc>
          <w:tcPr>
            <w:tcW w:w="1245" w:type="dxa"/>
            <w:vAlign w:val="center"/>
          </w:tcPr>
          <w:p w14:paraId="5E8880A2">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国产/进口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985" w:type="dxa"/>
            <w:shd w:val="clear" w:color="auto" w:fill="auto"/>
            <w:vAlign w:val="center"/>
          </w:tcPr>
          <w:p w14:paraId="7E2267B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144" w:type="dxa"/>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体外受精（IVF）超净工作台</w:t>
            </w:r>
          </w:p>
        </w:tc>
        <w:tc>
          <w:tcPr>
            <w:tcW w:w="850"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w:t>
            </w:r>
          </w:p>
        </w:tc>
        <w:tc>
          <w:tcPr>
            <w:tcW w:w="967"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384"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41.50</w:t>
            </w:r>
            <w:r>
              <w:rPr>
                <w:rFonts w:hint="eastAsia" w:ascii="宋体" w:hAnsi="宋体" w:eastAsia="宋体" w:cs="宋体"/>
                <w:sz w:val="21"/>
                <w:szCs w:val="21"/>
                <w:vertAlign w:val="baseline"/>
                <w:lang w:val="en-US" w:eastAsia="zh-CN"/>
              </w:rPr>
              <w:t>万元</w:t>
            </w:r>
          </w:p>
        </w:tc>
        <w:tc>
          <w:tcPr>
            <w:tcW w:w="1110" w:type="dxa"/>
            <w:shd w:val="clear" w:color="auto" w:fill="auto"/>
            <w:vAlign w:val="center"/>
          </w:tcPr>
          <w:p w14:paraId="18BFE3E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自筹</w:t>
            </w:r>
          </w:p>
        </w:tc>
        <w:tc>
          <w:tcPr>
            <w:tcW w:w="1245" w:type="dxa"/>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进口</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gridSpan w:val="2"/>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合计</w:t>
            </w:r>
          </w:p>
        </w:tc>
        <w:tc>
          <w:tcPr>
            <w:tcW w:w="7700" w:type="dxa"/>
            <w:gridSpan w:val="6"/>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备注</w:t>
            </w:r>
          </w:p>
        </w:tc>
        <w:tc>
          <w:tcPr>
            <w:tcW w:w="7700" w:type="dxa"/>
            <w:gridSpan w:val="6"/>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p>
        </w:tc>
      </w:tr>
    </w:tbl>
    <w:p w14:paraId="1EBE65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三、技术要求：</w:t>
      </w:r>
    </w:p>
    <w:p w14:paraId="569A40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rPr>
      </w:pPr>
      <w:r>
        <w:rPr>
          <w:rFonts w:hint="eastAsia" w:ascii="宋体" w:hAnsi="宋体" w:eastAsia="宋体" w:cs="宋体"/>
          <w:b/>
          <w:bCs/>
          <w:sz w:val="21"/>
          <w:szCs w:val="21"/>
        </w:rPr>
        <w:t>一、设备用途：</w:t>
      </w:r>
    </w:p>
    <w:p w14:paraId="22F7A75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Cs/>
          <w:sz w:val="21"/>
          <w:szCs w:val="21"/>
        </w:rPr>
      </w:pPr>
      <w:r>
        <w:rPr>
          <w:rFonts w:hint="eastAsia" w:ascii="宋体" w:hAnsi="宋体" w:eastAsia="宋体" w:cs="宋体"/>
          <w:b/>
          <w:bCs w:val="0"/>
          <w:sz w:val="21"/>
          <w:szCs w:val="21"/>
          <w:lang w:val="en-US" w:eastAsia="zh-CN"/>
        </w:rPr>
        <w:t>提供洁净空间</w:t>
      </w:r>
      <w:r>
        <w:rPr>
          <w:rFonts w:hint="eastAsia" w:ascii="宋体" w:hAnsi="宋体" w:eastAsia="宋体" w:cs="宋体"/>
          <w:bCs/>
          <w:sz w:val="21"/>
          <w:szCs w:val="21"/>
          <w:lang w:val="en-US" w:eastAsia="zh-CN"/>
        </w:rPr>
        <w:t>：配子或胚胎操作区域，需要最高级别的净化空间，包括：空气、粒子、VOC等。</w:t>
      </w:r>
    </w:p>
    <w:p w14:paraId="616AB042">
      <w:pPr>
        <w:keepNext w:val="0"/>
        <w:keepLines w:val="0"/>
        <w:pageBreakBefore w:val="0"/>
        <w:widowControl w:val="0"/>
        <w:numPr>
          <w:ilvl w:val="0"/>
          <w:numId w:val="1"/>
        </w:numPr>
        <w:kinsoku/>
        <w:wordWrap/>
        <w:overflowPunct/>
        <w:topLinePunct w:val="0"/>
        <w:autoSpaceDE/>
        <w:autoSpaceDN/>
        <w:bidi w:val="0"/>
        <w:adjustRightInd/>
        <w:snapToGrid/>
        <w:spacing w:afterAutospacing="0" w:line="360" w:lineRule="auto"/>
        <w:ind w:left="425" w:leftChars="0" w:hanging="425" w:firstLineChars="0"/>
        <w:textAlignment w:val="auto"/>
        <w:rPr>
          <w:rFonts w:hint="eastAsia" w:ascii="宋体" w:hAnsi="宋体" w:eastAsia="宋体" w:cs="宋体"/>
          <w:bCs/>
          <w:sz w:val="21"/>
          <w:szCs w:val="21"/>
        </w:rPr>
      </w:pPr>
      <w:r>
        <w:rPr>
          <w:rFonts w:hint="eastAsia" w:ascii="宋体" w:hAnsi="宋体" w:eastAsia="宋体" w:cs="宋体"/>
          <w:b/>
          <w:bCs w:val="0"/>
          <w:sz w:val="21"/>
          <w:szCs w:val="21"/>
          <w:lang w:val="en-US" w:eastAsia="zh-CN"/>
        </w:rPr>
        <w:t>提供恒温环境</w:t>
      </w:r>
      <w:r>
        <w:rPr>
          <w:rFonts w:hint="eastAsia" w:ascii="宋体" w:hAnsi="宋体" w:eastAsia="宋体" w:cs="宋体"/>
          <w:bCs/>
          <w:sz w:val="21"/>
          <w:szCs w:val="21"/>
          <w:lang w:val="en-US" w:eastAsia="zh-CN"/>
        </w:rPr>
        <w:t>：捡卵、授精等配子、胚胎体外操作需要保持特定温度，工作台内嵌恒温玻璃板与临时转运室可满足温度需求。</w:t>
      </w:r>
    </w:p>
    <w:p w14:paraId="191C97AD">
      <w:pPr>
        <w:keepNext w:val="0"/>
        <w:keepLines w:val="0"/>
        <w:pageBreakBefore w:val="0"/>
        <w:widowControl w:val="0"/>
        <w:kinsoku/>
        <w:wordWrap/>
        <w:overflowPunct/>
        <w:topLinePunct w:val="0"/>
        <w:autoSpaceDE/>
        <w:autoSpaceDN/>
        <w:bidi w:val="0"/>
        <w:adjustRightInd/>
        <w:snapToGrid/>
        <w:spacing w:beforeAutospacing="0"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二、主要技术参数、规格及系统概述 </w:t>
      </w:r>
    </w:p>
    <w:p w14:paraId="54658745">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w:t>
      </w:r>
      <w:r>
        <w:rPr>
          <w:rFonts w:hint="eastAsia" w:ascii="宋体" w:hAnsi="宋体" w:eastAsia="宋体" w:cs="宋体"/>
          <w:b/>
          <w:bCs w:val="0"/>
          <w:sz w:val="21"/>
          <w:szCs w:val="21"/>
        </w:rPr>
        <w:t>用途</w:t>
      </w:r>
      <w:r>
        <w:rPr>
          <w:rFonts w:hint="eastAsia" w:ascii="宋体" w:hAnsi="宋体" w:eastAsia="宋体" w:cs="宋体"/>
          <w:bCs/>
          <w:sz w:val="21"/>
          <w:szCs w:val="21"/>
        </w:rPr>
        <w:t>：用于辅助生殖实验室配子</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精子、卵子</w:t>
      </w:r>
      <w:r>
        <w:rPr>
          <w:rFonts w:hint="eastAsia" w:ascii="宋体" w:hAnsi="宋体" w:eastAsia="宋体" w:cs="宋体"/>
          <w:bCs/>
          <w:sz w:val="21"/>
          <w:szCs w:val="21"/>
          <w:lang w:eastAsia="zh-CN"/>
        </w:rPr>
        <w:t>）</w:t>
      </w:r>
      <w:r>
        <w:rPr>
          <w:rFonts w:hint="eastAsia" w:ascii="宋体" w:hAnsi="宋体" w:eastAsia="宋体" w:cs="宋体"/>
          <w:bCs/>
          <w:sz w:val="21"/>
          <w:szCs w:val="21"/>
        </w:rPr>
        <w:t>或胚胎体外操作时提供洁净</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恒温</w:t>
      </w:r>
      <w:r>
        <w:rPr>
          <w:rFonts w:hint="eastAsia" w:ascii="宋体" w:hAnsi="宋体" w:eastAsia="宋体" w:cs="宋体"/>
          <w:bCs/>
          <w:sz w:val="21"/>
          <w:szCs w:val="21"/>
        </w:rPr>
        <w:t>环境，内嵌玻璃热板。具备NMPA认证</w:t>
      </w:r>
      <w:r>
        <w:rPr>
          <w:rFonts w:hint="eastAsia" w:ascii="宋体" w:hAnsi="宋体" w:eastAsia="宋体" w:cs="宋体"/>
          <w:bCs/>
          <w:sz w:val="21"/>
          <w:szCs w:val="21"/>
          <w:lang w:val="en-US" w:eastAsia="zh-CN"/>
        </w:rPr>
        <w:t>和CE认证</w:t>
      </w:r>
      <w:r>
        <w:rPr>
          <w:rFonts w:hint="eastAsia" w:ascii="宋体" w:hAnsi="宋体" w:eastAsia="宋体" w:cs="宋体"/>
          <w:bCs/>
          <w:sz w:val="21"/>
          <w:szCs w:val="21"/>
        </w:rPr>
        <w:t>。</w:t>
      </w:r>
    </w:p>
    <w:p w14:paraId="6B102A81">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具备双操作区域，预留2台体视镜安装位置，供双人使用。</w:t>
      </w:r>
    </w:p>
    <w:p w14:paraId="341A7C67">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工作台洁净区背板内嵌</w:t>
      </w:r>
      <w:r>
        <w:rPr>
          <w:rFonts w:hint="eastAsia" w:ascii="宋体" w:hAnsi="宋体" w:eastAsia="宋体" w:cs="宋体"/>
          <w:kern w:val="2"/>
          <w:sz w:val="21"/>
          <w:szCs w:val="21"/>
          <w:lang w:val="en-US" w:eastAsia="zh-CN" w:bidi="ar-SA"/>
        </w:rPr>
        <w:t>≥</w:t>
      </w:r>
      <w:r>
        <w:rPr>
          <w:rFonts w:hint="eastAsia" w:ascii="宋体" w:hAnsi="宋体" w:eastAsia="宋体" w:cs="宋体"/>
          <w:bCs/>
          <w:sz w:val="21"/>
          <w:szCs w:val="21"/>
        </w:rPr>
        <w:t>21寸液晶显示屏，可连接显微镜CCD</w:t>
      </w:r>
      <w:r>
        <w:rPr>
          <w:rFonts w:hint="eastAsia" w:ascii="宋体" w:hAnsi="宋体" w:eastAsia="宋体" w:cs="宋体"/>
          <w:bCs/>
          <w:sz w:val="21"/>
          <w:szCs w:val="21"/>
          <w:lang w:val="en-US" w:eastAsia="zh-CN"/>
        </w:rPr>
        <w:t>视频影像</w:t>
      </w:r>
      <w:r>
        <w:rPr>
          <w:rFonts w:hint="eastAsia" w:ascii="宋体" w:hAnsi="宋体" w:eastAsia="宋体" w:cs="宋体"/>
          <w:bCs/>
          <w:sz w:val="21"/>
          <w:szCs w:val="21"/>
        </w:rPr>
        <w:t>系统。</w:t>
      </w:r>
    </w:p>
    <w:p w14:paraId="4E97B3C3">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依场地需求：</w:t>
      </w:r>
      <w:r>
        <w:rPr>
          <w:rFonts w:hint="eastAsia" w:ascii="宋体" w:hAnsi="宋体" w:eastAsia="宋体" w:cs="宋体"/>
          <w:bCs/>
          <w:sz w:val="21"/>
          <w:szCs w:val="21"/>
          <w:highlight w:val="none"/>
          <w:lang w:val="en-US" w:eastAsia="zh-CN"/>
        </w:rPr>
        <w:t>贴墙摆放，</w:t>
      </w:r>
      <w:r>
        <w:rPr>
          <w:rFonts w:hint="eastAsia" w:ascii="宋体" w:hAnsi="宋体" w:eastAsia="宋体" w:cs="宋体"/>
          <w:bCs/>
          <w:sz w:val="21"/>
          <w:szCs w:val="21"/>
        </w:rPr>
        <w:t>工作台外部尺寸（W</w:t>
      </w:r>
      <w:r>
        <w:rPr>
          <w:rFonts w:hint="eastAsia" w:ascii="宋体" w:hAnsi="宋体" w:eastAsia="宋体" w:cs="宋体"/>
          <w:bCs/>
          <w:sz w:val="21"/>
          <w:szCs w:val="21"/>
          <w:lang w:val="en-US" w:eastAsia="zh-CN"/>
        </w:rPr>
        <w:t>×</w:t>
      </w:r>
      <w:r>
        <w:rPr>
          <w:rFonts w:hint="eastAsia" w:ascii="宋体" w:hAnsi="宋体" w:eastAsia="宋体" w:cs="宋体"/>
          <w:bCs/>
          <w:sz w:val="21"/>
          <w:szCs w:val="21"/>
        </w:rPr>
        <w:t>D</w:t>
      </w:r>
      <w:r>
        <w:rPr>
          <w:rFonts w:hint="eastAsia" w:ascii="宋体" w:hAnsi="宋体" w:eastAsia="宋体" w:cs="宋体"/>
          <w:bCs/>
          <w:sz w:val="21"/>
          <w:szCs w:val="21"/>
          <w:lang w:val="en-US" w:eastAsia="zh-CN"/>
        </w:rPr>
        <w:t>×</w:t>
      </w:r>
      <w:r>
        <w:rPr>
          <w:rFonts w:hint="eastAsia" w:ascii="宋体" w:hAnsi="宋体" w:eastAsia="宋体" w:cs="宋体"/>
          <w:bCs/>
          <w:sz w:val="21"/>
          <w:szCs w:val="21"/>
        </w:rPr>
        <w:t>H）</w:t>
      </w:r>
      <w:r>
        <w:rPr>
          <w:rFonts w:hint="eastAsia" w:ascii="宋体" w:hAnsi="宋体" w:eastAsia="宋体" w:cs="宋体"/>
          <w:kern w:val="2"/>
          <w:sz w:val="21"/>
          <w:szCs w:val="21"/>
          <w:lang w:val="en-US" w:eastAsia="zh-CN" w:bidi="ar-SA"/>
        </w:rPr>
        <w:t>≤</w:t>
      </w:r>
      <w:r>
        <w:rPr>
          <w:rFonts w:hint="eastAsia" w:ascii="宋体" w:hAnsi="宋体" w:eastAsia="宋体" w:cs="宋体"/>
          <w:bCs/>
          <w:sz w:val="21"/>
          <w:szCs w:val="21"/>
        </w:rPr>
        <w:t>19</w:t>
      </w:r>
      <w:r>
        <w:rPr>
          <w:rFonts w:hint="eastAsia" w:ascii="宋体" w:hAnsi="宋体" w:eastAsia="宋体" w:cs="宋体"/>
          <w:bCs/>
          <w:sz w:val="21"/>
          <w:szCs w:val="21"/>
          <w:lang w:val="en-US" w:eastAsia="zh-CN"/>
        </w:rPr>
        <w:t>5</w:t>
      </w:r>
      <w:r>
        <w:rPr>
          <w:rFonts w:hint="eastAsia" w:ascii="宋体" w:hAnsi="宋体" w:eastAsia="宋体" w:cs="宋体"/>
          <w:bCs/>
          <w:sz w:val="21"/>
          <w:szCs w:val="21"/>
        </w:rPr>
        <w:t>0</w:t>
      </w:r>
      <w:r>
        <w:rPr>
          <w:rFonts w:hint="eastAsia" w:ascii="宋体" w:hAnsi="宋体" w:eastAsia="宋体" w:cs="宋体"/>
          <w:bCs/>
          <w:sz w:val="21"/>
          <w:szCs w:val="21"/>
          <w:lang w:val="en-US" w:eastAsia="zh-CN"/>
        </w:rPr>
        <w:t>×</w:t>
      </w:r>
      <w:r>
        <w:rPr>
          <w:rFonts w:hint="eastAsia" w:ascii="宋体" w:hAnsi="宋体" w:eastAsia="宋体" w:cs="宋体"/>
          <w:bCs/>
          <w:sz w:val="21"/>
          <w:szCs w:val="21"/>
        </w:rPr>
        <w:t>700</w:t>
      </w:r>
      <w:r>
        <w:rPr>
          <w:rFonts w:hint="eastAsia" w:ascii="宋体" w:hAnsi="宋体" w:eastAsia="宋体" w:cs="宋体"/>
          <w:bCs/>
          <w:sz w:val="21"/>
          <w:szCs w:val="21"/>
          <w:lang w:val="en-US" w:eastAsia="zh-CN"/>
        </w:rPr>
        <w:t>×</w:t>
      </w:r>
      <w:r>
        <w:rPr>
          <w:rFonts w:hint="eastAsia" w:ascii="宋体" w:hAnsi="宋体" w:eastAsia="宋体" w:cs="宋体"/>
          <w:bCs/>
          <w:sz w:val="21"/>
          <w:szCs w:val="21"/>
        </w:rPr>
        <w:t>2100-2</w:t>
      </w:r>
      <w:r>
        <w:rPr>
          <w:rFonts w:hint="eastAsia" w:ascii="宋体" w:hAnsi="宋体" w:eastAsia="宋体" w:cs="宋体"/>
          <w:bCs/>
          <w:sz w:val="21"/>
          <w:szCs w:val="21"/>
          <w:lang w:val="en-US" w:eastAsia="zh-CN"/>
        </w:rPr>
        <w:t>20</w:t>
      </w:r>
      <w:r>
        <w:rPr>
          <w:rFonts w:hint="eastAsia" w:ascii="宋体" w:hAnsi="宋体" w:eastAsia="宋体" w:cs="宋体"/>
          <w:bCs/>
          <w:sz w:val="21"/>
          <w:szCs w:val="21"/>
        </w:rPr>
        <w:t>0mm</w:t>
      </w:r>
      <w:r>
        <w:rPr>
          <w:rFonts w:hint="eastAsia" w:ascii="宋体" w:hAnsi="宋体" w:eastAsia="宋体" w:cs="宋体"/>
          <w:bCs/>
          <w:sz w:val="21"/>
          <w:szCs w:val="21"/>
          <w:lang w:eastAsia="zh-CN"/>
        </w:rPr>
        <w:t>，</w:t>
      </w:r>
      <w:r>
        <w:rPr>
          <w:rFonts w:hint="eastAsia" w:ascii="宋体" w:hAnsi="宋体" w:eastAsia="宋体" w:cs="宋体"/>
          <w:bCs/>
          <w:sz w:val="21"/>
          <w:szCs w:val="21"/>
          <w:highlight w:val="none"/>
          <w:lang w:val="en-US" w:eastAsia="zh-CN"/>
        </w:rPr>
        <w:t>脚架离地</w:t>
      </w:r>
      <w:r>
        <w:rPr>
          <w:rFonts w:hint="eastAsia" w:ascii="宋体" w:hAnsi="宋体" w:eastAsia="宋体" w:cs="宋体"/>
          <w:bCs/>
          <w:sz w:val="21"/>
          <w:szCs w:val="21"/>
          <w:highlight w:val="none"/>
        </w:rPr>
        <w:t>高度根据工作需要</w:t>
      </w:r>
      <w:r>
        <w:rPr>
          <w:rFonts w:hint="eastAsia" w:ascii="宋体" w:hAnsi="宋体" w:eastAsia="宋体" w:cs="宋体"/>
          <w:bCs/>
          <w:sz w:val="21"/>
          <w:szCs w:val="21"/>
          <w:highlight w:val="none"/>
          <w:lang w:val="en-US" w:eastAsia="zh-CN"/>
        </w:rPr>
        <w:t>可</w:t>
      </w:r>
      <w:r>
        <w:rPr>
          <w:rFonts w:hint="eastAsia" w:ascii="宋体" w:hAnsi="宋体" w:eastAsia="宋体" w:cs="宋体"/>
          <w:bCs/>
          <w:sz w:val="21"/>
          <w:szCs w:val="21"/>
          <w:highlight w:val="none"/>
        </w:rPr>
        <w:t>调节</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rPr>
        <w:t>净化区体积（W×D×H）</w:t>
      </w:r>
      <w:r>
        <w:rPr>
          <w:rFonts w:hint="eastAsia" w:ascii="宋体" w:hAnsi="宋体" w:eastAsia="宋体" w:cs="宋体"/>
          <w:kern w:val="2"/>
          <w:sz w:val="21"/>
          <w:szCs w:val="21"/>
          <w:lang w:val="en-US" w:eastAsia="zh-CN" w:bidi="ar-SA"/>
        </w:rPr>
        <w:t>≥</w:t>
      </w:r>
      <w:r>
        <w:rPr>
          <w:rFonts w:hint="eastAsia" w:ascii="宋体" w:hAnsi="宋体" w:eastAsia="宋体" w:cs="宋体"/>
          <w:bCs/>
          <w:sz w:val="21"/>
          <w:szCs w:val="21"/>
        </w:rPr>
        <w:t>18</w:t>
      </w:r>
      <w:r>
        <w:rPr>
          <w:rFonts w:hint="eastAsia" w:ascii="宋体" w:hAnsi="宋体" w:eastAsia="宋体" w:cs="宋体"/>
          <w:bCs/>
          <w:sz w:val="21"/>
          <w:szCs w:val="21"/>
          <w:lang w:val="en-US" w:eastAsia="zh-CN"/>
        </w:rPr>
        <w:t>0</w:t>
      </w:r>
      <w:r>
        <w:rPr>
          <w:rFonts w:hint="eastAsia" w:ascii="宋体" w:hAnsi="宋体" w:eastAsia="宋体" w:cs="宋体"/>
          <w:bCs/>
          <w:sz w:val="21"/>
          <w:szCs w:val="21"/>
        </w:rPr>
        <w:t>0</w:t>
      </w:r>
      <w:r>
        <w:rPr>
          <w:rFonts w:hint="eastAsia" w:ascii="宋体" w:hAnsi="宋体" w:eastAsia="宋体" w:cs="宋体"/>
          <w:bCs/>
          <w:sz w:val="21"/>
          <w:szCs w:val="21"/>
          <w:lang w:val="en-US" w:eastAsia="zh-CN"/>
        </w:rPr>
        <w:t>×60</w:t>
      </w:r>
      <w:r>
        <w:rPr>
          <w:rFonts w:hint="eastAsia" w:ascii="宋体" w:hAnsi="宋体" w:eastAsia="宋体" w:cs="宋体"/>
          <w:bCs/>
          <w:sz w:val="21"/>
          <w:szCs w:val="21"/>
        </w:rPr>
        <w:t>0</w:t>
      </w:r>
      <w:r>
        <w:rPr>
          <w:rFonts w:hint="eastAsia" w:ascii="宋体" w:hAnsi="宋体" w:eastAsia="宋体" w:cs="宋体"/>
          <w:bCs/>
          <w:sz w:val="21"/>
          <w:szCs w:val="21"/>
          <w:lang w:val="en-US" w:eastAsia="zh-CN"/>
        </w:rPr>
        <w:t>×</w:t>
      </w:r>
      <w:r>
        <w:rPr>
          <w:rFonts w:hint="eastAsia" w:ascii="宋体" w:hAnsi="宋体" w:eastAsia="宋体" w:cs="宋体"/>
          <w:bCs/>
          <w:sz w:val="21"/>
          <w:szCs w:val="21"/>
        </w:rPr>
        <w:t>750</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mm</w:t>
      </w:r>
      <w:r>
        <w:rPr>
          <w:rFonts w:hint="eastAsia" w:ascii="宋体" w:hAnsi="宋体" w:eastAsia="宋体" w:cs="宋体"/>
          <w:bCs/>
          <w:sz w:val="21"/>
          <w:szCs w:val="21"/>
          <w:lang w:eastAsia="zh-CN"/>
        </w:rPr>
        <w:t>。</w:t>
      </w:r>
    </w:p>
    <w:p w14:paraId="6E17E064">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过滤系统：≥2重过滤系统</w:t>
      </w:r>
      <w:r>
        <w:rPr>
          <w:rFonts w:hint="eastAsia" w:ascii="宋体" w:hAnsi="宋体" w:eastAsia="宋体" w:cs="宋体"/>
          <w:bCs/>
          <w:sz w:val="21"/>
          <w:szCs w:val="21"/>
          <w:lang w:eastAsia="zh-CN"/>
        </w:rPr>
        <w:t>，</w:t>
      </w:r>
      <w:r>
        <w:rPr>
          <w:rFonts w:hint="eastAsia" w:ascii="宋体" w:hAnsi="宋体" w:eastAsia="宋体" w:cs="宋体"/>
          <w:bCs/>
          <w:sz w:val="21"/>
          <w:szCs w:val="21"/>
        </w:rPr>
        <w:t>至少</w:t>
      </w:r>
      <w:r>
        <w:rPr>
          <w:rFonts w:hint="eastAsia" w:ascii="宋体" w:hAnsi="宋体" w:eastAsia="宋体" w:cs="宋体"/>
          <w:bCs/>
          <w:sz w:val="21"/>
          <w:szCs w:val="21"/>
          <w:lang w:val="en-US" w:eastAsia="zh-CN"/>
        </w:rPr>
        <w:t>含</w:t>
      </w:r>
      <w:r>
        <w:rPr>
          <w:rFonts w:hint="eastAsia" w:ascii="宋体" w:hAnsi="宋体" w:eastAsia="宋体" w:cs="宋体"/>
          <w:bCs/>
          <w:sz w:val="21"/>
          <w:szCs w:val="21"/>
        </w:rPr>
        <w:t>预过滤模块、高效过滤模块</w:t>
      </w:r>
      <w:r>
        <w:rPr>
          <w:rFonts w:hint="eastAsia" w:ascii="宋体" w:hAnsi="宋体" w:eastAsia="宋体" w:cs="宋体"/>
          <w:bCs/>
          <w:sz w:val="21"/>
          <w:szCs w:val="21"/>
          <w:lang w:eastAsia="zh-CN"/>
        </w:rPr>
        <w:t>。</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lang w:val="en-US" w:eastAsia="zh-CN"/>
          <w14:textFill>
            <w14:solidFill>
              <w14:schemeClr w14:val="tx1"/>
            </w14:solidFill>
          </w14:textFill>
        </w:rPr>
        <w:t>1</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预滤系统符合EU3标准；聚酯材料的前过滤层</w:t>
      </w:r>
      <w:r>
        <w:rPr>
          <w:rFonts w:hint="eastAsia" w:ascii="宋体" w:hAnsi="宋体" w:eastAsia="宋体" w:cs="宋体"/>
          <w:bCs/>
          <w:color w:val="000000" w:themeColor="text1"/>
          <w:sz w:val="21"/>
          <w:szCs w:val="21"/>
          <w:lang w:val="en-US"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活性碳过滤层，过滤空气中VOC及可溶性化学物质。</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2</w:t>
      </w:r>
      <w:r>
        <w:rPr>
          <w:rFonts w:hint="eastAsia" w:ascii="宋体" w:hAnsi="宋体" w:eastAsia="宋体" w:cs="宋体"/>
          <w:bCs/>
          <w:sz w:val="21"/>
          <w:szCs w:val="21"/>
          <w:lang w:eastAsia="zh-CN"/>
        </w:rPr>
        <w:t>）</w:t>
      </w:r>
      <w:r>
        <w:rPr>
          <w:rFonts w:hint="eastAsia" w:ascii="宋体" w:hAnsi="宋体" w:eastAsia="宋体" w:cs="宋体"/>
          <w:bCs/>
          <w:sz w:val="21"/>
          <w:szCs w:val="21"/>
        </w:rPr>
        <w:t>高效HEPA过滤层</w:t>
      </w:r>
      <w:r>
        <w:rPr>
          <w:rFonts w:hint="eastAsia" w:ascii="宋体" w:hAnsi="宋体" w:eastAsia="宋体" w:cs="宋体"/>
          <w:bCs/>
          <w:sz w:val="21"/>
          <w:szCs w:val="21"/>
          <w:lang w:eastAsia="zh-CN"/>
        </w:rPr>
        <w:t>：对直径0.3µm以上粒子达到99.999%以上的清除率，负压设计，避免污染颗粒进入净化系统。</w:t>
      </w:r>
    </w:p>
    <w:p w14:paraId="6FD31485">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直流电风机，全速工作时噪音≤</w:t>
      </w:r>
      <w:r>
        <w:rPr>
          <w:rFonts w:hint="eastAsia" w:ascii="宋体" w:hAnsi="宋体" w:eastAsia="宋体" w:cs="宋体"/>
          <w:bCs/>
          <w:color w:val="000000" w:themeColor="text1"/>
          <w:sz w:val="21"/>
          <w:szCs w:val="21"/>
          <w14:textFill>
            <w14:solidFill>
              <w14:schemeClr w14:val="tx1"/>
            </w14:solidFill>
          </w14:textFill>
        </w:rPr>
        <w:t>5</w:t>
      </w:r>
      <w:r>
        <w:rPr>
          <w:rFonts w:hint="eastAsia" w:ascii="宋体" w:hAnsi="宋体" w:eastAsia="宋体" w:cs="宋体"/>
          <w:bCs/>
          <w:color w:val="000000" w:themeColor="text1"/>
          <w:sz w:val="21"/>
          <w:szCs w:val="21"/>
          <w:lang w:val="en-US" w:eastAsia="zh-CN"/>
          <w14:textFill>
            <w14:solidFill>
              <w14:schemeClr w14:val="tx1"/>
            </w14:solidFill>
          </w14:textFill>
        </w:rPr>
        <w:t>5</w:t>
      </w:r>
      <w:r>
        <w:rPr>
          <w:rFonts w:hint="eastAsia" w:ascii="宋体" w:hAnsi="宋体" w:eastAsia="宋体" w:cs="宋体"/>
          <w:bCs/>
          <w:color w:val="000000" w:themeColor="text1"/>
          <w:sz w:val="21"/>
          <w:szCs w:val="21"/>
          <w14:textFill>
            <w14:solidFill>
              <w14:schemeClr w14:val="tx1"/>
            </w14:solidFill>
          </w14:textFill>
        </w:rPr>
        <w:t>dB</w:t>
      </w:r>
      <w:r>
        <w:rPr>
          <w:rFonts w:hint="eastAsia" w:ascii="宋体" w:hAnsi="宋体" w:eastAsia="宋体" w:cs="宋体"/>
          <w:bCs/>
          <w:sz w:val="21"/>
          <w:szCs w:val="21"/>
        </w:rPr>
        <w:t>，半速工作时噪音≤30dB</w:t>
      </w:r>
      <w:r>
        <w:rPr>
          <w:rFonts w:hint="eastAsia" w:ascii="宋体" w:hAnsi="宋体" w:eastAsia="宋体" w:cs="宋体"/>
          <w:bCs/>
          <w:sz w:val="21"/>
          <w:szCs w:val="21"/>
          <w:lang w:eastAsia="zh-CN"/>
        </w:rPr>
        <w:t>。</w:t>
      </w:r>
    </w:p>
    <w:p w14:paraId="1DE50400">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垂直风设计，进风口及预过滤膜位于工作站顶端</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直接顶部更换</w:t>
      </w:r>
      <w:r>
        <w:rPr>
          <w:rFonts w:hint="eastAsia" w:ascii="宋体" w:hAnsi="宋体" w:eastAsia="宋体" w:cs="宋体"/>
          <w:bCs/>
          <w:sz w:val="21"/>
          <w:szCs w:val="21"/>
        </w:rPr>
        <w:t xml:space="preserve">。风速 (m/s) </w:t>
      </w:r>
      <w:r>
        <w:rPr>
          <w:rFonts w:hint="eastAsia" w:ascii="宋体" w:hAnsi="宋体" w:eastAsia="宋体" w:cs="宋体"/>
          <w:kern w:val="2"/>
          <w:sz w:val="21"/>
          <w:szCs w:val="21"/>
          <w:lang w:val="en-US" w:eastAsia="zh-CN" w:bidi="ar-SA"/>
        </w:rPr>
        <w:t>≤</w:t>
      </w:r>
      <w:r>
        <w:rPr>
          <w:rFonts w:hint="eastAsia" w:ascii="宋体" w:hAnsi="宋体" w:eastAsia="宋体" w:cs="宋体"/>
          <w:bCs/>
          <w:sz w:val="21"/>
          <w:szCs w:val="21"/>
        </w:rPr>
        <w:t>0.32，风速不均一性</w:t>
      </w:r>
      <w:r>
        <w:rPr>
          <w:rFonts w:hint="eastAsia" w:ascii="宋体" w:hAnsi="宋体" w:eastAsia="宋体" w:cs="宋体"/>
          <w:kern w:val="2"/>
          <w:sz w:val="21"/>
          <w:szCs w:val="21"/>
          <w:lang w:val="en-US" w:eastAsia="zh-CN" w:bidi="ar-SA"/>
        </w:rPr>
        <w:t>≤</w:t>
      </w:r>
      <w:r>
        <w:rPr>
          <w:rFonts w:hint="eastAsia" w:ascii="宋体" w:hAnsi="宋体" w:eastAsia="宋体" w:cs="宋体"/>
          <w:sz w:val="21"/>
          <w:szCs w:val="21"/>
          <w:lang w:val="en-US" w:eastAsia="zh-CN"/>
        </w:rPr>
        <w:t>±</w:t>
      </w:r>
      <w:r>
        <w:rPr>
          <w:rFonts w:hint="eastAsia" w:ascii="宋体" w:hAnsi="宋体" w:eastAsia="宋体" w:cs="宋体"/>
          <w:bCs/>
          <w:sz w:val="21"/>
          <w:szCs w:val="21"/>
        </w:rPr>
        <w:t>10%，风速可选，数字液晶屏显示</w:t>
      </w:r>
      <w:r>
        <w:rPr>
          <w:rFonts w:hint="eastAsia" w:ascii="宋体" w:hAnsi="宋体" w:eastAsia="宋体" w:cs="宋体"/>
          <w:bCs/>
          <w:sz w:val="21"/>
          <w:szCs w:val="21"/>
          <w:lang w:eastAsia="zh-CN"/>
        </w:rPr>
        <w:t>。</w:t>
      </w:r>
    </w:p>
    <w:p w14:paraId="358292C4">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报警系统：风速报警系统，当风流速率低于标准风流速率时报警。</w:t>
      </w:r>
    </w:p>
    <w:p w14:paraId="62AB64E4">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▲数显式控制面板与操作区分离，防止操作误触，可预设程序定时自动开机，提前加热台面。</w:t>
      </w:r>
    </w:p>
    <w:p w14:paraId="2DCB312C">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▲台面整块加热，配置2个标准恒温台</w:t>
      </w:r>
      <w:r>
        <w:rPr>
          <w:rFonts w:hint="eastAsia" w:ascii="宋体" w:hAnsi="宋体" w:eastAsia="宋体" w:cs="宋体"/>
          <w:bCs/>
          <w:sz w:val="21"/>
          <w:szCs w:val="21"/>
          <w:lang w:eastAsia="zh-CN"/>
        </w:rPr>
        <w:t>，</w:t>
      </w:r>
      <w:r>
        <w:rPr>
          <w:rFonts w:hint="eastAsia" w:ascii="宋体" w:hAnsi="宋体" w:eastAsia="宋体" w:cs="宋体"/>
          <w:bCs/>
          <w:sz w:val="21"/>
          <w:szCs w:val="21"/>
        </w:rPr>
        <w:t>深度</w:t>
      </w:r>
      <w:r>
        <w:rPr>
          <w:rFonts w:hint="eastAsia" w:ascii="宋体" w:hAnsi="宋体" w:eastAsia="宋体" w:cs="宋体"/>
          <w:bCs/>
          <w:sz w:val="21"/>
          <w:szCs w:val="21"/>
          <w:lang w:val="en-US" w:eastAsia="zh-CN"/>
        </w:rPr>
        <w:t>×</w:t>
      </w:r>
      <w:r>
        <w:rPr>
          <w:rFonts w:hint="eastAsia" w:ascii="宋体" w:hAnsi="宋体" w:eastAsia="宋体" w:cs="宋体"/>
          <w:bCs/>
          <w:sz w:val="21"/>
          <w:szCs w:val="21"/>
        </w:rPr>
        <w:t>长度≥4</w:t>
      </w:r>
      <w:r>
        <w:rPr>
          <w:rFonts w:hint="eastAsia" w:ascii="宋体" w:hAnsi="宋体" w:eastAsia="宋体" w:cs="宋体"/>
          <w:bCs/>
          <w:sz w:val="21"/>
          <w:szCs w:val="21"/>
          <w:lang w:val="en-US" w:eastAsia="zh-CN"/>
        </w:rPr>
        <w:t>0</w:t>
      </w:r>
      <w:r>
        <w:rPr>
          <w:rFonts w:hint="eastAsia" w:ascii="宋体" w:hAnsi="宋体" w:eastAsia="宋体" w:cs="宋体"/>
          <w:bCs/>
          <w:sz w:val="21"/>
          <w:szCs w:val="21"/>
        </w:rPr>
        <w:t>0</w:t>
      </w:r>
      <w:r>
        <w:rPr>
          <w:rFonts w:hint="eastAsia" w:ascii="宋体" w:hAnsi="宋体" w:eastAsia="宋体" w:cs="宋体"/>
          <w:bCs/>
          <w:sz w:val="21"/>
          <w:szCs w:val="21"/>
          <w:lang w:val="en-US" w:eastAsia="zh-CN"/>
        </w:rPr>
        <w:t>×</w:t>
      </w:r>
      <w:r>
        <w:rPr>
          <w:rFonts w:hint="eastAsia" w:ascii="宋体" w:hAnsi="宋体" w:eastAsia="宋体" w:cs="宋体"/>
          <w:bCs/>
          <w:sz w:val="21"/>
          <w:szCs w:val="21"/>
        </w:rPr>
        <w:t>6</w:t>
      </w:r>
      <w:r>
        <w:rPr>
          <w:rFonts w:hint="eastAsia" w:ascii="宋体" w:hAnsi="宋体" w:eastAsia="宋体" w:cs="宋体"/>
          <w:bCs/>
          <w:sz w:val="21"/>
          <w:szCs w:val="21"/>
          <w:lang w:val="en-US" w:eastAsia="zh-CN"/>
        </w:rPr>
        <w:t>5</w:t>
      </w:r>
      <w:r>
        <w:rPr>
          <w:rFonts w:hint="eastAsia" w:ascii="宋体" w:hAnsi="宋体" w:eastAsia="宋体" w:cs="宋体"/>
          <w:bCs/>
          <w:sz w:val="21"/>
          <w:szCs w:val="21"/>
        </w:rPr>
        <w:t>0mm。</w:t>
      </w:r>
    </w:p>
    <w:p w14:paraId="12E6F5B2">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恒温台面温度不均一性≤</w:t>
      </w:r>
      <w:r>
        <w:rPr>
          <w:rFonts w:hint="eastAsia" w:ascii="宋体" w:hAnsi="宋体" w:eastAsia="宋体" w:cs="宋体"/>
          <w:bCs/>
          <w:sz w:val="21"/>
          <w:szCs w:val="21"/>
          <w:lang w:val="en-US" w:eastAsia="zh-CN"/>
        </w:rPr>
        <w:t>±</w:t>
      </w:r>
      <w:r>
        <w:rPr>
          <w:rFonts w:hint="eastAsia" w:ascii="宋体" w:hAnsi="宋体" w:eastAsia="宋体" w:cs="宋体"/>
          <w:bCs/>
          <w:sz w:val="21"/>
          <w:szCs w:val="21"/>
        </w:rPr>
        <w:t>0.2℃，可调节温度≤</w:t>
      </w:r>
      <w:r>
        <w:rPr>
          <w:rFonts w:hint="eastAsia" w:ascii="宋体" w:hAnsi="宋体" w:eastAsia="宋体" w:cs="宋体"/>
          <w:bCs/>
          <w:sz w:val="21"/>
          <w:szCs w:val="21"/>
          <w:lang w:val="en-US" w:eastAsia="zh-CN"/>
        </w:rPr>
        <w:t>±</w:t>
      </w:r>
      <w:r>
        <w:rPr>
          <w:rFonts w:hint="eastAsia" w:ascii="宋体" w:hAnsi="宋体" w:eastAsia="宋体" w:cs="宋体"/>
          <w:bCs/>
          <w:sz w:val="21"/>
          <w:szCs w:val="21"/>
        </w:rPr>
        <w:t>0.</w:t>
      </w:r>
      <w:r>
        <w:rPr>
          <w:rFonts w:hint="eastAsia" w:ascii="宋体" w:hAnsi="宋体" w:eastAsia="宋体" w:cs="宋体"/>
          <w:bCs/>
          <w:sz w:val="21"/>
          <w:szCs w:val="21"/>
          <w:lang w:val="en-US" w:eastAsia="zh-CN"/>
        </w:rPr>
        <w:t>1</w:t>
      </w:r>
      <w:r>
        <w:rPr>
          <w:rFonts w:hint="eastAsia" w:ascii="宋体" w:hAnsi="宋体" w:eastAsia="宋体" w:cs="宋体"/>
          <w:bCs/>
          <w:sz w:val="21"/>
          <w:szCs w:val="21"/>
        </w:rPr>
        <w:t>℃</w:t>
      </w:r>
      <w:r>
        <w:rPr>
          <w:rFonts w:hint="eastAsia" w:ascii="宋体" w:hAnsi="宋体" w:eastAsia="宋体" w:cs="宋体"/>
          <w:bCs/>
          <w:sz w:val="21"/>
          <w:szCs w:val="21"/>
          <w:lang w:eastAsia="zh-CN"/>
        </w:rPr>
        <w:t>。</w:t>
      </w:r>
    </w:p>
    <w:p w14:paraId="0CA4ED1C">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白色台面</w:t>
      </w:r>
      <w:r>
        <w:rPr>
          <w:rFonts w:hint="eastAsia" w:ascii="宋体" w:hAnsi="宋体" w:eastAsia="宋体" w:cs="宋体"/>
          <w:bCs/>
          <w:sz w:val="21"/>
          <w:szCs w:val="21"/>
          <w:lang w:eastAsia="zh-CN"/>
        </w:rPr>
        <w:t>，</w:t>
      </w:r>
      <w:r>
        <w:rPr>
          <w:rFonts w:hint="eastAsia" w:ascii="宋体" w:hAnsi="宋体" w:eastAsia="宋体" w:cs="宋体"/>
          <w:bCs/>
          <w:sz w:val="21"/>
          <w:szCs w:val="21"/>
        </w:rPr>
        <w:t>暗光操作</w:t>
      </w:r>
      <w:r>
        <w:rPr>
          <w:rFonts w:hint="eastAsia" w:ascii="宋体" w:hAnsi="宋体" w:eastAsia="宋体" w:cs="宋体"/>
          <w:bCs/>
          <w:sz w:val="21"/>
          <w:szCs w:val="21"/>
          <w:lang w:val="en-US" w:eastAsia="zh-CN"/>
        </w:rPr>
        <w:t>下</w:t>
      </w:r>
      <w:r>
        <w:rPr>
          <w:rFonts w:hint="eastAsia" w:ascii="宋体" w:hAnsi="宋体" w:eastAsia="宋体" w:cs="宋体"/>
          <w:bCs/>
          <w:sz w:val="21"/>
          <w:szCs w:val="21"/>
        </w:rPr>
        <w:t>易于辨识标记，台面抗划痕抗指纹处理。恒温区域边界有</w:t>
      </w:r>
      <w:r>
        <w:rPr>
          <w:rFonts w:hint="eastAsia" w:ascii="宋体" w:hAnsi="宋体" w:eastAsia="宋体" w:cs="宋体"/>
          <w:bCs/>
          <w:sz w:val="21"/>
          <w:szCs w:val="21"/>
          <w:lang w:val="en-US" w:eastAsia="zh-CN"/>
        </w:rPr>
        <w:t>清晰</w:t>
      </w:r>
      <w:r>
        <w:rPr>
          <w:rFonts w:hint="eastAsia" w:ascii="宋体" w:hAnsi="宋体" w:eastAsia="宋体" w:cs="宋体"/>
          <w:bCs/>
          <w:sz w:val="21"/>
          <w:szCs w:val="21"/>
        </w:rPr>
        <w:t>线条标示。</w:t>
      </w:r>
    </w:p>
    <w:p w14:paraId="32904E2D">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台面具备胚胎无毒无放射性安全测试认证报告或其他安全认证报告。</w:t>
      </w:r>
    </w:p>
    <w:p w14:paraId="68D7A23A">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▲配内嵌式临时转运室，顶盖与台面平齐，顶盖及底部独立温度控制，上盖可拆卸进行清洁消毒</w:t>
      </w:r>
      <w:r>
        <w:rPr>
          <w:rFonts w:hint="eastAsia" w:ascii="宋体" w:hAnsi="宋体" w:eastAsia="宋体" w:cs="宋体"/>
          <w:bCs/>
          <w:sz w:val="21"/>
          <w:szCs w:val="21"/>
          <w:lang w:eastAsia="zh-CN"/>
        </w:rPr>
        <w:t>。</w:t>
      </w:r>
    </w:p>
    <w:p w14:paraId="34852A58">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Cs/>
          <w:sz w:val="21"/>
          <w:szCs w:val="21"/>
        </w:rPr>
        <w:t>体视显微镜物镜下方位置配备直径≤90mm的恒温玻璃，</w:t>
      </w:r>
      <w:r>
        <w:rPr>
          <w:rFonts w:hint="eastAsia" w:ascii="宋体" w:hAnsi="宋体" w:eastAsia="宋体" w:cs="宋体"/>
          <w:b/>
          <w:bCs w:val="0"/>
          <w:sz w:val="21"/>
          <w:szCs w:val="21"/>
          <w:u w:val="single"/>
          <w:lang w:val="en-US" w:eastAsia="zh-CN"/>
        </w:rPr>
        <w:t>与</w:t>
      </w:r>
      <w:r>
        <w:rPr>
          <w:rFonts w:hint="eastAsia" w:ascii="宋体" w:hAnsi="宋体" w:eastAsia="宋体" w:cs="宋体"/>
          <w:b/>
          <w:bCs w:val="0"/>
          <w:sz w:val="21"/>
          <w:szCs w:val="21"/>
          <w:u w:val="single"/>
        </w:rPr>
        <w:t>台面平齐</w:t>
      </w:r>
      <w:r>
        <w:rPr>
          <w:rFonts w:hint="eastAsia" w:ascii="宋体" w:hAnsi="宋体" w:eastAsia="宋体" w:cs="宋体"/>
          <w:bCs/>
          <w:sz w:val="21"/>
          <w:szCs w:val="21"/>
        </w:rPr>
        <w:t>，大于观测孔面积，独立控温，调节精度</w:t>
      </w:r>
      <w:r>
        <w:rPr>
          <w:rFonts w:hint="eastAsia" w:ascii="宋体" w:hAnsi="宋体" w:eastAsia="宋体" w:cs="宋体"/>
          <w:bCs/>
          <w:sz w:val="21"/>
          <w:szCs w:val="21"/>
          <w:lang w:val="en-US" w:eastAsia="zh-CN"/>
        </w:rPr>
        <w:t>≤</w:t>
      </w:r>
      <w:r>
        <w:rPr>
          <w:rFonts w:hint="eastAsia" w:ascii="宋体" w:hAnsi="宋体" w:eastAsia="宋体" w:cs="宋体"/>
          <w:bCs/>
          <w:sz w:val="21"/>
          <w:szCs w:val="21"/>
        </w:rPr>
        <w:t>0.1℃</w:t>
      </w:r>
      <w:r>
        <w:rPr>
          <w:rFonts w:hint="eastAsia" w:ascii="宋体" w:hAnsi="宋体" w:eastAsia="宋体" w:cs="宋体"/>
          <w:bCs/>
          <w:sz w:val="21"/>
          <w:szCs w:val="21"/>
          <w:lang w:eastAsia="zh-CN"/>
        </w:rPr>
        <w:t>。</w:t>
      </w:r>
    </w:p>
    <w:p w14:paraId="4392D5D9">
      <w:pPr>
        <w:keepNext w:val="0"/>
        <w:keepLines w:val="0"/>
        <w:pageBreakBefore w:val="0"/>
        <w:widowControl w:val="0"/>
        <w:numPr>
          <w:ilvl w:val="0"/>
          <w:numId w:val="3"/>
        </w:numPr>
        <w:kinsoku/>
        <w:wordWrap/>
        <w:overflowPunct/>
        <w:topLinePunct w:val="0"/>
        <w:autoSpaceDE/>
        <w:autoSpaceDN/>
        <w:bidi w:val="0"/>
        <w:adjustRightInd/>
        <w:snapToGrid w:val="0"/>
        <w:spacing w:line="460" w:lineRule="exact"/>
        <w:ind w:left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其他要求：</w:t>
      </w:r>
    </w:p>
    <w:p w14:paraId="587D2512">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lang w:val="en-US" w:eastAsia="zh-CN"/>
        </w:rPr>
      </w:pPr>
      <w:r>
        <w:rPr>
          <w:rFonts w:hint="eastAsia" w:ascii="宋体" w:hAnsi="宋体" w:cs="宋体"/>
          <w:color w:val="auto"/>
          <w:kern w:val="0"/>
          <w:sz w:val="21"/>
          <w:szCs w:val="21"/>
          <w:highlight w:val="none"/>
          <w:shd w:val="clear" w:color="auto" w:fill="FFFFFF"/>
          <w:lang w:val="en-US" w:eastAsia="zh-CN" w:bidi="ar-SA"/>
        </w:rPr>
        <w:t>1.</w:t>
      </w:r>
      <w:r>
        <w:rPr>
          <w:rFonts w:hint="eastAsia" w:ascii="宋体" w:hAnsi="宋体" w:eastAsia="宋体" w:cs="宋体"/>
          <w:color w:val="auto"/>
          <w:kern w:val="0"/>
          <w:sz w:val="21"/>
          <w:szCs w:val="21"/>
          <w:highlight w:val="none"/>
          <w:shd w:val="clear" w:color="auto" w:fill="FFFFFF"/>
          <w:lang w:val="en-US" w:eastAsia="zh-CN" w:bidi="ar-SA"/>
        </w:rPr>
        <w:t>所投产品均应提供配置明细表并且配置明细表中的所有配件必须是唯一的，不得有选择性配置，所提供配件需是正规厂家生产的原装正品。如果对投标产品的标准配置或配件有更换或调整的，需提供原生产厂家的变更和调整确认材料,提供的产品配件应单独列出其技术性能、标准、产地、生产厂家及享受何种保修服务。</w:t>
      </w:r>
    </w:p>
    <w:p w14:paraId="68305F6D">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供应商须提供符合国家质量标准、部颁标准、行业标准或本磋商文件规定标准的、供货渠道合法的全新原装合格正品（包括零部件），如安装或配置软件的，须为正版软件。所提供的货物应当同时符合国家有关安全、卫生、环保规定。本项目中所投产品涉及纳入国家认证认可监督管理委员会现行《强制性产品认证目录描述与界定表》管理的强制性认证产品（简称3C认证产品）的，该产品应具有由认证机构颁发给制造商的该产品强制性认证证书。</w:t>
      </w:r>
    </w:p>
    <w:p w14:paraId="160CEC8F">
      <w:pPr>
        <w:pStyle w:val="50"/>
        <w:keepNext w:val="0"/>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default"/>
          <w:lang w:val="en-US" w:eastAsia="zh-CN"/>
        </w:rPr>
      </w:pPr>
      <w:r>
        <w:rPr>
          <w:rFonts w:hint="eastAsia" w:ascii="宋体" w:hAnsi="宋体" w:cs="宋体"/>
          <w:color w:val="auto"/>
          <w:kern w:val="0"/>
          <w:sz w:val="21"/>
          <w:szCs w:val="21"/>
          <w:highlight w:val="none"/>
          <w:shd w:val="clear" w:color="auto" w:fill="FFFFFF"/>
          <w:lang w:val="en-US" w:eastAsia="zh-CN" w:bidi="ar-SA"/>
        </w:rPr>
        <w:t>3.商品包装和快递包装应符合《商品包装政府采购需求标准（试行）》和《快递包装政府采购需求标准（试行）》规定。</w:t>
      </w: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合同签订后30日内交货，最终以合同约定内容为准</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质量</w:t>
            </w:r>
            <w:r>
              <w:rPr>
                <w:rFonts w:hint="eastAsia" w:ascii="宋体" w:hAnsi="宋体" w:eastAsia="宋体" w:cs="宋体"/>
                <w:color w:val="auto"/>
                <w:sz w:val="21"/>
                <w:szCs w:val="21"/>
                <w:highlight w:val="none"/>
                <w:lang w:val="en-US" w:eastAsia="zh-CN"/>
              </w:rPr>
              <w:t>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8"/>
              <w:ind w:left="0"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符合国家质量标准、部颁标准、行业标准，满足磋商文件规定标准</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8"/>
              <w:ind w:left="0"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自成交通知书发出之日起30日内</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从产品入库之日起，整机保修三年</w:t>
            </w:r>
            <w:r>
              <w:rPr>
                <w:rFonts w:hint="eastAsia" w:ascii="宋体" w:hAnsi="宋体" w:eastAsia="宋体" w:cs="宋体"/>
                <w:sz w:val="21"/>
                <w:szCs w:val="21"/>
                <w:highlight w:val="none"/>
                <w:lang w:val="en-US" w:eastAsia="zh-CN"/>
              </w:rPr>
              <w:t>，出具相关服务承诺书</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以合同签订为准</w:t>
            </w:r>
          </w:p>
        </w:tc>
      </w:tr>
      <w:tr w14:paraId="3BE6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4478513">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c>
          <w:tcPr>
            <w:tcW w:w="7354" w:type="dxa"/>
            <w:tcBorders>
              <w:top w:val="single" w:color="auto" w:sz="4" w:space="0"/>
              <w:left w:val="single" w:color="auto" w:sz="4" w:space="0"/>
              <w:bottom w:val="single" w:color="auto" w:sz="4" w:space="0"/>
              <w:right w:val="single" w:color="auto" w:sz="4" w:space="0"/>
            </w:tcBorders>
            <w:noWrap/>
            <w:vAlign w:val="center"/>
          </w:tcPr>
          <w:p w14:paraId="643FE925">
            <w:pPr>
              <w:pStyle w:val="8"/>
              <w:keepNext w:val="0"/>
              <w:keepLines w:val="0"/>
              <w:pageBreakBefore w:val="0"/>
              <w:widowControl/>
              <w:kinsoku/>
              <w:wordWrap/>
              <w:overflowPunct/>
              <w:topLinePunct w:val="0"/>
              <w:autoSpaceDE/>
              <w:autoSpaceDN/>
              <w:bidi w:val="0"/>
              <w:adjustRightInd/>
              <w:snapToGrid/>
              <w:spacing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质保期内应当为采购人提供以下技术支持和服务：</w:t>
            </w:r>
          </w:p>
          <w:p w14:paraId="4235DEB7">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a、现场响应：供应商应保证在12小时内对用户提出的问题或故障予以响应及处理。可提供备用设备或核心部件应急使用。</w:t>
            </w:r>
          </w:p>
          <w:p w14:paraId="2368BC3D">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b、成交供应商应当应每季度对该设备进行保养不少于一次,并出具保养报告，具体保养内容见合同。</w:t>
            </w:r>
          </w:p>
          <w:p w14:paraId="23E5979C">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c、质保期内该设备应保证大于95%（含）的开机率，如达不到要求，每少于一天质保期顺延7天，如造成严重损失需赔偿用户经济损失或换货或退货。</w:t>
            </w:r>
          </w:p>
          <w:p w14:paraId="29FB4595">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d、技术升级，如果制造商的产品技术升级，成交供应商应及时通知采购人，如采购人有相应要求，成交供应商和制造商应对采购人购买的产品进行免费升级服务。</w:t>
            </w:r>
          </w:p>
          <w:p w14:paraId="61116544">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e、</w:t>
            </w:r>
            <w:r>
              <w:rPr>
                <w:rFonts w:hint="eastAsia" w:ascii="宋体" w:hAnsi="宋体" w:eastAsia="宋体" w:cs="宋体"/>
                <w:sz w:val="21"/>
                <w:szCs w:val="21"/>
                <w:lang w:val="en-US" w:eastAsia="zh-CN"/>
              </w:rPr>
              <w:t>成交供应商交付设备时，应按照《国家食品药品监督管理总局》第18号令第17条的要求提供相应的维护手册、维修手册、软件备份、故障代码表、备件清单、零部件、维修密码等维护维修必需的材料和信息。</w:t>
            </w:r>
          </w:p>
          <w:p w14:paraId="345C163D">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f、</w:t>
            </w:r>
            <w:r>
              <w:rPr>
                <w:rFonts w:hint="eastAsia" w:ascii="宋体" w:hAnsi="宋体" w:eastAsia="宋体" w:cs="宋体"/>
                <w:sz w:val="21"/>
                <w:szCs w:val="21"/>
                <w:lang w:val="en-US" w:eastAsia="zh-CN"/>
              </w:rPr>
              <w:t>所有设备按照医院实际要求免费开放端口，免费为医院对接院内信息系统。质保期内免费进行软件升级</w:t>
            </w:r>
          </w:p>
          <w:p w14:paraId="32C38246">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g</w:t>
            </w:r>
            <w:r>
              <w:rPr>
                <w:rFonts w:hint="eastAsia" w:ascii="宋体" w:hAnsi="宋体" w:eastAsia="宋体" w:cs="宋体"/>
                <w:color w:val="auto"/>
                <w:sz w:val="21"/>
                <w:szCs w:val="21"/>
                <w:highlight w:val="none"/>
                <w:lang w:val="en-US" w:eastAsia="zh-CN"/>
              </w:rPr>
              <w:t>、除火灾、洪水、地震等天灾外，在保修期内，由于货物故障所产生的所有费用均由供应商负责。</w:t>
            </w:r>
          </w:p>
          <w:p w14:paraId="29CAED87">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default"/>
                <w:lang w:val="en-US" w:eastAsia="zh-CN"/>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培训：免费提供操作培训和维修培训。</w:t>
            </w:r>
          </w:p>
        </w:tc>
      </w:tr>
      <w:tr w14:paraId="41820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619726C">
            <w:pPr>
              <w:pStyle w:val="8"/>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其他要求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2D6AC811">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cs="宋体"/>
                <w:color w:val="auto"/>
                <w:sz w:val="21"/>
                <w:szCs w:val="21"/>
                <w:highlight w:val="none"/>
                <w:lang w:val="en-US" w:eastAsia="zh-CN"/>
              </w:rPr>
            </w:pPr>
            <w:r>
              <w:rPr>
                <w:rFonts w:hint="eastAsia" w:ascii="宋体" w:hAnsi="宋体" w:eastAsia="宋体" w:cs="宋体"/>
                <w:bCs/>
                <w:sz w:val="21"/>
                <w:szCs w:val="21"/>
                <w:lang w:val="en-US" w:eastAsia="zh-CN"/>
              </w:rPr>
              <w:t>要求设备为最新出厂设备，出厂日期不得早于招标日期6个月</w:t>
            </w:r>
          </w:p>
        </w:tc>
      </w:tr>
    </w:tbl>
    <w:p w14:paraId="19458F43">
      <w:pPr>
        <w:pStyle w:val="24"/>
        <w:rPr>
          <w:rFonts w:hint="eastAsia" w:ascii="宋体" w:hAnsi="宋体" w:eastAsia="宋体" w:cs="宋体"/>
          <w:color w:val="auto"/>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4"/>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2、授权磋商小组确定一名成交供应商并推荐一名成交候选供应商。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25734"/>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30169"/>
            <w:bookmarkStart w:id="37" w:name="_Toc27817"/>
            <w:bookmarkStart w:id="38" w:name="_Toc9566"/>
            <w:bookmarkStart w:id="39" w:name="_Toc26279"/>
            <w:r>
              <w:rPr>
                <w:rFonts w:hint="eastAsia" w:ascii="宋体" w:hAnsi="宋体" w:eastAsia="宋体" w:cs="宋体"/>
                <w:color w:val="auto"/>
                <w:highlight w:val="none"/>
              </w:rPr>
              <w:t>1.1项目名称：</w:t>
            </w:r>
            <w:bookmarkEnd w:id="36"/>
            <w:bookmarkEnd w:id="37"/>
            <w:bookmarkEnd w:id="38"/>
            <w:r>
              <w:rPr>
                <w:rFonts w:hint="eastAsia" w:ascii="宋体" w:hAnsi="宋体" w:eastAsia="宋体" w:cs="宋体"/>
                <w:color w:val="auto"/>
                <w:highlight w:val="none"/>
                <w:lang w:val="en-US" w:eastAsia="zh-CN"/>
              </w:rPr>
              <w:t>驻马店市中心医院体外受精（IVF）超净工作台采购项目</w:t>
            </w:r>
            <w:bookmarkEnd w:id="39"/>
          </w:p>
          <w:p w14:paraId="710A5111">
            <w:pPr>
              <w:widowControl/>
              <w:snapToGrid w:val="0"/>
              <w:spacing w:line="440" w:lineRule="exact"/>
              <w:jc w:val="left"/>
              <w:outlineLvl w:val="0"/>
              <w:rPr>
                <w:rFonts w:hint="eastAsia" w:ascii="宋体" w:hAnsi="宋体" w:eastAsia="宋体" w:cs="宋体"/>
                <w:color w:val="auto"/>
                <w:highlight w:val="none"/>
              </w:rPr>
            </w:pPr>
            <w:bookmarkStart w:id="40" w:name="_Toc28320"/>
            <w:bookmarkStart w:id="41" w:name="_Toc29400"/>
            <w:bookmarkStart w:id="42" w:name="_Toc23424"/>
            <w:bookmarkStart w:id="43" w:name="_Toc10981"/>
            <w:r>
              <w:rPr>
                <w:rFonts w:hint="eastAsia" w:ascii="宋体" w:hAnsi="宋体" w:eastAsia="宋体" w:cs="宋体"/>
                <w:color w:val="auto"/>
                <w:highlight w:val="none"/>
              </w:rPr>
              <w:t>1.2采购人名称：</w:t>
            </w:r>
            <w:bookmarkEnd w:id="40"/>
            <w:bookmarkEnd w:id="41"/>
            <w:bookmarkEnd w:id="42"/>
            <w:r>
              <w:rPr>
                <w:rFonts w:hint="eastAsia" w:ascii="宋体" w:hAnsi="宋体" w:eastAsia="宋体" w:cs="宋体"/>
                <w:color w:val="auto"/>
                <w:highlight w:val="none"/>
              </w:rPr>
              <w:t>驻马店市中心医院</w:t>
            </w:r>
            <w:bookmarkEnd w:id="43"/>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4" w:name="_Toc26199"/>
            <w:bookmarkStart w:id="45" w:name="_Toc3148"/>
            <w:bookmarkStart w:id="46" w:name="_Toc24541"/>
            <w:bookmarkStart w:id="47" w:name="_Toc30330"/>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4"/>
            <w:bookmarkEnd w:id="45"/>
            <w:bookmarkEnd w:id="46"/>
            <w:bookmarkEnd w:id="47"/>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eastAsia="宋体" w:cs="宋体"/>
                <w:color w:val="auto"/>
                <w:kern w:val="0"/>
                <w:szCs w:val="21"/>
                <w:highlight w:val="none"/>
                <w:lang w:val="en-US" w:eastAsia="zh-CN"/>
              </w:rPr>
              <w:t>39.8万元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 39.8万元</w:t>
            </w:r>
            <w:r>
              <w:rPr>
                <w:rFonts w:hint="eastAsia" w:ascii="宋体" w:hAnsi="宋体" w:eastAsia="宋体" w:cs="宋体"/>
                <w:color w:val="auto"/>
                <w:highlight w:val="none"/>
                <w:lang w:val="en-US" w:eastAsia="zh-CN"/>
              </w:rPr>
              <w:t>。</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000000" w:themeColor="text1"/>
                <w:kern w:val="0"/>
                <w:szCs w:val="21"/>
                <w:highlight w:val="none"/>
                <w14:textFill>
                  <w14:solidFill>
                    <w14:schemeClr w14:val="tx1"/>
                  </w14:solidFill>
                </w14:textFill>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eastAsia="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8" w:name="_Toc4700"/>
      <w:bookmarkStart w:id="49"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eastAsia="宋体" w:cs="宋体"/>
          <w:b/>
          <w:bCs/>
          <w:color w:val="auto"/>
          <w:kern w:val="0"/>
          <w:szCs w:val="21"/>
          <w:highlight w:val="none"/>
          <w:lang w:val="en-US" w:eastAsia="zh-CN"/>
        </w:rPr>
        <w:t>39.8万元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 39.8万元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D4D56E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4.1、具有独立承担民事责任的能力（提供营业执照或其他证明材料）；</w:t>
      </w:r>
    </w:p>
    <w:p w14:paraId="4A45E94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4.2、具有良好的商业信誉和健全的财务会计制度（提供经审计的2023年或2024年度财务报告或者其基本开户银行出具的资信证明）；</w:t>
      </w:r>
    </w:p>
    <w:p w14:paraId="6C33BA0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4.3、具有依法缴纳税收和社会保障资金的良好记录（提供采购活动近六个月任意一个月的依法缴纳税收和缴纳社保的证明；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p>
    <w:p w14:paraId="6CF3F1E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4.4、具有履行合同所必需的设备和专业技术能力（提供书面承诺函）；</w:t>
      </w:r>
    </w:p>
    <w:p w14:paraId="73C434C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color w:val="auto"/>
          <w:szCs w:val="21"/>
          <w:highlight w:val="none"/>
          <w:shd w:val="clear" w:color="auto" w:fill="FFFFFF"/>
          <w:lang w:val="en-US" w:eastAsia="zh-CN"/>
        </w:rPr>
        <w:t>4.5、参加本采购活动前三年内，在经营活动中没有重大违法记录（提供书面承诺函）；</w:t>
      </w:r>
    </w:p>
    <w:p w14:paraId="7858BEE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4.6、根据《关于在政府采购活动中查询及使用信用记录有关问题的通知》（财库【2016】125号）的规定，对列入失信被执行人、重大税收违法失信主体、政府采购严重违法失信行为记录名单的供应商，拒绝参与本项目政府采购活动（提供在“信用中国”、“中国政府采购网”等网站查询的相关材料并加盖公章，供应商提供的仅做为信用参考，以采购人或采购代理机构查询结果为准）；</w:t>
      </w:r>
    </w:p>
    <w:p w14:paraId="7C584BE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4.7、单位负责人为同一人或者存在直接控股、管理关系的不同供应商，不得参加同一合同项下的磋商（</w:t>
      </w:r>
      <w:r>
        <w:rPr>
          <w:rFonts w:hint="eastAsia" w:ascii="宋体" w:hAnsi="宋体" w:eastAsia="宋体" w:cs="宋体"/>
          <w:color w:val="000000" w:themeColor="text1"/>
          <w:kern w:val="0"/>
          <w:szCs w:val="21"/>
          <w:lang w:val="en-US" w:eastAsia="zh-CN"/>
          <w14:textFill>
            <w14:solidFill>
              <w14:schemeClr w14:val="tx1"/>
            </w14:solidFill>
          </w14:textFill>
        </w:rPr>
        <w:t>提供在“国家企业信用信息公示系统”中查询的相关材料并加盖公章（需包含公司基本信息、股东信息及股权变更信息）或提供承诺函</w:t>
      </w:r>
      <w:r>
        <w:rPr>
          <w:rFonts w:hint="eastAsia" w:ascii="宋体" w:hAnsi="宋体" w:eastAsia="宋体" w:cs="宋体"/>
          <w:color w:val="auto"/>
          <w:szCs w:val="21"/>
          <w:highlight w:val="none"/>
          <w:shd w:val="clear" w:color="auto" w:fill="FFFFFF"/>
          <w:lang w:val="en-US" w:eastAsia="zh-CN"/>
        </w:rPr>
        <w:t>）。一经发现，将导致投标同时被拒绝；</w:t>
      </w:r>
    </w:p>
    <w:p w14:paraId="0A47B90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4.8、本项目特定资格要求：</w:t>
      </w:r>
    </w:p>
    <w:p w14:paraId="7FC0847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4.8.1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2EFDB84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4.8.2供应商如为代理商的，需提供拟投产品制造商或中国境内办事处或中国总代理经销商针对本项目的授权书。</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eastAsia="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eastAsia="宋体" w:cs="宋体"/>
          <w:color w:val="auto"/>
          <w:kern w:val="0"/>
          <w:szCs w:val="21"/>
          <w:highlight w:val="none"/>
          <w:lang w:val="en-US" w:eastAsia="zh-CN"/>
        </w:rPr>
        <w:t>竞争性磋商响应书</w:t>
      </w:r>
      <w:r>
        <w:rPr>
          <w:rFonts w:hint="eastAsia" w:ascii="宋体" w:hAnsi="宋体" w:eastAsia="宋体" w:cs="宋体"/>
          <w:color w:val="auto"/>
          <w:kern w:val="0"/>
          <w:szCs w:val="21"/>
          <w:highlight w:val="none"/>
        </w:rPr>
        <w:t>及</w:t>
      </w:r>
      <w:r>
        <w:rPr>
          <w:rFonts w:hint="eastAsia" w:ascii="宋体" w:hAnsi="宋体" w:eastAsia="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7"/>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eastAsia="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eastAsia="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eastAsia="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8850A8D">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eastAsia="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eastAsia="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eastAsia="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eastAsia="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eastAsia="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eastAsia="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31928D58">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285A948F">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50"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50"/>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eastAsia="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eastAsia="宋体" w:cs="宋体"/>
          <w:b/>
          <w:bCs/>
          <w:color w:val="auto"/>
          <w:kern w:val="0"/>
          <w:szCs w:val="21"/>
          <w:highlight w:val="none"/>
          <w:lang w:eastAsia="zh-CN"/>
        </w:rPr>
        <w:t>成交</w:t>
      </w:r>
      <w:r>
        <w:rPr>
          <w:rFonts w:hint="eastAsia" w:ascii="宋体" w:hAnsi="宋体" w:eastAsia="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5"/>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51"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51"/>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52" w:name="_Toc8767"/>
      <w:r>
        <w:rPr>
          <w:rFonts w:hint="eastAsia" w:ascii="宋体" w:hAnsi="宋体" w:eastAsia="宋体" w:cs="宋体"/>
          <w:b/>
          <w:bCs/>
          <w:color w:val="auto"/>
          <w:kern w:val="0"/>
          <w:sz w:val="32"/>
          <w:szCs w:val="32"/>
          <w:highlight w:val="none"/>
        </w:rPr>
        <w:t>第四章  评标办法及评分标准</w:t>
      </w:r>
      <w:bookmarkEnd w:id="48"/>
      <w:bookmarkEnd w:id="52"/>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30F21E9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56A5BCC6">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1C7B52DB">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631C2FD4">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227E9141">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jc w:val="center"/>
        </w:trPr>
        <w:tc>
          <w:tcPr>
            <w:tcW w:w="1239" w:type="dxa"/>
            <w:vMerge w:val="restart"/>
            <w:noWrap w:val="0"/>
            <w:vAlign w:val="center"/>
          </w:tcPr>
          <w:p w14:paraId="7D578B0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4D14550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1.产品技术参数（35分）</w:t>
            </w:r>
          </w:p>
        </w:tc>
        <w:tc>
          <w:tcPr>
            <w:tcW w:w="6770" w:type="dxa"/>
            <w:noWrap w:val="0"/>
            <w:vAlign w:val="center"/>
          </w:tcPr>
          <w:p w14:paraId="35C5E37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三、技术要求”技术参数、性能及产品功能等的响应，所投产品全部满足磋商文件要求得35分，带“</w:t>
            </w:r>
            <w:r>
              <w:rPr>
                <w:rFonts w:hint="eastAsia" w:ascii="宋体" w:hAnsi="宋体" w:eastAsia="宋体" w:cs="宋体"/>
                <w:bCs/>
                <w:sz w:val="21"/>
                <w:szCs w:val="21"/>
                <w:highlight w:val="none"/>
              </w:rPr>
              <w:t>▲</w:t>
            </w:r>
            <w:r>
              <w:rPr>
                <w:rFonts w:hint="eastAsia" w:ascii="宋体" w:hAnsi="宋体" w:eastAsia="宋体" w:cs="宋体"/>
                <w:color w:val="auto"/>
                <w:sz w:val="21"/>
                <w:szCs w:val="21"/>
                <w:highlight w:val="none"/>
                <w:lang w:val="en-US" w:eastAsia="zh-CN"/>
              </w:rPr>
              <w:t>”号的技术参数为</w:t>
            </w:r>
            <w:r>
              <w:rPr>
                <w:rFonts w:hint="eastAsia" w:ascii="宋体" w:hAnsi="宋体" w:cs="宋体"/>
                <w:color w:val="auto"/>
                <w:sz w:val="21"/>
                <w:szCs w:val="21"/>
                <w:highlight w:val="none"/>
                <w:lang w:val="en-US" w:eastAsia="zh-CN"/>
              </w:rPr>
              <w:t>重要</w:t>
            </w:r>
            <w:r>
              <w:rPr>
                <w:rFonts w:hint="eastAsia" w:ascii="宋体" w:hAnsi="宋体" w:eastAsia="宋体" w:cs="宋体"/>
                <w:color w:val="auto"/>
                <w:sz w:val="21"/>
                <w:szCs w:val="21"/>
                <w:highlight w:val="none"/>
                <w:lang w:val="en-US" w:eastAsia="zh-CN"/>
              </w:rPr>
              <w:t>技术参数，有一项不满足的扣5分，扣完为止；不带“</w:t>
            </w:r>
            <w:r>
              <w:rPr>
                <w:rFonts w:hint="eastAsia" w:ascii="宋体" w:hAnsi="宋体" w:eastAsia="宋体" w:cs="宋体"/>
                <w:bCs/>
                <w:sz w:val="21"/>
                <w:szCs w:val="21"/>
                <w:highlight w:val="none"/>
              </w:rPr>
              <w:t>▲</w:t>
            </w:r>
            <w:r>
              <w:rPr>
                <w:rFonts w:hint="eastAsia" w:ascii="宋体" w:hAnsi="宋体" w:eastAsia="宋体" w:cs="宋体"/>
                <w:color w:val="auto"/>
                <w:sz w:val="21"/>
                <w:szCs w:val="21"/>
                <w:highlight w:val="none"/>
                <w:lang w:val="en-US" w:eastAsia="zh-CN"/>
              </w:rPr>
              <w:t xml:space="preserve">”号的技术参数为一般性技术参数，有一项不满足的扣3分，扣完为止；如得分为0，则磋商无效。 </w:t>
            </w:r>
          </w:p>
          <w:p w14:paraId="321D9D7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1）供应商需如实填写技术偏离表，并标注偏离情况。</w:t>
            </w:r>
          </w:p>
          <w:p w14:paraId="3EF2FF55">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2）供应商所投产品需提供医疗器械注册证【含附件：产品技术要求（如有）】</w:t>
            </w:r>
            <w:r>
              <w:rPr>
                <w:rFonts w:hint="eastAsia" w:ascii="宋体" w:hAnsi="宋体" w:cs="宋体"/>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如未按要求提供，则磋商无效。</w:t>
            </w:r>
          </w:p>
          <w:p w14:paraId="376167C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）提供产品注册检验报告、响应技术参数条款的技术白皮书和彩页等相关文件，并对响应技术参数部分做出明显标注。</w:t>
            </w:r>
          </w:p>
        </w:tc>
      </w:tr>
      <w:tr w14:paraId="0478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03BE1C6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6547966A">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2.产品综合评议</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分）</w:t>
            </w:r>
          </w:p>
        </w:tc>
        <w:tc>
          <w:tcPr>
            <w:tcW w:w="6770" w:type="dxa"/>
            <w:noWrap w:val="0"/>
            <w:vAlign w:val="center"/>
          </w:tcPr>
          <w:p w14:paraId="62F7E32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根据投标产品的制造工艺、稳定性、安全性进行打分：</w:t>
            </w:r>
          </w:p>
          <w:p w14:paraId="2972CC4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投标产品制造工艺、稳定性好、安全性高的得4分；</w:t>
            </w:r>
            <w:r>
              <w:rPr>
                <w:rFonts w:hint="eastAsia" w:ascii="宋体" w:hAnsi="宋体" w:eastAsia="宋体" w:cs="宋体"/>
                <w:b w:val="0"/>
                <w:bCs w:val="0"/>
                <w:color w:val="000000"/>
                <w:sz w:val="21"/>
                <w:szCs w:val="21"/>
              </w:rPr>
              <w:t>投标产品制造工艺、稳定性较好</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安全性较高的得</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分；投标产品制造工艺、稳定性、安全性一般的得1分。</w:t>
            </w:r>
          </w:p>
        </w:tc>
      </w:tr>
      <w:tr w14:paraId="657B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239" w:type="dxa"/>
            <w:vMerge w:val="continue"/>
            <w:noWrap w:val="0"/>
            <w:vAlign w:val="center"/>
          </w:tcPr>
          <w:p w14:paraId="138C84C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05276B91">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0736D31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根据各投标产品操控性、性能及技术先 进性等进行打分：</w:t>
            </w:r>
          </w:p>
          <w:p w14:paraId="29E720C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所投产品优秀，操控性强、性能好、技术先进的得4分；所投产品较好，操控性较强、性能较好、技术较先进的得2分；所投产品一般，操控性一般、性能一般、技术保守的得1分。</w:t>
            </w:r>
          </w:p>
        </w:tc>
      </w:tr>
      <w:tr w14:paraId="6A64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4E9F373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37A15399">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kern w:val="0"/>
                <w:sz w:val="21"/>
                <w:szCs w:val="21"/>
                <w:highlight w:val="none"/>
                <w:lang w:val="en-US" w:eastAsia="zh-CN"/>
              </w:rPr>
              <w:t>3.实施方案（9分）</w:t>
            </w:r>
          </w:p>
        </w:tc>
        <w:tc>
          <w:tcPr>
            <w:tcW w:w="6770" w:type="dxa"/>
            <w:noWrap w:val="0"/>
            <w:vAlign w:val="center"/>
          </w:tcPr>
          <w:p w14:paraId="09361BF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根据供应商提供的供货保障措施，包括货源保障措施、质量管控措施、交货期保证措施等进行打分。</w:t>
            </w:r>
          </w:p>
          <w:p w14:paraId="1BA4D03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供货保障措施具体详实，完全满足采购需求的得3分；有较具体的供货保障措施，基本满足采购需求的得2分；供货保障措施不完备，不能满足采购需求的得1分；缺项得0分。</w:t>
            </w:r>
          </w:p>
        </w:tc>
      </w:tr>
      <w:tr w14:paraId="3896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119C775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40EFBFC7">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64B9FE9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根据供应商提供的供货方案，包括供货、安装调试的方案（人员及工具配备、实施进度与保障措施）等进行打分。</w:t>
            </w:r>
          </w:p>
          <w:p w14:paraId="0FE4919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方案具体详实、人员及工具配备合理、保障措施可操作性强的得3分；有较具体的安装调试方案，内容较详实，基本满足项目需求的得2分；安装调试方案不完备，不能满足需求的得1分，缺项得0分。</w:t>
            </w:r>
          </w:p>
        </w:tc>
      </w:tr>
      <w:tr w14:paraId="36E8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5E37B00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3EF8C0E6">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099A2A0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根据供应商针对突发情况提供应急服务方案及保障措施进行打分，包含（但不限于）以下内容：应急响应流程及响应时间、应急保障措施（人员配备、备品备件等）。</w:t>
            </w:r>
          </w:p>
          <w:p w14:paraId="7D40FC9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应急响应时间极快、应急保障充分的得3分；应急响应时间快、应急保障较充分的得2分；应急响应时间时间长、应急保障不充分的得1分；缺项得0分。</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6CD3009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78A2E46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092FFE88">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1.质保期</w:t>
            </w:r>
          </w:p>
          <w:p w14:paraId="076DD506">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（4分）</w:t>
            </w:r>
          </w:p>
        </w:tc>
        <w:tc>
          <w:tcPr>
            <w:tcW w:w="6770" w:type="dxa"/>
            <w:noWrap w:val="0"/>
            <w:vAlign w:val="top"/>
          </w:tcPr>
          <w:p w14:paraId="430101B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质保期在满足采购文件的基础上，每增加一年加2分,最多加4分（出具相关服务承诺书）。</w:t>
            </w:r>
          </w:p>
        </w:tc>
      </w:tr>
      <w:tr w14:paraId="7119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1799DEF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0955ABB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770" w:type="dxa"/>
            <w:noWrap w:val="0"/>
            <w:vAlign w:val="center"/>
          </w:tcPr>
          <w:p w14:paraId="274336C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供应商自2022年01月01日以来具有的类似项目(以合同文件为准），每提供一份得2分，最多得4分。</w:t>
            </w:r>
          </w:p>
        </w:tc>
      </w:tr>
      <w:tr w14:paraId="64B8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239" w:type="dxa"/>
            <w:vMerge w:val="continue"/>
            <w:noWrap w:val="0"/>
            <w:vAlign w:val="center"/>
          </w:tcPr>
          <w:p w14:paraId="4EC0596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165ED2E2">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3.优惠承诺（2分）</w:t>
            </w:r>
          </w:p>
        </w:tc>
        <w:tc>
          <w:tcPr>
            <w:tcW w:w="6770" w:type="dxa"/>
            <w:noWrap w:val="0"/>
            <w:vAlign w:val="center"/>
          </w:tcPr>
          <w:p w14:paraId="6A730A71">
            <w:pPr>
              <w:pStyle w:val="50"/>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根据供应商在满足采购文件要求的基础上另外提出的优惠承诺进行评比：每提供一项对采购人有利的、切实可行的实质性优惠承诺得1分，最多得2分。缺项得0分。</w:t>
            </w:r>
          </w:p>
        </w:tc>
      </w:tr>
      <w:tr w14:paraId="5F29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39" w:type="dxa"/>
            <w:vMerge w:val="continue"/>
            <w:noWrap w:val="0"/>
            <w:vAlign w:val="center"/>
          </w:tcPr>
          <w:p w14:paraId="2D62932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68067DC2">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4.售后服务（8分）</w:t>
            </w:r>
          </w:p>
        </w:tc>
        <w:tc>
          <w:tcPr>
            <w:tcW w:w="6770" w:type="dxa"/>
            <w:noWrap w:val="0"/>
            <w:vAlign w:val="center"/>
          </w:tcPr>
          <w:p w14:paraId="33549108">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根据供应商提供的售后服务人员配备及专业技术能力说明、故障响应时间、应急维修措施预案、培训方案等进行打分。</w:t>
            </w:r>
          </w:p>
          <w:p w14:paraId="7021B8FA">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服务承诺符合本项目特点，措施详尽、故障响应时间极快、应急维修措施预案合理且可行，有具体的培训方案，得8分。</w:t>
            </w:r>
          </w:p>
          <w:p w14:paraId="71C16E46">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服务承诺符合本项目特点，故障响应时间快、应急维修措施预案较合理，有较具体的培训方案的得5分；</w:t>
            </w:r>
          </w:p>
          <w:p w14:paraId="396DD183">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服务承诺符合本项目特点，故障响应时间较长、应急维修措施预案不完备，培训方案不完备的得2分；</w:t>
            </w:r>
          </w:p>
          <w:p w14:paraId="7C694A37">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缺项得0分</w:t>
            </w:r>
            <w:r>
              <w:rPr>
                <w:rFonts w:hint="eastAsia" w:ascii="宋体" w:hAnsi="宋体" w:eastAsia="宋体" w:cs="宋体"/>
                <w:b w:val="0"/>
                <w:bCs w:val="0"/>
                <w:color w:val="auto"/>
                <w:sz w:val="21"/>
                <w:szCs w:val="21"/>
                <w:highlight w:val="none"/>
                <w:lang w:val="en-US" w:eastAsia="zh-CN"/>
              </w:rPr>
              <w:t>。</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2BBE8E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8A897C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D2A9B4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9"/>
    <w:p w14:paraId="2CCD7513">
      <w:pPr>
        <w:rPr>
          <w:rFonts w:hint="eastAsia" w:ascii="宋体" w:hAnsi="宋体" w:eastAsia="宋体" w:cs="宋体"/>
          <w:color w:val="auto"/>
          <w:highlight w:val="none"/>
        </w:rPr>
      </w:pPr>
      <w:bookmarkStart w:id="53" w:name="_Toc1947"/>
      <w:bookmarkStart w:id="54" w:name="_Toc1482"/>
      <w:bookmarkStart w:id="55" w:name="_Toc256519703"/>
      <w:bookmarkStart w:id="56" w:name="_Toc326786897"/>
    </w:p>
    <w:p w14:paraId="5A0BE0D1">
      <w:pPr>
        <w:pStyle w:val="3"/>
        <w:snapToGrid w:val="0"/>
        <w:spacing w:before="0" w:after="0" w:line="480" w:lineRule="auto"/>
        <w:jc w:val="center"/>
        <w:rPr>
          <w:rFonts w:hint="eastAsia" w:ascii="宋体" w:hAnsi="宋体" w:eastAsia="宋体" w:cs="宋体"/>
          <w:color w:val="auto"/>
          <w:sz w:val="28"/>
          <w:szCs w:val="28"/>
          <w:highlight w:val="none"/>
        </w:rPr>
      </w:pPr>
      <w:bookmarkStart w:id="57" w:name="_Toc11544"/>
      <w:r>
        <w:rPr>
          <w:rFonts w:hint="eastAsia" w:ascii="宋体" w:hAnsi="宋体" w:eastAsia="宋体" w:cs="宋体"/>
          <w:color w:val="auto"/>
          <w:sz w:val="28"/>
          <w:szCs w:val="28"/>
          <w:highlight w:val="none"/>
        </w:rPr>
        <w:t>第五章  采购合同</w:t>
      </w:r>
      <w:bookmarkEnd w:id="57"/>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EBB8A6">
      <w:pPr>
        <w:pStyle w:val="3"/>
        <w:jc w:val="center"/>
        <w:rPr>
          <w:rFonts w:hint="eastAsia" w:ascii="宋体" w:hAnsi="宋体" w:eastAsia="宋体" w:cs="宋体"/>
          <w:color w:val="auto"/>
          <w:kern w:val="0"/>
          <w:highlight w:val="none"/>
        </w:rPr>
      </w:pPr>
      <w:bookmarkStart w:id="58" w:name="_Toc29957"/>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3"/>
      <w:bookmarkEnd w:id="54"/>
      <w:bookmarkEnd w:id="58"/>
    </w:p>
    <w:p w14:paraId="1238A038">
      <w:pPr>
        <w:jc w:val="center"/>
        <w:rPr>
          <w:rFonts w:hint="eastAsia" w:ascii="宋体" w:hAnsi="宋体" w:eastAsia="宋体" w:cs="宋体"/>
          <w:b/>
          <w:bCs/>
          <w:color w:val="auto"/>
          <w:sz w:val="32"/>
          <w:szCs w:val="32"/>
          <w:highlight w:val="none"/>
        </w:rPr>
      </w:pPr>
      <w:bookmarkStart w:id="59" w:name="_Toc13604"/>
      <w:r>
        <w:rPr>
          <w:rFonts w:hint="eastAsia" w:ascii="宋体" w:hAnsi="宋体" w:eastAsia="宋体" w:cs="宋体"/>
          <w:b/>
          <w:bCs/>
          <w:color w:val="auto"/>
          <w:sz w:val="32"/>
          <w:szCs w:val="32"/>
          <w:highlight w:val="none"/>
        </w:rPr>
        <w:t>目    录</w:t>
      </w:r>
      <w:bookmarkEnd w:id="59"/>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0" w:name="_Toc11308"/>
      <w:r>
        <w:rPr>
          <w:rFonts w:hint="eastAsia" w:ascii="宋体" w:hAnsi="宋体" w:eastAsia="宋体" w:cs="宋体"/>
          <w:color w:val="auto"/>
          <w:sz w:val="24"/>
          <w:highlight w:val="none"/>
        </w:rPr>
        <w:t>附件1</w:t>
      </w:r>
      <w:r>
        <w:rPr>
          <w:rFonts w:hint="eastAsia" w:ascii="宋体" w:hAnsi="宋体" w:eastAsia="宋体" w:cs="宋体"/>
          <w:color w:val="auto"/>
          <w:sz w:val="24"/>
          <w:highlight w:val="none"/>
          <w:lang w:val="en-US" w:eastAsia="zh-CN"/>
        </w:rPr>
        <w:t xml:space="preserve"> 响应</w:t>
      </w:r>
      <w:r>
        <w:rPr>
          <w:rFonts w:hint="eastAsia" w:ascii="宋体" w:hAnsi="宋体" w:eastAsia="宋体" w:cs="宋体"/>
          <w:color w:val="auto"/>
          <w:sz w:val="24"/>
          <w:highlight w:val="none"/>
        </w:rPr>
        <w:t>文件封面（格式）</w:t>
      </w:r>
      <w:bookmarkEnd w:id="60"/>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1"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61"/>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2"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62"/>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3" w:name="_Toc9579"/>
      <w:r>
        <w:rPr>
          <w:rFonts w:hint="eastAsia" w:ascii="宋体" w:hAnsi="宋体" w:eastAsia="宋体" w:cs="宋体"/>
          <w:color w:val="auto"/>
          <w:sz w:val="24"/>
          <w:highlight w:val="none"/>
        </w:rPr>
        <w:t xml:space="preserve">附件4 </w:t>
      </w:r>
      <w:bookmarkEnd w:id="63"/>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4"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4"/>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65" w:name="_Toc6234"/>
      <w:r>
        <w:rPr>
          <w:rFonts w:hint="eastAsia" w:ascii="宋体" w:hAnsi="宋体" w:eastAsia="宋体" w:cs="宋体"/>
          <w:color w:val="auto"/>
          <w:sz w:val="24"/>
          <w:highlight w:val="none"/>
        </w:rPr>
        <w:t>附件6 商务</w:t>
      </w:r>
      <w:bookmarkEnd w:id="65"/>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6"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6"/>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7"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7"/>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8" w:name="_Toc31857"/>
      <w:r>
        <w:rPr>
          <w:rFonts w:hint="eastAsia" w:ascii="宋体" w:hAnsi="宋体" w:eastAsia="宋体" w:cs="宋体"/>
          <w:color w:val="auto"/>
          <w:sz w:val="24"/>
          <w:highlight w:val="none"/>
        </w:rPr>
        <w:t>附件9 证明文件</w:t>
      </w:r>
      <w:bookmarkEnd w:id="68"/>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9" w:name="_Toc23116"/>
      <w:r>
        <w:rPr>
          <w:rFonts w:hint="eastAsia" w:ascii="宋体" w:hAnsi="宋体" w:eastAsia="宋体" w:cs="宋体"/>
          <w:color w:val="auto"/>
          <w:sz w:val="24"/>
          <w:highlight w:val="none"/>
        </w:rPr>
        <w:t>附件10 供应商承诺书（格式）</w:t>
      </w:r>
      <w:bookmarkEnd w:id="69"/>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rPr>
          <w:rFonts w:hint="eastAsia" w:ascii="宋体" w:hAnsi="宋体" w:eastAsia="宋体" w:cs="宋体"/>
          <w:b/>
          <w:bCs/>
          <w:color w:val="auto"/>
          <w:kern w:val="0"/>
          <w:sz w:val="24"/>
          <w:highlight w:val="none"/>
        </w:rPr>
      </w:pPr>
    </w:p>
    <w:p w14:paraId="736844FA">
      <w:pPr>
        <w:pStyle w:val="5"/>
        <w:rPr>
          <w:rFonts w:hint="eastAsia" w:ascii="宋体" w:hAnsi="宋体" w:eastAsia="宋体" w:cs="宋体"/>
          <w:b/>
          <w:bCs/>
          <w:color w:val="auto"/>
          <w:highlight w:val="none"/>
        </w:rPr>
      </w:pPr>
    </w:p>
    <w:p w14:paraId="7C048156">
      <w:pPr>
        <w:pStyle w:val="5"/>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8"/>
        <w:rPr>
          <w:rFonts w:hint="eastAsia" w:ascii="宋体" w:hAnsi="宋体" w:eastAsia="宋体" w:cs="宋体"/>
          <w:color w:val="auto"/>
          <w:highlight w:val="none"/>
        </w:rPr>
      </w:pPr>
    </w:p>
    <w:p w14:paraId="67FE75CD">
      <w:pPr>
        <w:pStyle w:val="2"/>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70" w:name="_Toc31798"/>
      <w:bookmarkStart w:id="71"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70"/>
      <w:bookmarkEnd w:id="71"/>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5"/>
        <w:spacing w:line="360" w:lineRule="auto"/>
        <w:rPr>
          <w:rFonts w:hint="eastAsia" w:ascii="宋体" w:hAnsi="宋体" w:eastAsia="宋体" w:cs="宋体"/>
          <w:color w:val="auto"/>
          <w:highlight w:val="none"/>
        </w:rPr>
      </w:pPr>
    </w:p>
    <w:p w14:paraId="51E48B65">
      <w:pPr>
        <w:pStyle w:val="5"/>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4"/>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2"/>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2" w:name="_Toc14560"/>
      <w:bookmarkStart w:id="73" w:name="_Toc8818"/>
      <w:r>
        <w:rPr>
          <w:rFonts w:hint="eastAsia" w:ascii="宋体" w:hAnsi="宋体" w:eastAsia="宋体" w:cs="宋体"/>
          <w:color w:val="auto"/>
          <w:sz w:val="28"/>
          <w:szCs w:val="28"/>
          <w:highlight w:val="none"/>
          <w:lang w:val="en-US" w:eastAsia="zh-CN"/>
        </w:rPr>
        <w:t>附件2      竞争性磋商响应书（格式）</w:t>
      </w:r>
      <w:bookmarkEnd w:id="72"/>
      <w:bookmarkEnd w:id="73"/>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28202E7D">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若无，则填无；若有，逐一列明</w:t>
      </w:r>
      <w:r>
        <w:rPr>
          <w:rFonts w:hint="eastAsia" w:ascii="宋体" w:hAnsi="宋体" w:eastAsia="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4" w:name="_Toc7838"/>
      <w:r>
        <w:rPr>
          <w:rFonts w:hint="eastAsia" w:ascii="宋体" w:hAnsi="宋体" w:eastAsia="宋体" w:cs="宋体"/>
          <w:color w:val="auto"/>
          <w:sz w:val="28"/>
          <w:szCs w:val="28"/>
          <w:highlight w:val="none"/>
          <w:lang w:val="en-US" w:eastAsia="zh-CN"/>
        </w:rPr>
        <w:t>附件3            初次报价一览表</w:t>
      </w:r>
      <w:bookmarkEnd w:id="74"/>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大写：</w:t>
            </w:r>
            <w:r>
              <w:rPr>
                <w:rFonts w:hint="eastAsia" w:ascii="宋体" w:hAnsi="宋体" w:eastAsia="宋体" w:cs="宋体"/>
                <w:u w:val="single"/>
                <w:lang w:val="en-US" w:eastAsia="zh-CN"/>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小写：</w:t>
            </w:r>
            <w:r>
              <w:rPr>
                <w:rFonts w:hint="eastAsia" w:ascii="宋体" w:hAnsi="宋体" w:eastAsia="宋体" w:cs="宋体"/>
                <w:u w:val="single"/>
                <w:lang w:val="en-US" w:eastAsia="zh-CN"/>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元</w:t>
            </w:r>
            <w:r>
              <w:rPr>
                <w:rFonts w:hint="eastAsia" w:ascii="宋体" w:hAnsi="宋体" w:eastAsia="宋体" w:cs="宋体"/>
                <w:color w:val="000000" w:themeColor="text1"/>
                <w:szCs w:val="21"/>
                <w:highlight w:val="none"/>
                <w:lang w:val="en-US" w:eastAsia="zh-CN"/>
                <w14:textFill>
                  <w14:solidFill>
                    <w14:schemeClr w14:val="tx1"/>
                  </w14:solidFill>
                </w14:textFill>
              </w:rPr>
              <w:t>（详见报价明细表）</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响应文件递交截止期结束后60日。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75" w:name="_Toc20877"/>
      <w:bookmarkStart w:id="76" w:name="_Toc11620"/>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5"/>
      <w:bookmarkEnd w:id="76"/>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7" w:name="_Toc625"/>
      <w:bookmarkStart w:id="78" w:name="_Toc12222"/>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7"/>
      <w:bookmarkEnd w:id="78"/>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9" w:name="_Toc1330"/>
      <w:bookmarkStart w:id="80" w:name="_Toc9950"/>
      <w:r>
        <w:rPr>
          <w:rFonts w:hint="eastAsia" w:ascii="宋体" w:hAnsi="宋体" w:eastAsia="宋体" w:cs="宋体"/>
          <w:color w:val="auto"/>
          <w:szCs w:val="21"/>
          <w:highlight w:val="none"/>
        </w:rPr>
        <w:t>年  月  日</w:t>
      </w:r>
      <w:bookmarkEnd w:id="79"/>
      <w:bookmarkEnd w:id="80"/>
    </w:p>
    <w:p w14:paraId="75AF52ED">
      <w:pPr>
        <w:rPr>
          <w:rFonts w:hint="eastAsia" w:ascii="宋体" w:hAnsi="宋体" w:eastAsia="宋体" w:cs="宋体"/>
          <w:color w:val="auto"/>
          <w:highlight w:val="none"/>
        </w:rPr>
      </w:pPr>
    </w:p>
    <w:bookmarkEnd w:id="55"/>
    <w:bookmarkEnd w:id="56"/>
    <w:p w14:paraId="32162F70">
      <w:pPr>
        <w:spacing w:before="20" w:after="20"/>
        <w:outlineLvl w:val="9"/>
        <w:rPr>
          <w:rFonts w:hint="eastAsia" w:ascii="宋体" w:hAnsi="宋体" w:eastAsia="宋体" w:cs="宋体"/>
          <w:color w:val="auto"/>
          <w:highlight w:val="none"/>
          <w:lang w:eastAsia="zh-CN"/>
        </w:rPr>
      </w:pPr>
      <w:bookmarkStart w:id="81" w:name="_Toc24984"/>
      <w:bookmarkStart w:id="82" w:name="_Toc2200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81"/>
      <w:bookmarkEnd w:id="82"/>
      <w:r>
        <w:rPr>
          <w:rFonts w:hint="eastAsia" w:ascii="宋体" w:hAnsi="宋体" w:eastAsia="宋体" w:cs="宋体"/>
          <w:color w:val="auto"/>
          <w:sz w:val="28"/>
          <w:szCs w:val="28"/>
          <w:highlight w:val="none"/>
          <w:lang w:val="en-US" w:eastAsia="zh-CN"/>
        </w:rPr>
        <w:t>报价明细表（格式）</w:t>
      </w:r>
    </w:p>
    <w:p w14:paraId="79C39A44">
      <w:pPr>
        <w:jc w:val="right"/>
        <w:rPr>
          <w:rFonts w:hint="eastAsia" w:ascii="宋体" w:hAnsi="宋体" w:eastAsia="宋体" w:cs="宋体"/>
          <w:lang w:val="en-US" w:eastAsia="zh-CN"/>
        </w:rPr>
      </w:pPr>
      <w:r>
        <w:rPr>
          <w:rFonts w:hint="eastAsia" w:ascii="宋体" w:hAnsi="宋体" w:eastAsia="宋体" w:cs="宋体"/>
          <w:color w:val="000000" w:themeColor="text1"/>
          <w:kern w:val="0"/>
          <w:sz w:val="24"/>
          <w:highlight w:val="none"/>
          <w14:textFill>
            <w14:solidFill>
              <w14:schemeClr w14:val="tx1"/>
            </w14:solidFill>
          </w14:textFill>
        </w:rPr>
        <w:t>金额单位：人民币（元）</w:t>
      </w:r>
    </w:p>
    <w:tbl>
      <w:tblPr>
        <w:tblStyle w:val="34"/>
        <w:tblpPr w:leftFromText="180" w:rightFromText="180" w:vertAnchor="text" w:horzAnchor="page" w:tblpX="1095" w:tblpY="449"/>
        <w:tblOverlap w:val="never"/>
        <w:tblW w:w="98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2097"/>
        <w:gridCol w:w="1424"/>
        <w:gridCol w:w="1424"/>
        <w:gridCol w:w="1447"/>
        <w:gridCol w:w="822"/>
        <w:gridCol w:w="883"/>
        <w:gridCol w:w="1140"/>
      </w:tblGrid>
      <w:tr w14:paraId="0AE1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643" w:type="dxa"/>
            <w:tcBorders>
              <w:top w:val="single" w:color="auto" w:sz="4" w:space="0"/>
              <w:left w:val="single" w:color="auto" w:sz="4" w:space="0"/>
              <w:bottom w:val="nil"/>
              <w:right w:val="single" w:color="auto" w:sz="4" w:space="0"/>
            </w:tcBorders>
            <w:vAlign w:val="center"/>
          </w:tcPr>
          <w:p w14:paraId="53EBF65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序号</w:t>
            </w:r>
          </w:p>
        </w:tc>
        <w:tc>
          <w:tcPr>
            <w:tcW w:w="2097" w:type="dxa"/>
            <w:tcBorders>
              <w:top w:val="single" w:color="auto" w:sz="4" w:space="0"/>
              <w:left w:val="single" w:color="auto" w:sz="4" w:space="0"/>
              <w:bottom w:val="nil"/>
              <w:right w:val="single" w:color="auto" w:sz="4" w:space="0"/>
            </w:tcBorders>
            <w:vAlign w:val="center"/>
          </w:tcPr>
          <w:p w14:paraId="6984F5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货物名称</w:t>
            </w:r>
          </w:p>
        </w:tc>
        <w:tc>
          <w:tcPr>
            <w:tcW w:w="1424" w:type="dxa"/>
            <w:tcBorders>
              <w:top w:val="single" w:color="auto" w:sz="4" w:space="0"/>
              <w:left w:val="single" w:color="auto" w:sz="4" w:space="0"/>
              <w:bottom w:val="nil"/>
              <w:right w:val="single" w:color="auto" w:sz="4" w:space="0"/>
            </w:tcBorders>
            <w:vAlign w:val="center"/>
          </w:tcPr>
          <w:p w14:paraId="2622796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品牌</w:t>
            </w:r>
          </w:p>
        </w:tc>
        <w:tc>
          <w:tcPr>
            <w:tcW w:w="1424" w:type="dxa"/>
            <w:tcBorders>
              <w:top w:val="single" w:color="auto" w:sz="4" w:space="0"/>
              <w:left w:val="single" w:color="auto" w:sz="4" w:space="0"/>
              <w:bottom w:val="nil"/>
              <w:right w:val="single" w:color="auto" w:sz="4" w:space="0"/>
            </w:tcBorders>
            <w:vAlign w:val="center"/>
          </w:tcPr>
          <w:p w14:paraId="09AB02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规格型号</w:t>
            </w:r>
          </w:p>
        </w:tc>
        <w:tc>
          <w:tcPr>
            <w:tcW w:w="1447" w:type="dxa"/>
            <w:tcBorders>
              <w:top w:val="single" w:color="auto" w:sz="4" w:space="0"/>
              <w:left w:val="single" w:color="auto" w:sz="4" w:space="0"/>
              <w:bottom w:val="nil"/>
              <w:right w:val="single" w:color="auto" w:sz="4" w:space="0"/>
            </w:tcBorders>
            <w:vAlign w:val="center"/>
          </w:tcPr>
          <w:p w14:paraId="274110E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产地</w:t>
            </w:r>
          </w:p>
        </w:tc>
        <w:tc>
          <w:tcPr>
            <w:tcW w:w="822" w:type="dxa"/>
            <w:tcBorders>
              <w:top w:val="single" w:color="auto" w:sz="4" w:space="0"/>
              <w:left w:val="single" w:color="auto" w:sz="4" w:space="0"/>
              <w:bottom w:val="nil"/>
              <w:right w:val="single" w:color="auto" w:sz="4" w:space="0"/>
            </w:tcBorders>
            <w:vAlign w:val="center"/>
          </w:tcPr>
          <w:p w14:paraId="2CF70D4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数量</w:t>
            </w:r>
          </w:p>
        </w:tc>
        <w:tc>
          <w:tcPr>
            <w:tcW w:w="883" w:type="dxa"/>
            <w:tcBorders>
              <w:top w:val="single" w:color="auto" w:sz="4" w:space="0"/>
              <w:left w:val="single" w:color="auto" w:sz="4" w:space="0"/>
              <w:bottom w:val="nil"/>
              <w:right w:val="single" w:color="auto" w:sz="4" w:space="0"/>
            </w:tcBorders>
            <w:vAlign w:val="center"/>
          </w:tcPr>
          <w:p w14:paraId="6D739B1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单价</w:t>
            </w:r>
          </w:p>
        </w:tc>
        <w:tc>
          <w:tcPr>
            <w:tcW w:w="1140" w:type="dxa"/>
            <w:tcBorders>
              <w:top w:val="single" w:color="auto" w:sz="4" w:space="0"/>
              <w:left w:val="single" w:color="auto" w:sz="4" w:space="0"/>
              <w:bottom w:val="nil"/>
              <w:right w:val="single" w:color="auto" w:sz="4" w:space="0"/>
            </w:tcBorders>
            <w:vAlign w:val="center"/>
          </w:tcPr>
          <w:p w14:paraId="63A42D6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t>总价</w:t>
            </w:r>
          </w:p>
        </w:tc>
      </w:tr>
      <w:tr w14:paraId="3D96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14EBF5F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t>1</w:t>
            </w:r>
          </w:p>
        </w:tc>
        <w:tc>
          <w:tcPr>
            <w:tcW w:w="2097" w:type="dxa"/>
            <w:tcBorders>
              <w:top w:val="single" w:color="auto" w:sz="4" w:space="0"/>
              <w:left w:val="single" w:color="auto" w:sz="4" w:space="0"/>
              <w:bottom w:val="single" w:color="auto" w:sz="4" w:space="0"/>
              <w:right w:val="single" w:color="auto" w:sz="4" w:space="0"/>
            </w:tcBorders>
          </w:tcPr>
          <w:p w14:paraId="47691C9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7B1E339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5727560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4B20E7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3F2B9F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7DD6BC0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07D2A1A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r>
      <w:tr w14:paraId="325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977B0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t>2</w:t>
            </w:r>
          </w:p>
        </w:tc>
        <w:tc>
          <w:tcPr>
            <w:tcW w:w="2097" w:type="dxa"/>
            <w:tcBorders>
              <w:top w:val="single" w:color="auto" w:sz="4" w:space="0"/>
              <w:left w:val="single" w:color="auto" w:sz="4" w:space="0"/>
              <w:bottom w:val="single" w:color="auto" w:sz="4" w:space="0"/>
              <w:right w:val="single" w:color="auto" w:sz="4" w:space="0"/>
            </w:tcBorders>
          </w:tcPr>
          <w:p w14:paraId="1303570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2F7FC1D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3BB48F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6B092CD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7F9612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47040F1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0E1CC7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r>
      <w:tr w14:paraId="1D4A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6081B31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t>3</w:t>
            </w:r>
          </w:p>
        </w:tc>
        <w:tc>
          <w:tcPr>
            <w:tcW w:w="2097" w:type="dxa"/>
            <w:tcBorders>
              <w:top w:val="single" w:color="auto" w:sz="4" w:space="0"/>
              <w:left w:val="single" w:color="auto" w:sz="4" w:space="0"/>
              <w:bottom w:val="single" w:color="auto" w:sz="4" w:space="0"/>
              <w:right w:val="single" w:color="auto" w:sz="4" w:space="0"/>
            </w:tcBorders>
          </w:tcPr>
          <w:p w14:paraId="2809E7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7BBF28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55FDE90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6BEFD2E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1DF5EA0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5FF9BF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444BD92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r>
      <w:tr w14:paraId="1A5BA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7F755B5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t>4</w:t>
            </w:r>
          </w:p>
        </w:tc>
        <w:tc>
          <w:tcPr>
            <w:tcW w:w="2097" w:type="dxa"/>
            <w:tcBorders>
              <w:top w:val="single" w:color="auto" w:sz="4" w:space="0"/>
              <w:left w:val="single" w:color="auto" w:sz="4" w:space="0"/>
              <w:bottom w:val="single" w:color="auto" w:sz="4" w:space="0"/>
              <w:right w:val="single" w:color="auto" w:sz="4" w:space="0"/>
            </w:tcBorders>
          </w:tcPr>
          <w:p w14:paraId="0E34AD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5398F4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2F23891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25E6526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6FD476E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250E8B3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0D70705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r>
      <w:tr w14:paraId="59F9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D524A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2097" w:type="dxa"/>
            <w:tcBorders>
              <w:top w:val="single" w:color="auto" w:sz="4" w:space="0"/>
              <w:left w:val="single" w:color="auto" w:sz="4" w:space="0"/>
              <w:bottom w:val="single" w:color="auto" w:sz="4" w:space="0"/>
              <w:right w:val="single" w:color="auto" w:sz="4" w:space="0"/>
            </w:tcBorders>
          </w:tcPr>
          <w:p w14:paraId="68FB67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12B2C16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0692C3C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2B10473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4AA301F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3A6225D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3874A78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r>
      <w:tr w14:paraId="4F77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4124E4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t>...</w:t>
            </w:r>
          </w:p>
        </w:tc>
        <w:tc>
          <w:tcPr>
            <w:tcW w:w="2097" w:type="dxa"/>
            <w:tcBorders>
              <w:top w:val="single" w:color="auto" w:sz="4" w:space="0"/>
              <w:left w:val="single" w:color="auto" w:sz="4" w:space="0"/>
              <w:bottom w:val="single" w:color="auto" w:sz="4" w:space="0"/>
              <w:right w:val="single" w:color="auto" w:sz="4" w:space="0"/>
            </w:tcBorders>
          </w:tcPr>
          <w:p w14:paraId="54054A2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eastAsia="zh-CN"/>
                <w14:textFill>
                  <w14:solidFill>
                    <w14:schemeClr w14:val="tx1"/>
                  </w14:solidFill>
                </w14:textFill>
              </w:rPr>
            </w:pPr>
            <w: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t>总计</w:t>
            </w:r>
          </w:p>
        </w:tc>
        <w:tc>
          <w:tcPr>
            <w:tcW w:w="1424" w:type="dxa"/>
            <w:tcBorders>
              <w:top w:val="single" w:color="auto" w:sz="4" w:space="0"/>
              <w:left w:val="single" w:color="auto" w:sz="4" w:space="0"/>
              <w:bottom w:val="single" w:color="auto" w:sz="4" w:space="0"/>
              <w:right w:val="single" w:color="auto" w:sz="4" w:space="0"/>
            </w:tcBorders>
          </w:tcPr>
          <w:p w14:paraId="3F1504C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4641A29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53805F0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2623300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54B2B92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17C3D46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r>
      <w:tr w14:paraId="1DECF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3" w:type="dxa"/>
            <w:tcBorders>
              <w:top w:val="single" w:color="auto" w:sz="4" w:space="0"/>
              <w:left w:val="single" w:color="auto" w:sz="4" w:space="0"/>
              <w:bottom w:val="single" w:color="auto" w:sz="4" w:space="0"/>
              <w:right w:val="single" w:color="auto" w:sz="4" w:space="0"/>
            </w:tcBorders>
            <w:vAlign w:val="top"/>
          </w:tcPr>
          <w:p w14:paraId="2B4F214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9237" w:type="dxa"/>
            <w:gridSpan w:val="7"/>
            <w:tcBorders>
              <w:top w:val="single" w:color="auto" w:sz="4" w:space="0"/>
              <w:left w:val="single" w:color="auto" w:sz="4" w:space="0"/>
              <w:bottom w:val="single" w:color="auto" w:sz="4" w:space="0"/>
              <w:right w:val="single" w:color="auto" w:sz="4" w:space="0"/>
            </w:tcBorders>
            <w:vAlign w:val="top"/>
          </w:tcPr>
          <w:p w14:paraId="7E402CB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t>磋商</w:t>
            </w:r>
            <w:r>
              <w:rPr>
                <w:rFonts w:hint="eastAsia" w:ascii="宋体" w:hAnsi="宋体" w:eastAsia="宋体" w:cs="宋体"/>
                <w:color w:val="000000" w:themeColor="text1"/>
                <w:spacing w:val="20"/>
                <w:kern w:val="0"/>
                <w:sz w:val="24"/>
                <w:highlight w:val="none"/>
                <w14:textFill>
                  <w14:solidFill>
                    <w14:schemeClr w14:val="tx1"/>
                  </w14:solidFill>
                </w14:textFill>
              </w:rPr>
              <w:t>报价(</w:t>
            </w:r>
            <w:r>
              <w:rPr>
                <w:rFonts w:hint="eastAsia" w:ascii="宋体" w:hAnsi="宋体" w:eastAsia="宋体" w:cs="宋体"/>
                <w:color w:val="000000" w:themeColor="text1"/>
                <w:kern w:val="0"/>
                <w:sz w:val="24"/>
                <w:szCs w:val="21"/>
                <w:highlight w:val="none"/>
                <w14:textFill>
                  <w14:solidFill>
                    <w14:schemeClr w14:val="tx1"/>
                  </w14:solidFill>
                </w14:textFill>
              </w:rPr>
              <w:t>大写)：</w:t>
            </w:r>
          </w:p>
        </w:tc>
      </w:tr>
    </w:tbl>
    <w:p w14:paraId="3FDC4607">
      <w:pPr>
        <w:widowControl/>
        <w:snapToGrid w:val="0"/>
        <w:spacing w:line="440" w:lineRule="exact"/>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注：</w:t>
      </w:r>
    </w:p>
    <w:p w14:paraId="48F290DC">
      <w:pPr>
        <w:pStyle w:val="33"/>
        <w:ind w:firstLine="3990" w:firstLineChars="1900"/>
        <w:rPr>
          <w:rFonts w:hint="eastAsia" w:ascii="宋体" w:hAnsi="宋体" w:eastAsia="宋体" w:cs="宋体"/>
          <w:color w:val="auto"/>
          <w:sz w:val="21"/>
          <w:szCs w:val="21"/>
          <w:highlight w:val="none"/>
          <w:lang w:eastAsia="zh-CN"/>
        </w:rPr>
      </w:pPr>
    </w:p>
    <w:p w14:paraId="3C53A5A9">
      <w:pPr>
        <w:pStyle w:val="33"/>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4"/>
        <w:rPr>
          <w:rFonts w:hint="eastAsia" w:ascii="宋体" w:hAnsi="宋体" w:eastAsia="宋体" w:cs="宋体"/>
          <w:color w:val="auto"/>
          <w:kern w:val="0"/>
          <w:sz w:val="24"/>
          <w:highlight w:val="none"/>
        </w:rPr>
        <w:sectPr>
          <w:footerReference r:id="rId5" w:type="default"/>
          <w:pgSz w:w="11906" w:h="16838"/>
          <w:pgMar w:top="1417" w:right="1474" w:bottom="1417" w:left="1474" w:header="851" w:footer="624" w:gutter="0"/>
          <w:pgNumType w:fmt="decimal"/>
          <w:cols w:space="720" w:num="1"/>
          <w:docGrid w:type="lines" w:linePitch="319" w:charSpace="0"/>
        </w:sectPr>
      </w:pPr>
    </w:p>
    <w:p w14:paraId="26A19139">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bookmarkStart w:id="83" w:name="_Toc226"/>
      <w:bookmarkStart w:id="84" w:name="_Toc15804"/>
      <w:r>
        <w:rPr>
          <w:rFonts w:hint="eastAsia" w:ascii="宋体" w:hAnsi="宋体" w:eastAsia="宋体" w:cs="宋体"/>
          <w:b/>
          <w:bCs/>
          <w:color w:val="auto"/>
          <w:kern w:val="2"/>
          <w:sz w:val="28"/>
          <w:szCs w:val="28"/>
          <w:highlight w:val="none"/>
          <w:lang w:val="en-US" w:eastAsia="zh-CN" w:bidi="ar-SA"/>
        </w:rPr>
        <w:t>4.1 配套试剂报价一览表（格式，如有）</w:t>
      </w:r>
    </w:p>
    <w:tbl>
      <w:tblPr>
        <w:tblStyle w:val="35"/>
        <w:tblW w:w="0" w:type="auto"/>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447"/>
        <w:gridCol w:w="1447"/>
        <w:gridCol w:w="1046"/>
        <w:gridCol w:w="1046"/>
        <w:gridCol w:w="1046"/>
        <w:gridCol w:w="1164"/>
        <w:gridCol w:w="929"/>
        <w:gridCol w:w="929"/>
        <w:gridCol w:w="1046"/>
        <w:gridCol w:w="1609"/>
        <w:gridCol w:w="1908"/>
      </w:tblGrid>
      <w:tr w14:paraId="62CC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Align w:val="center"/>
          </w:tcPr>
          <w:p w14:paraId="646E05CB">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447" w:type="dxa"/>
            <w:vAlign w:val="center"/>
          </w:tcPr>
          <w:p w14:paraId="579EE2D7">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检测项目</w:t>
            </w:r>
          </w:p>
        </w:tc>
        <w:tc>
          <w:tcPr>
            <w:tcW w:w="1447" w:type="dxa"/>
            <w:vAlign w:val="center"/>
          </w:tcPr>
          <w:p w14:paraId="0BC23284">
            <w:pPr>
              <w:keepNext w:val="0"/>
              <w:keepLines w:val="0"/>
              <w:widowControl/>
              <w:suppressLineNumbers w:val="0"/>
              <w:jc w:val="center"/>
              <w:rPr>
                <w:rFonts w:hint="eastAsia" w:ascii="宋体" w:hAnsi="宋体" w:eastAsia="宋体" w:cs="宋体"/>
                <w:sz w:val="21"/>
                <w:szCs w:val="21"/>
                <w:vertAlign w:val="baseline"/>
                <w:lang w:val="en-US" w:eastAsia="zh-CN"/>
              </w:rPr>
            </w:pPr>
            <w:r>
              <w:rPr>
                <w:rFonts w:hint="eastAsia" w:ascii="宋体" w:hAnsi="宋体" w:eastAsia="宋体" w:cs="宋体"/>
                <w:b/>
                <w:bCs/>
                <w:snapToGrid w:val="0"/>
                <w:color w:val="000000"/>
                <w:kern w:val="0"/>
                <w:sz w:val="21"/>
                <w:szCs w:val="21"/>
                <w:lang w:val="en-US" w:eastAsia="zh-CN" w:bidi="ar"/>
              </w:rPr>
              <w:t>商品名称</w:t>
            </w:r>
          </w:p>
        </w:tc>
        <w:tc>
          <w:tcPr>
            <w:tcW w:w="1046" w:type="dxa"/>
            <w:vAlign w:val="center"/>
          </w:tcPr>
          <w:p w14:paraId="7B88569B">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注册</w:t>
            </w:r>
          </w:p>
          <w:p w14:paraId="5A7F3778">
            <w:pPr>
              <w:keepNext w:val="0"/>
              <w:keepLines w:val="0"/>
              <w:widowControl/>
              <w:suppressLineNumbers w:val="0"/>
              <w:jc w:val="center"/>
              <w:rPr>
                <w:rFonts w:hint="eastAsia" w:ascii="宋体" w:hAnsi="宋体" w:eastAsia="宋体" w:cs="宋体"/>
                <w:sz w:val="21"/>
                <w:szCs w:val="21"/>
                <w:vertAlign w:val="baseline"/>
              </w:rPr>
            </w:pPr>
            <w:r>
              <w:rPr>
                <w:rFonts w:hint="eastAsia" w:ascii="宋体" w:hAnsi="宋体" w:eastAsia="宋体" w:cs="宋体"/>
                <w:b/>
                <w:bCs/>
                <w:snapToGrid w:val="0"/>
                <w:color w:val="000000"/>
                <w:kern w:val="0"/>
                <w:sz w:val="21"/>
                <w:szCs w:val="21"/>
                <w:lang w:val="en-US" w:eastAsia="zh-CN" w:bidi="ar"/>
              </w:rPr>
              <w:t>证名称及注册证号</w:t>
            </w:r>
          </w:p>
        </w:tc>
        <w:tc>
          <w:tcPr>
            <w:tcW w:w="1046" w:type="dxa"/>
            <w:vAlign w:val="center"/>
          </w:tcPr>
          <w:p w14:paraId="13975975">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品牌</w:t>
            </w:r>
          </w:p>
          <w:p w14:paraId="715FBD17">
            <w:pPr>
              <w:keepNext w:val="0"/>
              <w:keepLines w:val="0"/>
              <w:widowControl/>
              <w:suppressLineNumbers w:val="0"/>
              <w:jc w:val="center"/>
              <w:rPr>
                <w:rFonts w:hint="eastAsia" w:ascii="宋体" w:hAnsi="宋体" w:eastAsia="宋体" w:cs="宋体"/>
                <w:sz w:val="21"/>
                <w:szCs w:val="21"/>
                <w:vertAlign w:val="baseline"/>
              </w:rPr>
            </w:pPr>
          </w:p>
        </w:tc>
        <w:tc>
          <w:tcPr>
            <w:tcW w:w="1046" w:type="dxa"/>
            <w:vAlign w:val="center"/>
          </w:tcPr>
          <w:p w14:paraId="135D21FF">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规格型号</w:t>
            </w:r>
          </w:p>
        </w:tc>
        <w:tc>
          <w:tcPr>
            <w:tcW w:w="1164" w:type="dxa"/>
            <w:vAlign w:val="center"/>
          </w:tcPr>
          <w:p w14:paraId="5D7A74FA">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生产企业</w:t>
            </w:r>
          </w:p>
        </w:tc>
        <w:tc>
          <w:tcPr>
            <w:tcW w:w="929" w:type="dxa"/>
            <w:vAlign w:val="center"/>
          </w:tcPr>
          <w:p w14:paraId="4C529887">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试验方法</w:t>
            </w:r>
          </w:p>
        </w:tc>
        <w:tc>
          <w:tcPr>
            <w:tcW w:w="929" w:type="dxa"/>
            <w:vAlign w:val="center"/>
          </w:tcPr>
          <w:p w14:paraId="1809A4FF">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计价</w:t>
            </w:r>
          </w:p>
          <w:p w14:paraId="2D4AD09D">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单位</w:t>
            </w:r>
          </w:p>
        </w:tc>
        <w:tc>
          <w:tcPr>
            <w:tcW w:w="1046" w:type="dxa"/>
            <w:vAlign w:val="center"/>
          </w:tcPr>
          <w:p w14:paraId="74A34D6B">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单价</w:t>
            </w:r>
          </w:p>
          <w:p w14:paraId="182DC433">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（元/每人份）</w:t>
            </w:r>
          </w:p>
        </w:tc>
        <w:tc>
          <w:tcPr>
            <w:tcW w:w="1609" w:type="dxa"/>
            <w:vAlign w:val="center"/>
          </w:tcPr>
          <w:p w14:paraId="77478E82">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网采号</w:t>
            </w:r>
          </w:p>
        </w:tc>
        <w:tc>
          <w:tcPr>
            <w:tcW w:w="1908" w:type="dxa"/>
            <w:vAlign w:val="center"/>
          </w:tcPr>
          <w:p w14:paraId="1A8F8676">
            <w:pPr>
              <w:widowControl w:val="0"/>
              <w:spacing w:line="320" w:lineRule="exact"/>
              <w:jc w:val="center"/>
              <w:outlineLvl w:val="0"/>
              <w:rPr>
                <w:rFonts w:hint="eastAsia" w:ascii="宋体" w:hAnsi="宋体" w:eastAsia="宋体" w:cs="宋体"/>
                <w:b/>
                <w:sz w:val="21"/>
                <w:szCs w:val="21"/>
              </w:rPr>
            </w:pPr>
            <w:bookmarkStart w:id="85" w:name="_Toc27396"/>
            <w:r>
              <w:rPr>
                <w:rFonts w:hint="eastAsia" w:ascii="宋体" w:hAnsi="宋体" w:eastAsia="宋体" w:cs="宋体"/>
                <w:b/>
                <w:sz w:val="21"/>
                <w:szCs w:val="21"/>
              </w:rPr>
              <w:t>省、市、县</w:t>
            </w:r>
            <w:bookmarkEnd w:id="85"/>
          </w:p>
          <w:p w14:paraId="1EA388BB">
            <w:pPr>
              <w:widowControl w:val="0"/>
              <w:spacing w:line="320" w:lineRule="exact"/>
              <w:jc w:val="center"/>
              <w:outlineLvl w:val="0"/>
              <w:rPr>
                <w:rFonts w:hint="eastAsia" w:ascii="宋体" w:hAnsi="宋体" w:eastAsia="宋体" w:cs="宋体"/>
                <w:b/>
                <w:sz w:val="21"/>
                <w:szCs w:val="21"/>
              </w:rPr>
            </w:pPr>
            <w:bookmarkStart w:id="86" w:name="_Toc18976"/>
            <w:r>
              <w:rPr>
                <w:rFonts w:hint="eastAsia" w:ascii="宋体" w:hAnsi="宋体" w:eastAsia="宋体" w:cs="宋体"/>
                <w:b/>
                <w:sz w:val="21"/>
                <w:szCs w:val="21"/>
              </w:rPr>
              <w:t>收费编码</w:t>
            </w:r>
            <w:bookmarkEnd w:id="86"/>
          </w:p>
          <w:p w14:paraId="0E7218A7">
            <w:pPr>
              <w:widowControl w:val="0"/>
              <w:spacing w:line="320" w:lineRule="exact"/>
              <w:jc w:val="center"/>
              <w:outlineLvl w:val="0"/>
              <w:rPr>
                <w:rFonts w:hint="eastAsia" w:ascii="宋体" w:hAnsi="宋体" w:eastAsia="宋体" w:cs="宋体"/>
                <w:sz w:val="21"/>
                <w:szCs w:val="21"/>
                <w:vertAlign w:val="baseline"/>
              </w:rPr>
            </w:pPr>
            <w:bookmarkStart w:id="87" w:name="_Toc10802"/>
            <w:r>
              <w:rPr>
                <w:rFonts w:hint="eastAsia" w:ascii="宋体" w:hAnsi="宋体" w:eastAsia="宋体" w:cs="宋体"/>
                <w:b/>
                <w:sz w:val="21"/>
                <w:szCs w:val="21"/>
              </w:rPr>
              <w:t>收费标准</w:t>
            </w:r>
            <w:bookmarkEnd w:id="87"/>
          </w:p>
        </w:tc>
      </w:tr>
      <w:tr w14:paraId="3FE1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58974EFD">
            <w:pPr>
              <w:widowControl w:val="0"/>
              <w:rPr>
                <w:rFonts w:hint="eastAsia" w:ascii="宋体" w:hAnsi="宋体" w:eastAsia="宋体" w:cs="宋体"/>
                <w:vertAlign w:val="baseline"/>
              </w:rPr>
            </w:pPr>
          </w:p>
        </w:tc>
        <w:tc>
          <w:tcPr>
            <w:tcW w:w="1447" w:type="dxa"/>
            <w:vMerge w:val="restart"/>
          </w:tcPr>
          <w:p w14:paraId="1411B170">
            <w:pPr>
              <w:widowControl w:val="0"/>
              <w:rPr>
                <w:rFonts w:hint="eastAsia" w:ascii="宋体" w:hAnsi="宋体" w:eastAsia="宋体" w:cs="宋体"/>
                <w:vertAlign w:val="baseline"/>
              </w:rPr>
            </w:pPr>
          </w:p>
        </w:tc>
        <w:tc>
          <w:tcPr>
            <w:tcW w:w="1447" w:type="dxa"/>
          </w:tcPr>
          <w:p w14:paraId="538C956D">
            <w:pPr>
              <w:widowControl w:val="0"/>
              <w:rPr>
                <w:rFonts w:hint="eastAsia" w:ascii="宋体" w:hAnsi="宋体" w:eastAsia="宋体" w:cs="宋体"/>
                <w:vertAlign w:val="baseline"/>
              </w:rPr>
            </w:pPr>
          </w:p>
        </w:tc>
        <w:tc>
          <w:tcPr>
            <w:tcW w:w="1046" w:type="dxa"/>
          </w:tcPr>
          <w:p w14:paraId="74877ABD">
            <w:pPr>
              <w:widowControl w:val="0"/>
              <w:rPr>
                <w:rFonts w:hint="eastAsia" w:ascii="宋体" w:hAnsi="宋体" w:eastAsia="宋体" w:cs="宋体"/>
                <w:vertAlign w:val="baseline"/>
              </w:rPr>
            </w:pPr>
          </w:p>
        </w:tc>
        <w:tc>
          <w:tcPr>
            <w:tcW w:w="1046" w:type="dxa"/>
          </w:tcPr>
          <w:p w14:paraId="46285D21">
            <w:pPr>
              <w:widowControl w:val="0"/>
              <w:rPr>
                <w:rFonts w:hint="eastAsia" w:ascii="宋体" w:hAnsi="宋体" w:eastAsia="宋体" w:cs="宋体"/>
                <w:vertAlign w:val="baseline"/>
              </w:rPr>
            </w:pPr>
          </w:p>
        </w:tc>
        <w:tc>
          <w:tcPr>
            <w:tcW w:w="1046" w:type="dxa"/>
          </w:tcPr>
          <w:p w14:paraId="30AA1993">
            <w:pPr>
              <w:widowControl w:val="0"/>
              <w:rPr>
                <w:rFonts w:hint="eastAsia" w:ascii="宋体" w:hAnsi="宋体" w:eastAsia="宋体" w:cs="宋体"/>
                <w:vertAlign w:val="baseline"/>
              </w:rPr>
            </w:pPr>
          </w:p>
        </w:tc>
        <w:tc>
          <w:tcPr>
            <w:tcW w:w="1164" w:type="dxa"/>
          </w:tcPr>
          <w:p w14:paraId="3FDE21BE">
            <w:pPr>
              <w:widowControl w:val="0"/>
              <w:rPr>
                <w:rFonts w:hint="eastAsia" w:ascii="宋体" w:hAnsi="宋体" w:eastAsia="宋体" w:cs="宋体"/>
                <w:vertAlign w:val="baseline"/>
              </w:rPr>
            </w:pPr>
          </w:p>
        </w:tc>
        <w:tc>
          <w:tcPr>
            <w:tcW w:w="929" w:type="dxa"/>
          </w:tcPr>
          <w:p w14:paraId="4E71EAFD">
            <w:pPr>
              <w:widowControl w:val="0"/>
              <w:rPr>
                <w:rFonts w:hint="eastAsia" w:ascii="宋体" w:hAnsi="宋体" w:eastAsia="宋体" w:cs="宋体"/>
                <w:vertAlign w:val="baseline"/>
              </w:rPr>
            </w:pPr>
          </w:p>
        </w:tc>
        <w:tc>
          <w:tcPr>
            <w:tcW w:w="929" w:type="dxa"/>
          </w:tcPr>
          <w:p w14:paraId="2A5C917F">
            <w:pPr>
              <w:widowControl w:val="0"/>
              <w:rPr>
                <w:rFonts w:hint="eastAsia" w:ascii="宋体" w:hAnsi="宋体" w:eastAsia="宋体" w:cs="宋体"/>
                <w:vertAlign w:val="baseline"/>
              </w:rPr>
            </w:pPr>
          </w:p>
        </w:tc>
        <w:tc>
          <w:tcPr>
            <w:tcW w:w="1046" w:type="dxa"/>
          </w:tcPr>
          <w:p w14:paraId="2BC032BB">
            <w:pPr>
              <w:widowControl w:val="0"/>
              <w:rPr>
                <w:rFonts w:hint="eastAsia" w:ascii="宋体" w:hAnsi="宋体" w:eastAsia="宋体" w:cs="宋体"/>
                <w:vertAlign w:val="baseline"/>
              </w:rPr>
            </w:pPr>
          </w:p>
        </w:tc>
        <w:tc>
          <w:tcPr>
            <w:tcW w:w="1609" w:type="dxa"/>
          </w:tcPr>
          <w:p w14:paraId="43AF7AB5">
            <w:pPr>
              <w:widowControl w:val="0"/>
              <w:rPr>
                <w:rFonts w:hint="eastAsia" w:ascii="宋体" w:hAnsi="宋体" w:eastAsia="宋体" w:cs="宋体"/>
                <w:vertAlign w:val="baseline"/>
              </w:rPr>
            </w:pPr>
          </w:p>
        </w:tc>
        <w:tc>
          <w:tcPr>
            <w:tcW w:w="1908" w:type="dxa"/>
          </w:tcPr>
          <w:p w14:paraId="351E7283">
            <w:pPr>
              <w:widowControl w:val="0"/>
              <w:rPr>
                <w:rFonts w:hint="eastAsia" w:ascii="宋体" w:hAnsi="宋体" w:eastAsia="宋体" w:cs="宋体"/>
                <w:vertAlign w:val="baseline"/>
              </w:rPr>
            </w:pPr>
          </w:p>
        </w:tc>
      </w:tr>
      <w:tr w14:paraId="1910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40F1BFA5">
            <w:pPr>
              <w:widowControl w:val="0"/>
              <w:rPr>
                <w:rFonts w:hint="eastAsia" w:ascii="宋体" w:hAnsi="宋体" w:eastAsia="宋体" w:cs="宋体"/>
                <w:vertAlign w:val="baseline"/>
              </w:rPr>
            </w:pPr>
          </w:p>
        </w:tc>
        <w:tc>
          <w:tcPr>
            <w:tcW w:w="1447" w:type="dxa"/>
            <w:vMerge w:val="continue"/>
          </w:tcPr>
          <w:p w14:paraId="040A03DA">
            <w:pPr>
              <w:widowControl w:val="0"/>
              <w:rPr>
                <w:rFonts w:hint="eastAsia" w:ascii="宋体" w:hAnsi="宋体" w:eastAsia="宋体" w:cs="宋体"/>
                <w:vertAlign w:val="baseline"/>
              </w:rPr>
            </w:pPr>
          </w:p>
        </w:tc>
        <w:tc>
          <w:tcPr>
            <w:tcW w:w="1447" w:type="dxa"/>
          </w:tcPr>
          <w:p w14:paraId="6D655FCD">
            <w:pPr>
              <w:widowControl w:val="0"/>
              <w:rPr>
                <w:rFonts w:hint="eastAsia" w:ascii="宋体" w:hAnsi="宋体" w:eastAsia="宋体" w:cs="宋体"/>
                <w:vertAlign w:val="baseline"/>
              </w:rPr>
            </w:pPr>
          </w:p>
        </w:tc>
        <w:tc>
          <w:tcPr>
            <w:tcW w:w="1046" w:type="dxa"/>
          </w:tcPr>
          <w:p w14:paraId="5E1CE5CD">
            <w:pPr>
              <w:widowControl w:val="0"/>
              <w:rPr>
                <w:rFonts w:hint="eastAsia" w:ascii="宋体" w:hAnsi="宋体" w:eastAsia="宋体" w:cs="宋体"/>
                <w:vertAlign w:val="baseline"/>
              </w:rPr>
            </w:pPr>
          </w:p>
        </w:tc>
        <w:tc>
          <w:tcPr>
            <w:tcW w:w="1046" w:type="dxa"/>
          </w:tcPr>
          <w:p w14:paraId="6FFF8D39">
            <w:pPr>
              <w:widowControl w:val="0"/>
              <w:rPr>
                <w:rFonts w:hint="eastAsia" w:ascii="宋体" w:hAnsi="宋体" w:eastAsia="宋体" w:cs="宋体"/>
                <w:vertAlign w:val="baseline"/>
              </w:rPr>
            </w:pPr>
          </w:p>
        </w:tc>
        <w:tc>
          <w:tcPr>
            <w:tcW w:w="1046" w:type="dxa"/>
          </w:tcPr>
          <w:p w14:paraId="69EFFFF9">
            <w:pPr>
              <w:widowControl w:val="0"/>
              <w:rPr>
                <w:rFonts w:hint="eastAsia" w:ascii="宋体" w:hAnsi="宋体" w:eastAsia="宋体" w:cs="宋体"/>
                <w:vertAlign w:val="baseline"/>
              </w:rPr>
            </w:pPr>
          </w:p>
        </w:tc>
        <w:tc>
          <w:tcPr>
            <w:tcW w:w="1164" w:type="dxa"/>
          </w:tcPr>
          <w:p w14:paraId="0D9181D5">
            <w:pPr>
              <w:widowControl w:val="0"/>
              <w:rPr>
                <w:rFonts w:hint="eastAsia" w:ascii="宋体" w:hAnsi="宋体" w:eastAsia="宋体" w:cs="宋体"/>
                <w:vertAlign w:val="baseline"/>
              </w:rPr>
            </w:pPr>
          </w:p>
        </w:tc>
        <w:tc>
          <w:tcPr>
            <w:tcW w:w="929" w:type="dxa"/>
          </w:tcPr>
          <w:p w14:paraId="13E08F75">
            <w:pPr>
              <w:widowControl w:val="0"/>
              <w:rPr>
                <w:rFonts w:hint="eastAsia" w:ascii="宋体" w:hAnsi="宋体" w:eastAsia="宋体" w:cs="宋体"/>
                <w:vertAlign w:val="baseline"/>
              </w:rPr>
            </w:pPr>
          </w:p>
        </w:tc>
        <w:tc>
          <w:tcPr>
            <w:tcW w:w="929" w:type="dxa"/>
          </w:tcPr>
          <w:p w14:paraId="55638291">
            <w:pPr>
              <w:widowControl w:val="0"/>
              <w:rPr>
                <w:rFonts w:hint="eastAsia" w:ascii="宋体" w:hAnsi="宋体" w:eastAsia="宋体" w:cs="宋体"/>
                <w:vertAlign w:val="baseline"/>
              </w:rPr>
            </w:pPr>
          </w:p>
        </w:tc>
        <w:tc>
          <w:tcPr>
            <w:tcW w:w="1046" w:type="dxa"/>
          </w:tcPr>
          <w:p w14:paraId="18AD76A8">
            <w:pPr>
              <w:widowControl w:val="0"/>
              <w:rPr>
                <w:rFonts w:hint="eastAsia" w:ascii="宋体" w:hAnsi="宋体" w:eastAsia="宋体" w:cs="宋体"/>
                <w:vertAlign w:val="baseline"/>
              </w:rPr>
            </w:pPr>
          </w:p>
        </w:tc>
        <w:tc>
          <w:tcPr>
            <w:tcW w:w="1609" w:type="dxa"/>
          </w:tcPr>
          <w:p w14:paraId="3E848191">
            <w:pPr>
              <w:widowControl w:val="0"/>
              <w:rPr>
                <w:rFonts w:hint="eastAsia" w:ascii="宋体" w:hAnsi="宋体" w:eastAsia="宋体" w:cs="宋体"/>
                <w:vertAlign w:val="baseline"/>
              </w:rPr>
            </w:pPr>
          </w:p>
        </w:tc>
        <w:tc>
          <w:tcPr>
            <w:tcW w:w="1908" w:type="dxa"/>
          </w:tcPr>
          <w:p w14:paraId="4A951FB8">
            <w:pPr>
              <w:widowControl w:val="0"/>
              <w:rPr>
                <w:rFonts w:hint="eastAsia" w:ascii="宋体" w:hAnsi="宋体" w:eastAsia="宋体" w:cs="宋体"/>
                <w:vertAlign w:val="baseline"/>
              </w:rPr>
            </w:pPr>
          </w:p>
        </w:tc>
      </w:tr>
      <w:tr w14:paraId="596B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6D387E14">
            <w:pPr>
              <w:widowControl w:val="0"/>
              <w:rPr>
                <w:rFonts w:hint="eastAsia" w:ascii="宋体" w:hAnsi="宋体" w:eastAsia="宋体" w:cs="宋体"/>
                <w:vertAlign w:val="baseline"/>
              </w:rPr>
            </w:pPr>
          </w:p>
        </w:tc>
        <w:tc>
          <w:tcPr>
            <w:tcW w:w="1447" w:type="dxa"/>
            <w:vMerge w:val="restart"/>
          </w:tcPr>
          <w:p w14:paraId="0D9E80CF">
            <w:pPr>
              <w:widowControl w:val="0"/>
              <w:rPr>
                <w:rFonts w:hint="eastAsia" w:ascii="宋体" w:hAnsi="宋体" w:eastAsia="宋体" w:cs="宋体"/>
                <w:vertAlign w:val="baseline"/>
              </w:rPr>
            </w:pPr>
          </w:p>
        </w:tc>
        <w:tc>
          <w:tcPr>
            <w:tcW w:w="1447" w:type="dxa"/>
          </w:tcPr>
          <w:p w14:paraId="1E7399C3">
            <w:pPr>
              <w:widowControl w:val="0"/>
              <w:rPr>
                <w:rFonts w:hint="eastAsia" w:ascii="宋体" w:hAnsi="宋体" w:eastAsia="宋体" w:cs="宋体"/>
                <w:vertAlign w:val="baseline"/>
              </w:rPr>
            </w:pPr>
          </w:p>
        </w:tc>
        <w:tc>
          <w:tcPr>
            <w:tcW w:w="1046" w:type="dxa"/>
          </w:tcPr>
          <w:p w14:paraId="3F37E071">
            <w:pPr>
              <w:widowControl w:val="0"/>
              <w:rPr>
                <w:rFonts w:hint="eastAsia" w:ascii="宋体" w:hAnsi="宋体" w:eastAsia="宋体" w:cs="宋体"/>
                <w:vertAlign w:val="baseline"/>
              </w:rPr>
            </w:pPr>
          </w:p>
        </w:tc>
        <w:tc>
          <w:tcPr>
            <w:tcW w:w="1046" w:type="dxa"/>
          </w:tcPr>
          <w:p w14:paraId="3C6E9A35">
            <w:pPr>
              <w:widowControl w:val="0"/>
              <w:rPr>
                <w:rFonts w:hint="eastAsia" w:ascii="宋体" w:hAnsi="宋体" w:eastAsia="宋体" w:cs="宋体"/>
                <w:vertAlign w:val="baseline"/>
              </w:rPr>
            </w:pPr>
          </w:p>
        </w:tc>
        <w:tc>
          <w:tcPr>
            <w:tcW w:w="1046" w:type="dxa"/>
          </w:tcPr>
          <w:p w14:paraId="439A493E">
            <w:pPr>
              <w:widowControl w:val="0"/>
              <w:rPr>
                <w:rFonts w:hint="eastAsia" w:ascii="宋体" w:hAnsi="宋体" w:eastAsia="宋体" w:cs="宋体"/>
                <w:vertAlign w:val="baseline"/>
              </w:rPr>
            </w:pPr>
          </w:p>
        </w:tc>
        <w:tc>
          <w:tcPr>
            <w:tcW w:w="1164" w:type="dxa"/>
          </w:tcPr>
          <w:p w14:paraId="6DA472CA">
            <w:pPr>
              <w:widowControl w:val="0"/>
              <w:rPr>
                <w:rFonts w:hint="eastAsia" w:ascii="宋体" w:hAnsi="宋体" w:eastAsia="宋体" w:cs="宋体"/>
                <w:vertAlign w:val="baseline"/>
              </w:rPr>
            </w:pPr>
          </w:p>
        </w:tc>
        <w:tc>
          <w:tcPr>
            <w:tcW w:w="929" w:type="dxa"/>
          </w:tcPr>
          <w:p w14:paraId="7A944B46">
            <w:pPr>
              <w:widowControl w:val="0"/>
              <w:rPr>
                <w:rFonts w:hint="eastAsia" w:ascii="宋体" w:hAnsi="宋体" w:eastAsia="宋体" w:cs="宋体"/>
                <w:vertAlign w:val="baseline"/>
              </w:rPr>
            </w:pPr>
          </w:p>
        </w:tc>
        <w:tc>
          <w:tcPr>
            <w:tcW w:w="929" w:type="dxa"/>
          </w:tcPr>
          <w:p w14:paraId="4B709168">
            <w:pPr>
              <w:widowControl w:val="0"/>
              <w:rPr>
                <w:rFonts w:hint="eastAsia" w:ascii="宋体" w:hAnsi="宋体" w:eastAsia="宋体" w:cs="宋体"/>
                <w:vertAlign w:val="baseline"/>
              </w:rPr>
            </w:pPr>
          </w:p>
        </w:tc>
        <w:tc>
          <w:tcPr>
            <w:tcW w:w="1046" w:type="dxa"/>
          </w:tcPr>
          <w:p w14:paraId="0406CE2F">
            <w:pPr>
              <w:widowControl w:val="0"/>
              <w:rPr>
                <w:rFonts w:hint="eastAsia" w:ascii="宋体" w:hAnsi="宋体" w:eastAsia="宋体" w:cs="宋体"/>
                <w:vertAlign w:val="baseline"/>
              </w:rPr>
            </w:pPr>
          </w:p>
        </w:tc>
        <w:tc>
          <w:tcPr>
            <w:tcW w:w="1609" w:type="dxa"/>
          </w:tcPr>
          <w:p w14:paraId="51830342">
            <w:pPr>
              <w:widowControl w:val="0"/>
              <w:rPr>
                <w:rFonts w:hint="eastAsia" w:ascii="宋体" w:hAnsi="宋体" w:eastAsia="宋体" w:cs="宋体"/>
                <w:vertAlign w:val="baseline"/>
              </w:rPr>
            </w:pPr>
          </w:p>
        </w:tc>
        <w:tc>
          <w:tcPr>
            <w:tcW w:w="1908" w:type="dxa"/>
          </w:tcPr>
          <w:p w14:paraId="3E3FE638">
            <w:pPr>
              <w:widowControl w:val="0"/>
              <w:rPr>
                <w:rFonts w:hint="eastAsia" w:ascii="宋体" w:hAnsi="宋体" w:eastAsia="宋体" w:cs="宋体"/>
                <w:vertAlign w:val="baseline"/>
              </w:rPr>
            </w:pPr>
          </w:p>
        </w:tc>
      </w:tr>
      <w:tr w14:paraId="361F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5C983840">
            <w:pPr>
              <w:widowControl w:val="0"/>
              <w:rPr>
                <w:rFonts w:hint="eastAsia" w:ascii="宋体" w:hAnsi="宋体" w:eastAsia="宋体" w:cs="宋体"/>
                <w:vertAlign w:val="baseline"/>
              </w:rPr>
            </w:pPr>
          </w:p>
        </w:tc>
        <w:tc>
          <w:tcPr>
            <w:tcW w:w="1447" w:type="dxa"/>
            <w:vMerge w:val="continue"/>
          </w:tcPr>
          <w:p w14:paraId="321CC1BD">
            <w:pPr>
              <w:widowControl w:val="0"/>
              <w:rPr>
                <w:rFonts w:hint="eastAsia" w:ascii="宋体" w:hAnsi="宋体" w:eastAsia="宋体" w:cs="宋体"/>
                <w:vertAlign w:val="baseline"/>
              </w:rPr>
            </w:pPr>
          </w:p>
        </w:tc>
        <w:tc>
          <w:tcPr>
            <w:tcW w:w="1447" w:type="dxa"/>
          </w:tcPr>
          <w:p w14:paraId="177DB5E9">
            <w:pPr>
              <w:widowControl w:val="0"/>
              <w:rPr>
                <w:rFonts w:hint="eastAsia" w:ascii="宋体" w:hAnsi="宋体" w:eastAsia="宋体" w:cs="宋体"/>
                <w:vertAlign w:val="baseline"/>
              </w:rPr>
            </w:pPr>
          </w:p>
        </w:tc>
        <w:tc>
          <w:tcPr>
            <w:tcW w:w="1046" w:type="dxa"/>
          </w:tcPr>
          <w:p w14:paraId="74208401">
            <w:pPr>
              <w:widowControl w:val="0"/>
              <w:rPr>
                <w:rFonts w:hint="eastAsia" w:ascii="宋体" w:hAnsi="宋体" w:eastAsia="宋体" w:cs="宋体"/>
                <w:vertAlign w:val="baseline"/>
              </w:rPr>
            </w:pPr>
          </w:p>
        </w:tc>
        <w:tc>
          <w:tcPr>
            <w:tcW w:w="1046" w:type="dxa"/>
          </w:tcPr>
          <w:p w14:paraId="1C3E1A61">
            <w:pPr>
              <w:widowControl w:val="0"/>
              <w:rPr>
                <w:rFonts w:hint="eastAsia" w:ascii="宋体" w:hAnsi="宋体" w:eastAsia="宋体" w:cs="宋体"/>
                <w:vertAlign w:val="baseline"/>
              </w:rPr>
            </w:pPr>
          </w:p>
        </w:tc>
        <w:tc>
          <w:tcPr>
            <w:tcW w:w="1046" w:type="dxa"/>
          </w:tcPr>
          <w:p w14:paraId="045B7522">
            <w:pPr>
              <w:widowControl w:val="0"/>
              <w:rPr>
                <w:rFonts w:hint="eastAsia" w:ascii="宋体" w:hAnsi="宋体" w:eastAsia="宋体" w:cs="宋体"/>
                <w:vertAlign w:val="baseline"/>
              </w:rPr>
            </w:pPr>
          </w:p>
        </w:tc>
        <w:tc>
          <w:tcPr>
            <w:tcW w:w="1164" w:type="dxa"/>
          </w:tcPr>
          <w:p w14:paraId="495D32C7">
            <w:pPr>
              <w:widowControl w:val="0"/>
              <w:rPr>
                <w:rFonts w:hint="eastAsia" w:ascii="宋体" w:hAnsi="宋体" w:eastAsia="宋体" w:cs="宋体"/>
                <w:vertAlign w:val="baseline"/>
              </w:rPr>
            </w:pPr>
          </w:p>
        </w:tc>
        <w:tc>
          <w:tcPr>
            <w:tcW w:w="929" w:type="dxa"/>
          </w:tcPr>
          <w:p w14:paraId="2C00F716">
            <w:pPr>
              <w:widowControl w:val="0"/>
              <w:rPr>
                <w:rFonts w:hint="eastAsia" w:ascii="宋体" w:hAnsi="宋体" w:eastAsia="宋体" w:cs="宋体"/>
                <w:vertAlign w:val="baseline"/>
              </w:rPr>
            </w:pPr>
          </w:p>
        </w:tc>
        <w:tc>
          <w:tcPr>
            <w:tcW w:w="929" w:type="dxa"/>
          </w:tcPr>
          <w:p w14:paraId="6707E9BC">
            <w:pPr>
              <w:widowControl w:val="0"/>
              <w:rPr>
                <w:rFonts w:hint="eastAsia" w:ascii="宋体" w:hAnsi="宋体" w:eastAsia="宋体" w:cs="宋体"/>
                <w:vertAlign w:val="baseline"/>
              </w:rPr>
            </w:pPr>
          </w:p>
        </w:tc>
        <w:tc>
          <w:tcPr>
            <w:tcW w:w="1046" w:type="dxa"/>
          </w:tcPr>
          <w:p w14:paraId="3D0459B3">
            <w:pPr>
              <w:widowControl w:val="0"/>
              <w:rPr>
                <w:rFonts w:hint="eastAsia" w:ascii="宋体" w:hAnsi="宋体" w:eastAsia="宋体" w:cs="宋体"/>
                <w:vertAlign w:val="baseline"/>
              </w:rPr>
            </w:pPr>
          </w:p>
        </w:tc>
        <w:tc>
          <w:tcPr>
            <w:tcW w:w="1609" w:type="dxa"/>
          </w:tcPr>
          <w:p w14:paraId="079689F5">
            <w:pPr>
              <w:widowControl w:val="0"/>
              <w:rPr>
                <w:rFonts w:hint="eastAsia" w:ascii="宋体" w:hAnsi="宋体" w:eastAsia="宋体" w:cs="宋体"/>
                <w:vertAlign w:val="baseline"/>
              </w:rPr>
            </w:pPr>
          </w:p>
        </w:tc>
        <w:tc>
          <w:tcPr>
            <w:tcW w:w="1908" w:type="dxa"/>
          </w:tcPr>
          <w:p w14:paraId="60DE824B">
            <w:pPr>
              <w:widowControl w:val="0"/>
              <w:rPr>
                <w:rFonts w:hint="eastAsia" w:ascii="宋体" w:hAnsi="宋体" w:eastAsia="宋体" w:cs="宋体"/>
                <w:vertAlign w:val="baseline"/>
              </w:rPr>
            </w:pPr>
          </w:p>
        </w:tc>
      </w:tr>
    </w:tbl>
    <w:p w14:paraId="5C36BDA2">
      <w:pPr>
        <w:rPr>
          <w:rFonts w:hint="eastAsia" w:ascii="宋体" w:hAnsi="宋体" w:eastAsia="宋体" w:cs="宋体"/>
        </w:rPr>
      </w:pPr>
    </w:p>
    <w:p w14:paraId="6E90C798">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法人代表或委托代理人（签字或盖章）：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541475D8">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46134B24">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日期：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0024AEB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1</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eastAsia="zh-CN"/>
        </w:rPr>
        <w:t>请按照</w:t>
      </w:r>
      <w:r>
        <w:rPr>
          <w:rFonts w:hint="eastAsia" w:ascii="宋体" w:hAnsi="宋体" w:eastAsia="宋体" w:cs="宋体"/>
          <w:b/>
          <w:bCs/>
          <w:color w:val="auto"/>
          <w:szCs w:val="21"/>
          <w:highlight w:val="none"/>
          <w:lang w:val="en-US" w:eastAsia="zh-CN"/>
        </w:rPr>
        <w:t>检测项目填写试剂</w:t>
      </w:r>
      <w:r>
        <w:rPr>
          <w:rFonts w:hint="eastAsia" w:ascii="宋体" w:hAnsi="宋体" w:eastAsia="宋体" w:cs="宋体"/>
          <w:b/>
          <w:bCs/>
          <w:color w:val="auto"/>
          <w:szCs w:val="21"/>
          <w:highlight w:val="none"/>
          <w:lang w:eastAsia="zh-CN"/>
        </w:rPr>
        <w:t>。</w:t>
      </w:r>
    </w:p>
    <w:p w14:paraId="0D7F79A7">
      <w:pPr>
        <w:keepNext w:val="0"/>
        <w:keepLines w:val="0"/>
        <w:pageBreakBefore w:val="0"/>
        <w:widowControl/>
        <w:kinsoku w:val="0"/>
        <w:wordWrap/>
        <w:overflowPunct/>
        <w:topLinePunct w:val="0"/>
        <w:autoSpaceDE w:val="0"/>
        <w:autoSpaceDN w:val="0"/>
        <w:bidi w:val="0"/>
        <w:adjustRightInd w:val="0"/>
        <w:snapToGrid w:val="0"/>
        <w:spacing w:line="400" w:lineRule="exact"/>
        <w:ind w:firstLine="422" w:firstLineChars="200"/>
        <w:textAlignment w:val="baseline"/>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2.试剂以“每人份”为单位进行报价。</w:t>
      </w:r>
    </w:p>
    <w:p w14:paraId="6A023997">
      <w:pPr>
        <w:keepNext w:val="0"/>
        <w:keepLines w:val="0"/>
        <w:pageBreakBefore w:val="0"/>
        <w:widowControl/>
        <w:suppressLineNumbers w:val="0"/>
        <w:wordWrap/>
        <w:overflowPunct/>
        <w:topLinePunct w:val="0"/>
        <w:bidi w:val="0"/>
        <w:spacing w:line="400" w:lineRule="exact"/>
        <w:jc w:val="left"/>
        <w:rPr>
          <w:rFonts w:hint="eastAsia" w:ascii="宋体" w:hAnsi="宋体" w:eastAsia="宋体" w:cs="宋体"/>
        </w:rPr>
      </w:pPr>
      <w:r>
        <w:rPr>
          <w:rFonts w:hint="eastAsia" w:ascii="宋体" w:hAnsi="宋体" w:eastAsia="宋体" w:cs="宋体"/>
          <w:b/>
          <w:bCs/>
          <w:snapToGrid w:val="0"/>
          <w:color w:val="000000"/>
          <w:kern w:val="0"/>
          <w:sz w:val="24"/>
          <w:szCs w:val="24"/>
          <w:lang w:val="en-US" w:eastAsia="zh-CN" w:bidi="ar"/>
        </w:rPr>
        <w:t>备注: 此表为产品配套试剂报价表，如没有，无需制作，可自行删除。</w:t>
      </w:r>
    </w:p>
    <w:p w14:paraId="3C312762">
      <w:pPr>
        <w:pStyle w:val="24"/>
        <w:rPr>
          <w:rFonts w:hint="eastAsia" w:ascii="宋体" w:hAnsi="宋体" w:eastAsia="宋体" w:cs="宋体"/>
          <w:color w:val="000000" w:themeColor="text1"/>
          <w:kern w:val="0"/>
          <w:sz w:val="24"/>
          <w:highlight w:val="none"/>
          <w14:textFill>
            <w14:solidFill>
              <w14:schemeClr w14:val="tx1"/>
            </w14:solidFill>
          </w14:textFill>
        </w:rPr>
      </w:pPr>
    </w:p>
    <w:p w14:paraId="5E4799AD">
      <w:pPr>
        <w:pStyle w:val="24"/>
        <w:rPr>
          <w:rFonts w:hint="eastAsia" w:ascii="宋体" w:hAnsi="宋体" w:eastAsia="宋体" w:cs="宋体"/>
          <w:color w:val="000000" w:themeColor="text1"/>
          <w:kern w:val="0"/>
          <w:sz w:val="24"/>
          <w:highlight w:val="none"/>
          <w14:textFill>
            <w14:solidFill>
              <w14:schemeClr w14:val="tx1"/>
            </w14:solidFill>
          </w14:textFill>
        </w:rPr>
      </w:pPr>
    </w:p>
    <w:p w14:paraId="152C8C36">
      <w:pPr>
        <w:pStyle w:val="24"/>
        <w:rPr>
          <w:rFonts w:hint="eastAsia" w:ascii="宋体" w:hAnsi="宋体" w:eastAsia="宋体" w:cs="宋体"/>
          <w:color w:val="000000" w:themeColor="text1"/>
          <w:kern w:val="0"/>
          <w:sz w:val="24"/>
          <w:highlight w:val="none"/>
          <w14:textFill>
            <w14:solidFill>
              <w14:schemeClr w14:val="tx1"/>
            </w14:solidFill>
          </w14:textFill>
        </w:rPr>
      </w:pPr>
    </w:p>
    <w:p w14:paraId="4DAB2F81">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4.2 配套耗材报价一览表（格式，如有）</w:t>
      </w:r>
    </w:p>
    <w:p w14:paraId="34968220">
      <w:pPr>
        <w:bidi w:val="0"/>
        <w:rPr>
          <w:rFonts w:hint="eastAsia" w:ascii="宋体" w:hAnsi="宋体" w:eastAsia="宋体" w:cs="宋体"/>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543"/>
        <w:gridCol w:w="1393"/>
        <w:gridCol w:w="1060"/>
        <w:gridCol w:w="1060"/>
        <w:gridCol w:w="1060"/>
        <w:gridCol w:w="1060"/>
        <w:gridCol w:w="1060"/>
        <w:gridCol w:w="1277"/>
        <w:gridCol w:w="1486"/>
        <w:gridCol w:w="1560"/>
        <w:gridCol w:w="1080"/>
      </w:tblGrid>
      <w:tr w14:paraId="09DE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Align w:val="center"/>
          </w:tcPr>
          <w:p w14:paraId="446D7DBC">
            <w:pPr>
              <w:widowControl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543" w:type="dxa"/>
            <w:vAlign w:val="center"/>
          </w:tcPr>
          <w:p w14:paraId="3CC43DE8">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检测项目</w:t>
            </w:r>
          </w:p>
        </w:tc>
        <w:tc>
          <w:tcPr>
            <w:tcW w:w="1393" w:type="dxa"/>
            <w:vAlign w:val="center"/>
          </w:tcPr>
          <w:p w14:paraId="601779BC">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napToGrid w:val="0"/>
                <w:color w:val="000000"/>
                <w:kern w:val="0"/>
                <w:sz w:val="21"/>
                <w:szCs w:val="21"/>
                <w:lang w:val="en-US" w:eastAsia="zh-CN" w:bidi="ar"/>
              </w:rPr>
              <w:t>商品名（通用名）</w:t>
            </w:r>
          </w:p>
        </w:tc>
        <w:tc>
          <w:tcPr>
            <w:tcW w:w="1060" w:type="dxa"/>
            <w:vAlign w:val="center"/>
          </w:tcPr>
          <w:p w14:paraId="32F79E07">
            <w:pPr>
              <w:keepNext w:val="0"/>
              <w:keepLines w:val="0"/>
              <w:widowControl/>
              <w:suppressLineNumbers w:val="0"/>
              <w:jc w:val="center"/>
              <w:rPr>
                <w:rFonts w:hint="eastAsia" w:ascii="宋体" w:hAnsi="宋体" w:eastAsia="宋体" w:cs="宋体"/>
                <w:b/>
                <w:bCs/>
                <w:sz w:val="21"/>
                <w:szCs w:val="21"/>
              </w:rPr>
            </w:pPr>
            <w:r>
              <w:rPr>
                <w:rFonts w:hint="eastAsia" w:ascii="宋体" w:hAnsi="宋体" w:eastAsia="宋体" w:cs="宋体"/>
                <w:b/>
                <w:bCs/>
                <w:snapToGrid w:val="0"/>
                <w:color w:val="000000"/>
                <w:kern w:val="0"/>
                <w:sz w:val="21"/>
                <w:szCs w:val="21"/>
                <w:lang w:val="en-US" w:eastAsia="zh-CN" w:bidi="ar"/>
              </w:rPr>
              <w:t>投标产</w:t>
            </w:r>
          </w:p>
          <w:p w14:paraId="451D1B1F">
            <w:pPr>
              <w:keepNext w:val="0"/>
              <w:keepLines w:val="0"/>
              <w:widowControl/>
              <w:suppressLineNumbers w:val="0"/>
              <w:jc w:val="center"/>
              <w:rPr>
                <w:rFonts w:hint="eastAsia" w:ascii="宋体" w:hAnsi="宋体" w:eastAsia="宋体" w:cs="宋体"/>
                <w:b/>
                <w:bCs/>
                <w:sz w:val="21"/>
                <w:szCs w:val="21"/>
              </w:rPr>
            </w:pPr>
            <w:r>
              <w:rPr>
                <w:rFonts w:hint="eastAsia" w:ascii="宋体" w:hAnsi="宋体" w:eastAsia="宋体" w:cs="宋体"/>
                <w:b/>
                <w:bCs/>
                <w:snapToGrid w:val="0"/>
                <w:color w:val="000000"/>
                <w:kern w:val="0"/>
                <w:sz w:val="21"/>
                <w:szCs w:val="21"/>
                <w:lang w:val="en-US" w:eastAsia="zh-CN" w:bidi="ar"/>
              </w:rPr>
              <w:t>品注册</w:t>
            </w:r>
          </w:p>
          <w:p w14:paraId="2F5AB844">
            <w:pPr>
              <w:keepNext w:val="0"/>
              <w:keepLines w:val="0"/>
              <w:widowControl/>
              <w:suppressLineNumbers w:val="0"/>
              <w:jc w:val="center"/>
              <w:rPr>
                <w:rFonts w:hint="eastAsia" w:ascii="宋体" w:hAnsi="宋体" w:eastAsia="宋体" w:cs="宋体"/>
                <w:b/>
                <w:bCs/>
                <w:sz w:val="21"/>
                <w:szCs w:val="21"/>
                <w:vertAlign w:val="baseline"/>
              </w:rPr>
            </w:pPr>
            <w:r>
              <w:rPr>
                <w:rFonts w:hint="eastAsia" w:ascii="宋体" w:hAnsi="宋体" w:eastAsia="宋体" w:cs="宋体"/>
                <w:b/>
                <w:bCs/>
                <w:snapToGrid w:val="0"/>
                <w:color w:val="000000"/>
                <w:kern w:val="0"/>
                <w:sz w:val="21"/>
                <w:szCs w:val="21"/>
                <w:lang w:val="en-US" w:eastAsia="zh-CN" w:bidi="ar"/>
              </w:rPr>
              <w:t>证名称</w:t>
            </w:r>
          </w:p>
        </w:tc>
        <w:tc>
          <w:tcPr>
            <w:tcW w:w="1060" w:type="dxa"/>
            <w:vAlign w:val="center"/>
          </w:tcPr>
          <w:p w14:paraId="6334D0FF">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制造商</w:t>
            </w:r>
          </w:p>
        </w:tc>
        <w:tc>
          <w:tcPr>
            <w:tcW w:w="1060" w:type="dxa"/>
            <w:vAlign w:val="center"/>
          </w:tcPr>
          <w:p w14:paraId="472F7579">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品牌</w:t>
            </w:r>
          </w:p>
        </w:tc>
        <w:tc>
          <w:tcPr>
            <w:tcW w:w="1060" w:type="dxa"/>
            <w:vAlign w:val="center"/>
          </w:tcPr>
          <w:p w14:paraId="18B1749A">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产地</w:t>
            </w:r>
          </w:p>
        </w:tc>
        <w:tc>
          <w:tcPr>
            <w:tcW w:w="1060" w:type="dxa"/>
            <w:vAlign w:val="top"/>
          </w:tcPr>
          <w:p w14:paraId="4FC6DF95">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规格型号</w:t>
            </w:r>
          </w:p>
          <w:p w14:paraId="14110869">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（注册证型号）</w:t>
            </w:r>
          </w:p>
        </w:tc>
        <w:tc>
          <w:tcPr>
            <w:tcW w:w="1277" w:type="dxa"/>
            <w:vAlign w:val="center"/>
          </w:tcPr>
          <w:p w14:paraId="1CCF65D8">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计价单位</w:t>
            </w:r>
          </w:p>
        </w:tc>
        <w:tc>
          <w:tcPr>
            <w:tcW w:w="1486" w:type="dxa"/>
            <w:vAlign w:val="center"/>
          </w:tcPr>
          <w:p w14:paraId="49F995D5">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投标单价</w:t>
            </w:r>
          </w:p>
          <w:p w14:paraId="59672E7B">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（元/单位）</w:t>
            </w:r>
          </w:p>
        </w:tc>
        <w:tc>
          <w:tcPr>
            <w:tcW w:w="1560" w:type="dxa"/>
            <w:vAlign w:val="center"/>
          </w:tcPr>
          <w:p w14:paraId="2F67DA8B">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投标产品</w:t>
            </w:r>
          </w:p>
          <w:p w14:paraId="5AC485E5">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napToGrid w:val="0"/>
                <w:color w:val="000000"/>
                <w:kern w:val="0"/>
                <w:sz w:val="21"/>
                <w:szCs w:val="21"/>
                <w:lang w:val="en-US" w:eastAsia="zh-CN" w:bidi="ar"/>
              </w:rPr>
              <w:t>注册证号</w:t>
            </w:r>
          </w:p>
        </w:tc>
        <w:tc>
          <w:tcPr>
            <w:tcW w:w="1080" w:type="dxa"/>
            <w:vAlign w:val="center"/>
          </w:tcPr>
          <w:p w14:paraId="14230B06">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备注</w:t>
            </w:r>
          </w:p>
        </w:tc>
      </w:tr>
      <w:tr w14:paraId="1DEE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2E41F0A7">
            <w:pPr>
              <w:widowControl w:val="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543" w:type="dxa"/>
            <w:vMerge w:val="restart"/>
          </w:tcPr>
          <w:p w14:paraId="2078D575">
            <w:pPr>
              <w:widowControl w:val="0"/>
              <w:rPr>
                <w:rFonts w:hint="eastAsia" w:ascii="宋体" w:hAnsi="宋体" w:eastAsia="宋体" w:cs="宋体"/>
                <w:vertAlign w:val="baseline"/>
              </w:rPr>
            </w:pPr>
          </w:p>
        </w:tc>
        <w:tc>
          <w:tcPr>
            <w:tcW w:w="1393" w:type="dxa"/>
          </w:tcPr>
          <w:p w14:paraId="0F341263">
            <w:pPr>
              <w:widowControl w:val="0"/>
              <w:rPr>
                <w:rFonts w:hint="eastAsia" w:ascii="宋体" w:hAnsi="宋体" w:eastAsia="宋体" w:cs="宋体"/>
                <w:vertAlign w:val="baseline"/>
              </w:rPr>
            </w:pPr>
          </w:p>
        </w:tc>
        <w:tc>
          <w:tcPr>
            <w:tcW w:w="1060" w:type="dxa"/>
          </w:tcPr>
          <w:p w14:paraId="5E2811FC">
            <w:pPr>
              <w:widowControl w:val="0"/>
              <w:rPr>
                <w:rFonts w:hint="eastAsia" w:ascii="宋体" w:hAnsi="宋体" w:eastAsia="宋体" w:cs="宋体"/>
                <w:vertAlign w:val="baseline"/>
              </w:rPr>
            </w:pPr>
          </w:p>
        </w:tc>
        <w:tc>
          <w:tcPr>
            <w:tcW w:w="1060" w:type="dxa"/>
          </w:tcPr>
          <w:p w14:paraId="4138DDFD">
            <w:pPr>
              <w:widowControl w:val="0"/>
              <w:rPr>
                <w:rFonts w:hint="eastAsia" w:ascii="宋体" w:hAnsi="宋体" w:eastAsia="宋体" w:cs="宋体"/>
                <w:vertAlign w:val="baseline"/>
              </w:rPr>
            </w:pPr>
          </w:p>
        </w:tc>
        <w:tc>
          <w:tcPr>
            <w:tcW w:w="1060" w:type="dxa"/>
          </w:tcPr>
          <w:p w14:paraId="23110391">
            <w:pPr>
              <w:widowControl w:val="0"/>
              <w:rPr>
                <w:rFonts w:hint="eastAsia" w:ascii="宋体" w:hAnsi="宋体" w:eastAsia="宋体" w:cs="宋体"/>
                <w:vertAlign w:val="baseline"/>
              </w:rPr>
            </w:pPr>
          </w:p>
        </w:tc>
        <w:tc>
          <w:tcPr>
            <w:tcW w:w="1060" w:type="dxa"/>
          </w:tcPr>
          <w:p w14:paraId="403934A1">
            <w:pPr>
              <w:widowControl w:val="0"/>
              <w:rPr>
                <w:rFonts w:hint="eastAsia" w:ascii="宋体" w:hAnsi="宋体" w:eastAsia="宋体" w:cs="宋体"/>
                <w:vertAlign w:val="baseline"/>
              </w:rPr>
            </w:pPr>
          </w:p>
        </w:tc>
        <w:tc>
          <w:tcPr>
            <w:tcW w:w="1060" w:type="dxa"/>
          </w:tcPr>
          <w:p w14:paraId="542CE9FA">
            <w:pPr>
              <w:widowControl w:val="0"/>
              <w:rPr>
                <w:rFonts w:hint="eastAsia" w:ascii="宋体" w:hAnsi="宋体" w:eastAsia="宋体" w:cs="宋体"/>
                <w:vertAlign w:val="baseline"/>
              </w:rPr>
            </w:pPr>
          </w:p>
        </w:tc>
        <w:tc>
          <w:tcPr>
            <w:tcW w:w="1277" w:type="dxa"/>
          </w:tcPr>
          <w:p w14:paraId="1C229079">
            <w:pPr>
              <w:widowControl w:val="0"/>
              <w:rPr>
                <w:rFonts w:hint="eastAsia" w:ascii="宋体" w:hAnsi="宋体" w:eastAsia="宋体" w:cs="宋体"/>
                <w:vertAlign w:val="baseline"/>
              </w:rPr>
            </w:pPr>
          </w:p>
        </w:tc>
        <w:tc>
          <w:tcPr>
            <w:tcW w:w="1486" w:type="dxa"/>
          </w:tcPr>
          <w:p w14:paraId="0535F847">
            <w:pPr>
              <w:widowControl w:val="0"/>
              <w:rPr>
                <w:rFonts w:hint="eastAsia" w:ascii="宋体" w:hAnsi="宋体" w:eastAsia="宋体" w:cs="宋体"/>
                <w:vertAlign w:val="baseline"/>
              </w:rPr>
            </w:pPr>
          </w:p>
        </w:tc>
        <w:tc>
          <w:tcPr>
            <w:tcW w:w="1560" w:type="dxa"/>
          </w:tcPr>
          <w:p w14:paraId="2034F975">
            <w:pPr>
              <w:widowControl w:val="0"/>
              <w:rPr>
                <w:rFonts w:hint="eastAsia" w:ascii="宋体" w:hAnsi="宋体" w:eastAsia="宋体" w:cs="宋体"/>
                <w:vertAlign w:val="baseline"/>
              </w:rPr>
            </w:pPr>
          </w:p>
        </w:tc>
        <w:tc>
          <w:tcPr>
            <w:tcW w:w="1080" w:type="dxa"/>
          </w:tcPr>
          <w:p w14:paraId="04DE4CC0">
            <w:pPr>
              <w:widowControl w:val="0"/>
              <w:rPr>
                <w:rFonts w:hint="eastAsia" w:ascii="宋体" w:hAnsi="宋体" w:eastAsia="宋体" w:cs="宋体"/>
                <w:vertAlign w:val="baseline"/>
              </w:rPr>
            </w:pPr>
          </w:p>
        </w:tc>
      </w:tr>
      <w:tr w14:paraId="0B52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vAlign w:val="center"/>
          </w:tcPr>
          <w:p w14:paraId="0981A58C">
            <w:pPr>
              <w:widowControl w:val="0"/>
              <w:jc w:val="center"/>
              <w:rPr>
                <w:rFonts w:hint="eastAsia" w:ascii="宋体" w:hAnsi="宋体" w:eastAsia="宋体" w:cs="宋体"/>
                <w:vertAlign w:val="baseline"/>
              </w:rPr>
            </w:pPr>
          </w:p>
        </w:tc>
        <w:tc>
          <w:tcPr>
            <w:tcW w:w="1543" w:type="dxa"/>
            <w:vMerge w:val="continue"/>
          </w:tcPr>
          <w:p w14:paraId="1629D171">
            <w:pPr>
              <w:widowControl w:val="0"/>
              <w:rPr>
                <w:rFonts w:hint="eastAsia" w:ascii="宋体" w:hAnsi="宋体" w:eastAsia="宋体" w:cs="宋体"/>
                <w:vertAlign w:val="baseline"/>
              </w:rPr>
            </w:pPr>
          </w:p>
        </w:tc>
        <w:tc>
          <w:tcPr>
            <w:tcW w:w="1393" w:type="dxa"/>
          </w:tcPr>
          <w:p w14:paraId="6F728AC8">
            <w:pPr>
              <w:widowControl w:val="0"/>
              <w:rPr>
                <w:rFonts w:hint="eastAsia" w:ascii="宋体" w:hAnsi="宋体" w:eastAsia="宋体" w:cs="宋体"/>
                <w:vertAlign w:val="baseline"/>
              </w:rPr>
            </w:pPr>
          </w:p>
        </w:tc>
        <w:tc>
          <w:tcPr>
            <w:tcW w:w="1060" w:type="dxa"/>
          </w:tcPr>
          <w:p w14:paraId="5DC1D47F">
            <w:pPr>
              <w:widowControl w:val="0"/>
              <w:rPr>
                <w:rFonts w:hint="eastAsia" w:ascii="宋体" w:hAnsi="宋体" w:eastAsia="宋体" w:cs="宋体"/>
                <w:vertAlign w:val="baseline"/>
              </w:rPr>
            </w:pPr>
          </w:p>
        </w:tc>
        <w:tc>
          <w:tcPr>
            <w:tcW w:w="1060" w:type="dxa"/>
          </w:tcPr>
          <w:p w14:paraId="0736C76F">
            <w:pPr>
              <w:widowControl w:val="0"/>
              <w:rPr>
                <w:rFonts w:hint="eastAsia" w:ascii="宋体" w:hAnsi="宋体" w:eastAsia="宋体" w:cs="宋体"/>
                <w:vertAlign w:val="baseline"/>
              </w:rPr>
            </w:pPr>
          </w:p>
        </w:tc>
        <w:tc>
          <w:tcPr>
            <w:tcW w:w="1060" w:type="dxa"/>
          </w:tcPr>
          <w:p w14:paraId="41FF43D8">
            <w:pPr>
              <w:widowControl w:val="0"/>
              <w:rPr>
                <w:rFonts w:hint="eastAsia" w:ascii="宋体" w:hAnsi="宋体" w:eastAsia="宋体" w:cs="宋体"/>
                <w:vertAlign w:val="baseline"/>
              </w:rPr>
            </w:pPr>
          </w:p>
        </w:tc>
        <w:tc>
          <w:tcPr>
            <w:tcW w:w="1060" w:type="dxa"/>
          </w:tcPr>
          <w:p w14:paraId="739BF70B">
            <w:pPr>
              <w:widowControl w:val="0"/>
              <w:rPr>
                <w:rFonts w:hint="eastAsia" w:ascii="宋体" w:hAnsi="宋体" w:eastAsia="宋体" w:cs="宋体"/>
                <w:vertAlign w:val="baseline"/>
              </w:rPr>
            </w:pPr>
          </w:p>
        </w:tc>
        <w:tc>
          <w:tcPr>
            <w:tcW w:w="1060" w:type="dxa"/>
          </w:tcPr>
          <w:p w14:paraId="21217D12">
            <w:pPr>
              <w:widowControl w:val="0"/>
              <w:rPr>
                <w:rFonts w:hint="eastAsia" w:ascii="宋体" w:hAnsi="宋体" w:eastAsia="宋体" w:cs="宋体"/>
                <w:vertAlign w:val="baseline"/>
              </w:rPr>
            </w:pPr>
          </w:p>
        </w:tc>
        <w:tc>
          <w:tcPr>
            <w:tcW w:w="1277" w:type="dxa"/>
          </w:tcPr>
          <w:p w14:paraId="2D25857A">
            <w:pPr>
              <w:widowControl w:val="0"/>
              <w:rPr>
                <w:rFonts w:hint="eastAsia" w:ascii="宋体" w:hAnsi="宋体" w:eastAsia="宋体" w:cs="宋体"/>
                <w:vertAlign w:val="baseline"/>
              </w:rPr>
            </w:pPr>
          </w:p>
        </w:tc>
        <w:tc>
          <w:tcPr>
            <w:tcW w:w="1486" w:type="dxa"/>
          </w:tcPr>
          <w:p w14:paraId="4976030C">
            <w:pPr>
              <w:widowControl w:val="0"/>
              <w:rPr>
                <w:rFonts w:hint="eastAsia" w:ascii="宋体" w:hAnsi="宋体" w:eastAsia="宋体" w:cs="宋体"/>
                <w:vertAlign w:val="baseline"/>
              </w:rPr>
            </w:pPr>
          </w:p>
        </w:tc>
        <w:tc>
          <w:tcPr>
            <w:tcW w:w="1560" w:type="dxa"/>
          </w:tcPr>
          <w:p w14:paraId="5664F5DB">
            <w:pPr>
              <w:widowControl w:val="0"/>
              <w:rPr>
                <w:rFonts w:hint="eastAsia" w:ascii="宋体" w:hAnsi="宋体" w:eastAsia="宋体" w:cs="宋体"/>
                <w:vertAlign w:val="baseline"/>
              </w:rPr>
            </w:pPr>
          </w:p>
        </w:tc>
        <w:tc>
          <w:tcPr>
            <w:tcW w:w="1080" w:type="dxa"/>
          </w:tcPr>
          <w:p w14:paraId="366DE966">
            <w:pPr>
              <w:widowControl w:val="0"/>
              <w:rPr>
                <w:rFonts w:hint="eastAsia" w:ascii="宋体" w:hAnsi="宋体" w:eastAsia="宋体" w:cs="宋体"/>
                <w:vertAlign w:val="baseline"/>
              </w:rPr>
            </w:pPr>
          </w:p>
        </w:tc>
      </w:tr>
      <w:tr w14:paraId="5D6A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71CC3CC9">
            <w:pPr>
              <w:widowControl w:val="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1543" w:type="dxa"/>
            <w:vMerge w:val="restart"/>
          </w:tcPr>
          <w:p w14:paraId="5F7F009A">
            <w:pPr>
              <w:widowControl w:val="0"/>
              <w:rPr>
                <w:rFonts w:hint="eastAsia" w:ascii="宋体" w:hAnsi="宋体" w:eastAsia="宋体" w:cs="宋体"/>
                <w:vertAlign w:val="baseline"/>
              </w:rPr>
            </w:pPr>
          </w:p>
        </w:tc>
        <w:tc>
          <w:tcPr>
            <w:tcW w:w="1393" w:type="dxa"/>
          </w:tcPr>
          <w:p w14:paraId="0D8A01B7">
            <w:pPr>
              <w:widowControl w:val="0"/>
              <w:rPr>
                <w:rFonts w:hint="eastAsia" w:ascii="宋体" w:hAnsi="宋体" w:eastAsia="宋体" w:cs="宋体"/>
                <w:vertAlign w:val="baseline"/>
              </w:rPr>
            </w:pPr>
          </w:p>
        </w:tc>
        <w:tc>
          <w:tcPr>
            <w:tcW w:w="1060" w:type="dxa"/>
          </w:tcPr>
          <w:p w14:paraId="5D2869C6">
            <w:pPr>
              <w:widowControl w:val="0"/>
              <w:rPr>
                <w:rFonts w:hint="eastAsia" w:ascii="宋体" w:hAnsi="宋体" w:eastAsia="宋体" w:cs="宋体"/>
                <w:vertAlign w:val="baseline"/>
              </w:rPr>
            </w:pPr>
          </w:p>
        </w:tc>
        <w:tc>
          <w:tcPr>
            <w:tcW w:w="1060" w:type="dxa"/>
          </w:tcPr>
          <w:p w14:paraId="1AA351AF">
            <w:pPr>
              <w:widowControl w:val="0"/>
              <w:rPr>
                <w:rFonts w:hint="eastAsia" w:ascii="宋体" w:hAnsi="宋体" w:eastAsia="宋体" w:cs="宋体"/>
                <w:vertAlign w:val="baseline"/>
              </w:rPr>
            </w:pPr>
          </w:p>
        </w:tc>
        <w:tc>
          <w:tcPr>
            <w:tcW w:w="1060" w:type="dxa"/>
          </w:tcPr>
          <w:p w14:paraId="140B3B78">
            <w:pPr>
              <w:widowControl w:val="0"/>
              <w:rPr>
                <w:rFonts w:hint="eastAsia" w:ascii="宋体" w:hAnsi="宋体" w:eastAsia="宋体" w:cs="宋体"/>
                <w:vertAlign w:val="baseline"/>
              </w:rPr>
            </w:pPr>
          </w:p>
        </w:tc>
        <w:tc>
          <w:tcPr>
            <w:tcW w:w="1060" w:type="dxa"/>
          </w:tcPr>
          <w:p w14:paraId="7187B6F3">
            <w:pPr>
              <w:widowControl w:val="0"/>
              <w:rPr>
                <w:rFonts w:hint="eastAsia" w:ascii="宋体" w:hAnsi="宋体" w:eastAsia="宋体" w:cs="宋体"/>
                <w:vertAlign w:val="baseline"/>
              </w:rPr>
            </w:pPr>
          </w:p>
        </w:tc>
        <w:tc>
          <w:tcPr>
            <w:tcW w:w="1060" w:type="dxa"/>
          </w:tcPr>
          <w:p w14:paraId="782C0C79">
            <w:pPr>
              <w:widowControl w:val="0"/>
              <w:rPr>
                <w:rFonts w:hint="eastAsia" w:ascii="宋体" w:hAnsi="宋体" w:eastAsia="宋体" w:cs="宋体"/>
                <w:vertAlign w:val="baseline"/>
              </w:rPr>
            </w:pPr>
          </w:p>
        </w:tc>
        <w:tc>
          <w:tcPr>
            <w:tcW w:w="1277" w:type="dxa"/>
          </w:tcPr>
          <w:p w14:paraId="3BA3AD13">
            <w:pPr>
              <w:widowControl w:val="0"/>
              <w:rPr>
                <w:rFonts w:hint="eastAsia" w:ascii="宋体" w:hAnsi="宋体" w:eastAsia="宋体" w:cs="宋体"/>
                <w:vertAlign w:val="baseline"/>
              </w:rPr>
            </w:pPr>
          </w:p>
        </w:tc>
        <w:tc>
          <w:tcPr>
            <w:tcW w:w="1486" w:type="dxa"/>
          </w:tcPr>
          <w:p w14:paraId="3F864AE3">
            <w:pPr>
              <w:widowControl w:val="0"/>
              <w:rPr>
                <w:rFonts w:hint="eastAsia" w:ascii="宋体" w:hAnsi="宋体" w:eastAsia="宋体" w:cs="宋体"/>
                <w:vertAlign w:val="baseline"/>
              </w:rPr>
            </w:pPr>
          </w:p>
        </w:tc>
        <w:tc>
          <w:tcPr>
            <w:tcW w:w="1560" w:type="dxa"/>
          </w:tcPr>
          <w:p w14:paraId="6D48088E">
            <w:pPr>
              <w:widowControl w:val="0"/>
              <w:rPr>
                <w:rFonts w:hint="eastAsia" w:ascii="宋体" w:hAnsi="宋体" w:eastAsia="宋体" w:cs="宋体"/>
                <w:vertAlign w:val="baseline"/>
              </w:rPr>
            </w:pPr>
          </w:p>
        </w:tc>
        <w:tc>
          <w:tcPr>
            <w:tcW w:w="1080" w:type="dxa"/>
          </w:tcPr>
          <w:p w14:paraId="09F3E95E">
            <w:pPr>
              <w:widowControl w:val="0"/>
              <w:rPr>
                <w:rFonts w:hint="eastAsia" w:ascii="宋体" w:hAnsi="宋体" w:eastAsia="宋体" w:cs="宋体"/>
                <w:vertAlign w:val="baseline"/>
              </w:rPr>
            </w:pPr>
          </w:p>
        </w:tc>
      </w:tr>
      <w:tr w14:paraId="27E7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tcPr>
          <w:p w14:paraId="4AD2190F">
            <w:pPr>
              <w:widowControl w:val="0"/>
              <w:rPr>
                <w:rFonts w:hint="eastAsia" w:ascii="宋体" w:hAnsi="宋体" w:eastAsia="宋体" w:cs="宋体"/>
                <w:vertAlign w:val="baseline"/>
              </w:rPr>
            </w:pPr>
          </w:p>
        </w:tc>
        <w:tc>
          <w:tcPr>
            <w:tcW w:w="1543" w:type="dxa"/>
            <w:vMerge w:val="continue"/>
          </w:tcPr>
          <w:p w14:paraId="4D0CA1FD">
            <w:pPr>
              <w:widowControl w:val="0"/>
              <w:rPr>
                <w:rFonts w:hint="eastAsia" w:ascii="宋体" w:hAnsi="宋体" w:eastAsia="宋体" w:cs="宋体"/>
                <w:vertAlign w:val="baseline"/>
              </w:rPr>
            </w:pPr>
          </w:p>
        </w:tc>
        <w:tc>
          <w:tcPr>
            <w:tcW w:w="1393" w:type="dxa"/>
          </w:tcPr>
          <w:p w14:paraId="23AB6B66">
            <w:pPr>
              <w:widowControl w:val="0"/>
              <w:rPr>
                <w:rFonts w:hint="eastAsia" w:ascii="宋体" w:hAnsi="宋体" w:eastAsia="宋体" w:cs="宋体"/>
                <w:vertAlign w:val="baseline"/>
              </w:rPr>
            </w:pPr>
          </w:p>
        </w:tc>
        <w:tc>
          <w:tcPr>
            <w:tcW w:w="1060" w:type="dxa"/>
          </w:tcPr>
          <w:p w14:paraId="6B29D694">
            <w:pPr>
              <w:widowControl w:val="0"/>
              <w:rPr>
                <w:rFonts w:hint="eastAsia" w:ascii="宋体" w:hAnsi="宋体" w:eastAsia="宋体" w:cs="宋体"/>
                <w:vertAlign w:val="baseline"/>
              </w:rPr>
            </w:pPr>
          </w:p>
        </w:tc>
        <w:tc>
          <w:tcPr>
            <w:tcW w:w="1060" w:type="dxa"/>
          </w:tcPr>
          <w:p w14:paraId="424656BF">
            <w:pPr>
              <w:widowControl w:val="0"/>
              <w:rPr>
                <w:rFonts w:hint="eastAsia" w:ascii="宋体" w:hAnsi="宋体" w:eastAsia="宋体" w:cs="宋体"/>
                <w:vertAlign w:val="baseline"/>
              </w:rPr>
            </w:pPr>
          </w:p>
        </w:tc>
        <w:tc>
          <w:tcPr>
            <w:tcW w:w="1060" w:type="dxa"/>
          </w:tcPr>
          <w:p w14:paraId="747DFEFE">
            <w:pPr>
              <w:widowControl w:val="0"/>
              <w:rPr>
                <w:rFonts w:hint="eastAsia" w:ascii="宋体" w:hAnsi="宋体" w:eastAsia="宋体" w:cs="宋体"/>
                <w:vertAlign w:val="baseline"/>
              </w:rPr>
            </w:pPr>
          </w:p>
        </w:tc>
        <w:tc>
          <w:tcPr>
            <w:tcW w:w="1060" w:type="dxa"/>
          </w:tcPr>
          <w:p w14:paraId="3CDE67A2">
            <w:pPr>
              <w:widowControl w:val="0"/>
              <w:rPr>
                <w:rFonts w:hint="eastAsia" w:ascii="宋体" w:hAnsi="宋体" w:eastAsia="宋体" w:cs="宋体"/>
                <w:vertAlign w:val="baseline"/>
              </w:rPr>
            </w:pPr>
          </w:p>
        </w:tc>
        <w:tc>
          <w:tcPr>
            <w:tcW w:w="1060" w:type="dxa"/>
          </w:tcPr>
          <w:p w14:paraId="5D8AC925">
            <w:pPr>
              <w:widowControl w:val="0"/>
              <w:rPr>
                <w:rFonts w:hint="eastAsia" w:ascii="宋体" w:hAnsi="宋体" w:eastAsia="宋体" w:cs="宋体"/>
                <w:vertAlign w:val="baseline"/>
              </w:rPr>
            </w:pPr>
          </w:p>
        </w:tc>
        <w:tc>
          <w:tcPr>
            <w:tcW w:w="1277" w:type="dxa"/>
          </w:tcPr>
          <w:p w14:paraId="3D2C7340">
            <w:pPr>
              <w:widowControl w:val="0"/>
              <w:rPr>
                <w:rFonts w:hint="eastAsia" w:ascii="宋体" w:hAnsi="宋体" w:eastAsia="宋体" w:cs="宋体"/>
                <w:vertAlign w:val="baseline"/>
              </w:rPr>
            </w:pPr>
          </w:p>
        </w:tc>
        <w:tc>
          <w:tcPr>
            <w:tcW w:w="1486" w:type="dxa"/>
          </w:tcPr>
          <w:p w14:paraId="4A016A1F">
            <w:pPr>
              <w:widowControl w:val="0"/>
              <w:rPr>
                <w:rFonts w:hint="eastAsia" w:ascii="宋体" w:hAnsi="宋体" w:eastAsia="宋体" w:cs="宋体"/>
                <w:vertAlign w:val="baseline"/>
              </w:rPr>
            </w:pPr>
          </w:p>
        </w:tc>
        <w:tc>
          <w:tcPr>
            <w:tcW w:w="1560" w:type="dxa"/>
          </w:tcPr>
          <w:p w14:paraId="6AA74C35">
            <w:pPr>
              <w:widowControl w:val="0"/>
              <w:rPr>
                <w:rFonts w:hint="eastAsia" w:ascii="宋体" w:hAnsi="宋体" w:eastAsia="宋体" w:cs="宋体"/>
                <w:vertAlign w:val="baseline"/>
              </w:rPr>
            </w:pPr>
          </w:p>
        </w:tc>
        <w:tc>
          <w:tcPr>
            <w:tcW w:w="1080" w:type="dxa"/>
          </w:tcPr>
          <w:p w14:paraId="091E8271">
            <w:pPr>
              <w:widowControl w:val="0"/>
              <w:rPr>
                <w:rFonts w:hint="eastAsia" w:ascii="宋体" w:hAnsi="宋体" w:eastAsia="宋体" w:cs="宋体"/>
                <w:vertAlign w:val="baseline"/>
              </w:rPr>
            </w:pPr>
          </w:p>
        </w:tc>
      </w:tr>
    </w:tbl>
    <w:p w14:paraId="22CB90DF">
      <w:pPr>
        <w:rPr>
          <w:rFonts w:hint="eastAsia" w:ascii="宋体" w:hAnsi="宋体" w:eastAsia="宋体" w:cs="宋体"/>
        </w:rPr>
      </w:pPr>
    </w:p>
    <w:p w14:paraId="137263B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法人代表或委托代理人（签字或盖章）：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0294775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17994AC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日期：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0575693B">
      <w:pPr>
        <w:keepNext w:val="0"/>
        <w:keepLines w:val="0"/>
        <w:pageBreakBefore w:val="0"/>
        <w:widowControl/>
        <w:suppressLineNumbers w:val="0"/>
        <w:kinsoku w:val="0"/>
        <w:wordWrap/>
        <w:overflowPunct/>
        <w:topLinePunct w:val="0"/>
        <w:autoSpaceDE w:val="0"/>
        <w:autoSpaceDN w:val="0"/>
        <w:bidi w:val="0"/>
        <w:adjustRightInd w:val="0"/>
        <w:snapToGrid w:val="0"/>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p>
    <w:p w14:paraId="5A6344A3">
      <w:pPr>
        <w:keepNext w:val="0"/>
        <w:keepLines w:val="0"/>
        <w:widowControl/>
        <w:suppressLineNumbers w:val="0"/>
        <w:ind w:firstLine="482" w:firstLineChars="200"/>
        <w:jc w:val="left"/>
        <w:rPr>
          <w:rFonts w:hint="eastAsia" w:ascii="宋体" w:hAnsi="宋体" w:eastAsia="宋体" w:cs="宋体"/>
        </w:rPr>
      </w:pPr>
      <w:r>
        <w:rPr>
          <w:rFonts w:hint="eastAsia" w:ascii="宋体" w:hAnsi="宋体" w:eastAsia="宋体" w:cs="宋体"/>
          <w:b/>
          <w:bCs/>
          <w:snapToGrid w:val="0"/>
          <w:color w:val="000000"/>
          <w:kern w:val="0"/>
          <w:sz w:val="24"/>
          <w:szCs w:val="24"/>
          <w:lang w:val="en-US" w:eastAsia="zh-CN" w:bidi="ar"/>
        </w:rPr>
        <w:t>备注: 此表为产品配套耗材报价表，如没有，无需制作，可自行删除。</w:t>
      </w:r>
    </w:p>
    <w:p w14:paraId="66DBF250">
      <w:pPr>
        <w:pStyle w:val="24"/>
        <w:rPr>
          <w:rFonts w:hint="eastAsia" w:ascii="宋体" w:hAnsi="宋体" w:eastAsia="宋体" w:cs="宋体"/>
          <w:color w:val="000000" w:themeColor="text1"/>
          <w:kern w:val="0"/>
          <w:sz w:val="24"/>
          <w:highlight w:val="none"/>
          <w14:textFill>
            <w14:solidFill>
              <w14:schemeClr w14:val="tx1"/>
            </w14:solidFill>
          </w14:textFill>
        </w:rPr>
      </w:pPr>
    </w:p>
    <w:p w14:paraId="02699B8D">
      <w:pPr>
        <w:pStyle w:val="24"/>
        <w:rPr>
          <w:rFonts w:hint="eastAsia" w:ascii="宋体" w:hAnsi="宋体" w:eastAsia="宋体" w:cs="宋体"/>
          <w:color w:val="000000" w:themeColor="text1"/>
          <w:kern w:val="0"/>
          <w:sz w:val="24"/>
          <w:highlight w:val="none"/>
          <w14:textFill>
            <w14:solidFill>
              <w14:schemeClr w14:val="tx1"/>
            </w14:solidFill>
          </w14:textFill>
        </w:rPr>
        <w:sectPr>
          <w:pgSz w:w="16838" w:h="11906" w:orient="landscape"/>
          <w:pgMar w:top="1474" w:right="1417" w:bottom="1474" w:left="1417" w:header="851" w:footer="624" w:gutter="0"/>
          <w:pgNumType w:fmt="decimal"/>
          <w:cols w:space="720" w:num="1"/>
          <w:docGrid w:type="lines" w:linePitch="319" w:charSpace="0"/>
        </w:sectPr>
      </w:pPr>
    </w:p>
    <w:p w14:paraId="5986FE19">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4.3 产品配置清单一览表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676"/>
        <w:gridCol w:w="1238"/>
        <w:gridCol w:w="1238"/>
        <w:gridCol w:w="1238"/>
        <w:gridCol w:w="1023"/>
        <w:gridCol w:w="1800"/>
      </w:tblGrid>
      <w:tr w14:paraId="4672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3830D715">
            <w:pPr>
              <w:widowControl w:val="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1676" w:type="dxa"/>
            <w:vAlign w:val="center"/>
          </w:tcPr>
          <w:p w14:paraId="69DBD135">
            <w:pPr>
              <w:widowControl w:val="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货物名称</w:t>
            </w:r>
          </w:p>
        </w:tc>
        <w:tc>
          <w:tcPr>
            <w:tcW w:w="1238" w:type="dxa"/>
            <w:vAlign w:val="center"/>
          </w:tcPr>
          <w:p w14:paraId="35843AC5">
            <w:pPr>
              <w:widowControl w:val="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品牌</w:t>
            </w:r>
          </w:p>
        </w:tc>
        <w:tc>
          <w:tcPr>
            <w:tcW w:w="1238" w:type="dxa"/>
            <w:vAlign w:val="center"/>
          </w:tcPr>
          <w:p w14:paraId="295A1D23">
            <w:pPr>
              <w:widowControl w:val="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产地</w:t>
            </w:r>
          </w:p>
        </w:tc>
        <w:tc>
          <w:tcPr>
            <w:tcW w:w="1238" w:type="dxa"/>
            <w:vAlign w:val="center"/>
          </w:tcPr>
          <w:p w14:paraId="29752C26">
            <w:pPr>
              <w:widowControl w:val="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型号规格</w:t>
            </w:r>
          </w:p>
        </w:tc>
        <w:tc>
          <w:tcPr>
            <w:tcW w:w="1023" w:type="dxa"/>
            <w:vAlign w:val="center"/>
          </w:tcPr>
          <w:p w14:paraId="545160AD">
            <w:pPr>
              <w:widowControl w:val="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1800" w:type="dxa"/>
            <w:vAlign w:val="center"/>
          </w:tcPr>
          <w:p w14:paraId="6CD84A93">
            <w:pPr>
              <w:widowControl w:val="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r>
      <w:tr w14:paraId="4500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134B0D6">
            <w:pPr>
              <w:widowControl w:val="0"/>
              <w:jc w:val="center"/>
              <w:rPr>
                <w:rFonts w:hint="eastAsia" w:ascii="宋体" w:hAnsi="宋体" w:eastAsia="宋体" w:cs="宋体"/>
                <w:vertAlign w:val="baseline"/>
                <w:lang w:val="en-US" w:eastAsia="zh-CN"/>
              </w:rPr>
            </w:pPr>
          </w:p>
        </w:tc>
        <w:tc>
          <w:tcPr>
            <w:tcW w:w="1676" w:type="dxa"/>
            <w:vAlign w:val="center"/>
          </w:tcPr>
          <w:p w14:paraId="2B2FB324">
            <w:pPr>
              <w:widowControl w:val="0"/>
              <w:jc w:val="center"/>
              <w:rPr>
                <w:rFonts w:hint="eastAsia" w:ascii="宋体" w:hAnsi="宋体" w:eastAsia="宋体" w:cs="宋体"/>
                <w:vertAlign w:val="baseline"/>
                <w:lang w:val="en-US" w:eastAsia="zh-CN"/>
              </w:rPr>
            </w:pPr>
          </w:p>
        </w:tc>
        <w:tc>
          <w:tcPr>
            <w:tcW w:w="1238" w:type="dxa"/>
            <w:vAlign w:val="center"/>
          </w:tcPr>
          <w:p w14:paraId="3FFED3C5">
            <w:pPr>
              <w:widowControl w:val="0"/>
              <w:jc w:val="center"/>
              <w:rPr>
                <w:rFonts w:hint="eastAsia" w:ascii="宋体" w:hAnsi="宋体" w:eastAsia="宋体" w:cs="宋体"/>
                <w:vertAlign w:val="baseline"/>
                <w:lang w:val="en-US" w:eastAsia="zh-CN"/>
              </w:rPr>
            </w:pPr>
          </w:p>
        </w:tc>
        <w:tc>
          <w:tcPr>
            <w:tcW w:w="1238" w:type="dxa"/>
            <w:vAlign w:val="center"/>
          </w:tcPr>
          <w:p w14:paraId="1FC676C2">
            <w:pPr>
              <w:widowControl w:val="0"/>
              <w:jc w:val="center"/>
              <w:rPr>
                <w:rFonts w:hint="eastAsia" w:ascii="宋体" w:hAnsi="宋体" w:eastAsia="宋体" w:cs="宋体"/>
                <w:vertAlign w:val="baseline"/>
                <w:lang w:val="en-US" w:eastAsia="zh-CN"/>
              </w:rPr>
            </w:pPr>
          </w:p>
        </w:tc>
        <w:tc>
          <w:tcPr>
            <w:tcW w:w="1238" w:type="dxa"/>
            <w:vAlign w:val="center"/>
          </w:tcPr>
          <w:p w14:paraId="25AACED3">
            <w:pPr>
              <w:widowControl w:val="0"/>
              <w:jc w:val="center"/>
              <w:rPr>
                <w:rFonts w:hint="eastAsia" w:ascii="宋体" w:hAnsi="宋体" w:eastAsia="宋体" w:cs="宋体"/>
                <w:vertAlign w:val="baseline"/>
                <w:lang w:val="en-US" w:eastAsia="zh-CN"/>
              </w:rPr>
            </w:pPr>
          </w:p>
        </w:tc>
        <w:tc>
          <w:tcPr>
            <w:tcW w:w="1023" w:type="dxa"/>
            <w:vAlign w:val="center"/>
          </w:tcPr>
          <w:p w14:paraId="749D014C">
            <w:pPr>
              <w:widowControl w:val="0"/>
              <w:jc w:val="center"/>
              <w:rPr>
                <w:rFonts w:hint="eastAsia" w:ascii="宋体" w:hAnsi="宋体" w:eastAsia="宋体" w:cs="宋体"/>
                <w:vertAlign w:val="baseline"/>
                <w:lang w:val="en-US" w:eastAsia="zh-CN"/>
              </w:rPr>
            </w:pPr>
          </w:p>
        </w:tc>
        <w:tc>
          <w:tcPr>
            <w:tcW w:w="1800" w:type="dxa"/>
            <w:vAlign w:val="center"/>
          </w:tcPr>
          <w:p w14:paraId="05134611">
            <w:pPr>
              <w:widowControl w:val="0"/>
              <w:jc w:val="center"/>
              <w:rPr>
                <w:rFonts w:hint="eastAsia" w:ascii="宋体" w:hAnsi="宋体" w:eastAsia="宋体" w:cs="宋体"/>
                <w:vertAlign w:val="baseline"/>
                <w:lang w:val="en-US" w:eastAsia="zh-CN"/>
              </w:rPr>
            </w:pPr>
          </w:p>
        </w:tc>
      </w:tr>
      <w:tr w14:paraId="6D38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17326070">
            <w:pPr>
              <w:widowControl w:val="0"/>
              <w:jc w:val="center"/>
              <w:rPr>
                <w:rFonts w:hint="eastAsia" w:ascii="宋体" w:hAnsi="宋体" w:eastAsia="宋体" w:cs="宋体"/>
                <w:vertAlign w:val="baseline"/>
                <w:lang w:val="en-US" w:eastAsia="zh-CN"/>
              </w:rPr>
            </w:pPr>
          </w:p>
        </w:tc>
        <w:tc>
          <w:tcPr>
            <w:tcW w:w="1676" w:type="dxa"/>
            <w:vAlign w:val="center"/>
          </w:tcPr>
          <w:p w14:paraId="31FB795C">
            <w:pPr>
              <w:widowControl w:val="0"/>
              <w:jc w:val="center"/>
              <w:rPr>
                <w:rFonts w:hint="eastAsia" w:ascii="宋体" w:hAnsi="宋体" w:eastAsia="宋体" w:cs="宋体"/>
                <w:vertAlign w:val="baseline"/>
                <w:lang w:val="en-US" w:eastAsia="zh-CN"/>
              </w:rPr>
            </w:pPr>
          </w:p>
        </w:tc>
        <w:tc>
          <w:tcPr>
            <w:tcW w:w="1238" w:type="dxa"/>
            <w:vAlign w:val="center"/>
          </w:tcPr>
          <w:p w14:paraId="3DDF1F3E">
            <w:pPr>
              <w:widowControl w:val="0"/>
              <w:jc w:val="center"/>
              <w:rPr>
                <w:rFonts w:hint="eastAsia" w:ascii="宋体" w:hAnsi="宋体" w:eastAsia="宋体" w:cs="宋体"/>
                <w:vertAlign w:val="baseline"/>
                <w:lang w:val="en-US" w:eastAsia="zh-CN"/>
              </w:rPr>
            </w:pPr>
          </w:p>
        </w:tc>
        <w:tc>
          <w:tcPr>
            <w:tcW w:w="1238" w:type="dxa"/>
            <w:vAlign w:val="center"/>
          </w:tcPr>
          <w:p w14:paraId="1AE826AF">
            <w:pPr>
              <w:widowControl w:val="0"/>
              <w:jc w:val="center"/>
              <w:rPr>
                <w:rFonts w:hint="eastAsia" w:ascii="宋体" w:hAnsi="宋体" w:eastAsia="宋体" w:cs="宋体"/>
                <w:vertAlign w:val="baseline"/>
                <w:lang w:val="en-US" w:eastAsia="zh-CN"/>
              </w:rPr>
            </w:pPr>
          </w:p>
        </w:tc>
        <w:tc>
          <w:tcPr>
            <w:tcW w:w="1238" w:type="dxa"/>
            <w:vAlign w:val="center"/>
          </w:tcPr>
          <w:p w14:paraId="439C5F96">
            <w:pPr>
              <w:widowControl w:val="0"/>
              <w:jc w:val="center"/>
              <w:rPr>
                <w:rFonts w:hint="eastAsia" w:ascii="宋体" w:hAnsi="宋体" w:eastAsia="宋体" w:cs="宋体"/>
                <w:vertAlign w:val="baseline"/>
                <w:lang w:val="en-US" w:eastAsia="zh-CN"/>
              </w:rPr>
            </w:pPr>
          </w:p>
        </w:tc>
        <w:tc>
          <w:tcPr>
            <w:tcW w:w="1023" w:type="dxa"/>
            <w:vAlign w:val="center"/>
          </w:tcPr>
          <w:p w14:paraId="674CDC80">
            <w:pPr>
              <w:widowControl w:val="0"/>
              <w:jc w:val="center"/>
              <w:rPr>
                <w:rFonts w:hint="eastAsia" w:ascii="宋体" w:hAnsi="宋体" w:eastAsia="宋体" w:cs="宋体"/>
                <w:vertAlign w:val="baseline"/>
                <w:lang w:val="en-US" w:eastAsia="zh-CN"/>
              </w:rPr>
            </w:pPr>
          </w:p>
        </w:tc>
        <w:tc>
          <w:tcPr>
            <w:tcW w:w="1800" w:type="dxa"/>
            <w:vAlign w:val="center"/>
          </w:tcPr>
          <w:p w14:paraId="1CB5057F">
            <w:pPr>
              <w:widowControl w:val="0"/>
              <w:jc w:val="center"/>
              <w:rPr>
                <w:rFonts w:hint="eastAsia" w:ascii="宋体" w:hAnsi="宋体" w:eastAsia="宋体" w:cs="宋体"/>
                <w:vertAlign w:val="baseline"/>
                <w:lang w:val="en-US" w:eastAsia="zh-CN"/>
              </w:rPr>
            </w:pPr>
          </w:p>
        </w:tc>
      </w:tr>
      <w:tr w14:paraId="1D36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0A3433ED">
            <w:pPr>
              <w:widowControl w:val="0"/>
              <w:jc w:val="center"/>
              <w:rPr>
                <w:rFonts w:hint="eastAsia" w:ascii="宋体" w:hAnsi="宋体" w:eastAsia="宋体" w:cs="宋体"/>
                <w:vertAlign w:val="baseline"/>
                <w:lang w:val="en-US" w:eastAsia="zh-CN"/>
              </w:rPr>
            </w:pPr>
          </w:p>
        </w:tc>
        <w:tc>
          <w:tcPr>
            <w:tcW w:w="1676" w:type="dxa"/>
            <w:vAlign w:val="center"/>
          </w:tcPr>
          <w:p w14:paraId="4953F941">
            <w:pPr>
              <w:widowControl w:val="0"/>
              <w:jc w:val="center"/>
              <w:rPr>
                <w:rFonts w:hint="eastAsia" w:ascii="宋体" w:hAnsi="宋体" w:eastAsia="宋体" w:cs="宋体"/>
                <w:vertAlign w:val="baseline"/>
                <w:lang w:val="en-US" w:eastAsia="zh-CN"/>
              </w:rPr>
            </w:pPr>
          </w:p>
        </w:tc>
        <w:tc>
          <w:tcPr>
            <w:tcW w:w="1238" w:type="dxa"/>
            <w:vAlign w:val="center"/>
          </w:tcPr>
          <w:p w14:paraId="60D4163C">
            <w:pPr>
              <w:widowControl w:val="0"/>
              <w:jc w:val="center"/>
              <w:rPr>
                <w:rFonts w:hint="eastAsia" w:ascii="宋体" w:hAnsi="宋体" w:eastAsia="宋体" w:cs="宋体"/>
                <w:vertAlign w:val="baseline"/>
                <w:lang w:val="en-US" w:eastAsia="zh-CN"/>
              </w:rPr>
            </w:pPr>
          </w:p>
        </w:tc>
        <w:tc>
          <w:tcPr>
            <w:tcW w:w="1238" w:type="dxa"/>
            <w:vAlign w:val="center"/>
          </w:tcPr>
          <w:p w14:paraId="7F5D0506">
            <w:pPr>
              <w:widowControl w:val="0"/>
              <w:jc w:val="center"/>
              <w:rPr>
                <w:rFonts w:hint="eastAsia" w:ascii="宋体" w:hAnsi="宋体" w:eastAsia="宋体" w:cs="宋体"/>
                <w:vertAlign w:val="baseline"/>
                <w:lang w:val="en-US" w:eastAsia="zh-CN"/>
              </w:rPr>
            </w:pPr>
          </w:p>
        </w:tc>
        <w:tc>
          <w:tcPr>
            <w:tcW w:w="1238" w:type="dxa"/>
            <w:vAlign w:val="center"/>
          </w:tcPr>
          <w:p w14:paraId="72E86AD5">
            <w:pPr>
              <w:widowControl w:val="0"/>
              <w:jc w:val="center"/>
              <w:rPr>
                <w:rFonts w:hint="eastAsia" w:ascii="宋体" w:hAnsi="宋体" w:eastAsia="宋体" w:cs="宋体"/>
                <w:vertAlign w:val="baseline"/>
                <w:lang w:val="en-US" w:eastAsia="zh-CN"/>
              </w:rPr>
            </w:pPr>
          </w:p>
        </w:tc>
        <w:tc>
          <w:tcPr>
            <w:tcW w:w="1023" w:type="dxa"/>
            <w:vAlign w:val="center"/>
          </w:tcPr>
          <w:p w14:paraId="7134BF0D">
            <w:pPr>
              <w:widowControl w:val="0"/>
              <w:jc w:val="center"/>
              <w:rPr>
                <w:rFonts w:hint="eastAsia" w:ascii="宋体" w:hAnsi="宋体" w:eastAsia="宋体" w:cs="宋体"/>
                <w:vertAlign w:val="baseline"/>
                <w:lang w:val="en-US" w:eastAsia="zh-CN"/>
              </w:rPr>
            </w:pPr>
          </w:p>
        </w:tc>
        <w:tc>
          <w:tcPr>
            <w:tcW w:w="1800" w:type="dxa"/>
            <w:vAlign w:val="center"/>
          </w:tcPr>
          <w:p w14:paraId="0EB3CD05">
            <w:pPr>
              <w:widowControl w:val="0"/>
              <w:jc w:val="center"/>
              <w:rPr>
                <w:rFonts w:hint="eastAsia" w:ascii="宋体" w:hAnsi="宋体" w:eastAsia="宋体" w:cs="宋体"/>
                <w:vertAlign w:val="baseline"/>
                <w:lang w:val="en-US" w:eastAsia="zh-CN"/>
              </w:rPr>
            </w:pPr>
          </w:p>
        </w:tc>
      </w:tr>
      <w:tr w14:paraId="6CA6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4607775A">
            <w:pPr>
              <w:widowControl w:val="0"/>
              <w:jc w:val="center"/>
              <w:rPr>
                <w:rFonts w:hint="eastAsia" w:ascii="宋体" w:hAnsi="宋体" w:eastAsia="宋体" w:cs="宋体"/>
                <w:vertAlign w:val="baseline"/>
                <w:lang w:val="en-US" w:eastAsia="zh-CN"/>
              </w:rPr>
            </w:pPr>
          </w:p>
        </w:tc>
        <w:tc>
          <w:tcPr>
            <w:tcW w:w="1676" w:type="dxa"/>
            <w:vAlign w:val="center"/>
          </w:tcPr>
          <w:p w14:paraId="3A245A35">
            <w:pPr>
              <w:widowControl w:val="0"/>
              <w:jc w:val="center"/>
              <w:rPr>
                <w:rFonts w:hint="eastAsia" w:ascii="宋体" w:hAnsi="宋体" w:eastAsia="宋体" w:cs="宋体"/>
                <w:vertAlign w:val="baseline"/>
                <w:lang w:val="en-US" w:eastAsia="zh-CN"/>
              </w:rPr>
            </w:pPr>
          </w:p>
        </w:tc>
        <w:tc>
          <w:tcPr>
            <w:tcW w:w="1238" w:type="dxa"/>
            <w:vAlign w:val="center"/>
          </w:tcPr>
          <w:p w14:paraId="6D057E85">
            <w:pPr>
              <w:widowControl w:val="0"/>
              <w:jc w:val="center"/>
              <w:rPr>
                <w:rFonts w:hint="eastAsia" w:ascii="宋体" w:hAnsi="宋体" w:eastAsia="宋体" w:cs="宋体"/>
                <w:vertAlign w:val="baseline"/>
                <w:lang w:val="en-US" w:eastAsia="zh-CN"/>
              </w:rPr>
            </w:pPr>
          </w:p>
        </w:tc>
        <w:tc>
          <w:tcPr>
            <w:tcW w:w="1238" w:type="dxa"/>
            <w:vAlign w:val="center"/>
          </w:tcPr>
          <w:p w14:paraId="515422B7">
            <w:pPr>
              <w:widowControl w:val="0"/>
              <w:jc w:val="center"/>
              <w:rPr>
                <w:rFonts w:hint="eastAsia" w:ascii="宋体" w:hAnsi="宋体" w:eastAsia="宋体" w:cs="宋体"/>
                <w:vertAlign w:val="baseline"/>
                <w:lang w:val="en-US" w:eastAsia="zh-CN"/>
              </w:rPr>
            </w:pPr>
          </w:p>
        </w:tc>
        <w:tc>
          <w:tcPr>
            <w:tcW w:w="1238" w:type="dxa"/>
            <w:vAlign w:val="center"/>
          </w:tcPr>
          <w:p w14:paraId="161FB83F">
            <w:pPr>
              <w:widowControl w:val="0"/>
              <w:jc w:val="center"/>
              <w:rPr>
                <w:rFonts w:hint="eastAsia" w:ascii="宋体" w:hAnsi="宋体" w:eastAsia="宋体" w:cs="宋体"/>
                <w:vertAlign w:val="baseline"/>
                <w:lang w:val="en-US" w:eastAsia="zh-CN"/>
              </w:rPr>
            </w:pPr>
          </w:p>
        </w:tc>
        <w:tc>
          <w:tcPr>
            <w:tcW w:w="1023" w:type="dxa"/>
            <w:vAlign w:val="center"/>
          </w:tcPr>
          <w:p w14:paraId="77DF5323">
            <w:pPr>
              <w:widowControl w:val="0"/>
              <w:jc w:val="center"/>
              <w:rPr>
                <w:rFonts w:hint="eastAsia" w:ascii="宋体" w:hAnsi="宋体" w:eastAsia="宋体" w:cs="宋体"/>
                <w:vertAlign w:val="baseline"/>
                <w:lang w:val="en-US" w:eastAsia="zh-CN"/>
              </w:rPr>
            </w:pPr>
          </w:p>
        </w:tc>
        <w:tc>
          <w:tcPr>
            <w:tcW w:w="1800" w:type="dxa"/>
            <w:vAlign w:val="center"/>
          </w:tcPr>
          <w:p w14:paraId="1D8AAC89">
            <w:pPr>
              <w:widowControl w:val="0"/>
              <w:jc w:val="center"/>
              <w:rPr>
                <w:rFonts w:hint="eastAsia" w:ascii="宋体" w:hAnsi="宋体" w:eastAsia="宋体" w:cs="宋体"/>
                <w:vertAlign w:val="baseline"/>
                <w:lang w:val="en-US" w:eastAsia="zh-CN"/>
              </w:rPr>
            </w:pPr>
          </w:p>
        </w:tc>
      </w:tr>
      <w:tr w14:paraId="07F7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E7A2E37">
            <w:pPr>
              <w:widowControl w:val="0"/>
              <w:jc w:val="center"/>
              <w:rPr>
                <w:rFonts w:hint="eastAsia" w:ascii="宋体" w:hAnsi="宋体" w:eastAsia="宋体" w:cs="宋体"/>
                <w:vertAlign w:val="baseline"/>
                <w:lang w:val="en-US" w:eastAsia="zh-CN"/>
              </w:rPr>
            </w:pPr>
          </w:p>
        </w:tc>
        <w:tc>
          <w:tcPr>
            <w:tcW w:w="1676" w:type="dxa"/>
            <w:vAlign w:val="center"/>
          </w:tcPr>
          <w:p w14:paraId="6E777249">
            <w:pPr>
              <w:widowControl w:val="0"/>
              <w:jc w:val="center"/>
              <w:rPr>
                <w:rFonts w:hint="eastAsia" w:ascii="宋体" w:hAnsi="宋体" w:eastAsia="宋体" w:cs="宋体"/>
                <w:vertAlign w:val="baseline"/>
                <w:lang w:val="en-US" w:eastAsia="zh-CN"/>
              </w:rPr>
            </w:pPr>
          </w:p>
        </w:tc>
        <w:tc>
          <w:tcPr>
            <w:tcW w:w="1238" w:type="dxa"/>
            <w:vAlign w:val="center"/>
          </w:tcPr>
          <w:p w14:paraId="4DE2A82B">
            <w:pPr>
              <w:widowControl w:val="0"/>
              <w:jc w:val="center"/>
              <w:rPr>
                <w:rFonts w:hint="eastAsia" w:ascii="宋体" w:hAnsi="宋体" w:eastAsia="宋体" w:cs="宋体"/>
                <w:vertAlign w:val="baseline"/>
                <w:lang w:val="en-US" w:eastAsia="zh-CN"/>
              </w:rPr>
            </w:pPr>
          </w:p>
        </w:tc>
        <w:tc>
          <w:tcPr>
            <w:tcW w:w="1238" w:type="dxa"/>
            <w:vAlign w:val="center"/>
          </w:tcPr>
          <w:p w14:paraId="7C5B0392">
            <w:pPr>
              <w:widowControl w:val="0"/>
              <w:jc w:val="center"/>
              <w:rPr>
                <w:rFonts w:hint="eastAsia" w:ascii="宋体" w:hAnsi="宋体" w:eastAsia="宋体" w:cs="宋体"/>
                <w:vertAlign w:val="baseline"/>
                <w:lang w:val="en-US" w:eastAsia="zh-CN"/>
              </w:rPr>
            </w:pPr>
          </w:p>
        </w:tc>
        <w:tc>
          <w:tcPr>
            <w:tcW w:w="1238" w:type="dxa"/>
            <w:vAlign w:val="center"/>
          </w:tcPr>
          <w:p w14:paraId="17137530">
            <w:pPr>
              <w:widowControl w:val="0"/>
              <w:jc w:val="center"/>
              <w:rPr>
                <w:rFonts w:hint="eastAsia" w:ascii="宋体" w:hAnsi="宋体" w:eastAsia="宋体" w:cs="宋体"/>
                <w:vertAlign w:val="baseline"/>
                <w:lang w:val="en-US" w:eastAsia="zh-CN"/>
              </w:rPr>
            </w:pPr>
          </w:p>
        </w:tc>
        <w:tc>
          <w:tcPr>
            <w:tcW w:w="1023" w:type="dxa"/>
            <w:vAlign w:val="center"/>
          </w:tcPr>
          <w:p w14:paraId="1138018C">
            <w:pPr>
              <w:widowControl w:val="0"/>
              <w:jc w:val="center"/>
              <w:rPr>
                <w:rFonts w:hint="eastAsia" w:ascii="宋体" w:hAnsi="宋体" w:eastAsia="宋体" w:cs="宋体"/>
                <w:vertAlign w:val="baseline"/>
                <w:lang w:val="en-US" w:eastAsia="zh-CN"/>
              </w:rPr>
            </w:pPr>
          </w:p>
        </w:tc>
        <w:tc>
          <w:tcPr>
            <w:tcW w:w="1800" w:type="dxa"/>
            <w:vAlign w:val="center"/>
          </w:tcPr>
          <w:p w14:paraId="4CA32857">
            <w:pPr>
              <w:widowControl w:val="0"/>
              <w:jc w:val="center"/>
              <w:rPr>
                <w:rFonts w:hint="eastAsia" w:ascii="宋体" w:hAnsi="宋体" w:eastAsia="宋体" w:cs="宋体"/>
                <w:vertAlign w:val="baseline"/>
                <w:lang w:val="en-US" w:eastAsia="zh-CN"/>
              </w:rPr>
            </w:pPr>
          </w:p>
        </w:tc>
      </w:tr>
    </w:tbl>
    <w:p w14:paraId="4690C867">
      <w:pPr>
        <w:rPr>
          <w:rFonts w:hint="eastAsia" w:ascii="宋体" w:hAnsi="宋体" w:eastAsia="宋体" w:cs="宋体"/>
          <w:lang w:val="en-US" w:eastAsia="zh-CN"/>
        </w:rPr>
      </w:pPr>
    </w:p>
    <w:p w14:paraId="3F22E3BC">
      <w:pPr>
        <w:keepNext w:val="0"/>
        <w:keepLines w:val="0"/>
        <w:widowControl/>
        <w:suppressLineNumbers w:val="0"/>
        <w:jc w:val="left"/>
        <w:rPr>
          <w:rFonts w:hint="eastAsia" w:ascii="宋体" w:hAnsi="宋体" w:eastAsia="宋体" w:cs="宋体"/>
          <w:lang w:val="en-US" w:eastAsia="zh-CN"/>
        </w:rPr>
      </w:pPr>
      <w:r>
        <w:rPr>
          <w:rFonts w:hint="eastAsia" w:ascii="宋体" w:hAnsi="宋体" w:eastAsia="宋体" w:cs="宋体"/>
          <w:b/>
          <w:bCs/>
          <w:snapToGrid w:val="0"/>
          <w:color w:val="000000"/>
          <w:kern w:val="0"/>
          <w:sz w:val="24"/>
          <w:szCs w:val="24"/>
          <w:lang w:val="en-US" w:eastAsia="zh-CN" w:bidi="ar"/>
        </w:rPr>
        <w:t>备注：</w:t>
      </w:r>
    </w:p>
    <w:p w14:paraId="57F16B7F">
      <w:pPr>
        <w:keepNext w:val="0"/>
        <w:keepLines w:val="0"/>
        <w:widowControl/>
        <w:suppressLineNumbers w:val="0"/>
        <w:jc w:val="left"/>
        <w:rPr>
          <w:rFonts w:hint="eastAsia" w:ascii="宋体" w:hAnsi="宋体" w:eastAsia="宋体" w:cs="宋体"/>
        </w:rPr>
      </w:pPr>
      <w:r>
        <w:rPr>
          <w:rFonts w:hint="eastAsia" w:ascii="宋体" w:hAnsi="宋体" w:eastAsia="宋体" w:cs="宋体"/>
          <w:b/>
          <w:bCs/>
          <w:snapToGrid w:val="0"/>
          <w:color w:val="000000"/>
          <w:kern w:val="0"/>
          <w:sz w:val="24"/>
          <w:szCs w:val="24"/>
          <w:lang w:val="en-US" w:eastAsia="zh-CN" w:bidi="ar"/>
        </w:rPr>
        <w:t xml:space="preserve">1、若投标产品配置清单中含第三方产品，请填写第三方品牌、型号、产地，以铭 </w:t>
      </w:r>
    </w:p>
    <w:p w14:paraId="671DBB59">
      <w:pPr>
        <w:keepNext w:val="0"/>
        <w:keepLines w:val="0"/>
        <w:widowControl/>
        <w:suppressLineNumbers w:val="0"/>
        <w:jc w:val="left"/>
        <w:rPr>
          <w:rFonts w:hint="eastAsia" w:ascii="宋体" w:hAnsi="宋体" w:eastAsia="宋体" w:cs="宋体"/>
        </w:rPr>
      </w:pPr>
      <w:r>
        <w:rPr>
          <w:rFonts w:hint="eastAsia" w:ascii="宋体" w:hAnsi="宋体" w:eastAsia="宋体" w:cs="宋体"/>
          <w:b/>
          <w:bCs/>
          <w:snapToGrid w:val="0"/>
          <w:color w:val="000000"/>
          <w:kern w:val="0"/>
          <w:sz w:val="24"/>
          <w:szCs w:val="24"/>
          <w:lang w:val="en-US" w:eastAsia="zh-CN" w:bidi="ar"/>
        </w:rPr>
        <w:t xml:space="preserve">牌为准； </w:t>
      </w:r>
    </w:p>
    <w:p w14:paraId="71CBFEA7">
      <w:pPr>
        <w:keepNext w:val="0"/>
        <w:keepLines w:val="0"/>
        <w:widowControl/>
        <w:suppressLineNumbers w:val="0"/>
        <w:jc w:val="left"/>
        <w:rPr>
          <w:rFonts w:hint="eastAsia" w:ascii="宋体" w:hAnsi="宋体" w:eastAsia="宋体" w:cs="宋体"/>
        </w:rPr>
      </w:pPr>
      <w:r>
        <w:rPr>
          <w:rFonts w:hint="eastAsia" w:ascii="宋体" w:hAnsi="宋体" w:eastAsia="宋体" w:cs="宋体"/>
          <w:b/>
          <w:bCs/>
          <w:snapToGrid w:val="0"/>
          <w:color w:val="000000"/>
          <w:kern w:val="0"/>
          <w:sz w:val="24"/>
          <w:szCs w:val="24"/>
          <w:lang w:val="en-US" w:eastAsia="zh-CN" w:bidi="ar"/>
        </w:rPr>
        <w:t xml:space="preserve">2、所投产品若有注册证，投标开标一览表中规格或型号、产地等信息若与注册证不一致，以投标产品注册证信息为准。 </w:t>
      </w:r>
    </w:p>
    <w:p w14:paraId="708C5B50">
      <w:pPr>
        <w:bidi w:val="0"/>
        <w:rPr>
          <w:rFonts w:hint="eastAsia" w:ascii="宋体" w:hAnsi="宋体" w:eastAsia="宋体" w:cs="宋体"/>
          <w:lang w:val="en-US" w:eastAsia="zh-CN"/>
        </w:rPr>
      </w:pPr>
    </w:p>
    <w:p w14:paraId="1EA6A30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法人代表或委托代理人（签字或盖章）：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3953BDEB">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37ADF8B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日期：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62480310">
      <w:pPr>
        <w:bidi w:val="0"/>
        <w:rPr>
          <w:rFonts w:hint="eastAsia" w:ascii="宋体" w:hAnsi="宋体" w:eastAsia="宋体" w:cs="宋体"/>
          <w:lang w:val="en-US" w:eastAsia="zh-CN"/>
        </w:rPr>
      </w:pPr>
    </w:p>
    <w:p w14:paraId="57412C83">
      <w:pPr>
        <w:rPr>
          <w:rFonts w:hint="eastAsia" w:ascii="宋体" w:hAnsi="宋体" w:eastAsia="宋体" w:cs="宋体"/>
          <w:color w:val="auto"/>
          <w:sz w:val="24"/>
          <w:szCs w:val="24"/>
          <w:highlight w:val="none"/>
          <w:lang w:val="en-US" w:eastAsia="zh-CN"/>
        </w:rPr>
      </w:pPr>
    </w:p>
    <w:p w14:paraId="4D0AC012">
      <w:pPr>
        <w:bidi w:val="0"/>
        <w:rPr>
          <w:rFonts w:hint="eastAsia" w:ascii="宋体" w:hAnsi="宋体" w:eastAsia="宋体" w:cs="宋体"/>
          <w:lang w:val="en-US" w:eastAsia="zh-CN"/>
        </w:rPr>
      </w:pPr>
    </w:p>
    <w:p w14:paraId="591F39DF">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0C409640">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1C9EAA97">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21B00144">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2A74BFB0">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3EF3AB43">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4AAC2649">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5C2F6EBC">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51FCD9D6">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1E63C69E">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14084F2D">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5030750C">
      <w:pPr>
        <w:pStyle w:val="24"/>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4.4 质保期满后易损件、配件一览表</w:t>
      </w:r>
    </w:p>
    <w:p w14:paraId="366976F4">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46"/>
        <w:gridCol w:w="1306"/>
        <w:gridCol w:w="1306"/>
        <w:gridCol w:w="1339"/>
        <w:gridCol w:w="1306"/>
        <w:gridCol w:w="1306"/>
      </w:tblGrid>
      <w:tr w14:paraId="50E2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516A41BE">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946" w:type="dxa"/>
            <w:vAlign w:val="center"/>
          </w:tcPr>
          <w:p w14:paraId="1506BE1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配件名称</w:t>
            </w:r>
          </w:p>
        </w:tc>
        <w:tc>
          <w:tcPr>
            <w:tcW w:w="1306" w:type="dxa"/>
            <w:vAlign w:val="center"/>
          </w:tcPr>
          <w:p w14:paraId="6270A4AB">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规格型号</w:t>
            </w:r>
          </w:p>
        </w:tc>
        <w:tc>
          <w:tcPr>
            <w:tcW w:w="1306" w:type="dxa"/>
            <w:vAlign w:val="center"/>
          </w:tcPr>
          <w:p w14:paraId="52395D0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1339" w:type="dxa"/>
            <w:vAlign w:val="center"/>
          </w:tcPr>
          <w:p w14:paraId="567EFC44">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单价（元）</w:t>
            </w:r>
          </w:p>
        </w:tc>
        <w:tc>
          <w:tcPr>
            <w:tcW w:w="1306" w:type="dxa"/>
            <w:vAlign w:val="center"/>
          </w:tcPr>
          <w:p w14:paraId="2AAC2CF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产地</w:t>
            </w:r>
          </w:p>
        </w:tc>
        <w:tc>
          <w:tcPr>
            <w:tcW w:w="1306" w:type="dxa"/>
            <w:vAlign w:val="center"/>
          </w:tcPr>
          <w:p w14:paraId="1C1F947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生产企业</w:t>
            </w:r>
          </w:p>
        </w:tc>
      </w:tr>
      <w:tr w14:paraId="6883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299AB04">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045DD21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775D23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9742F46">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69D63A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E839A5D">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928B2AE">
            <w:pPr>
              <w:widowControl w:val="0"/>
              <w:jc w:val="center"/>
              <w:rPr>
                <w:rFonts w:hint="eastAsia" w:ascii="宋体" w:hAnsi="宋体" w:eastAsia="宋体" w:cs="宋体"/>
                <w:color w:val="auto"/>
                <w:sz w:val="24"/>
                <w:szCs w:val="24"/>
                <w:highlight w:val="none"/>
                <w:vertAlign w:val="baseline"/>
                <w:lang w:val="en-US" w:eastAsia="zh-CN"/>
              </w:rPr>
            </w:pPr>
          </w:p>
        </w:tc>
      </w:tr>
      <w:tr w14:paraId="0123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EB9D0C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2004B7E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D2A3AF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241B5F7">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03210F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564D1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C4CE146">
            <w:pPr>
              <w:widowControl w:val="0"/>
              <w:jc w:val="center"/>
              <w:rPr>
                <w:rFonts w:hint="eastAsia" w:ascii="宋体" w:hAnsi="宋体" w:eastAsia="宋体" w:cs="宋体"/>
                <w:color w:val="auto"/>
                <w:sz w:val="24"/>
                <w:szCs w:val="24"/>
                <w:highlight w:val="none"/>
                <w:vertAlign w:val="baseline"/>
                <w:lang w:val="en-US" w:eastAsia="zh-CN"/>
              </w:rPr>
            </w:pPr>
          </w:p>
        </w:tc>
      </w:tr>
      <w:tr w14:paraId="1996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022C7985">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3CDC713A">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03C708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56BA7F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5B64B6C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34B6F9B">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1A1313">
            <w:pPr>
              <w:widowControl w:val="0"/>
              <w:jc w:val="center"/>
              <w:rPr>
                <w:rFonts w:hint="eastAsia" w:ascii="宋体" w:hAnsi="宋体" w:eastAsia="宋体" w:cs="宋体"/>
                <w:color w:val="auto"/>
                <w:sz w:val="24"/>
                <w:szCs w:val="24"/>
                <w:highlight w:val="none"/>
                <w:vertAlign w:val="baseline"/>
                <w:lang w:val="en-US" w:eastAsia="zh-CN"/>
              </w:rPr>
            </w:pPr>
          </w:p>
        </w:tc>
      </w:tr>
      <w:tr w14:paraId="7F36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293BFDCC">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40159A2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7C87378">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1F86AFF">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40C380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0CCF08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EC386C9">
            <w:pPr>
              <w:widowControl w:val="0"/>
              <w:jc w:val="center"/>
              <w:rPr>
                <w:rFonts w:hint="eastAsia" w:ascii="宋体" w:hAnsi="宋体" w:eastAsia="宋体" w:cs="宋体"/>
                <w:color w:val="auto"/>
                <w:sz w:val="24"/>
                <w:szCs w:val="24"/>
                <w:highlight w:val="none"/>
                <w:vertAlign w:val="baseline"/>
                <w:lang w:val="en-US" w:eastAsia="zh-CN"/>
              </w:rPr>
            </w:pPr>
          </w:p>
        </w:tc>
      </w:tr>
      <w:tr w14:paraId="54B0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1D8B13A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6013EDF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E696D7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05F7360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2546BE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3E2DC407">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C14623F">
            <w:pPr>
              <w:widowControl w:val="0"/>
              <w:jc w:val="center"/>
              <w:rPr>
                <w:rFonts w:hint="eastAsia" w:ascii="宋体" w:hAnsi="宋体" w:eastAsia="宋体" w:cs="宋体"/>
                <w:color w:val="auto"/>
                <w:sz w:val="24"/>
                <w:szCs w:val="24"/>
                <w:highlight w:val="none"/>
                <w:vertAlign w:val="baseline"/>
                <w:lang w:val="en-US" w:eastAsia="zh-CN"/>
              </w:rPr>
            </w:pPr>
          </w:p>
        </w:tc>
      </w:tr>
    </w:tbl>
    <w:p w14:paraId="6E4B61EB">
      <w:pPr>
        <w:rPr>
          <w:rFonts w:hint="eastAsia" w:ascii="宋体" w:hAnsi="宋体" w:eastAsia="宋体" w:cs="宋体"/>
          <w:color w:val="auto"/>
          <w:sz w:val="24"/>
          <w:szCs w:val="24"/>
          <w:highlight w:val="none"/>
          <w:lang w:val="en-US" w:eastAsia="zh-CN"/>
        </w:rPr>
      </w:pPr>
    </w:p>
    <w:p w14:paraId="0F50ACC9">
      <w:pPr>
        <w:bidi w:val="0"/>
        <w:rPr>
          <w:rFonts w:hint="eastAsia" w:ascii="宋体" w:hAnsi="宋体" w:eastAsia="宋体" w:cs="宋体"/>
          <w:lang w:val="en-US" w:eastAsia="zh-CN"/>
        </w:rPr>
      </w:pPr>
    </w:p>
    <w:p w14:paraId="736807A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法人代表或委托代理人（签字或盖章）：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3711163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798618D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日期：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64E1A15E">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1C27DB87">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43E68354">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0647EFB8">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5A5A959A">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650115AD">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4A359505">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40B7289D">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1B505EE5">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4CA18EFC">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56E07BAF">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38E426CC">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03EB9A28">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2424AE27">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6DE512C9">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568848E2">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3"/>
      <w:bookmarkEnd w:id="84"/>
      <w:r>
        <w:rPr>
          <w:rFonts w:hint="eastAsia" w:ascii="宋体" w:hAnsi="宋体" w:eastAsia="宋体" w:cs="宋体"/>
          <w:color w:val="auto"/>
          <w:sz w:val="28"/>
          <w:szCs w:val="28"/>
          <w:highlight w:val="none"/>
          <w:lang w:val="en-US" w:eastAsia="zh-CN"/>
        </w:rPr>
        <w:t xml:space="preserve">  技术响应表（格式）</w:t>
      </w:r>
    </w:p>
    <w:tbl>
      <w:tblPr>
        <w:tblStyle w:val="91"/>
        <w:tblW w:w="93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7"/>
        <w:gridCol w:w="2160"/>
        <w:gridCol w:w="2205"/>
        <w:gridCol w:w="1425"/>
        <w:gridCol w:w="930"/>
      </w:tblGrid>
      <w:tr w14:paraId="58FB1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7" w:type="dxa"/>
            <w:noWrap w:val="0"/>
            <w:vAlign w:val="center"/>
          </w:tcPr>
          <w:p w14:paraId="4E1282E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货物名称</w:t>
            </w:r>
          </w:p>
        </w:tc>
        <w:tc>
          <w:tcPr>
            <w:tcW w:w="2160"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2205"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25"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930"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3FF7F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7"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0A83EAE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45C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7"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23FCEEA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C65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7"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4FF96ED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4DAF514B">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color w:val="auto"/>
          <w:kern w:val="0"/>
          <w:sz w:val="24"/>
          <w:highlight w:val="none"/>
        </w:rPr>
        <w:br w:type="page"/>
      </w:r>
      <w:r>
        <w:rPr>
          <w:rFonts w:hint="eastAsia" w:ascii="宋体" w:hAnsi="宋体" w:eastAsia="宋体" w:cs="宋体"/>
          <w:color w:val="auto"/>
          <w:sz w:val="28"/>
          <w:szCs w:val="28"/>
          <w:highlight w:val="none"/>
          <w:lang w:val="en-US" w:eastAsia="zh-CN"/>
        </w:rPr>
        <w:t>附件5.1          技术要求证明材料</w:t>
      </w:r>
    </w:p>
    <w:p w14:paraId="538CC606">
      <w:pPr>
        <w:bidi w:val="0"/>
        <w:rPr>
          <w:rFonts w:hint="eastAsia" w:ascii="宋体" w:hAnsi="宋体" w:eastAsia="宋体" w:cs="宋体"/>
          <w:lang w:val="en-US" w:eastAsia="zh-CN"/>
        </w:rPr>
      </w:pPr>
    </w:p>
    <w:p w14:paraId="47176292">
      <w:pPr>
        <w:bidi w:val="0"/>
        <w:rPr>
          <w:rFonts w:hint="eastAsia" w:ascii="宋体" w:hAnsi="宋体" w:eastAsia="宋体" w:cs="宋体"/>
          <w:lang w:val="en-US" w:eastAsia="zh-CN"/>
        </w:rPr>
      </w:pPr>
    </w:p>
    <w:p w14:paraId="04543762">
      <w:pPr>
        <w:bidi w:val="0"/>
        <w:rPr>
          <w:rFonts w:hint="eastAsia" w:ascii="宋体" w:hAnsi="宋体" w:eastAsia="宋体" w:cs="宋体"/>
          <w:lang w:val="en-US" w:eastAsia="zh-CN"/>
        </w:rPr>
      </w:pPr>
      <w:r>
        <w:rPr>
          <w:rFonts w:hint="eastAsia" w:ascii="宋体" w:hAnsi="宋体" w:eastAsia="宋体" w:cs="宋体"/>
          <w:lang w:val="en-US" w:eastAsia="zh-CN"/>
        </w:rPr>
        <w:t>按照磋商文件“第二章 采购需求 三、技术要求”提供证明文件</w:t>
      </w:r>
    </w:p>
    <w:p w14:paraId="2D00E8E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8EB1A84">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C6A539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1E9C757">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6C5B7F9">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65FC5306">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24168"/>
      <w:bookmarkStart w:id="89" w:name="_Toc29960"/>
      <w:bookmarkStart w:id="90" w:name="_Toc20420"/>
      <w:r>
        <w:rPr>
          <w:rFonts w:hint="eastAsia" w:ascii="宋体" w:hAnsi="宋体" w:eastAsia="宋体" w:cs="宋体"/>
          <w:color w:val="auto"/>
          <w:sz w:val="28"/>
          <w:szCs w:val="28"/>
          <w:highlight w:val="none"/>
          <w:lang w:val="en-US" w:eastAsia="zh-CN"/>
        </w:rPr>
        <w:t>附件6            商务响应</w:t>
      </w:r>
      <w:bookmarkEnd w:id="88"/>
      <w:bookmarkEnd w:id="89"/>
      <w:bookmarkEnd w:id="90"/>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11" w:type="dxa"/>
            <w:noWrap w:val="0"/>
            <w:vAlign w:val="center"/>
          </w:tcPr>
          <w:p w14:paraId="61F6BA15">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2301" w:type="dxa"/>
            <w:noWrap w:val="0"/>
            <w:vAlign w:val="center"/>
          </w:tcPr>
          <w:p w14:paraId="6BDFE63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p>
        </w:tc>
        <w:tc>
          <w:tcPr>
            <w:tcW w:w="2198" w:type="dxa"/>
            <w:noWrap w:val="0"/>
            <w:vAlign w:val="center"/>
          </w:tcPr>
          <w:p w14:paraId="6901D1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eastAsia="zh-CN"/>
                <w14:textFill>
                  <w14:solidFill>
                    <w14:schemeClr w14:val="tx1"/>
                  </w14:solidFill>
                </w14:textFill>
              </w:rPr>
              <w:t>磋商文件</w:t>
            </w:r>
            <w:r>
              <w:rPr>
                <w:rFonts w:hint="eastAsia" w:ascii="宋体" w:hAnsi="宋体" w:eastAsia="宋体" w:cs="宋体"/>
                <w:color w:val="000000" w:themeColor="text1"/>
                <w:sz w:val="21"/>
                <w:szCs w:val="21"/>
                <w:highlight w:val="none"/>
                <w14:textFill>
                  <w14:solidFill>
                    <w14:schemeClr w14:val="tx1"/>
                  </w14:solidFill>
                </w14:textFill>
              </w:rPr>
              <w:t>要求</w:t>
            </w:r>
          </w:p>
        </w:tc>
        <w:tc>
          <w:tcPr>
            <w:tcW w:w="2038" w:type="dxa"/>
            <w:noWrap w:val="0"/>
            <w:vAlign w:val="center"/>
          </w:tcPr>
          <w:p w14:paraId="7F9203F4">
            <w:pPr>
              <w:widowControl/>
              <w:snapToGrid w:val="0"/>
              <w:spacing w:before="156"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响应文件响应</w:t>
            </w:r>
          </w:p>
        </w:tc>
        <w:tc>
          <w:tcPr>
            <w:tcW w:w="1349" w:type="dxa"/>
            <w:noWrap w:val="0"/>
            <w:vAlign w:val="center"/>
          </w:tcPr>
          <w:p w14:paraId="1CBA3AA3">
            <w:pPr>
              <w:widowControl/>
              <w:snapToGrid w:val="0"/>
              <w:spacing w:before="156"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偏离情况</w:t>
            </w:r>
          </w:p>
        </w:tc>
        <w:tc>
          <w:tcPr>
            <w:tcW w:w="1349" w:type="dxa"/>
            <w:noWrap w:val="0"/>
            <w:vAlign w:val="center"/>
          </w:tcPr>
          <w:p w14:paraId="1363C87C">
            <w:pPr>
              <w:widowControl/>
              <w:snapToGrid w:val="0"/>
              <w:spacing w:before="156" w:beforeLines="50"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73DDB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301" w:type="dxa"/>
            <w:noWrap w:val="0"/>
            <w:vAlign w:val="center"/>
          </w:tcPr>
          <w:p w14:paraId="6DC2849E">
            <w:pPr>
              <w:pStyle w:val="8"/>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交货期</w:t>
            </w:r>
          </w:p>
        </w:tc>
        <w:tc>
          <w:tcPr>
            <w:tcW w:w="2198" w:type="dxa"/>
            <w:noWrap w:val="0"/>
            <w:vAlign w:val="center"/>
          </w:tcPr>
          <w:p w14:paraId="0A5D39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D8081B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4976CC4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40B5BCD3">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301" w:type="dxa"/>
            <w:noWrap w:val="0"/>
            <w:vAlign w:val="center"/>
          </w:tcPr>
          <w:p w14:paraId="0472149B">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质量</w:t>
            </w:r>
            <w:r>
              <w:rPr>
                <w:rFonts w:hint="eastAsia" w:ascii="宋体" w:hAnsi="宋体" w:eastAsia="宋体" w:cs="宋体"/>
                <w:color w:val="auto"/>
                <w:sz w:val="21"/>
                <w:szCs w:val="21"/>
                <w:highlight w:val="none"/>
                <w:lang w:val="en-US" w:eastAsia="zh-CN"/>
              </w:rPr>
              <w:t>要求</w:t>
            </w:r>
          </w:p>
        </w:tc>
        <w:tc>
          <w:tcPr>
            <w:tcW w:w="2198" w:type="dxa"/>
            <w:noWrap w:val="0"/>
            <w:vAlign w:val="center"/>
          </w:tcPr>
          <w:p w14:paraId="5F502A7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1E3F5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C39E35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0BED208E">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301" w:type="dxa"/>
            <w:noWrap w:val="0"/>
            <w:vAlign w:val="center"/>
          </w:tcPr>
          <w:p w14:paraId="50BB9001">
            <w:pPr>
              <w:pStyle w:val="8"/>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合同签订时间</w:t>
            </w:r>
          </w:p>
        </w:tc>
        <w:tc>
          <w:tcPr>
            <w:tcW w:w="2198" w:type="dxa"/>
            <w:noWrap w:val="0"/>
            <w:vAlign w:val="center"/>
          </w:tcPr>
          <w:p w14:paraId="64F15D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24613C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EDDF4D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31D51CF">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301" w:type="dxa"/>
            <w:noWrap w:val="0"/>
            <w:vAlign w:val="center"/>
          </w:tcPr>
          <w:p w14:paraId="6182A3E4">
            <w:pPr>
              <w:pStyle w:val="8"/>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质保期</w:t>
            </w:r>
          </w:p>
        </w:tc>
        <w:tc>
          <w:tcPr>
            <w:tcW w:w="2198" w:type="dxa"/>
            <w:noWrap w:val="0"/>
            <w:vAlign w:val="center"/>
          </w:tcPr>
          <w:p w14:paraId="1528A1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DB0D74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C487E0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15D97B2F">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301" w:type="dxa"/>
            <w:noWrap w:val="0"/>
            <w:vAlign w:val="center"/>
          </w:tcPr>
          <w:p w14:paraId="5C43BD33">
            <w:pPr>
              <w:pStyle w:val="8"/>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付款方式</w:t>
            </w:r>
          </w:p>
        </w:tc>
        <w:tc>
          <w:tcPr>
            <w:tcW w:w="2198" w:type="dxa"/>
            <w:noWrap w:val="0"/>
            <w:vAlign w:val="center"/>
          </w:tcPr>
          <w:p w14:paraId="4086A1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183FC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567DC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222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348FA7DF">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301" w:type="dxa"/>
            <w:noWrap w:val="0"/>
            <w:vAlign w:val="center"/>
          </w:tcPr>
          <w:p w14:paraId="56FFBDC6">
            <w:pPr>
              <w:pStyle w:val="8"/>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售后服务</w:t>
            </w:r>
          </w:p>
        </w:tc>
        <w:tc>
          <w:tcPr>
            <w:tcW w:w="2198" w:type="dxa"/>
            <w:noWrap w:val="0"/>
            <w:vAlign w:val="center"/>
          </w:tcPr>
          <w:p w14:paraId="2D5379F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950103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8CEBD1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2BB797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2C0F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27658656">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2301" w:type="dxa"/>
            <w:noWrap w:val="0"/>
            <w:vAlign w:val="center"/>
          </w:tcPr>
          <w:p w14:paraId="13C71E4E">
            <w:pPr>
              <w:pStyle w:val="8"/>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其他要求</w:t>
            </w:r>
          </w:p>
        </w:tc>
        <w:tc>
          <w:tcPr>
            <w:tcW w:w="2198" w:type="dxa"/>
            <w:noWrap w:val="0"/>
            <w:vAlign w:val="center"/>
          </w:tcPr>
          <w:p w14:paraId="3DE9E56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9A359F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A28F4C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0AE4109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5DB3056D">
      <w:pPr>
        <w:rPr>
          <w:rFonts w:hint="eastAsia" w:ascii="宋体" w:hAnsi="宋体" w:eastAsia="宋体" w:cs="宋体"/>
          <w:b/>
          <w:color w:val="auto"/>
          <w:kern w:val="0"/>
          <w:sz w:val="21"/>
          <w:szCs w:val="21"/>
          <w:highlight w:val="none"/>
        </w:rPr>
      </w:pPr>
    </w:p>
    <w:p w14:paraId="3302DCB5">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69D8A673">
      <w:pPr>
        <w:pStyle w:val="33"/>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91" w:name="_Toc28621"/>
      <w:bookmarkStart w:id="92" w:name="_Toc31526"/>
      <w:r>
        <w:rPr>
          <w:rFonts w:hint="eastAsia" w:ascii="宋体" w:hAnsi="宋体" w:eastAsia="宋体" w:cs="宋体"/>
          <w:b/>
          <w:color w:val="auto"/>
          <w:sz w:val="28"/>
          <w:highlight w:val="none"/>
        </w:rPr>
        <w:br w:type="page"/>
      </w:r>
    </w:p>
    <w:p w14:paraId="40257B96">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3" w:name="_Toc29406"/>
      <w:r>
        <w:rPr>
          <w:rFonts w:hint="eastAsia" w:ascii="宋体" w:hAnsi="宋体" w:eastAsia="宋体" w:cs="宋体"/>
          <w:color w:val="auto"/>
          <w:sz w:val="28"/>
          <w:szCs w:val="28"/>
          <w:highlight w:val="none"/>
          <w:lang w:val="en-US" w:eastAsia="zh-CN"/>
        </w:rPr>
        <w:t>附件7         法定代表人身份证明（格式）</w:t>
      </w:r>
      <w:bookmarkEnd w:id="91"/>
      <w:bookmarkEnd w:id="92"/>
      <w:bookmarkEnd w:id="93"/>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4" w:name="_Toc30519"/>
      <w:bookmarkStart w:id="95" w:name="_Toc12939"/>
      <w:bookmarkStart w:id="96" w:name="_Toc13976"/>
      <w:r>
        <w:rPr>
          <w:rFonts w:hint="eastAsia" w:ascii="宋体" w:hAnsi="宋体" w:eastAsia="宋体" w:cs="宋体"/>
          <w:color w:val="auto"/>
          <w:sz w:val="28"/>
          <w:szCs w:val="28"/>
          <w:highlight w:val="none"/>
          <w:lang w:val="en-US" w:eastAsia="zh-CN"/>
        </w:rPr>
        <w:t>附件8         法定代表人授权书（格式）</w:t>
      </w:r>
      <w:bookmarkEnd w:id="94"/>
      <w:bookmarkEnd w:id="95"/>
      <w:bookmarkEnd w:id="96"/>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7" w:name="_Toc24693"/>
      <w:bookmarkStart w:id="98" w:name="_Toc3342"/>
      <w:bookmarkStart w:id="99" w:name="_Toc18105"/>
      <w:r>
        <w:rPr>
          <w:rFonts w:hint="eastAsia" w:ascii="宋体" w:hAnsi="宋体" w:eastAsia="宋体" w:cs="宋体"/>
          <w:color w:val="auto"/>
          <w:sz w:val="28"/>
          <w:szCs w:val="28"/>
          <w:highlight w:val="none"/>
          <w:lang w:val="en-US" w:eastAsia="zh-CN"/>
        </w:rPr>
        <w:t>附件9          证明文件</w:t>
      </w:r>
      <w:bookmarkEnd w:id="97"/>
      <w:bookmarkEnd w:id="98"/>
      <w:bookmarkEnd w:id="99"/>
    </w:p>
    <w:p w14:paraId="5EF76FA6">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644D293B">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1449B150">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3BA26977">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9.</w:t>
      </w:r>
      <w:r>
        <w:rPr>
          <w:rFonts w:hint="eastAsia" w:ascii="宋体" w:hAnsi="宋体" w:eastAsia="宋体" w:cs="宋体"/>
          <w:b/>
          <w:bCs w:val="0"/>
          <w:color w:val="auto"/>
          <w:sz w:val="21"/>
          <w:szCs w:val="21"/>
          <w:highlight w:val="none"/>
          <w:lang w:val="en-US" w:eastAsia="zh-CN"/>
        </w:rPr>
        <w:t xml:space="preserve">2 </w:t>
      </w:r>
      <w:bookmarkStart w:id="100" w:name="_Toc17966"/>
      <w:r>
        <w:rPr>
          <w:rFonts w:hint="eastAsia" w:ascii="宋体" w:hAnsi="宋体" w:eastAsia="宋体" w:cs="宋体"/>
          <w:b/>
          <w:bCs w:val="0"/>
          <w:color w:val="auto"/>
          <w:sz w:val="21"/>
          <w:szCs w:val="21"/>
          <w:highlight w:val="none"/>
          <w:lang w:val="en-US" w:eastAsia="zh-CN"/>
        </w:rPr>
        <w:t>评分标准中需提供的证明材料（除技术要求证明材料外）</w:t>
      </w:r>
    </w:p>
    <w:p w14:paraId="5D58AFFF">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783CC6EC">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401A2B52">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w:t>
      </w:r>
      <w:r>
        <w:rPr>
          <w:rFonts w:hint="eastAsia" w:ascii="宋体" w:hAnsi="宋体" w:eastAsia="宋体" w:cs="宋体"/>
          <w:b/>
          <w:bCs w:val="0"/>
          <w:color w:val="auto"/>
          <w:sz w:val="21"/>
          <w:szCs w:val="21"/>
          <w:highlight w:val="none"/>
          <w:lang w:val="en-US" w:eastAsia="zh-CN"/>
        </w:rPr>
        <w:t>3 供应商认为其他需要提供的证明材料</w:t>
      </w:r>
    </w:p>
    <w:p w14:paraId="38997C36">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1" w:name="_Toc16083"/>
      <w:bookmarkStart w:id="102" w:name="_Toc12888"/>
      <w:bookmarkStart w:id="103" w:name="_Toc13726"/>
      <w:r>
        <w:rPr>
          <w:rFonts w:hint="eastAsia" w:ascii="宋体" w:hAnsi="宋体" w:eastAsia="宋体" w:cs="宋体"/>
          <w:color w:val="auto"/>
          <w:sz w:val="28"/>
          <w:szCs w:val="28"/>
          <w:highlight w:val="none"/>
          <w:lang w:val="en-US" w:eastAsia="zh-CN"/>
        </w:rPr>
        <w:t xml:space="preserve">附件10      </w:t>
      </w:r>
      <w:bookmarkEnd w:id="100"/>
      <w:r>
        <w:rPr>
          <w:rFonts w:hint="eastAsia" w:ascii="宋体" w:hAnsi="宋体" w:eastAsia="宋体" w:cs="宋体"/>
          <w:color w:val="auto"/>
          <w:sz w:val="28"/>
          <w:szCs w:val="28"/>
          <w:highlight w:val="none"/>
          <w:lang w:val="en-US" w:eastAsia="zh-CN"/>
        </w:rPr>
        <w:t>供 应 商 承 诺 书 （格式）</w:t>
      </w:r>
      <w:bookmarkEnd w:id="101"/>
      <w:bookmarkEnd w:id="102"/>
      <w:bookmarkEnd w:id="103"/>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3"/>
        <w:rPr>
          <w:rFonts w:hint="eastAsia" w:ascii="宋体" w:hAnsi="宋体" w:eastAsia="宋体" w:cs="宋体"/>
          <w:color w:val="auto"/>
          <w:kern w:val="0"/>
          <w:szCs w:val="21"/>
          <w:highlight w:val="none"/>
        </w:rPr>
      </w:pPr>
    </w:p>
    <w:p w14:paraId="7C0BDA51">
      <w:pPr>
        <w:pStyle w:val="7"/>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3"/>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104" w:name="_Toc31685"/>
      <w:bookmarkStart w:id="105" w:name="_Toc23394"/>
      <w:bookmarkStart w:id="106" w:name="_Toc25094"/>
    </w:p>
    <w:p w14:paraId="24DE6E5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认为有必要的其他资料</w:t>
      </w:r>
      <w:bookmarkEnd w:id="104"/>
      <w:bookmarkEnd w:id="105"/>
      <w:bookmarkEnd w:id="106"/>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3"/>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驻马店市中心医院体外受精（IVF）超净工作台采购项目采购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011C"/>
    <w:multiLevelType w:val="singleLevel"/>
    <w:tmpl w:val="87D0011C"/>
    <w:lvl w:ilvl="0" w:tentative="0">
      <w:start w:val="1"/>
      <w:numFmt w:val="decimal"/>
      <w:lvlText w:val="%1."/>
      <w:lvlJc w:val="left"/>
      <w:pPr>
        <w:ind w:left="425" w:hanging="425"/>
      </w:pPr>
      <w:rPr>
        <w:rFonts w:hint="default"/>
      </w:rPr>
    </w:lvl>
  </w:abstractNum>
  <w:abstractNum w:abstractNumId="1">
    <w:nsid w:val="B03DC412"/>
    <w:multiLevelType w:val="singleLevel"/>
    <w:tmpl w:val="B03DC412"/>
    <w:lvl w:ilvl="0" w:tentative="0">
      <w:start w:val="4"/>
      <w:numFmt w:val="chineseCounting"/>
      <w:suff w:val="nothing"/>
      <w:lvlText w:val="%1、"/>
      <w:lvlJc w:val="left"/>
      <w:rPr>
        <w:rFonts w:hint="eastAsia"/>
      </w:rPr>
    </w:lvl>
  </w:abstractNum>
  <w:abstractNum w:abstractNumId="2">
    <w:nsid w:val="E8A954FB"/>
    <w:multiLevelType w:val="singleLevel"/>
    <w:tmpl w:val="E8A954FB"/>
    <w:lvl w:ilvl="0" w:tentative="0">
      <w:start w:val="1"/>
      <w:numFmt w:val="decimal"/>
      <w:suff w:val="nothing"/>
      <w:lvlText w:val="%1、"/>
      <w:lvlJc w:val="left"/>
    </w:lvl>
  </w:abstractNum>
  <w:abstractNum w:abstractNumId="3">
    <w:nsid w:val="25734F1F"/>
    <w:multiLevelType w:val="singleLevel"/>
    <w:tmpl w:val="25734F1F"/>
    <w:lvl w:ilvl="0" w:tentative="0">
      <w:start w:val="1"/>
      <w:numFmt w:val="decimal"/>
      <w:lvlText w:val="%1."/>
      <w:lvlJc w:val="left"/>
      <w:pPr>
        <w:ind w:left="425" w:hanging="425"/>
      </w:pPr>
      <w:rPr>
        <w:rFonts w:hint="default"/>
        <w:b/>
        <w:bCs/>
      </w:rPr>
    </w:lvl>
  </w:abstractNum>
  <w:abstractNum w:abstractNumId="4">
    <w:nsid w:val="59B6410A"/>
    <w:multiLevelType w:val="singleLevel"/>
    <w:tmpl w:val="59B6410A"/>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38A"/>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4D24"/>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9F137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968B1"/>
    <w:rsid w:val="04870542"/>
    <w:rsid w:val="04B30F7A"/>
    <w:rsid w:val="050E236F"/>
    <w:rsid w:val="054C0111"/>
    <w:rsid w:val="05545DD3"/>
    <w:rsid w:val="056E2AD6"/>
    <w:rsid w:val="05720B50"/>
    <w:rsid w:val="057E12A3"/>
    <w:rsid w:val="05806815"/>
    <w:rsid w:val="058251D3"/>
    <w:rsid w:val="058C28F1"/>
    <w:rsid w:val="05945CCE"/>
    <w:rsid w:val="059D05A4"/>
    <w:rsid w:val="059D5E17"/>
    <w:rsid w:val="059E1E1A"/>
    <w:rsid w:val="05A04999"/>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6FF4665"/>
    <w:rsid w:val="070D2D5D"/>
    <w:rsid w:val="07104A12"/>
    <w:rsid w:val="07111B8D"/>
    <w:rsid w:val="072916E2"/>
    <w:rsid w:val="072C5514"/>
    <w:rsid w:val="0737768A"/>
    <w:rsid w:val="074A5B92"/>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4A1910"/>
    <w:rsid w:val="08591DC3"/>
    <w:rsid w:val="085B58CB"/>
    <w:rsid w:val="08672793"/>
    <w:rsid w:val="08695E80"/>
    <w:rsid w:val="087C4541"/>
    <w:rsid w:val="087E5595"/>
    <w:rsid w:val="08BC0A60"/>
    <w:rsid w:val="08C52D6F"/>
    <w:rsid w:val="08DB66CD"/>
    <w:rsid w:val="08E42BE4"/>
    <w:rsid w:val="08E616F2"/>
    <w:rsid w:val="08EF0201"/>
    <w:rsid w:val="08F41DE8"/>
    <w:rsid w:val="092B1742"/>
    <w:rsid w:val="093D1475"/>
    <w:rsid w:val="094840A2"/>
    <w:rsid w:val="09644C54"/>
    <w:rsid w:val="09737462"/>
    <w:rsid w:val="09741BE6"/>
    <w:rsid w:val="099156C3"/>
    <w:rsid w:val="09A33F5B"/>
    <w:rsid w:val="09A53F39"/>
    <w:rsid w:val="09A60E13"/>
    <w:rsid w:val="09A82D92"/>
    <w:rsid w:val="09AB2883"/>
    <w:rsid w:val="09C35E1E"/>
    <w:rsid w:val="09CD0A4B"/>
    <w:rsid w:val="09D206F0"/>
    <w:rsid w:val="0A321AC2"/>
    <w:rsid w:val="0A343D4E"/>
    <w:rsid w:val="0A344626"/>
    <w:rsid w:val="0A3E6D2E"/>
    <w:rsid w:val="0A4232E4"/>
    <w:rsid w:val="0A4F145F"/>
    <w:rsid w:val="0A8455AD"/>
    <w:rsid w:val="0A8729A8"/>
    <w:rsid w:val="0ABA2D7D"/>
    <w:rsid w:val="0ACE6829"/>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191D25"/>
    <w:rsid w:val="0C230DF6"/>
    <w:rsid w:val="0C3152C1"/>
    <w:rsid w:val="0C3957A5"/>
    <w:rsid w:val="0C3C77C2"/>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861FD"/>
    <w:rsid w:val="0D735465"/>
    <w:rsid w:val="0DC577E0"/>
    <w:rsid w:val="0DDC6319"/>
    <w:rsid w:val="0DE1181F"/>
    <w:rsid w:val="0DFA5B87"/>
    <w:rsid w:val="0DFE4F67"/>
    <w:rsid w:val="0E0B38F0"/>
    <w:rsid w:val="0E0C0D4C"/>
    <w:rsid w:val="0E115DA1"/>
    <w:rsid w:val="0E1409F6"/>
    <w:rsid w:val="0E162D6D"/>
    <w:rsid w:val="0E460DCC"/>
    <w:rsid w:val="0E541CA2"/>
    <w:rsid w:val="0E576B35"/>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C91CB4"/>
    <w:rsid w:val="0FCA42ED"/>
    <w:rsid w:val="0FD52407"/>
    <w:rsid w:val="0FDB5F4F"/>
    <w:rsid w:val="0FE7592C"/>
    <w:rsid w:val="0FFC17A5"/>
    <w:rsid w:val="0FFD20F0"/>
    <w:rsid w:val="10097E78"/>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B6196"/>
    <w:rsid w:val="111D7BC2"/>
    <w:rsid w:val="11250F40"/>
    <w:rsid w:val="113329E7"/>
    <w:rsid w:val="113F294C"/>
    <w:rsid w:val="11437C85"/>
    <w:rsid w:val="11575085"/>
    <w:rsid w:val="1166372C"/>
    <w:rsid w:val="11700D10"/>
    <w:rsid w:val="117074FA"/>
    <w:rsid w:val="1178125A"/>
    <w:rsid w:val="118441E0"/>
    <w:rsid w:val="1196056D"/>
    <w:rsid w:val="11B85B3D"/>
    <w:rsid w:val="11CD20A0"/>
    <w:rsid w:val="11D34654"/>
    <w:rsid w:val="12010480"/>
    <w:rsid w:val="120E707F"/>
    <w:rsid w:val="121D0051"/>
    <w:rsid w:val="12241424"/>
    <w:rsid w:val="12413D84"/>
    <w:rsid w:val="127A7D1C"/>
    <w:rsid w:val="12836D8B"/>
    <w:rsid w:val="12993BC0"/>
    <w:rsid w:val="12AB0349"/>
    <w:rsid w:val="12B66520"/>
    <w:rsid w:val="12CD57F1"/>
    <w:rsid w:val="12CE5941"/>
    <w:rsid w:val="12CE7AFA"/>
    <w:rsid w:val="12D67466"/>
    <w:rsid w:val="12E27315"/>
    <w:rsid w:val="13036052"/>
    <w:rsid w:val="13272A5D"/>
    <w:rsid w:val="132A2A6A"/>
    <w:rsid w:val="133C40E3"/>
    <w:rsid w:val="133F4BFF"/>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825F8A"/>
    <w:rsid w:val="148C70AD"/>
    <w:rsid w:val="148D52E3"/>
    <w:rsid w:val="14992B90"/>
    <w:rsid w:val="149C34F4"/>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2A4FA3"/>
    <w:rsid w:val="152D6842"/>
    <w:rsid w:val="153A36AA"/>
    <w:rsid w:val="15477903"/>
    <w:rsid w:val="1557566D"/>
    <w:rsid w:val="1565422D"/>
    <w:rsid w:val="156E0971"/>
    <w:rsid w:val="15785B3E"/>
    <w:rsid w:val="15811F1B"/>
    <w:rsid w:val="15A30135"/>
    <w:rsid w:val="15A34015"/>
    <w:rsid w:val="15BB487B"/>
    <w:rsid w:val="15CE086D"/>
    <w:rsid w:val="15E2236F"/>
    <w:rsid w:val="15FF1F8C"/>
    <w:rsid w:val="16005D04"/>
    <w:rsid w:val="161D09ED"/>
    <w:rsid w:val="162323A3"/>
    <w:rsid w:val="162F30B1"/>
    <w:rsid w:val="1650762F"/>
    <w:rsid w:val="16510F12"/>
    <w:rsid w:val="166448F9"/>
    <w:rsid w:val="1677211D"/>
    <w:rsid w:val="16774218"/>
    <w:rsid w:val="167954F9"/>
    <w:rsid w:val="169311EC"/>
    <w:rsid w:val="169C5A2D"/>
    <w:rsid w:val="169F7296"/>
    <w:rsid w:val="16A060BA"/>
    <w:rsid w:val="16A50D85"/>
    <w:rsid w:val="16A57EAF"/>
    <w:rsid w:val="16A918E4"/>
    <w:rsid w:val="16AC6E3F"/>
    <w:rsid w:val="16B442E0"/>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4055B9"/>
    <w:rsid w:val="184A2082"/>
    <w:rsid w:val="185A16FC"/>
    <w:rsid w:val="185D3C42"/>
    <w:rsid w:val="185F38AF"/>
    <w:rsid w:val="1867206B"/>
    <w:rsid w:val="188F0211"/>
    <w:rsid w:val="18AD1BEB"/>
    <w:rsid w:val="18B3004A"/>
    <w:rsid w:val="18B31B6D"/>
    <w:rsid w:val="18B83CF9"/>
    <w:rsid w:val="18B96080"/>
    <w:rsid w:val="18CB43A7"/>
    <w:rsid w:val="18CE20EA"/>
    <w:rsid w:val="18DB2CD8"/>
    <w:rsid w:val="18DF60A5"/>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FB2187"/>
    <w:rsid w:val="1A125525"/>
    <w:rsid w:val="1A2A15A2"/>
    <w:rsid w:val="1A5F4342"/>
    <w:rsid w:val="1A616E2C"/>
    <w:rsid w:val="1A715D02"/>
    <w:rsid w:val="1A7A7F4B"/>
    <w:rsid w:val="1A7F369B"/>
    <w:rsid w:val="1A8C5D82"/>
    <w:rsid w:val="1A994988"/>
    <w:rsid w:val="1A9B546C"/>
    <w:rsid w:val="1A9E141F"/>
    <w:rsid w:val="1AA3511F"/>
    <w:rsid w:val="1AAB4490"/>
    <w:rsid w:val="1AAE3B54"/>
    <w:rsid w:val="1AC10987"/>
    <w:rsid w:val="1AEB6F83"/>
    <w:rsid w:val="1AF423FA"/>
    <w:rsid w:val="1B0C5B32"/>
    <w:rsid w:val="1B0D3E82"/>
    <w:rsid w:val="1B1464DA"/>
    <w:rsid w:val="1B1652AB"/>
    <w:rsid w:val="1B181CD5"/>
    <w:rsid w:val="1B265306"/>
    <w:rsid w:val="1B4346C9"/>
    <w:rsid w:val="1B486183"/>
    <w:rsid w:val="1B4E278B"/>
    <w:rsid w:val="1B4F2450"/>
    <w:rsid w:val="1B50619C"/>
    <w:rsid w:val="1B530868"/>
    <w:rsid w:val="1B6573E8"/>
    <w:rsid w:val="1B6922A5"/>
    <w:rsid w:val="1B721452"/>
    <w:rsid w:val="1B8C18B7"/>
    <w:rsid w:val="1B920007"/>
    <w:rsid w:val="1BB73AE1"/>
    <w:rsid w:val="1BDA6D68"/>
    <w:rsid w:val="1BF14125"/>
    <w:rsid w:val="1C002CEE"/>
    <w:rsid w:val="1C4032FE"/>
    <w:rsid w:val="1C4E77C9"/>
    <w:rsid w:val="1C555978"/>
    <w:rsid w:val="1C6554A1"/>
    <w:rsid w:val="1C7971B7"/>
    <w:rsid w:val="1C8036FB"/>
    <w:rsid w:val="1C917D91"/>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56FD8"/>
    <w:rsid w:val="1D79298C"/>
    <w:rsid w:val="1D98209B"/>
    <w:rsid w:val="1DA23746"/>
    <w:rsid w:val="1DAA14B9"/>
    <w:rsid w:val="1DD04513"/>
    <w:rsid w:val="1DD8524D"/>
    <w:rsid w:val="1DDD2BCB"/>
    <w:rsid w:val="1E0345E3"/>
    <w:rsid w:val="1E1B7B7F"/>
    <w:rsid w:val="1E443370"/>
    <w:rsid w:val="1E656063"/>
    <w:rsid w:val="1E6B06A5"/>
    <w:rsid w:val="1E7554E1"/>
    <w:rsid w:val="1E7F7D9E"/>
    <w:rsid w:val="1E840DA4"/>
    <w:rsid w:val="1EA5444C"/>
    <w:rsid w:val="1EA5569B"/>
    <w:rsid w:val="1EB350EF"/>
    <w:rsid w:val="1EC21749"/>
    <w:rsid w:val="1EEB7C4E"/>
    <w:rsid w:val="1F072441"/>
    <w:rsid w:val="1F171B83"/>
    <w:rsid w:val="1F2D4691"/>
    <w:rsid w:val="1F2D491A"/>
    <w:rsid w:val="1F3F789D"/>
    <w:rsid w:val="1F4E5D32"/>
    <w:rsid w:val="1F66355F"/>
    <w:rsid w:val="1F7369C7"/>
    <w:rsid w:val="1F8533C6"/>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E5782"/>
    <w:rsid w:val="21AB64FA"/>
    <w:rsid w:val="21D10545"/>
    <w:rsid w:val="21E72B0B"/>
    <w:rsid w:val="21E76A4A"/>
    <w:rsid w:val="21EE607E"/>
    <w:rsid w:val="21F229A5"/>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E03145"/>
    <w:rsid w:val="22E92A89"/>
    <w:rsid w:val="22F0695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A6613D"/>
    <w:rsid w:val="23B4085A"/>
    <w:rsid w:val="23B57016"/>
    <w:rsid w:val="23C4797E"/>
    <w:rsid w:val="23CD5478"/>
    <w:rsid w:val="23D4764B"/>
    <w:rsid w:val="23EC3718"/>
    <w:rsid w:val="23EE304F"/>
    <w:rsid w:val="23FD7010"/>
    <w:rsid w:val="23FF75FB"/>
    <w:rsid w:val="240243FC"/>
    <w:rsid w:val="24044EF2"/>
    <w:rsid w:val="2407139D"/>
    <w:rsid w:val="240B04F4"/>
    <w:rsid w:val="240E369A"/>
    <w:rsid w:val="241E2177"/>
    <w:rsid w:val="242A0646"/>
    <w:rsid w:val="2435301D"/>
    <w:rsid w:val="243A0633"/>
    <w:rsid w:val="243A6885"/>
    <w:rsid w:val="243D6E1A"/>
    <w:rsid w:val="24453D05"/>
    <w:rsid w:val="244A2F6C"/>
    <w:rsid w:val="24607F91"/>
    <w:rsid w:val="246C581B"/>
    <w:rsid w:val="247C52A2"/>
    <w:rsid w:val="24942917"/>
    <w:rsid w:val="24AE34FB"/>
    <w:rsid w:val="24BF0C1B"/>
    <w:rsid w:val="24C24B6D"/>
    <w:rsid w:val="24CC106B"/>
    <w:rsid w:val="24D00598"/>
    <w:rsid w:val="24D725E9"/>
    <w:rsid w:val="24EC31CF"/>
    <w:rsid w:val="25045F70"/>
    <w:rsid w:val="250474F1"/>
    <w:rsid w:val="25056E93"/>
    <w:rsid w:val="25092EBA"/>
    <w:rsid w:val="250E5D48"/>
    <w:rsid w:val="25241020"/>
    <w:rsid w:val="25302410"/>
    <w:rsid w:val="255B6AB3"/>
    <w:rsid w:val="257572C3"/>
    <w:rsid w:val="25790E85"/>
    <w:rsid w:val="257B7155"/>
    <w:rsid w:val="25965D3D"/>
    <w:rsid w:val="25972C60"/>
    <w:rsid w:val="25974C6F"/>
    <w:rsid w:val="259D1676"/>
    <w:rsid w:val="25A353EB"/>
    <w:rsid w:val="25B87B65"/>
    <w:rsid w:val="25CB78C3"/>
    <w:rsid w:val="25D54390"/>
    <w:rsid w:val="25D6438C"/>
    <w:rsid w:val="261879A7"/>
    <w:rsid w:val="261A071C"/>
    <w:rsid w:val="262D66A1"/>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E423C"/>
    <w:rsid w:val="271F6B87"/>
    <w:rsid w:val="274E2228"/>
    <w:rsid w:val="27517A93"/>
    <w:rsid w:val="27565784"/>
    <w:rsid w:val="275859A0"/>
    <w:rsid w:val="275E53AF"/>
    <w:rsid w:val="27606603"/>
    <w:rsid w:val="276658E8"/>
    <w:rsid w:val="276F6846"/>
    <w:rsid w:val="277E30D2"/>
    <w:rsid w:val="27803F2A"/>
    <w:rsid w:val="278A18D2"/>
    <w:rsid w:val="27983FEE"/>
    <w:rsid w:val="27A34941"/>
    <w:rsid w:val="27A97FAA"/>
    <w:rsid w:val="27D67030"/>
    <w:rsid w:val="27DC037F"/>
    <w:rsid w:val="27EE3A7B"/>
    <w:rsid w:val="27FA25B3"/>
    <w:rsid w:val="28033B5E"/>
    <w:rsid w:val="28100029"/>
    <w:rsid w:val="282B09BF"/>
    <w:rsid w:val="282E4F00"/>
    <w:rsid w:val="283C23DF"/>
    <w:rsid w:val="283D69F1"/>
    <w:rsid w:val="283F090E"/>
    <w:rsid w:val="284C16F5"/>
    <w:rsid w:val="28570AB5"/>
    <w:rsid w:val="285F2CDC"/>
    <w:rsid w:val="28622C36"/>
    <w:rsid w:val="2869172C"/>
    <w:rsid w:val="286C70E0"/>
    <w:rsid w:val="288C2D07"/>
    <w:rsid w:val="289E7E22"/>
    <w:rsid w:val="28C2534B"/>
    <w:rsid w:val="28C5525A"/>
    <w:rsid w:val="28D14B96"/>
    <w:rsid w:val="29020C46"/>
    <w:rsid w:val="290240C7"/>
    <w:rsid w:val="291678C1"/>
    <w:rsid w:val="291713AF"/>
    <w:rsid w:val="291A2B97"/>
    <w:rsid w:val="29274EE0"/>
    <w:rsid w:val="294F692F"/>
    <w:rsid w:val="295029E3"/>
    <w:rsid w:val="29543A59"/>
    <w:rsid w:val="29670ED3"/>
    <w:rsid w:val="2969197F"/>
    <w:rsid w:val="29746E87"/>
    <w:rsid w:val="297939AC"/>
    <w:rsid w:val="297C03C2"/>
    <w:rsid w:val="299573AB"/>
    <w:rsid w:val="29B05804"/>
    <w:rsid w:val="29BD1AEA"/>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D3510"/>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5C383D"/>
    <w:rsid w:val="2C62059F"/>
    <w:rsid w:val="2C6634FA"/>
    <w:rsid w:val="2C7566AC"/>
    <w:rsid w:val="2C7843EE"/>
    <w:rsid w:val="2CA25191"/>
    <w:rsid w:val="2CAC022C"/>
    <w:rsid w:val="2CC11807"/>
    <w:rsid w:val="2CC66CD6"/>
    <w:rsid w:val="2CE327BC"/>
    <w:rsid w:val="2CF16074"/>
    <w:rsid w:val="2CF81D1B"/>
    <w:rsid w:val="2D3F2453"/>
    <w:rsid w:val="2D6F134E"/>
    <w:rsid w:val="2D835174"/>
    <w:rsid w:val="2D9331F9"/>
    <w:rsid w:val="2D99461C"/>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742F70"/>
    <w:rsid w:val="2E9077CD"/>
    <w:rsid w:val="2E9574DA"/>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EE6EA1"/>
    <w:rsid w:val="2FFE7D49"/>
    <w:rsid w:val="3002294D"/>
    <w:rsid w:val="3011153D"/>
    <w:rsid w:val="30142680"/>
    <w:rsid w:val="302567CF"/>
    <w:rsid w:val="302A11B1"/>
    <w:rsid w:val="302A5C42"/>
    <w:rsid w:val="30340091"/>
    <w:rsid w:val="30347C76"/>
    <w:rsid w:val="305B205D"/>
    <w:rsid w:val="30662043"/>
    <w:rsid w:val="306D3B35"/>
    <w:rsid w:val="307153DD"/>
    <w:rsid w:val="3083092C"/>
    <w:rsid w:val="30930D2E"/>
    <w:rsid w:val="30B8125D"/>
    <w:rsid w:val="30B87D63"/>
    <w:rsid w:val="30BF439A"/>
    <w:rsid w:val="30CF6A37"/>
    <w:rsid w:val="30D250CF"/>
    <w:rsid w:val="30D3355A"/>
    <w:rsid w:val="30E7260A"/>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67308"/>
    <w:rsid w:val="31AD0D61"/>
    <w:rsid w:val="31C42968"/>
    <w:rsid w:val="31CD297B"/>
    <w:rsid w:val="31CD73BD"/>
    <w:rsid w:val="31D66571"/>
    <w:rsid w:val="31DB4220"/>
    <w:rsid w:val="31DC56CD"/>
    <w:rsid w:val="31E63B94"/>
    <w:rsid w:val="31F27AF7"/>
    <w:rsid w:val="31FA74CA"/>
    <w:rsid w:val="32176602"/>
    <w:rsid w:val="322A7699"/>
    <w:rsid w:val="322B25C6"/>
    <w:rsid w:val="32422E70"/>
    <w:rsid w:val="324B6E67"/>
    <w:rsid w:val="325E56C6"/>
    <w:rsid w:val="3275698A"/>
    <w:rsid w:val="327C0679"/>
    <w:rsid w:val="32870EE7"/>
    <w:rsid w:val="3287538B"/>
    <w:rsid w:val="32943B86"/>
    <w:rsid w:val="32A93829"/>
    <w:rsid w:val="32B943EC"/>
    <w:rsid w:val="32B9519B"/>
    <w:rsid w:val="32DC63A0"/>
    <w:rsid w:val="32E429C1"/>
    <w:rsid w:val="330503EE"/>
    <w:rsid w:val="33274478"/>
    <w:rsid w:val="334045BE"/>
    <w:rsid w:val="334A3B2A"/>
    <w:rsid w:val="3365592E"/>
    <w:rsid w:val="336A31F3"/>
    <w:rsid w:val="336F6533"/>
    <w:rsid w:val="337E5E2F"/>
    <w:rsid w:val="3384610D"/>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C46423"/>
    <w:rsid w:val="34DF24AE"/>
    <w:rsid w:val="351C4931"/>
    <w:rsid w:val="351C4EAC"/>
    <w:rsid w:val="351D4C26"/>
    <w:rsid w:val="35284C04"/>
    <w:rsid w:val="352B46F4"/>
    <w:rsid w:val="352E1AEE"/>
    <w:rsid w:val="352E7D40"/>
    <w:rsid w:val="35361A77"/>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203B2D"/>
    <w:rsid w:val="363E0457"/>
    <w:rsid w:val="365B4B65"/>
    <w:rsid w:val="369B4CF0"/>
    <w:rsid w:val="36D62629"/>
    <w:rsid w:val="36D76172"/>
    <w:rsid w:val="36D84407"/>
    <w:rsid w:val="36E833BB"/>
    <w:rsid w:val="36EB1E1B"/>
    <w:rsid w:val="36F17F0D"/>
    <w:rsid w:val="36FA25D0"/>
    <w:rsid w:val="36FB00F6"/>
    <w:rsid w:val="37103BA1"/>
    <w:rsid w:val="37224581"/>
    <w:rsid w:val="3735197D"/>
    <w:rsid w:val="373756A2"/>
    <w:rsid w:val="374A416C"/>
    <w:rsid w:val="375A4E1C"/>
    <w:rsid w:val="375E0DA6"/>
    <w:rsid w:val="377639AE"/>
    <w:rsid w:val="378142CB"/>
    <w:rsid w:val="378B61A6"/>
    <w:rsid w:val="3794423A"/>
    <w:rsid w:val="37B90F0B"/>
    <w:rsid w:val="37CD3F98"/>
    <w:rsid w:val="37D20E57"/>
    <w:rsid w:val="37DF75BA"/>
    <w:rsid w:val="37E148E2"/>
    <w:rsid w:val="37F848EE"/>
    <w:rsid w:val="37F912FC"/>
    <w:rsid w:val="37FB65FF"/>
    <w:rsid w:val="380D59EE"/>
    <w:rsid w:val="38304889"/>
    <w:rsid w:val="3836588A"/>
    <w:rsid w:val="38382675"/>
    <w:rsid w:val="383B7B0D"/>
    <w:rsid w:val="3848553B"/>
    <w:rsid w:val="3851700B"/>
    <w:rsid w:val="385246B6"/>
    <w:rsid w:val="385E6B8E"/>
    <w:rsid w:val="38697929"/>
    <w:rsid w:val="3876113B"/>
    <w:rsid w:val="38A53DB7"/>
    <w:rsid w:val="38BF3388"/>
    <w:rsid w:val="38CC268D"/>
    <w:rsid w:val="38DF1FDA"/>
    <w:rsid w:val="38EC2960"/>
    <w:rsid w:val="390069DD"/>
    <w:rsid w:val="39030CF9"/>
    <w:rsid w:val="39091F35"/>
    <w:rsid w:val="392536E2"/>
    <w:rsid w:val="39465F15"/>
    <w:rsid w:val="39505209"/>
    <w:rsid w:val="395B1E65"/>
    <w:rsid w:val="396453C5"/>
    <w:rsid w:val="39922CCF"/>
    <w:rsid w:val="39A24859"/>
    <w:rsid w:val="39A65327"/>
    <w:rsid w:val="39A65C9B"/>
    <w:rsid w:val="39BC5ED6"/>
    <w:rsid w:val="39D27231"/>
    <w:rsid w:val="39E82BB3"/>
    <w:rsid w:val="39EB39E0"/>
    <w:rsid w:val="39EE7A9E"/>
    <w:rsid w:val="39EF02D4"/>
    <w:rsid w:val="3A11342A"/>
    <w:rsid w:val="3A153110"/>
    <w:rsid w:val="3A2149EA"/>
    <w:rsid w:val="3A2507C0"/>
    <w:rsid w:val="3A285AD8"/>
    <w:rsid w:val="3A393FA7"/>
    <w:rsid w:val="3A3A5A22"/>
    <w:rsid w:val="3A524858"/>
    <w:rsid w:val="3A64203E"/>
    <w:rsid w:val="3A663D00"/>
    <w:rsid w:val="3A7428D0"/>
    <w:rsid w:val="3A747EDD"/>
    <w:rsid w:val="3A8F302F"/>
    <w:rsid w:val="3A923AE4"/>
    <w:rsid w:val="3AA50E25"/>
    <w:rsid w:val="3AC566E3"/>
    <w:rsid w:val="3AD6747A"/>
    <w:rsid w:val="3AD95C48"/>
    <w:rsid w:val="3ADF5D0A"/>
    <w:rsid w:val="3B312338"/>
    <w:rsid w:val="3B3C5B77"/>
    <w:rsid w:val="3B3D0FF2"/>
    <w:rsid w:val="3B501351"/>
    <w:rsid w:val="3B521A18"/>
    <w:rsid w:val="3B8D2B96"/>
    <w:rsid w:val="3B923660"/>
    <w:rsid w:val="3BC646E5"/>
    <w:rsid w:val="3BCA44BE"/>
    <w:rsid w:val="3BD639A7"/>
    <w:rsid w:val="3C033CD5"/>
    <w:rsid w:val="3C061F3A"/>
    <w:rsid w:val="3C0A04F9"/>
    <w:rsid w:val="3C495480"/>
    <w:rsid w:val="3C4C3A42"/>
    <w:rsid w:val="3C557EA4"/>
    <w:rsid w:val="3C6F0167"/>
    <w:rsid w:val="3C71667B"/>
    <w:rsid w:val="3C7C75E3"/>
    <w:rsid w:val="3C914F3B"/>
    <w:rsid w:val="3CC17F13"/>
    <w:rsid w:val="3CD15B81"/>
    <w:rsid w:val="3CD50B40"/>
    <w:rsid w:val="3CE320A3"/>
    <w:rsid w:val="3CE9196C"/>
    <w:rsid w:val="3CF01DB1"/>
    <w:rsid w:val="3CF15105"/>
    <w:rsid w:val="3D0C04B9"/>
    <w:rsid w:val="3D1414C5"/>
    <w:rsid w:val="3D1C763E"/>
    <w:rsid w:val="3D201AA5"/>
    <w:rsid w:val="3D2B37EA"/>
    <w:rsid w:val="3D2F7FF3"/>
    <w:rsid w:val="3D3B56F0"/>
    <w:rsid w:val="3D3D1507"/>
    <w:rsid w:val="3D62085B"/>
    <w:rsid w:val="3D6B12FD"/>
    <w:rsid w:val="3D7B4622"/>
    <w:rsid w:val="3D8E5820"/>
    <w:rsid w:val="3D931088"/>
    <w:rsid w:val="3D942E29"/>
    <w:rsid w:val="3DA53531"/>
    <w:rsid w:val="3DB54E0C"/>
    <w:rsid w:val="3DB900C1"/>
    <w:rsid w:val="3DE51866"/>
    <w:rsid w:val="3DE91725"/>
    <w:rsid w:val="3DF159B1"/>
    <w:rsid w:val="3E135D25"/>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BD063E"/>
    <w:rsid w:val="3FC33D05"/>
    <w:rsid w:val="3FF46B18"/>
    <w:rsid w:val="3FF74A2E"/>
    <w:rsid w:val="3FFC36E2"/>
    <w:rsid w:val="4005572D"/>
    <w:rsid w:val="402833BA"/>
    <w:rsid w:val="40283C2B"/>
    <w:rsid w:val="40394FD1"/>
    <w:rsid w:val="40425879"/>
    <w:rsid w:val="405C1C05"/>
    <w:rsid w:val="405E3BCF"/>
    <w:rsid w:val="406B3DDC"/>
    <w:rsid w:val="40765D15"/>
    <w:rsid w:val="407B4FC1"/>
    <w:rsid w:val="407F2DE9"/>
    <w:rsid w:val="40866C82"/>
    <w:rsid w:val="40920B61"/>
    <w:rsid w:val="40953369"/>
    <w:rsid w:val="40991379"/>
    <w:rsid w:val="409B3C3D"/>
    <w:rsid w:val="409F1D81"/>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12AF"/>
    <w:rsid w:val="43DD452F"/>
    <w:rsid w:val="43DE6CD4"/>
    <w:rsid w:val="43E51150"/>
    <w:rsid w:val="43EA7528"/>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887B45"/>
    <w:rsid w:val="458B66DF"/>
    <w:rsid w:val="45940F0E"/>
    <w:rsid w:val="45AC5DBA"/>
    <w:rsid w:val="45C647AF"/>
    <w:rsid w:val="45DD529D"/>
    <w:rsid w:val="45E57886"/>
    <w:rsid w:val="45E945CC"/>
    <w:rsid w:val="45EC7588"/>
    <w:rsid w:val="46003076"/>
    <w:rsid w:val="46026F63"/>
    <w:rsid w:val="46113492"/>
    <w:rsid w:val="46177E29"/>
    <w:rsid w:val="46205B7F"/>
    <w:rsid w:val="462A4554"/>
    <w:rsid w:val="462A6010"/>
    <w:rsid w:val="465D501C"/>
    <w:rsid w:val="466367DB"/>
    <w:rsid w:val="46686D18"/>
    <w:rsid w:val="466D15DA"/>
    <w:rsid w:val="46BF7E28"/>
    <w:rsid w:val="46C3037C"/>
    <w:rsid w:val="46D83FB0"/>
    <w:rsid w:val="46EF26BD"/>
    <w:rsid w:val="46FF15E0"/>
    <w:rsid w:val="4700581C"/>
    <w:rsid w:val="4702516A"/>
    <w:rsid w:val="4724600B"/>
    <w:rsid w:val="47264D1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7BCA"/>
    <w:rsid w:val="47F46BC7"/>
    <w:rsid w:val="48016F34"/>
    <w:rsid w:val="480556DB"/>
    <w:rsid w:val="48185C56"/>
    <w:rsid w:val="48254C34"/>
    <w:rsid w:val="48450F81"/>
    <w:rsid w:val="48455675"/>
    <w:rsid w:val="484E729D"/>
    <w:rsid w:val="48566773"/>
    <w:rsid w:val="485A23C2"/>
    <w:rsid w:val="48623B31"/>
    <w:rsid w:val="48627FD5"/>
    <w:rsid w:val="48691107"/>
    <w:rsid w:val="48895289"/>
    <w:rsid w:val="48A16B62"/>
    <w:rsid w:val="48AE0D54"/>
    <w:rsid w:val="48BC6222"/>
    <w:rsid w:val="48C245E9"/>
    <w:rsid w:val="48DB312A"/>
    <w:rsid w:val="48DE58A9"/>
    <w:rsid w:val="48DF49D9"/>
    <w:rsid w:val="48F52BF7"/>
    <w:rsid w:val="492108CC"/>
    <w:rsid w:val="49413F52"/>
    <w:rsid w:val="494F6304"/>
    <w:rsid w:val="49792B95"/>
    <w:rsid w:val="49F11610"/>
    <w:rsid w:val="4A0207A9"/>
    <w:rsid w:val="4A031344"/>
    <w:rsid w:val="4A05334F"/>
    <w:rsid w:val="4A060864"/>
    <w:rsid w:val="4A244932"/>
    <w:rsid w:val="4A2922C8"/>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335C59"/>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267F5"/>
    <w:rsid w:val="4C694192"/>
    <w:rsid w:val="4C7964D9"/>
    <w:rsid w:val="4C8C5620"/>
    <w:rsid w:val="4C9269F6"/>
    <w:rsid w:val="4CB75F07"/>
    <w:rsid w:val="4CC84335"/>
    <w:rsid w:val="4CD22B0F"/>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90B8C"/>
    <w:rsid w:val="4DBC3CE3"/>
    <w:rsid w:val="4DCB51C5"/>
    <w:rsid w:val="4DCF1E0D"/>
    <w:rsid w:val="4DD632D9"/>
    <w:rsid w:val="4DE05D9E"/>
    <w:rsid w:val="4DE05DF9"/>
    <w:rsid w:val="4DE44800"/>
    <w:rsid w:val="4DEE0709"/>
    <w:rsid w:val="4DF26A56"/>
    <w:rsid w:val="4DF47921"/>
    <w:rsid w:val="4DFA4C6C"/>
    <w:rsid w:val="4DFC14EA"/>
    <w:rsid w:val="4DFF6815"/>
    <w:rsid w:val="4E0A3427"/>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4915A7"/>
    <w:rsid w:val="4F5C4EE0"/>
    <w:rsid w:val="4F681AF1"/>
    <w:rsid w:val="4F6E1972"/>
    <w:rsid w:val="4F943166"/>
    <w:rsid w:val="4F9C19A5"/>
    <w:rsid w:val="4FBA02A1"/>
    <w:rsid w:val="4FE7106E"/>
    <w:rsid w:val="4FF82FCD"/>
    <w:rsid w:val="50053943"/>
    <w:rsid w:val="50260569"/>
    <w:rsid w:val="50374A3C"/>
    <w:rsid w:val="50487AB0"/>
    <w:rsid w:val="50550E55"/>
    <w:rsid w:val="508825A3"/>
    <w:rsid w:val="50901457"/>
    <w:rsid w:val="509F43E4"/>
    <w:rsid w:val="50A54D3E"/>
    <w:rsid w:val="50B82E88"/>
    <w:rsid w:val="50B909AE"/>
    <w:rsid w:val="50BB32A7"/>
    <w:rsid w:val="50CC5CB2"/>
    <w:rsid w:val="50ED1473"/>
    <w:rsid w:val="50F1402B"/>
    <w:rsid w:val="50FD2AD9"/>
    <w:rsid w:val="51081E85"/>
    <w:rsid w:val="51097D9A"/>
    <w:rsid w:val="511A650F"/>
    <w:rsid w:val="51237D2E"/>
    <w:rsid w:val="514229EF"/>
    <w:rsid w:val="515B06D0"/>
    <w:rsid w:val="51764AF1"/>
    <w:rsid w:val="51884D75"/>
    <w:rsid w:val="51996737"/>
    <w:rsid w:val="51B408B8"/>
    <w:rsid w:val="51B80848"/>
    <w:rsid w:val="51CC0868"/>
    <w:rsid w:val="51D5340F"/>
    <w:rsid w:val="52287B99"/>
    <w:rsid w:val="52382F2A"/>
    <w:rsid w:val="52386E3D"/>
    <w:rsid w:val="523A7DD1"/>
    <w:rsid w:val="523B7711"/>
    <w:rsid w:val="5271774C"/>
    <w:rsid w:val="527A416D"/>
    <w:rsid w:val="528D5323"/>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9A4AC7"/>
    <w:rsid w:val="53A44D07"/>
    <w:rsid w:val="53A46AC8"/>
    <w:rsid w:val="53AB7F1F"/>
    <w:rsid w:val="53AC6F7B"/>
    <w:rsid w:val="53C01F4F"/>
    <w:rsid w:val="53C51418"/>
    <w:rsid w:val="53EB297B"/>
    <w:rsid w:val="53EC4BF7"/>
    <w:rsid w:val="53F671DE"/>
    <w:rsid w:val="53F758A1"/>
    <w:rsid w:val="540D5A7F"/>
    <w:rsid w:val="542E2BC2"/>
    <w:rsid w:val="54352A96"/>
    <w:rsid w:val="54447390"/>
    <w:rsid w:val="544B514D"/>
    <w:rsid w:val="545E1D01"/>
    <w:rsid w:val="54674051"/>
    <w:rsid w:val="5472334E"/>
    <w:rsid w:val="547277F2"/>
    <w:rsid w:val="54935B8F"/>
    <w:rsid w:val="54996B2C"/>
    <w:rsid w:val="549D3677"/>
    <w:rsid w:val="54B03E76"/>
    <w:rsid w:val="54BF230B"/>
    <w:rsid w:val="54CC6227"/>
    <w:rsid w:val="54D10F9B"/>
    <w:rsid w:val="54D97871"/>
    <w:rsid w:val="54DC4C6B"/>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666B5B"/>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A469A0"/>
    <w:rsid w:val="57CC4BC2"/>
    <w:rsid w:val="57CF5333"/>
    <w:rsid w:val="57D10760"/>
    <w:rsid w:val="57D1153D"/>
    <w:rsid w:val="57D77297"/>
    <w:rsid w:val="57FA3774"/>
    <w:rsid w:val="58084A3C"/>
    <w:rsid w:val="5813309A"/>
    <w:rsid w:val="582772A7"/>
    <w:rsid w:val="5847689F"/>
    <w:rsid w:val="58531B77"/>
    <w:rsid w:val="585D2975"/>
    <w:rsid w:val="585D4315"/>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6F20DD"/>
    <w:rsid w:val="5A783688"/>
    <w:rsid w:val="5A845B89"/>
    <w:rsid w:val="5A8734AF"/>
    <w:rsid w:val="5A955FE8"/>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C1A6BB2"/>
    <w:rsid w:val="5C306D31"/>
    <w:rsid w:val="5C37233A"/>
    <w:rsid w:val="5C5355FE"/>
    <w:rsid w:val="5C5A49A5"/>
    <w:rsid w:val="5C6519EA"/>
    <w:rsid w:val="5C6715FE"/>
    <w:rsid w:val="5C6F4105"/>
    <w:rsid w:val="5CBB7F6F"/>
    <w:rsid w:val="5CC248CE"/>
    <w:rsid w:val="5CC826A5"/>
    <w:rsid w:val="5D042FB1"/>
    <w:rsid w:val="5D442CB4"/>
    <w:rsid w:val="5D7C3F11"/>
    <w:rsid w:val="5D971C5A"/>
    <w:rsid w:val="5D9D49E0"/>
    <w:rsid w:val="5DA01E9E"/>
    <w:rsid w:val="5DAD3649"/>
    <w:rsid w:val="5DC310BE"/>
    <w:rsid w:val="5DC32E6C"/>
    <w:rsid w:val="5DDF1821"/>
    <w:rsid w:val="5DE2656A"/>
    <w:rsid w:val="5DEA2F91"/>
    <w:rsid w:val="5DF94AE0"/>
    <w:rsid w:val="5DFA5883"/>
    <w:rsid w:val="5E224037"/>
    <w:rsid w:val="5E3146A3"/>
    <w:rsid w:val="5E442F62"/>
    <w:rsid w:val="5E4A10FC"/>
    <w:rsid w:val="5E6C2C5B"/>
    <w:rsid w:val="5E6E2DD8"/>
    <w:rsid w:val="5E7251A2"/>
    <w:rsid w:val="5E781EA8"/>
    <w:rsid w:val="5E7C3591"/>
    <w:rsid w:val="5E9842F9"/>
    <w:rsid w:val="5E9D0E18"/>
    <w:rsid w:val="5EA26F25"/>
    <w:rsid w:val="5EA341D7"/>
    <w:rsid w:val="5EA755DE"/>
    <w:rsid w:val="5EAE7678"/>
    <w:rsid w:val="5EB23F7A"/>
    <w:rsid w:val="5ED35F0E"/>
    <w:rsid w:val="5EDF7832"/>
    <w:rsid w:val="5EFC1390"/>
    <w:rsid w:val="5EFC3EB6"/>
    <w:rsid w:val="5F014081"/>
    <w:rsid w:val="5F03335D"/>
    <w:rsid w:val="5F0368C7"/>
    <w:rsid w:val="5F090D52"/>
    <w:rsid w:val="5F1544E7"/>
    <w:rsid w:val="5F197EE8"/>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B53748"/>
    <w:rsid w:val="60C07B37"/>
    <w:rsid w:val="60F5158E"/>
    <w:rsid w:val="60FF21D9"/>
    <w:rsid w:val="610C0686"/>
    <w:rsid w:val="611E37D0"/>
    <w:rsid w:val="613021B3"/>
    <w:rsid w:val="61306A6A"/>
    <w:rsid w:val="613253FD"/>
    <w:rsid w:val="61421F29"/>
    <w:rsid w:val="61637D56"/>
    <w:rsid w:val="61712185"/>
    <w:rsid w:val="618B7207"/>
    <w:rsid w:val="61907E69"/>
    <w:rsid w:val="61A90D68"/>
    <w:rsid w:val="61B43A15"/>
    <w:rsid w:val="61DA0425"/>
    <w:rsid w:val="62065A1D"/>
    <w:rsid w:val="6213792C"/>
    <w:rsid w:val="621775E2"/>
    <w:rsid w:val="621C0D9D"/>
    <w:rsid w:val="622F7552"/>
    <w:rsid w:val="6250406E"/>
    <w:rsid w:val="6267666C"/>
    <w:rsid w:val="627D6831"/>
    <w:rsid w:val="62811B1C"/>
    <w:rsid w:val="62A20409"/>
    <w:rsid w:val="62AC0373"/>
    <w:rsid w:val="62B54B44"/>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13257"/>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C182A"/>
    <w:rsid w:val="650242F0"/>
    <w:rsid w:val="65365B2B"/>
    <w:rsid w:val="653F447E"/>
    <w:rsid w:val="65542778"/>
    <w:rsid w:val="655829AF"/>
    <w:rsid w:val="656B70C3"/>
    <w:rsid w:val="657038D9"/>
    <w:rsid w:val="65711400"/>
    <w:rsid w:val="658E3D60"/>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94262A"/>
    <w:rsid w:val="66990381"/>
    <w:rsid w:val="66B31B01"/>
    <w:rsid w:val="66CA0DC7"/>
    <w:rsid w:val="66CE1E80"/>
    <w:rsid w:val="66E225B5"/>
    <w:rsid w:val="66E362F9"/>
    <w:rsid w:val="66E47FD9"/>
    <w:rsid w:val="66E520A5"/>
    <w:rsid w:val="66F04175"/>
    <w:rsid w:val="66F127F8"/>
    <w:rsid w:val="67071922"/>
    <w:rsid w:val="673B73C0"/>
    <w:rsid w:val="674743C8"/>
    <w:rsid w:val="675608B6"/>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0B5B3B"/>
    <w:rsid w:val="68362BFB"/>
    <w:rsid w:val="683D085A"/>
    <w:rsid w:val="683F1130"/>
    <w:rsid w:val="684456A1"/>
    <w:rsid w:val="685E1363"/>
    <w:rsid w:val="687731D1"/>
    <w:rsid w:val="6878475E"/>
    <w:rsid w:val="688B4E68"/>
    <w:rsid w:val="688E1089"/>
    <w:rsid w:val="68993219"/>
    <w:rsid w:val="689E42BA"/>
    <w:rsid w:val="68A026F3"/>
    <w:rsid w:val="68AF6C13"/>
    <w:rsid w:val="68F25680"/>
    <w:rsid w:val="69074555"/>
    <w:rsid w:val="690E07C7"/>
    <w:rsid w:val="69140A20"/>
    <w:rsid w:val="69236A65"/>
    <w:rsid w:val="692E469B"/>
    <w:rsid w:val="69315C48"/>
    <w:rsid w:val="694019EC"/>
    <w:rsid w:val="694841AF"/>
    <w:rsid w:val="694A4441"/>
    <w:rsid w:val="694F1A58"/>
    <w:rsid w:val="69584DB4"/>
    <w:rsid w:val="695B5B89"/>
    <w:rsid w:val="696C3D80"/>
    <w:rsid w:val="696D7E94"/>
    <w:rsid w:val="696F3EA8"/>
    <w:rsid w:val="698A5EE4"/>
    <w:rsid w:val="69C811ED"/>
    <w:rsid w:val="69D33070"/>
    <w:rsid w:val="69E97E75"/>
    <w:rsid w:val="69FB5D9E"/>
    <w:rsid w:val="69FF6FDA"/>
    <w:rsid w:val="6A09542B"/>
    <w:rsid w:val="6A0C16F7"/>
    <w:rsid w:val="6A1A3007"/>
    <w:rsid w:val="6A1E645E"/>
    <w:rsid w:val="6A3C6480"/>
    <w:rsid w:val="6A417049"/>
    <w:rsid w:val="6A576E16"/>
    <w:rsid w:val="6A7903E5"/>
    <w:rsid w:val="6A8219B9"/>
    <w:rsid w:val="6A8641F2"/>
    <w:rsid w:val="6A9701A5"/>
    <w:rsid w:val="6AA03032"/>
    <w:rsid w:val="6AA86FEC"/>
    <w:rsid w:val="6ACB20F7"/>
    <w:rsid w:val="6ADA6AC4"/>
    <w:rsid w:val="6ADB11D6"/>
    <w:rsid w:val="6B142F59"/>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157"/>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7423E"/>
    <w:rsid w:val="6CD930DF"/>
    <w:rsid w:val="6CDC1854"/>
    <w:rsid w:val="6CE70FA1"/>
    <w:rsid w:val="6CF05300"/>
    <w:rsid w:val="6CFA6351"/>
    <w:rsid w:val="6CFC3C40"/>
    <w:rsid w:val="6D261AD0"/>
    <w:rsid w:val="6D2F6F7D"/>
    <w:rsid w:val="6D480984"/>
    <w:rsid w:val="6D8079F9"/>
    <w:rsid w:val="6DB13E57"/>
    <w:rsid w:val="6DC245A2"/>
    <w:rsid w:val="6DC71662"/>
    <w:rsid w:val="6DCD5126"/>
    <w:rsid w:val="6DDB6CB0"/>
    <w:rsid w:val="6DDC4B6E"/>
    <w:rsid w:val="6DE21877"/>
    <w:rsid w:val="6DE52ACD"/>
    <w:rsid w:val="6DF36E56"/>
    <w:rsid w:val="6DFC0B44"/>
    <w:rsid w:val="6E0458E7"/>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03395"/>
    <w:rsid w:val="6EF773A4"/>
    <w:rsid w:val="6F174DC6"/>
    <w:rsid w:val="6F1E2E65"/>
    <w:rsid w:val="6F2F2D9E"/>
    <w:rsid w:val="6F4147D9"/>
    <w:rsid w:val="6F581F47"/>
    <w:rsid w:val="6F5B0D5A"/>
    <w:rsid w:val="6F5C35EA"/>
    <w:rsid w:val="6F63625D"/>
    <w:rsid w:val="6F6B6A15"/>
    <w:rsid w:val="6F900E4F"/>
    <w:rsid w:val="6F947E4B"/>
    <w:rsid w:val="6FA30BDA"/>
    <w:rsid w:val="6FB21D4C"/>
    <w:rsid w:val="6FB80698"/>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FA674D"/>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87B3E"/>
    <w:rsid w:val="73892412"/>
    <w:rsid w:val="739169EA"/>
    <w:rsid w:val="73AB01D2"/>
    <w:rsid w:val="73AF2114"/>
    <w:rsid w:val="73AF381F"/>
    <w:rsid w:val="73E96BCA"/>
    <w:rsid w:val="73EE4A6E"/>
    <w:rsid w:val="741048BC"/>
    <w:rsid w:val="742E78D4"/>
    <w:rsid w:val="74317498"/>
    <w:rsid w:val="74335A84"/>
    <w:rsid w:val="743A6A13"/>
    <w:rsid w:val="74676A28"/>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893FF5"/>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553F8B"/>
    <w:rsid w:val="786778FE"/>
    <w:rsid w:val="789D588A"/>
    <w:rsid w:val="78B65E3A"/>
    <w:rsid w:val="78E0091E"/>
    <w:rsid w:val="78EE1C79"/>
    <w:rsid w:val="78F85605"/>
    <w:rsid w:val="78FA66FA"/>
    <w:rsid w:val="79345B6A"/>
    <w:rsid w:val="79424F6E"/>
    <w:rsid w:val="794E03ED"/>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25C48"/>
    <w:rsid w:val="7A9635B3"/>
    <w:rsid w:val="7AA2343E"/>
    <w:rsid w:val="7AD60EB8"/>
    <w:rsid w:val="7ADA73A4"/>
    <w:rsid w:val="7AE66B99"/>
    <w:rsid w:val="7AF34646"/>
    <w:rsid w:val="7AFE508C"/>
    <w:rsid w:val="7B0A3BCA"/>
    <w:rsid w:val="7B1C0EF4"/>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422690"/>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E1A15"/>
    <w:rsid w:val="7D1F6674"/>
    <w:rsid w:val="7D40373A"/>
    <w:rsid w:val="7D475E29"/>
    <w:rsid w:val="7D480B34"/>
    <w:rsid w:val="7D777A3E"/>
    <w:rsid w:val="7D7C2435"/>
    <w:rsid w:val="7D9005BC"/>
    <w:rsid w:val="7D9F0AD0"/>
    <w:rsid w:val="7DB22BDF"/>
    <w:rsid w:val="7DD12BB7"/>
    <w:rsid w:val="7DF223A2"/>
    <w:rsid w:val="7DFF0955"/>
    <w:rsid w:val="7E0B750E"/>
    <w:rsid w:val="7E1939E8"/>
    <w:rsid w:val="7E2400E7"/>
    <w:rsid w:val="7E2822EA"/>
    <w:rsid w:val="7E2A20CE"/>
    <w:rsid w:val="7E325778"/>
    <w:rsid w:val="7E355A7B"/>
    <w:rsid w:val="7E455322"/>
    <w:rsid w:val="7E682F48"/>
    <w:rsid w:val="7E6E3E85"/>
    <w:rsid w:val="7E991353"/>
    <w:rsid w:val="7E9B5353"/>
    <w:rsid w:val="7E9C184B"/>
    <w:rsid w:val="7EA72948"/>
    <w:rsid w:val="7EB31EDB"/>
    <w:rsid w:val="7EC16AFC"/>
    <w:rsid w:val="7ED61132"/>
    <w:rsid w:val="7EE70CC0"/>
    <w:rsid w:val="7EEB48DB"/>
    <w:rsid w:val="7EF27444"/>
    <w:rsid w:val="7F185A04"/>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line="360" w:lineRule="auto"/>
      <w:outlineLvl w:val="3"/>
    </w:pPr>
    <w:rPr>
      <w:rFonts w:ascii="Arial" w:hAnsi="Arial"/>
      <w:b/>
      <w:bCs/>
      <w:szCs w:val="28"/>
    </w:rPr>
  </w:style>
  <w:style w:type="paragraph" w:styleId="11">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link w:val="75"/>
    <w:autoRedefine/>
    <w:qFormat/>
    <w:uiPriority w:val="0"/>
  </w:style>
  <w:style w:type="paragraph" w:customStyle="1" w:styleId="5">
    <w:name w:val="Default"/>
    <w:next w:val="6"/>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
    <w:name w:val="大标题"/>
    <w:basedOn w:val="1"/>
    <w:next w:val="7"/>
    <w:autoRedefine/>
    <w:qFormat/>
    <w:uiPriority w:val="0"/>
    <w:pPr>
      <w:jc w:val="center"/>
    </w:pPr>
    <w:rPr>
      <w:rFonts w:ascii="Arial" w:hAnsi="Arial"/>
      <w:b/>
      <w:sz w:val="28"/>
    </w:rPr>
  </w:style>
  <w:style w:type="paragraph" w:styleId="7">
    <w:name w:val="Body Text First Indent 2"/>
    <w:basedOn w:val="8"/>
    <w:autoRedefine/>
    <w:qFormat/>
    <w:uiPriority w:val="0"/>
    <w:pPr>
      <w:ind w:firstLine="420" w:firstLineChars="200"/>
    </w:pPr>
  </w:style>
  <w:style w:type="paragraph" w:styleId="8">
    <w:name w:val="Body Text Indent"/>
    <w:basedOn w:val="1"/>
    <w:next w:val="7"/>
    <w:autoRedefine/>
    <w:qFormat/>
    <w:uiPriority w:val="0"/>
    <w:pPr>
      <w:widowControl/>
      <w:spacing w:beforeAutospacing="1" w:afterAutospacing="1"/>
      <w:jc w:val="left"/>
    </w:pPr>
    <w:rPr>
      <w:rFonts w:ascii="宋体" w:hAnsi="宋体" w:cs="宋体"/>
      <w:kern w:val="0"/>
      <w:sz w:val="24"/>
    </w:rPr>
  </w:style>
  <w:style w:type="paragraph" w:styleId="12">
    <w:name w:val="List Number"/>
    <w:basedOn w:val="1"/>
    <w:autoRedefine/>
    <w:qFormat/>
    <w:uiPriority w:val="0"/>
    <w:pPr>
      <w:widowControl/>
      <w:spacing w:beforeAutospacing="1" w:afterAutospacing="1"/>
      <w:jc w:val="left"/>
    </w:pPr>
    <w:rPr>
      <w:rFonts w:ascii="宋体" w:hAnsi="宋体" w:cs="宋体"/>
      <w:kern w:val="0"/>
      <w:sz w:val="24"/>
    </w:rPr>
  </w:style>
  <w:style w:type="paragraph" w:styleId="13">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4">
    <w:name w:val="Document Map"/>
    <w:basedOn w:val="1"/>
    <w:link w:val="77"/>
    <w:autoRedefine/>
    <w:qFormat/>
    <w:uiPriority w:val="0"/>
    <w:rPr>
      <w:rFonts w:ascii="宋体" w:hAnsi="Calibri"/>
      <w:sz w:val="18"/>
      <w:szCs w:val="18"/>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4"/>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4"/>
    <w:next w:val="7"/>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4"/>
    <w:autoRedefine/>
    <w:qFormat/>
    <w:uiPriority w:val="0"/>
  </w:style>
  <w:style w:type="character" w:customStyle="1" w:styleId="76">
    <w:name w:val="apple-converted-space"/>
    <w:basedOn w:val="36"/>
    <w:autoRedefine/>
    <w:qFormat/>
    <w:uiPriority w:val="0"/>
  </w:style>
  <w:style w:type="character" w:customStyle="1" w:styleId="77">
    <w:name w:val="文档结构图 Char"/>
    <w:link w:val="14"/>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4"/>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16117</Words>
  <Characters>16935</Characters>
  <Lines>50</Lines>
  <Paragraphs>68</Paragraphs>
  <TotalTime>1</TotalTime>
  <ScaleCrop>false</ScaleCrop>
  <LinksUpToDate>false</LinksUpToDate>
  <CharactersWithSpaces>17442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2025-08-04T00:50:41Z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6B4FDCA957CB4E82998C2E32247B97ED_13</vt:lpwstr>
  </property>
  <property fmtid="{D5CDD505-2E9C-101B-9397-08002B2CF9AE}" pid="4" name="KSOTemplateDocerSaveRecord">
    <vt:lpwstr>eyJoZGlkIjoiYzIwMjRmYTY4OTJhZjc1NTA1MGQwNDc0NzZhNTkwMmUiLCJ1c2VySWQiOiIxNjg0NTc5MjM2In0=</vt:lpwstr>
  </property>
</Properties>
</file>