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51A36B7">
      <w:pPr>
        <w:pStyle w:val="19"/>
        <w:widowControl w:val="0"/>
        <w:spacing w:before="159" w:beforeLines="50"/>
        <w:jc w:val="center"/>
        <w:rPr>
          <w:b/>
          <w:bCs/>
          <w:sz w:val="48"/>
          <w:szCs w:val="48"/>
        </w:rPr>
      </w:pPr>
      <w:bookmarkStart w:id="0" w:name="_Toc22804073"/>
      <w:bookmarkEnd w:id="0"/>
      <w:bookmarkStart w:id="1" w:name="_Toc22953395"/>
      <w:bookmarkEnd w:id="1"/>
    </w:p>
    <w:p w14:paraId="59B1C466">
      <w:pPr>
        <w:pStyle w:val="19"/>
        <w:widowControl w:val="0"/>
        <w:spacing w:before="159" w:beforeLines="50"/>
        <w:jc w:val="center"/>
        <w:rPr>
          <w:b/>
          <w:bCs/>
          <w:sz w:val="44"/>
          <w:szCs w:val="44"/>
        </w:rPr>
      </w:pPr>
      <w:r>
        <w:rPr>
          <w:rFonts w:hint="eastAsia"/>
          <w:b/>
          <w:bCs/>
          <w:sz w:val="44"/>
          <w:szCs w:val="44"/>
        </w:rPr>
        <w:t>驻马店市中心医院2号楼2台电梯升级改造</w:t>
      </w:r>
    </w:p>
    <w:p w14:paraId="13C8668F">
      <w:pPr>
        <w:pStyle w:val="19"/>
        <w:widowControl w:val="0"/>
        <w:spacing w:before="159" w:beforeLines="50"/>
        <w:jc w:val="center"/>
        <w:rPr>
          <w:b/>
          <w:bCs/>
          <w:sz w:val="44"/>
          <w:szCs w:val="44"/>
        </w:rPr>
      </w:pPr>
      <w:r>
        <w:rPr>
          <w:rFonts w:hint="eastAsia"/>
          <w:b/>
          <w:bCs/>
          <w:sz w:val="44"/>
          <w:szCs w:val="44"/>
        </w:rPr>
        <w:t>采购项目</w:t>
      </w:r>
    </w:p>
    <w:p w14:paraId="0A1325D6">
      <w:pPr>
        <w:pStyle w:val="19"/>
        <w:jc w:val="center"/>
        <w:rPr>
          <w:rStyle w:val="43"/>
          <w:b/>
          <w:bCs/>
          <w:color w:val="auto"/>
          <w:sz w:val="48"/>
          <w:szCs w:val="48"/>
        </w:rPr>
      </w:pPr>
    </w:p>
    <w:p w14:paraId="1B9F4AD3">
      <w:pPr>
        <w:pStyle w:val="19"/>
        <w:jc w:val="center"/>
        <w:rPr>
          <w:rStyle w:val="43"/>
          <w:b/>
          <w:bCs/>
          <w:color w:val="auto"/>
          <w:sz w:val="48"/>
          <w:szCs w:val="48"/>
        </w:rPr>
      </w:pPr>
    </w:p>
    <w:p w14:paraId="49065073">
      <w:pPr>
        <w:pStyle w:val="19"/>
        <w:jc w:val="center"/>
        <w:rPr>
          <w:rStyle w:val="43"/>
          <w:b/>
          <w:bCs/>
          <w:color w:val="auto"/>
          <w:sz w:val="48"/>
          <w:szCs w:val="48"/>
        </w:rPr>
      </w:pPr>
    </w:p>
    <w:p w14:paraId="124936C7">
      <w:pPr>
        <w:pStyle w:val="19"/>
        <w:jc w:val="center"/>
        <w:rPr>
          <w:rStyle w:val="43"/>
          <w:b/>
          <w:bCs/>
          <w:color w:val="auto"/>
          <w:sz w:val="48"/>
          <w:szCs w:val="48"/>
        </w:rPr>
      </w:pPr>
    </w:p>
    <w:p w14:paraId="1DC73275">
      <w:pPr>
        <w:pStyle w:val="19"/>
        <w:jc w:val="center"/>
        <w:rPr>
          <w:rStyle w:val="43"/>
          <w:b/>
          <w:bCs/>
          <w:color w:val="auto"/>
          <w:szCs w:val="44"/>
        </w:rPr>
      </w:pPr>
      <w:r>
        <w:rPr>
          <w:rStyle w:val="43"/>
          <w:rFonts w:hint="eastAsia"/>
          <w:b/>
          <w:bCs/>
          <w:color w:val="auto"/>
          <w:sz w:val="72"/>
          <w:szCs w:val="72"/>
        </w:rPr>
        <w:t>采购文件</w:t>
      </w:r>
    </w:p>
    <w:p w14:paraId="7DE774E3">
      <w:pPr>
        <w:snapToGrid w:val="0"/>
        <w:spacing w:line="380" w:lineRule="exact"/>
        <w:jc w:val="center"/>
        <w:rPr>
          <w:rFonts w:ascii="宋体" w:hAnsi="宋体" w:cs="宋体"/>
          <w:b/>
          <w:sz w:val="32"/>
          <w:szCs w:val="32"/>
        </w:rPr>
      </w:pPr>
      <w:r>
        <w:rPr>
          <w:rFonts w:hAnsi="宋体"/>
          <w:b/>
          <w:bCs/>
          <w:sz w:val="28"/>
          <w:szCs w:val="28"/>
        </w:rPr>
        <w:t xml:space="preserve"> </w:t>
      </w:r>
    </w:p>
    <w:p w14:paraId="337C261F">
      <w:pPr>
        <w:pStyle w:val="5"/>
        <w:ind w:firstLine="210"/>
        <w:rPr>
          <w:rFonts w:ascii="宋体" w:hAnsi="宋体" w:cs="宋体"/>
        </w:rPr>
      </w:pPr>
    </w:p>
    <w:p w14:paraId="3CCF3E44">
      <w:pPr>
        <w:pStyle w:val="61"/>
        <w:rPr>
          <w:rFonts w:ascii="宋体" w:hAnsi="宋体" w:cs="宋体"/>
          <w:bCs/>
          <w:sz w:val="2"/>
          <w:szCs w:val="2"/>
        </w:rPr>
      </w:pPr>
    </w:p>
    <w:p w14:paraId="759489B9">
      <w:pPr>
        <w:rPr>
          <w:rFonts w:ascii="宋体" w:hAnsi="宋体" w:cs="宋体"/>
          <w:bCs/>
          <w:sz w:val="2"/>
          <w:szCs w:val="2"/>
        </w:rPr>
      </w:pPr>
    </w:p>
    <w:p w14:paraId="5E7461EF">
      <w:pPr>
        <w:spacing w:line="20" w:lineRule="exact"/>
        <w:rPr>
          <w:rFonts w:ascii="宋体" w:hAnsi="宋体" w:cs="宋体"/>
          <w:bCs/>
          <w:sz w:val="2"/>
          <w:szCs w:val="2"/>
        </w:rPr>
      </w:pPr>
    </w:p>
    <w:p w14:paraId="31DE0509">
      <w:pPr>
        <w:tabs>
          <w:tab w:val="left" w:pos="2700"/>
          <w:tab w:val="left" w:pos="2880"/>
          <w:tab w:val="left" w:pos="3060"/>
          <w:tab w:val="left" w:pos="7560"/>
        </w:tabs>
        <w:snapToGrid w:val="0"/>
        <w:spacing w:line="480" w:lineRule="auto"/>
        <w:ind w:firstLine="1928" w:firstLineChars="600"/>
        <w:rPr>
          <w:rFonts w:ascii="宋体" w:hAnsi="宋体" w:cs="宋体"/>
          <w:b/>
          <w:bCs/>
          <w:spacing w:val="-10"/>
          <w:sz w:val="34"/>
          <w:szCs w:val="34"/>
        </w:rPr>
      </w:pPr>
    </w:p>
    <w:p w14:paraId="2D7403BC">
      <w:pPr>
        <w:tabs>
          <w:tab w:val="left" w:pos="2700"/>
          <w:tab w:val="left" w:pos="2880"/>
          <w:tab w:val="left" w:pos="3060"/>
          <w:tab w:val="left" w:pos="7560"/>
        </w:tabs>
        <w:snapToGrid w:val="0"/>
        <w:spacing w:line="480" w:lineRule="auto"/>
        <w:jc w:val="center"/>
        <w:rPr>
          <w:rFonts w:ascii="宋体" w:hAnsi="宋体" w:cs="宋体"/>
          <w:b/>
          <w:bCs/>
          <w:spacing w:val="-10"/>
          <w:sz w:val="34"/>
          <w:szCs w:val="34"/>
        </w:rPr>
      </w:pPr>
    </w:p>
    <w:p w14:paraId="56C0187D">
      <w:pPr>
        <w:tabs>
          <w:tab w:val="left" w:pos="2700"/>
          <w:tab w:val="left" w:pos="2880"/>
          <w:tab w:val="left" w:pos="3060"/>
          <w:tab w:val="left" w:pos="7560"/>
        </w:tabs>
        <w:snapToGrid w:val="0"/>
        <w:spacing w:line="480" w:lineRule="auto"/>
        <w:ind w:firstLine="2249" w:firstLineChars="700"/>
        <w:rPr>
          <w:rFonts w:ascii="宋体" w:hAnsi="宋体" w:cs="宋体"/>
          <w:b/>
          <w:bCs/>
          <w:spacing w:val="-10"/>
          <w:sz w:val="34"/>
          <w:szCs w:val="34"/>
        </w:rPr>
      </w:pPr>
      <w:r>
        <w:rPr>
          <w:rFonts w:hint="eastAsia" w:ascii="宋体" w:hAnsi="宋体" w:cs="宋体"/>
          <w:b/>
          <w:bCs/>
          <w:spacing w:val="-10"/>
          <w:sz w:val="34"/>
          <w:szCs w:val="34"/>
        </w:rPr>
        <w:t>采 购 人：驻马店市中心医院</w:t>
      </w:r>
    </w:p>
    <w:p w14:paraId="22786168">
      <w:pPr>
        <w:tabs>
          <w:tab w:val="left" w:pos="2700"/>
          <w:tab w:val="left" w:pos="2880"/>
          <w:tab w:val="left" w:pos="3060"/>
          <w:tab w:val="left" w:pos="7560"/>
        </w:tabs>
        <w:snapToGrid w:val="0"/>
        <w:spacing w:line="480" w:lineRule="auto"/>
        <w:jc w:val="center"/>
        <w:rPr>
          <w:rFonts w:hAnsi="宋体"/>
          <w:b/>
          <w:w w:val="95"/>
          <w:sz w:val="72"/>
          <w:szCs w:val="72"/>
          <w:vertAlign w:val="superscript"/>
        </w:rPr>
      </w:pPr>
      <w:r>
        <w:rPr>
          <w:rFonts w:hint="eastAsia" w:hAnsi="宋体"/>
          <w:b/>
          <w:w w:val="95"/>
          <w:sz w:val="72"/>
          <w:szCs w:val="72"/>
          <w:vertAlign w:val="superscript"/>
        </w:rPr>
        <w:t>二〇二五年七月</w:t>
      </w:r>
    </w:p>
    <w:p w14:paraId="7F3D9F21">
      <w:pPr>
        <w:rPr>
          <w:rFonts w:ascii="宋体" w:hAnsi="宋体" w:cs="宋体"/>
          <w:bCs/>
          <w:sz w:val="24"/>
        </w:rPr>
      </w:pPr>
    </w:p>
    <w:p w14:paraId="7A0EB8B6">
      <w:pPr>
        <w:jc w:val="center"/>
        <w:rPr>
          <w:rFonts w:ascii="宋体" w:hAnsi="宋体" w:cs="宋体"/>
          <w:b/>
          <w:bCs/>
          <w:sz w:val="36"/>
          <w:szCs w:val="36"/>
        </w:rPr>
      </w:pPr>
      <w:r>
        <w:rPr>
          <w:rFonts w:hint="eastAsia" w:ascii="宋体" w:hAnsi="宋体" w:cs="宋体"/>
          <w:b/>
          <w:bCs/>
          <w:sz w:val="36"/>
          <w:szCs w:val="36"/>
        </w:rPr>
        <w:t>目录</w:t>
      </w:r>
    </w:p>
    <w:p w14:paraId="21D1048C">
      <w:pPr>
        <w:pStyle w:val="55"/>
        <w:rPr>
          <w:color w:val="auto"/>
        </w:rPr>
      </w:pPr>
    </w:p>
    <w:p w14:paraId="6AA82E06">
      <w:pPr>
        <w:pStyle w:val="25"/>
        <w:tabs>
          <w:tab w:val="right" w:leader="dot" w:pos="8958"/>
        </w:tabs>
        <w:spacing w:line="500" w:lineRule="exact"/>
        <w:rPr>
          <w:rFonts w:ascii="宋体" w:hAnsi="宋体" w:cs="宋体"/>
        </w:rPr>
      </w:pPr>
      <w:r>
        <w:rPr>
          <w:rFonts w:hint="eastAsia" w:ascii="宋体" w:hAnsi="宋体" w:cs="宋体"/>
          <w:b/>
          <w:bCs/>
          <w:sz w:val="32"/>
          <w:szCs w:val="32"/>
        </w:rPr>
        <w:fldChar w:fldCharType="begin"/>
      </w:r>
      <w:r>
        <w:rPr>
          <w:rFonts w:hint="eastAsia" w:ascii="宋体" w:hAnsi="宋体" w:cs="宋体"/>
          <w:b/>
          <w:bCs/>
          <w:sz w:val="32"/>
          <w:szCs w:val="32"/>
        </w:rPr>
        <w:instrText xml:space="preserve">TOC \o "1-1" \h \u </w:instrText>
      </w:r>
      <w:r>
        <w:rPr>
          <w:rFonts w:hint="eastAsia" w:ascii="宋体" w:hAnsi="宋体" w:cs="宋体"/>
          <w:b/>
          <w:bCs/>
          <w:sz w:val="32"/>
          <w:szCs w:val="32"/>
        </w:rPr>
        <w:fldChar w:fldCharType="separate"/>
      </w:r>
      <w:r>
        <w:fldChar w:fldCharType="begin"/>
      </w:r>
      <w:r>
        <w:instrText xml:space="preserve"> HYPERLINK \l "_Toc26528" </w:instrText>
      </w:r>
      <w:r>
        <w:fldChar w:fldCharType="separate"/>
      </w:r>
      <w:r>
        <w:rPr>
          <w:rFonts w:hint="eastAsia" w:ascii="宋体" w:hAnsi="宋体" w:cs="宋体"/>
          <w:szCs w:val="32"/>
        </w:rPr>
        <w:t>第一章  竞争性磋商采购公告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_Toc26528 \h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cs="宋体"/>
        </w:rPr>
        <w:fldChar w:fldCharType="end"/>
      </w:r>
    </w:p>
    <w:p w14:paraId="50FA7ABD">
      <w:pPr>
        <w:pStyle w:val="25"/>
        <w:tabs>
          <w:tab w:val="right" w:leader="dot" w:pos="8958"/>
        </w:tabs>
        <w:spacing w:line="500" w:lineRule="exact"/>
        <w:rPr>
          <w:rFonts w:ascii="宋体" w:hAnsi="宋体" w:cs="宋体"/>
        </w:rPr>
      </w:pPr>
      <w:r>
        <w:fldChar w:fldCharType="begin"/>
      </w:r>
      <w:r>
        <w:instrText xml:space="preserve"> HYPERLINK \l "_Toc19124" </w:instrText>
      </w:r>
      <w:r>
        <w:fldChar w:fldCharType="separate"/>
      </w:r>
      <w:r>
        <w:rPr>
          <w:rFonts w:hint="eastAsia" w:ascii="宋体" w:hAnsi="宋体" w:cs="宋体"/>
          <w:szCs w:val="32"/>
        </w:rPr>
        <w:t>第二章  采购需求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_Toc19124 \h </w:instrText>
      </w:r>
      <w:r>
        <w:rPr>
          <w:rFonts w:hint="eastAsia" w:ascii="宋体" w:hAnsi="宋体" w:cs="宋体"/>
        </w:rPr>
        <w:fldChar w:fldCharType="separate"/>
      </w:r>
      <w:r>
        <w:rPr>
          <w:rFonts w:hint="eastAsia" w:ascii="宋体" w:hAnsi="宋体" w:cs="宋体"/>
        </w:rPr>
        <w:t>4</w:t>
      </w:r>
      <w:r>
        <w:rPr>
          <w:rFonts w:hint="eastAsia" w:ascii="宋体" w:hAnsi="宋体" w:cs="宋体"/>
        </w:rPr>
        <w:fldChar w:fldCharType="end"/>
      </w:r>
      <w:r>
        <w:rPr>
          <w:rFonts w:hint="eastAsia" w:ascii="宋体" w:hAnsi="宋体" w:cs="宋体"/>
        </w:rPr>
        <w:fldChar w:fldCharType="end"/>
      </w:r>
    </w:p>
    <w:p w14:paraId="34438757">
      <w:pPr>
        <w:pStyle w:val="25"/>
        <w:tabs>
          <w:tab w:val="right" w:leader="dot" w:pos="8958"/>
        </w:tabs>
        <w:spacing w:line="500" w:lineRule="exact"/>
        <w:rPr>
          <w:rFonts w:ascii="宋体" w:hAnsi="宋体" w:cs="宋体"/>
        </w:rPr>
      </w:pPr>
      <w:r>
        <w:fldChar w:fldCharType="begin"/>
      </w:r>
      <w:r>
        <w:instrText xml:space="preserve"> HYPERLINK \l "_Toc8501" </w:instrText>
      </w:r>
      <w:r>
        <w:fldChar w:fldCharType="separate"/>
      </w:r>
      <w:r>
        <w:rPr>
          <w:rFonts w:hint="eastAsia" w:ascii="宋体" w:hAnsi="宋体" w:cs="宋体"/>
          <w:bCs/>
          <w:szCs w:val="32"/>
        </w:rPr>
        <w:t>第三章  供应商须知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_Toc8501 \h </w:instrText>
      </w:r>
      <w:r>
        <w:rPr>
          <w:rFonts w:hint="eastAsia" w:ascii="宋体" w:hAnsi="宋体" w:cs="宋体"/>
        </w:rPr>
        <w:fldChar w:fldCharType="separate"/>
      </w:r>
      <w:r>
        <w:rPr>
          <w:rFonts w:hint="eastAsia" w:ascii="宋体" w:hAnsi="宋体" w:cs="宋体"/>
        </w:rPr>
        <w:t>7</w:t>
      </w:r>
      <w:r>
        <w:rPr>
          <w:rFonts w:hint="eastAsia" w:ascii="宋体" w:hAnsi="宋体" w:cs="宋体"/>
        </w:rPr>
        <w:fldChar w:fldCharType="end"/>
      </w:r>
      <w:r>
        <w:rPr>
          <w:rFonts w:hint="eastAsia" w:ascii="宋体" w:hAnsi="宋体" w:cs="宋体"/>
        </w:rPr>
        <w:fldChar w:fldCharType="end"/>
      </w:r>
    </w:p>
    <w:p w14:paraId="1DABF6EA">
      <w:pPr>
        <w:pStyle w:val="25"/>
        <w:tabs>
          <w:tab w:val="right" w:leader="dot" w:pos="8958"/>
        </w:tabs>
        <w:spacing w:line="500" w:lineRule="exact"/>
        <w:rPr>
          <w:rFonts w:ascii="宋体" w:hAnsi="宋体" w:cs="宋体"/>
        </w:rPr>
      </w:pPr>
      <w:r>
        <w:fldChar w:fldCharType="begin"/>
      </w:r>
      <w:r>
        <w:instrText xml:space="preserve"> HYPERLINK \l "_Toc31399" </w:instrText>
      </w:r>
      <w:r>
        <w:fldChar w:fldCharType="separate"/>
      </w:r>
      <w:r>
        <w:rPr>
          <w:rFonts w:hint="eastAsia" w:ascii="宋体" w:hAnsi="宋体" w:cs="宋体"/>
          <w:bCs/>
          <w:kern w:val="0"/>
          <w:szCs w:val="32"/>
        </w:rPr>
        <w:t>第四章  评标办法及评分标准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_Toc31399 \h </w:instrText>
      </w:r>
      <w:r>
        <w:rPr>
          <w:rFonts w:hint="eastAsia" w:ascii="宋体" w:hAnsi="宋体" w:cs="宋体"/>
        </w:rPr>
        <w:fldChar w:fldCharType="separate"/>
      </w:r>
      <w:r>
        <w:rPr>
          <w:rFonts w:hint="eastAsia" w:ascii="宋体" w:hAnsi="宋体" w:cs="宋体"/>
        </w:rPr>
        <w:t>18</w:t>
      </w:r>
      <w:r>
        <w:rPr>
          <w:rFonts w:hint="eastAsia" w:ascii="宋体" w:hAnsi="宋体" w:cs="宋体"/>
        </w:rPr>
        <w:fldChar w:fldCharType="end"/>
      </w:r>
      <w:r>
        <w:rPr>
          <w:rFonts w:hint="eastAsia" w:ascii="宋体" w:hAnsi="宋体" w:cs="宋体"/>
        </w:rPr>
        <w:fldChar w:fldCharType="end"/>
      </w:r>
    </w:p>
    <w:p w14:paraId="692C2E78">
      <w:pPr>
        <w:pStyle w:val="25"/>
        <w:tabs>
          <w:tab w:val="right" w:leader="dot" w:pos="8958"/>
        </w:tabs>
        <w:spacing w:line="500" w:lineRule="exact"/>
        <w:rPr>
          <w:rFonts w:ascii="宋体" w:hAnsi="宋体" w:cs="宋体"/>
        </w:rPr>
      </w:pPr>
      <w:r>
        <w:fldChar w:fldCharType="begin"/>
      </w:r>
      <w:r>
        <w:instrText xml:space="preserve"> HYPERLINK \l "_Toc11904" </w:instrText>
      </w:r>
      <w:r>
        <w:fldChar w:fldCharType="separate"/>
      </w:r>
      <w:r>
        <w:rPr>
          <w:rFonts w:hint="eastAsia" w:ascii="宋体" w:hAnsi="宋体" w:cs="宋体"/>
          <w:szCs w:val="28"/>
        </w:rPr>
        <w:t>第五章  采购合同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_Toc11904 \h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cs="宋体"/>
        </w:rPr>
        <w:fldChar w:fldCharType="end"/>
      </w:r>
    </w:p>
    <w:p w14:paraId="5EFFAC06">
      <w:pPr>
        <w:pStyle w:val="25"/>
        <w:tabs>
          <w:tab w:val="right" w:leader="dot" w:pos="8958"/>
        </w:tabs>
        <w:spacing w:line="500" w:lineRule="exact"/>
      </w:pPr>
      <w:r>
        <w:fldChar w:fldCharType="begin"/>
      </w:r>
      <w:r>
        <w:instrText xml:space="preserve"> HYPERLINK \l "_Toc18702" </w:instrText>
      </w:r>
      <w:r>
        <w:fldChar w:fldCharType="separate"/>
      </w:r>
      <w:r>
        <w:rPr>
          <w:rFonts w:hint="eastAsia" w:ascii="宋体" w:hAnsi="宋体" w:cs="宋体"/>
          <w:szCs w:val="32"/>
        </w:rPr>
        <w:t>第六章  响应文件格式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_Toc18702 \h </w:instrText>
      </w:r>
      <w:r>
        <w:rPr>
          <w:rFonts w:hint="eastAsia" w:ascii="宋体" w:hAnsi="宋体" w:cs="宋体"/>
        </w:rPr>
        <w:fldChar w:fldCharType="separate"/>
      </w:r>
      <w:r>
        <w:rPr>
          <w:rFonts w:hint="eastAsia" w:ascii="宋体" w:hAnsi="宋体" w:cs="宋体"/>
        </w:rPr>
        <w:t>21</w:t>
      </w:r>
      <w:r>
        <w:rPr>
          <w:rFonts w:hint="eastAsia" w:ascii="宋体" w:hAnsi="宋体" w:cs="宋体"/>
        </w:rPr>
        <w:fldChar w:fldCharType="end"/>
      </w:r>
      <w:r>
        <w:rPr>
          <w:rFonts w:hint="eastAsia" w:ascii="宋体" w:hAnsi="宋体" w:cs="宋体"/>
        </w:rPr>
        <w:fldChar w:fldCharType="end"/>
      </w:r>
    </w:p>
    <w:p w14:paraId="11775ABE">
      <w:pPr>
        <w:pStyle w:val="85"/>
        <w:tabs>
          <w:tab w:val="right" w:leader="dot" w:pos="8300"/>
        </w:tabs>
        <w:snapToGrid w:val="0"/>
        <w:spacing w:line="360" w:lineRule="auto"/>
        <w:rPr>
          <w:rFonts w:ascii="宋体" w:hAnsi="宋体" w:cs="宋体"/>
          <w:sz w:val="32"/>
          <w:szCs w:val="32"/>
        </w:rPr>
      </w:pPr>
      <w:r>
        <w:rPr>
          <w:rFonts w:hint="eastAsia" w:ascii="宋体" w:hAnsi="宋体" w:cs="宋体"/>
          <w:bCs/>
          <w:szCs w:val="32"/>
        </w:rPr>
        <w:fldChar w:fldCharType="end"/>
      </w:r>
    </w:p>
    <w:p w14:paraId="2AE0E877">
      <w:pPr>
        <w:spacing w:line="440" w:lineRule="exact"/>
        <w:rPr>
          <w:rFonts w:ascii="宋体" w:hAnsi="宋体" w:cs="宋体"/>
          <w:b/>
          <w:sz w:val="32"/>
          <w:szCs w:val="32"/>
        </w:rPr>
      </w:pPr>
    </w:p>
    <w:p w14:paraId="1142F4FA">
      <w:pPr>
        <w:spacing w:line="360" w:lineRule="auto"/>
        <w:ind w:firstLine="2409" w:firstLineChars="600"/>
        <w:rPr>
          <w:rFonts w:ascii="宋体" w:hAnsi="宋体" w:cs="宋体"/>
          <w:b/>
          <w:sz w:val="40"/>
          <w:szCs w:val="40"/>
        </w:rPr>
        <w:sectPr>
          <w:headerReference r:id="rId3" w:type="default"/>
          <w:footerReference r:id="rId4" w:type="default"/>
          <w:pgSz w:w="11906" w:h="16838"/>
          <w:pgMar w:top="1417" w:right="1474" w:bottom="1417" w:left="1474" w:header="851" w:footer="624" w:gutter="0"/>
          <w:pgNumType w:start="1"/>
          <w:cols w:space="720" w:num="1"/>
          <w:docGrid w:type="lines" w:linePitch="319" w:charSpace="0"/>
        </w:sectPr>
      </w:pPr>
    </w:p>
    <w:p w14:paraId="50BCC2D5">
      <w:pPr>
        <w:spacing w:line="360" w:lineRule="auto"/>
        <w:jc w:val="center"/>
        <w:outlineLvl w:val="0"/>
        <w:rPr>
          <w:rFonts w:ascii="宋体" w:hAnsi="宋体" w:cs="宋体"/>
          <w:b/>
          <w:sz w:val="32"/>
          <w:szCs w:val="32"/>
        </w:rPr>
      </w:pPr>
      <w:bookmarkStart w:id="2" w:name="_Toc26528"/>
      <w:r>
        <w:rPr>
          <w:rFonts w:hint="eastAsia" w:ascii="宋体" w:hAnsi="宋体" w:cs="宋体"/>
          <w:b/>
          <w:sz w:val="32"/>
          <w:szCs w:val="32"/>
        </w:rPr>
        <w:t>第一章  竞争性磋商采购公告</w:t>
      </w:r>
      <w:bookmarkEnd w:id="2"/>
    </w:p>
    <w:p w14:paraId="1CFF5947">
      <w:pPr>
        <w:widowControl/>
        <w:adjustRightInd w:val="0"/>
        <w:snapToGrid w:val="0"/>
        <w:spacing w:line="324" w:lineRule="auto"/>
        <w:jc w:val="center"/>
        <w:rPr>
          <w:rFonts w:ascii="宋体" w:hAnsi="宋体" w:cs="宋体"/>
          <w:b/>
          <w:kern w:val="0"/>
          <w:sz w:val="28"/>
          <w:szCs w:val="28"/>
        </w:rPr>
      </w:pPr>
      <w:r>
        <w:rPr>
          <w:rFonts w:hint="eastAsia" w:ascii="宋体" w:hAnsi="宋体" w:cs="宋体"/>
          <w:b/>
          <w:kern w:val="0"/>
          <w:sz w:val="28"/>
          <w:szCs w:val="28"/>
        </w:rPr>
        <w:t>驻马店市中心医院2号楼2台电梯升级改造采购项目竞争性磋商公告</w:t>
      </w:r>
    </w:p>
    <w:p w14:paraId="0B10B411">
      <w:pPr>
        <w:snapToGrid w:val="0"/>
        <w:spacing w:line="324" w:lineRule="auto"/>
        <w:ind w:firstLine="420" w:firstLineChars="200"/>
        <w:rPr>
          <w:rFonts w:ascii="宋体" w:hAnsi="宋体" w:cs="宋体"/>
          <w:szCs w:val="21"/>
        </w:rPr>
      </w:pPr>
      <w:r>
        <w:rPr>
          <w:rFonts w:hint="eastAsia" w:ascii="宋体" w:hAnsi="宋体" w:cs="宋体"/>
        </w:rPr>
        <w:t>驻马店市中心医院现对2号楼2台电梯升级改造采购项目进行院内竞争性磋商采购，欢迎符合资格条件的供应商前来报名并</w:t>
      </w:r>
      <w:r>
        <w:rPr>
          <w:rFonts w:hint="eastAsia" w:ascii="宋体" w:hAnsi="宋体" w:cs="宋体"/>
          <w:szCs w:val="21"/>
        </w:rPr>
        <w:t>获取采购文件。</w:t>
      </w:r>
    </w:p>
    <w:p w14:paraId="1AD8974A">
      <w:pPr>
        <w:widowControl/>
        <w:snapToGrid w:val="0"/>
        <w:spacing w:line="324" w:lineRule="auto"/>
        <w:jc w:val="left"/>
        <w:outlineLvl w:val="1"/>
        <w:rPr>
          <w:rFonts w:ascii="宋体" w:hAnsi="宋体" w:cs="宋体"/>
          <w:b/>
          <w:bCs/>
          <w:szCs w:val="21"/>
          <w:shd w:val="clear" w:color="auto" w:fill="FFFFFF"/>
        </w:rPr>
      </w:pPr>
      <w:r>
        <w:rPr>
          <w:rFonts w:hint="eastAsia" w:ascii="宋体" w:hAnsi="宋体" w:cs="宋体"/>
          <w:b/>
          <w:bCs/>
          <w:szCs w:val="21"/>
          <w:shd w:val="clear" w:color="auto" w:fill="FFFFFF"/>
        </w:rPr>
        <w:t>一、项目基本情况</w:t>
      </w:r>
    </w:p>
    <w:p w14:paraId="0230C4AF">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1、采购项目名称：驻马店市中心医院</w:t>
      </w:r>
      <w:r>
        <w:rPr>
          <w:rFonts w:hint="eastAsia" w:ascii="宋体" w:hAnsi="宋体" w:cs="宋体"/>
        </w:rPr>
        <w:t>2号楼2台电梯升级改造采购</w:t>
      </w:r>
      <w:r>
        <w:rPr>
          <w:rFonts w:hint="eastAsia" w:ascii="宋体" w:hAnsi="宋体" w:cs="宋体"/>
          <w:szCs w:val="21"/>
          <w:shd w:val="clear" w:color="auto" w:fill="FFFFFF"/>
        </w:rPr>
        <w:t>采购项目；</w:t>
      </w:r>
    </w:p>
    <w:p w14:paraId="23F6160A">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2、采购需求：具体要求详见附件；</w:t>
      </w:r>
    </w:p>
    <w:p w14:paraId="32B83469">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3</w:t>
      </w:r>
      <w:bookmarkStart w:id="3" w:name="_Toc26725"/>
      <w:r>
        <w:rPr>
          <w:rFonts w:hint="eastAsia" w:ascii="宋体" w:hAnsi="宋体" w:cs="宋体"/>
          <w:szCs w:val="21"/>
          <w:shd w:val="clear" w:color="auto" w:fill="FFFFFF"/>
        </w:rPr>
        <w:t>、预算金额：33.5万元；</w:t>
      </w:r>
    </w:p>
    <w:p w14:paraId="5FBF6228">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4、交货期：合同签订后45日内安装调试完毕。</w:t>
      </w:r>
    </w:p>
    <w:p w14:paraId="4C257358">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5、质量要求：符合国家有关法律法规及行业标准要求。</w:t>
      </w:r>
    </w:p>
    <w:p w14:paraId="53C6D680">
      <w:pPr>
        <w:widowControl/>
        <w:snapToGrid w:val="0"/>
        <w:spacing w:line="324" w:lineRule="auto"/>
        <w:jc w:val="left"/>
        <w:outlineLvl w:val="1"/>
        <w:rPr>
          <w:rFonts w:ascii="宋体" w:hAnsi="宋体" w:cs="宋体"/>
          <w:b/>
          <w:bCs/>
          <w:color w:val="000000" w:themeColor="text1"/>
          <w:szCs w:val="21"/>
          <w:shd w:val="clear" w:color="auto" w:fill="FFFFFF"/>
          <w14:textFill>
            <w14:solidFill>
              <w14:schemeClr w14:val="tx1"/>
            </w14:solidFill>
          </w14:textFill>
        </w:rPr>
      </w:pPr>
      <w:bookmarkStart w:id="4" w:name="_Toc18607"/>
      <w:bookmarkStart w:id="5" w:name="_Toc27704"/>
      <w:bookmarkStart w:id="6" w:name="_Toc16639"/>
      <w:bookmarkStart w:id="7" w:name="_Toc23626"/>
      <w:r>
        <w:rPr>
          <w:rFonts w:hint="eastAsia" w:ascii="宋体" w:hAnsi="宋体" w:cs="宋体"/>
          <w:b/>
          <w:bCs/>
          <w:color w:val="000000" w:themeColor="text1"/>
          <w:szCs w:val="21"/>
          <w:shd w:val="clear" w:color="auto" w:fill="FFFFFF"/>
          <w14:textFill>
            <w14:solidFill>
              <w14:schemeClr w14:val="tx1"/>
            </w14:solidFill>
          </w14:textFill>
        </w:rPr>
        <w:t>二、</w:t>
      </w:r>
      <w:bookmarkEnd w:id="3"/>
      <w:bookmarkEnd w:id="4"/>
      <w:bookmarkEnd w:id="5"/>
      <w:bookmarkEnd w:id="6"/>
      <w:bookmarkEnd w:id="7"/>
      <w:r>
        <w:rPr>
          <w:rFonts w:hint="eastAsia" w:ascii="宋体" w:hAnsi="宋体" w:cs="宋体"/>
          <w:b/>
          <w:bCs/>
          <w:color w:val="000000" w:themeColor="text1"/>
          <w:szCs w:val="21"/>
          <w:shd w:val="clear" w:color="auto" w:fill="FFFFFF"/>
          <w14:textFill>
            <w14:solidFill>
              <w14:schemeClr w14:val="tx1"/>
            </w14:solidFill>
          </w14:textFill>
        </w:rPr>
        <w:t>供应商资格要求：</w:t>
      </w:r>
    </w:p>
    <w:p w14:paraId="0E1FDD0C">
      <w:pPr>
        <w:widowControl/>
        <w:tabs>
          <w:tab w:val="left" w:pos="840"/>
        </w:tabs>
        <w:snapToGrid w:val="0"/>
        <w:spacing w:line="324" w:lineRule="auto"/>
        <w:ind w:firstLine="420" w:firstLineChars="200"/>
        <w:jc w:val="left"/>
        <w:rPr>
          <w:rFonts w:ascii="宋体" w:hAnsi="宋体" w:cs="宋体"/>
          <w:szCs w:val="21"/>
          <w:shd w:val="clear" w:color="auto" w:fill="FFFFFF"/>
        </w:rPr>
      </w:pPr>
      <w:bookmarkStart w:id="8" w:name="_Toc23395"/>
      <w:bookmarkStart w:id="9" w:name="_Toc7823"/>
      <w:bookmarkStart w:id="10" w:name="_Toc30971"/>
      <w:bookmarkStart w:id="11" w:name="_Toc9562"/>
      <w:bookmarkStart w:id="12" w:name="_Toc30643"/>
      <w:r>
        <w:rPr>
          <w:rFonts w:hint="eastAsia" w:ascii="宋体" w:hAnsi="宋体" w:cs="宋体"/>
          <w:szCs w:val="21"/>
          <w:shd w:val="clear" w:color="auto" w:fill="FFFFFF"/>
        </w:rPr>
        <w:t>1、供应商具有独立承担民事责任能力，提供营业执照或其他证明材料。</w:t>
      </w:r>
    </w:p>
    <w:p w14:paraId="776FC217">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2、供应商应提供2023年或2024年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1575D70E">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3、具有履行合同所必需的设备和专业技术能力（提供书面承诺函）；</w:t>
      </w:r>
    </w:p>
    <w:p w14:paraId="64C800BC">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4、参加本采购活动前三年内，在经营活动中没有重大违法记录（提供书面承诺函）；</w:t>
      </w:r>
    </w:p>
    <w:p w14:paraId="67D12587">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5、特定资格要求：</w:t>
      </w:r>
    </w:p>
    <w:p w14:paraId="5D99A833">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 xml:space="preserve">具有特种设备生产许可证， 具备电梯安装（含修理）资质。  </w:t>
      </w:r>
    </w:p>
    <w:p w14:paraId="6AD6858A">
      <w:pPr>
        <w:widowControl/>
        <w:tabs>
          <w:tab w:val="left" w:pos="840"/>
        </w:tabs>
        <w:snapToGrid w:val="0"/>
        <w:spacing w:line="324" w:lineRule="auto"/>
        <w:ind w:firstLine="420" w:firstLineChars="200"/>
        <w:jc w:val="left"/>
        <w:rPr>
          <w:rFonts w:hint="eastAsia" w:ascii="宋体" w:hAnsi="宋体" w:eastAsia="宋体" w:cs="宋体"/>
          <w:szCs w:val="21"/>
          <w:shd w:val="clear" w:color="auto" w:fill="FFFFFF"/>
          <w:lang w:eastAsia="zh-CN"/>
        </w:rPr>
      </w:pPr>
      <w:r>
        <w:rPr>
          <w:rFonts w:hint="eastAsia" w:ascii="宋体" w:hAnsi="宋体" w:cs="宋体"/>
          <w:szCs w:val="21"/>
          <w:shd w:val="clear" w:color="auto" w:fill="FFFFFF"/>
        </w:rPr>
        <w:t>6、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“信用中国”网站</w:t>
      </w:r>
      <w:r>
        <w:rPr>
          <w:rFonts w:hint="eastAsia" w:ascii="宋体" w:hAnsi="宋体" w:cs="宋体"/>
          <w:color w:val="auto"/>
          <w:szCs w:val="21"/>
          <w:highlight w:val="none"/>
          <w:shd w:val="clear" w:color="auto" w:fill="FFFFFF"/>
          <w:lang w:val="en-US" w:eastAsia="zh-CN"/>
        </w:rPr>
        <w:t>中查询的相关材料并加盖公章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r>
        <w:rPr>
          <w:rFonts w:hint="eastAsia" w:ascii="宋体" w:hAnsi="宋体" w:cs="宋体"/>
          <w:szCs w:val="21"/>
          <w:shd w:val="clear" w:color="auto" w:fill="FFFFFF"/>
          <w:lang w:eastAsia="zh-CN"/>
        </w:rPr>
        <w:t>。</w:t>
      </w:r>
    </w:p>
    <w:p w14:paraId="42CDF73E">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7、单位负责人为同一人或者存在直接控股、管理关系的不同供应商，不得参加同一合同项下的磋商（提供在“国家企业信用信息公示系统”中查询的相关材料并加盖公章（需包含公司基本信息、股东信息及股权变更信息）或提供承诺函）。一经发现，将导致投标同时被拒绝。</w:t>
      </w:r>
    </w:p>
    <w:p w14:paraId="7292E5F4">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8、不接受联合体磋商。</w:t>
      </w:r>
    </w:p>
    <w:p w14:paraId="088CB914">
      <w:pPr>
        <w:widowControl/>
        <w:snapToGrid w:val="0"/>
        <w:spacing w:line="324" w:lineRule="auto"/>
        <w:jc w:val="left"/>
        <w:outlineLvl w:val="1"/>
        <w:rPr>
          <w:rFonts w:ascii="宋体" w:hAnsi="宋体" w:cs="宋体"/>
          <w:b/>
          <w:bCs/>
        </w:rPr>
      </w:pPr>
      <w:r>
        <w:rPr>
          <w:rFonts w:hint="eastAsia" w:ascii="宋体" w:hAnsi="宋体" w:cs="宋体"/>
          <w:b/>
          <w:bCs/>
        </w:rPr>
        <w:t>三、获取采购文件</w:t>
      </w:r>
      <w:bookmarkEnd w:id="8"/>
      <w:bookmarkEnd w:id="9"/>
      <w:bookmarkEnd w:id="10"/>
      <w:bookmarkEnd w:id="11"/>
      <w:bookmarkEnd w:id="12"/>
    </w:p>
    <w:p w14:paraId="19A4FC6D">
      <w:pPr>
        <w:widowControl/>
        <w:adjustRightInd w:val="0"/>
        <w:snapToGrid w:val="0"/>
        <w:spacing w:line="324" w:lineRule="auto"/>
        <w:ind w:firstLine="420" w:firstLineChars="200"/>
        <w:jc w:val="left"/>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szCs w:val="21"/>
          <w:shd w:val="clear" w:color="auto" w:fill="FFFFFF"/>
        </w:rPr>
        <w:t xml:space="preserve">1. </w:t>
      </w:r>
      <w:r>
        <w:rPr>
          <w:rFonts w:hint="eastAsia" w:ascii="宋体" w:hAnsi="宋体" w:cs="宋体"/>
          <w:color w:val="000000" w:themeColor="text1"/>
          <w:szCs w:val="21"/>
          <w:shd w:val="clear" w:color="auto" w:fill="FFFFFF"/>
          <w14:textFill>
            <w14:solidFill>
              <w14:schemeClr w14:val="tx1"/>
            </w14:solidFill>
          </w14:textFill>
        </w:rPr>
        <w:t xml:space="preserve">报名时间：2025年 </w:t>
      </w:r>
      <w:r>
        <w:rPr>
          <w:rFonts w:hint="eastAsia" w:ascii="宋体" w:hAnsi="宋体" w:cs="宋体"/>
          <w:color w:val="000000" w:themeColor="text1"/>
          <w:szCs w:val="21"/>
          <w:shd w:val="clear" w:color="auto" w:fill="FFFFFF"/>
          <w:lang w:val="en-US" w:eastAsia="zh-CN"/>
          <w14:textFill>
            <w14:solidFill>
              <w14:schemeClr w14:val="tx1"/>
            </w14:solidFill>
          </w14:textFill>
        </w:rPr>
        <w:t>7</w:t>
      </w:r>
      <w:r>
        <w:rPr>
          <w:rFonts w:hint="eastAsia" w:ascii="宋体" w:hAnsi="宋体" w:cs="宋体"/>
          <w:color w:val="000000" w:themeColor="text1"/>
          <w:szCs w:val="21"/>
          <w:shd w:val="clear" w:color="auto" w:fill="FFFFFF"/>
          <w14:textFill>
            <w14:solidFill>
              <w14:schemeClr w14:val="tx1"/>
            </w14:solidFill>
          </w14:textFill>
        </w:rPr>
        <w:t xml:space="preserve">月 </w:t>
      </w:r>
      <w:r>
        <w:rPr>
          <w:rFonts w:hint="eastAsia" w:ascii="宋体" w:hAnsi="宋体" w:cs="宋体"/>
          <w:color w:val="000000" w:themeColor="text1"/>
          <w:szCs w:val="21"/>
          <w:shd w:val="clear" w:color="auto" w:fill="FFFFFF"/>
          <w:lang w:val="en-US" w:eastAsia="zh-CN"/>
          <w14:textFill>
            <w14:solidFill>
              <w14:schemeClr w14:val="tx1"/>
            </w14:solidFill>
          </w14:textFill>
        </w:rPr>
        <w:t>22</w:t>
      </w:r>
      <w:r>
        <w:rPr>
          <w:rFonts w:hint="eastAsia" w:ascii="宋体" w:hAnsi="宋体" w:cs="宋体"/>
          <w:color w:val="000000" w:themeColor="text1"/>
          <w:szCs w:val="21"/>
          <w:shd w:val="clear" w:color="auto" w:fill="FFFFFF"/>
          <w14:textFill>
            <w14:solidFill>
              <w14:schemeClr w14:val="tx1"/>
            </w14:solidFill>
          </w14:textFill>
        </w:rPr>
        <w:t xml:space="preserve"> 日-2025年</w:t>
      </w:r>
      <w:r>
        <w:rPr>
          <w:rFonts w:hint="eastAsia" w:ascii="宋体" w:hAnsi="宋体" w:cs="宋体"/>
          <w:color w:val="000000" w:themeColor="text1"/>
          <w:szCs w:val="21"/>
          <w:shd w:val="clear" w:color="auto" w:fill="FFFFFF"/>
          <w:lang w:val="en-US" w:eastAsia="zh-CN"/>
          <w14:textFill>
            <w14:solidFill>
              <w14:schemeClr w14:val="tx1"/>
            </w14:solidFill>
          </w14:textFill>
        </w:rPr>
        <w:t>7</w:t>
      </w:r>
      <w:r>
        <w:rPr>
          <w:rFonts w:hint="eastAsia" w:ascii="宋体" w:hAnsi="宋体" w:cs="宋体"/>
          <w:color w:val="000000" w:themeColor="text1"/>
          <w:szCs w:val="21"/>
          <w:shd w:val="clear" w:color="auto" w:fill="FFFFFF"/>
          <w14:textFill>
            <w14:solidFill>
              <w14:schemeClr w14:val="tx1"/>
            </w14:solidFill>
          </w14:textFill>
        </w:rPr>
        <w:t xml:space="preserve"> 月</w:t>
      </w:r>
      <w:r>
        <w:rPr>
          <w:rFonts w:hint="eastAsia" w:ascii="宋体" w:hAnsi="宋体" w:cs="宋体"/>
          <w:color w:val="000000" w:themeColor="text1"/>
          <w:szCs w:val="21"/>
          <w:shd w:val="clear" w:color="auto" w:fill="FFFFFF"/>
          <w:lang w:val="en-US" w:eastAsia="zh-CN"/>
          <w14:textFill>
            <w14:solidFill>
              <w14:schemeClr w14:val="tx1"/>
            </w14:solidFill>
          </w14:textFill>
        </w:rPr>
        <w:t>24</w:t>
      </w:r>
      <w:r>
        <w:rPr>
          <w:rFonts w:hint="eastAsia" w:ascii="宋体" w:hAnsi="宋体" w:cs="宋体"/>
          <w:color w:val="000000" w:themeColor="text1"/>
          <w:szCs w:val="21"/>
          <w:shd w:val="clear" w:color="auto" w:fill="FFFFFF"/>
          <w14:textFill>
            <w14:solidFill>
              <w14:schemeClr w14:val="tx1"/>
            </w14:solidFill>
          </w14:textFill>
        </w:rPr>
        <w:t xml:space="preserve"> 日，上午08：00-下午17:30（北京时间，法定节假日除外）。</w:t>
      </w:r>
    </w:p>
    <w:p w14:paraId="69749200">
      <w:pPr>
        <w:widowControl/>
        <w:snapToGrid w:val="0"/>
        <w:spacing w:line="324" w:lineRule="auto"/>
        <w:ind w:firstLine="420" w:firstLineChars="200"/>
        <w:jc w:val="left"/>
        <w:rPr>
          <w:rFonts w:ascii="宋体" w:hAnsi="宋体" w:cs="宋体"/>
          <w:kern w:val="0"/>
          <w:szCs w:val="21"/>
        </w:rPr>
      </w:pPr>
      <w:r>
        <w:rPr>
          <w:rFonts w:hint="eastAsia" w:ascii="宋体" w:hAnsi="宋体" w:cs="宋体"/>
          <w:color w:val="000000" w:themeColor="text1"/>
          <w:kern w:val="0"/>
          <w:szCs w:val="21"/>
          <w:shd w:val="clear" w:color="auto" w:fill="FFFFFF"/>
          <w14:textFill>
            <w14:solidFill>
              <w14:schemeClr w14:val="tx1"/>
            </w14:solidFill>
          </w14:textFill>
        </w:rPr>
        <w:t>2. 凡报名成功的供应商无故不来参与投标的，列入我院黑名</w:t>
      </w:r>
      <w:r>
        <w:rPr>
          <w:rFonts w:hint="eastAsia" w:ascii="宋体" w:hAnsi="宋体" w:cs="宋体"/>
          <w:kern w:val="0"/>
          <w:szCs w:val="21"/>
          <w:shd w:val="clear" w:color="auto" w:fill="FFFFFF"/>
        </w:rPr>
        <w:t xml:space="preserve">单，一年内不得参与我院任何采购活动。成交供应商缴纳相应服务费。 </w:t>
      </w:r>
    </w:p>
    <w:p w14:paraId="3811F0E1">
      <w:pPr>
        <w:widowControl/>
        <w:wordWrap w:val="0"/>
        <w:snapToGrid w:val="0"/>
        <w:spacing w:line="324" w:lineRule="auto"/>
        <w:ind w:firstLine="420" w:firstLineChars="200"/>
        <w:jc w:val="left"/>
        <w:rPr>
          <w:rFonts w:ascii="宋体" w:hAnsi="宋体" w:cs="宋体"/>
          <w:kern w:val="0"/>
          <w:szCs w:val="21"/>
          <w:u w:val="single"/>
          <w:shd w:val="clear" w:color="auto" w:fill="FFFFFF"/>
        </w:rPr>
      </w:pPr>
      <w:r>
        <w:rPr>
          <w:rFonts w:hint="eastAsia" w:ascii="宋体" w:hAnsi="宋体" w:cs="宋体"/>
          <w:kern w:val="0"/>
          <w:szCs w:val="21"/>
          <w:shd w:val="clear" w:color="auto" w:fill="FFFFFF"/>
        </w:rPr>
        <w:t>3. 采购文件获取方式：供应商须把填写完整的报名登记表及本磋商公告第二项供应商资格要求中需提供加盖单位公章的相关资料扫描件按序排版为PDF格式文件，发送至以下邮箱：</w:t>
      </w:r>
      <w:r>
        <w:fldChar w:fldCharType="begin"/>
      </w:r>
      <w:r>
        <w:instrText xml:space="preserve"> HYPERLINK "mailto:hnwxzb2@163.com并标明XX" </w:instrText>
      </w:r>
      <w:r>
        <w:fldChar w:fldCharType="separate"/>
      </w:r>
      <w:r>
        <w:rPr>
          <w:rFonts w:hint="eastAsia" w:ascii="宋体" w:hAnsi="宋体" w:cs="宋体"/>
          <w:kern w:val="0"/>
          <w:szCs w:val="21"/>
          <w:shd w:val="clear" w:color="auto" w:fill="FFFFFF"/>
        </w:rPr>
        <w:t>RYUKA454526784@163.com,并标明XX公司XX</w:t>
      </w:r>
      <w:r>
        <w:rPr>
          <w:rFonts w:hint="eastAsia" w:ascii="宋体" w:hAnsi="宋体" w:cs="宋体"/>
          <w:kern w:val="0"/>
          <w:szCs w:val="21"/>
          <w:shd w:val="clear" w:color="auto" w:fill="FFFFFF"/>
        </w:rPr>
        <w:fldChar w:fldCharType="end"/>
      </w:r>
      <w:r>
        <w:rPr>
          <w:rFonts w:hint="eastAsia" w:ascii="宋体" w:hAnsi="宋体" w:cs="宋体"/>
          <w:kern w:val="0"/>
          <w:szCs w:val="21"/>
          <w:shd w:val="clear" w:color="auto" w:fill="FFFFFF"/>
        </w:rPr>
        <w:t>项目报名资料。</w:t>
      </w:r>
    </w:p>
    <w:p w14:paraId="2352AA47">
      <w:pPr>
        <w:widowControl/>
        <w:wordWrap w:val="0"/>
        <w:snapToGrid w:val="0"/>
        <w:spacing w:line="324" w:lineRule="auto"/>
        <w:ind w:left="420" w:leftChars="200"/>
        <w:jc w:val="left"/>
        <w:rPr>
          <w:rFonts w:ascii="宋体" w:hAnsi="宋体" w:cs="宋体"/>
          <w:kern w:val="0"/>
          <w:szCs w:val="21"/>
        </w:rPr>
      </w:pPr>
      <w:r>
        <w:rPr>
          <w:rFonts w:hint="eastAsia" w:ascii="宋体" w:hAnsi="宋体" w:cs="宋体"/>
          <w:kern w:val="0"/>
          <w:szCs w:val="21"/>
          <w:shd w:val="clear" w:color="auto" w:fill="FFFFFF"/>
        </w:rPr>
        <w:t>4. 报名登记表：请从附件中下载。</w:t>
      </w:r>
    </w:p>
    <w:p w14:paraId="355B24A9">
      <w:pPr>
        <w:widowControl/>
        <w:snapToGrid w:val="0"/>
        <w:spacing w:line="324" w:lineRule="auto"/>
        <w:jc w:val="left"/>
        <w:outlineLvl w:val="1"/>
        <w:rPr>
          <w:rFonts w:ascii="宋体" w:hAnsi="宋体" w:cs="宋体"/>
          <w:b/>
          <w:bCs/>
          <w:szCs w:val="21"/>
        </w:rPr>
      </w:pPr>
      <w:bookmarkStart w:id="13" w:name="_Toc10738"/>
      <w:bookmarkStart w:id="14" w:name="_Toc15111"/>
      <w:bookmarkStart w:id="15" w:name="_Toc27480"/>
      <w:bookmarkStart w:id="16" w:name="_Toc25869"/>
      <w:bookmarkStart w:id="17" w:name="_Toc15135"/>
      <w:r>
        <w:rPr>
          <w:rFonts w:hint="eastAsia" w:ascii="宋体" w:hAnsi="宋体" w:cs="宋体"/>
          <w:b/>
          <w:bCs/>
          <w:szCs w:val="21"/>
          <w:shd w:val="clear" w:color="auto" w:fill="FFFFFF"/>
        </w:rPr>
        <w:t>四、磋商截止时间及地点</w:t>
      </w:r>
      <w:bookmarkEnd w:id="13"/>
      <w:bookmarkEnd w:id="14"/>
      <w:bookmarkEnd w:id="15"/>
      <w:bookmarkEnd w:id="16"/>
      <w:bookmarkEnd w:id="17"/>
    </w:p>
    <w:p w14:paraId="049A2A16">
      <w:pPr>
        <w:widowControl/>
        <w:snapToGrid w:val="0"/>
        <w:spacing w:line="324" w:lineRule="auto"/>
        <w:ind w:firstLine="420" w:firstLineChars="200"/>
        <w:jc w:val="left"/>
        <w:rPr>
          <w:rFonts w:ascii="宋体" w:hAnsi="宋体" w:cs="宋体"/>
          <w:kern w:val="0"/>
          <w:szCs w:val="21"/>
        </w:rPr>
      </w:pPr>
      <w:r>
        <w:rPr>
          <w:rFonts w:hint="eastAsia" w:ascii="宋体" w:hAnsi="宋体" w:cs="宋体"/>
          <w:kern w:val="0"/>
          <w:szCs w:val="21"/>
          <w:shd w:val="clear" w:color="auto" w:fill="FFFFFF"/>
        </w:rPr>
        <w:t>1. 时间：</w:t>
      </w:r>
      <w:r>
        <w:rPr>
          <w:rFonts w:hint="eastAsia" w:ascii="宋体" w:hAnsi="宋体" w:cs="宋体"/>
          <w:szCs w:val="21"/>
        </w:rPr>
        <w:t>另行通知</w:t>
      </w:r>
      <w:r>
        <w:rPr>
          <w:rFonts w:hint="eastAsia" w:ascii="宋体" w:hAnsi="宋体" w:cs="宋体"/>
          <w:kern w:val="0"/>
          <w:szCs w:val="21"/>
          <w:shd w:val="clear" w:color="auto" w:fill="FFFFFF"/>
        </w:rPr>
        <w:t>。</w:t>
      </w:r>
    </w:p>
    <w:p w14:paraId="294D346F">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2. 地点：</w:t>
      </w:r>
      <w:r>
        <w:rPr>
          <w:rFonts w:hint="eastAsia" w:ascii="宋体" w:hAnsi="宋体" w:cs="宋体"/>
          <w:szCs w:val="21"/>
        </w:rPr>
        <w:t>另行通知</w:t>
      </w:r>
      <w:r>
        <w:rPr>
          <w:rFonts w:hint="eastAsia" w:ascii="宋体" w:hAnsi="宋体" w:cs="宋体"/>
          <w:kern w:val="0"/>
          <w:szCs w:val="21"/>
          <w:shd w:val="clear" w:color="auto" w:fill="FFFFFF"/>
        </w:rPr>
        <w:t>。</w:t>
      </w:r>
    </w:p>
    <w:p w14:paraId="11E140C5">
      <w:pPr>
        <w:widowControl/>
        <w:snapToGrid w:val="0"/>
        <w:spacing w:line="324" w:lineRule="auto"/>
        <w:jc w:val="left"/>
        <w:outlineLvl w:val="1"/>
        <w:rPr>
          <w:rFonts w:ascii="宋体" w:hAnsi="宋体" w:cs="宋体"/>
          <w:b/>
          <w:bCs/>
          <w:szCs w:val="21"/>
        </w:rPr>
      </w:pPr>
      <w:r>
        <w:rPr>
          <w:rFonts w:hint="eastAsia" w:ascii="宋体" w:hAnsi="宋体" w:cs="宋体"/>
          <w:b/>
          <w:bCs/>
          <w:szCs w:val="21"/>
          <w:shd w:val="clear" w:color="auto" w:fill="FFFFFF"/>
        </w:rPr>
        <w:t>五、磋商时间及地点</w:t>
      </w:r>
    </w:p>
    <w:p w14:paraId="097E931F">
      <w:pPr>
        <w:widowControl/>
        <w:snapToGrid w:val="0"/>
        <w:spacing w:line="324" w:lineRule="auto"/>
        <w:ind w:firstLine="420" w:firstLineChars="200"/>
        <w:jc w:val="left"/>
        <w:rPr>
          <w:rFonts w:ascii="宋体" w:hAnsi="宋体" w:cs="宋体"/>
          <w:kern w:val="0"/>
          <w:szCs w:val="21"/>
        </w:rPr>
      </w:pPr>
      <w:r>
        <w:rPr>
          <w:rFonts w:hint="eastAsia" w:ascii="宋体" w:hAnsi="宋体" w:cs="宋体"/>
          <w:kern w:val="0"/>
          <w:szCs w:val="21"/>
          <w:shd w:val="clear" w:color="auto" w:fill="FFFFFF"/>
        </w:rPr>
        <w:t>1. 时间：</w:t>
      </w:r>
      <w:r>
        <w:rPr>
          <w:rFonts w:hint="eastAsia" w:ascii="宋体" w:hAnsi="宋体" w:cs="宋体"/>
          <w:szCs w:val="21"/>
        </w:rPr>
        <w:t>另行通知</w:t>
      </w:r>
      <w:r>
        <w:rPr>
          <w:rFonts w:hint="eastAsia" w:ascii="宋体" w:hAnsi="宋体" w:cs="宋体"/>
          <w:kern w:val="0"/>
          <w:szCs w:val="21"/>
          <w:shd w:val="clear" w:color="auto" w:fill="FFFFFF"/>
        </w:rPr>
        <w:t>。</w:t>
      </w:r>
    </w:p>
    <w:p w14:paraId="57DEBFA9">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2. 地点：</w:t>
      </w:r>
      <w:r>
        <w:rPr>
          <w:rFonts w:hint="eastAsia" w:ascii="宋体" w:hAnsi="宋体" w:cs="宋体"/>
          <w:szCs w:val="21"/>
        </w:rPr>
        <w:t>另行通知</w:t>
      </w:r>
      <w:r>
        <w:rPr>
          <w:rFonts w:hint="eastAsia" w:ascii="宋体" w:hAnsi="宋体" w:cs="宋体"/>
          <w:kern w:val="0"/>
          <w:szCs w:val="21"/>
          <w:shd w:val="clear" w:color="auto" w:fill="FFFFFF"/>
        </w:rPr>
        <w:t>。</w:t>
      </w:r>
    </w:p>
    <w:p w14:paraId="176BA777">
      <w:pPr>
        <w:widowControl/>
        <w:snapToGrid w:val="0"/>
        <w:spacing w:line="324" w:lineRule="auto"/>
        <w:jc w:val="left"/>
        <w:outlineLvl w:val="1"/>
        <w:rPr>
          <w:rFonts w:ascii="宋体" w:hAnsi="宋体" w:cs="宋体"/>
          <w:b/>
          <w:bCs/>
          <w:szCs w:val="21"/>
        </w:rPr>
      </w:pPr>
      <w:bookmarkStart w:id="18" w:name="_Toc20287"/>
      <w:bookmarkStart w:id="19" w:name="_Toc29784"/>
      <w:bookmarkStart w:id="20" w:name="_Toc6523"/>
      <w:bookmarkStart w:id="21" w:name="_Toc30918"/>
      <w:r>
        <w:rPr>
          <w:rFonts w:hint="eastAsia" w:ascii="宋体" w:hAnsi="宋体" w:cs="宋体"/>
          <w:b/>
          <w:bCs/>
          <w:szCs w:val="21"/>
          <w:shd w:val="clear" w:color="auto" w:fill="FFFFFF"/>
        </w:rPr>
        <w:t>六、发布公告的媒介及</w:t>
      </w:r>
      <w:r>
        <w:rPr>
          <w:rFonts w:hint="eastAsia" w:ascii="宋体" w:hAnsi="宋体" w:cs="宋体"/>
          <w:b/>
          <w:bCs/>
          <w:szCs w:val="21"/>
        </w:rPr>
        <w:t>采购</w:t>
      </w:r>
      <w:r>
        <w:rPr>
          <w:rFonts w:hint="eastAsia" w:ascii="宋体" w:hAnsi="宋体" w:cs="宋体"/>
          <w:b/>
          <w:bCs/>
          <w:szCs w:val="21"/>
          <w:shd w:val="clear" w:color="auto" w:fill="FFFFFF"/>
        </w:rPr>
        <w:t>公告期限</w:t>
      </w:r>
      <w:bookmarkEnd w:id="18"/>
      <w:bookmarkEnd w:id="19"/>
      <w:bookmarkEnd w:id="20"/>
      <w:bookmarkEnd w:id="21"/>
    </w:p>
    <w:p w14:paraId="18043761">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本次</w:t>
      </w:r>
      <w:r>
        <w:rPr>
          <w:rFonts w:hint="eastAsia" w:ascii="宋体" w:hAnsi="宋体" w:cs="宋体"/>
          <w:szCs w:val="21"/>
        </w:rPr>
        <w:t>采购</w:t>
      </w:r>
      <w:r>
        <w:rPr>
          <w:rFonts w:hint="eastAsia" w:ascii="宋体" w:hAnsi="宋体" w:cs="宋体"/>
          <w:kern w:val="0"/>
          <w:szCs w:val="21"/>
          <w:shd w:val="clear" w:color="auto" w:fill="FFFFFF"/>
        </w:rPr>
        <w:t>公告在《驻马店市中心医院》院内网</w:t>
      </w:r>
      <w:r>
        <w:rPr>
          <w:rFonts w:hint="eastAsia" w:ascii="宋体" w:hAnsi="宋体" w:cs="宋体"/>
          <w:szCs w:val="21"/>
        </w:rPr>
        <w:t>上发布，采购公告期限为三个工作日</w:t>
      </w:r>
      <w:r>
        <w:rPr>
          <w:rFonts w:hint="eastAsia" w:ascii="宋体" w:hAnsi="宋体" w:cs="宋体"/>
          <w:kern w:val="0"/>
          <w:szCs w:val="21"/>
          <w:shd w:val="clear" w:color="auto" w:fill="FFFFFF"/>
        </w:rPr>
        <w:t>。</w:t>
      </w:r>
      <w:bookmarkStart w:id="22" w:name="_Toc35393626"/>
      <w:bookmarkStart w:id="23" w:name="_Toc35393795"/>
    </w:p>
    <w:bookmarkEnd w:id="22"/>
    <w:bookmarkEnd w:id="23"/>
    <w:p w14:paraId="74CD5216">
      <w:pPr>
        <w:widowControl/>
        <w:snapToGrid w:val="0"/>
        <w:spacing w:line="324" w:lineRule="auto"/>
        <w:jc w:val="left"/>
        <w:outlineLvl w:val="1"/>
        <w:rPr>
          <w:rFonts w:ascii="宋体" w:hAnsi="宋体" w:cs="宋体"/>
          <w:b/>
          <w:bCs/>
          <w:szCs w:val="21"/>
        </w:rPr>
      </w:pPr>
      <w:bookmarkStart w:id="24" w:name="_Toc3604"/>
      <w:bookmarkStart w:id="25" w:name="_Toc31928"/>
      <w:bookmarkStart w:id="26" w:name="_Toc24274"/>
      <w:bookmarkStart w:id="27" w:name="_Toc27370"/>
      <w:bookmarkStart w:id="28" w:name="_Toc16291"/>
      <w:r>
        <w:rPr>
          <w:rFonts w:hint="eastAsia" w:ascii="宋体" w:hAnsi="宋体" w:cs="宋体"/>
          <w:b/>
          <w:bCs/>
          <w:szCs w:val="21"/>
          <w:shd w:val="clear" w:color="auto" w:fill="FFFFFF"/>
        </w:rPr>
        <w:t>七、</w:t>
      </w:r>
      <w:bookmarkEnd w:id="24"/>
      <w:bookmarkEnd w:id="25"/>
      <w:bookmarkEnd w:id="26"/>
      <w:bookmarkEnd w:id="27"/>
      <w:bookmarkEnd w:id="28"/>
      <w:r>
        <w:rPr>
          <w:rFonts w:hint="eastAsia" w:ascii="宋体" w:hAnsi="宋体" w:cs="宋体"/>
          <w:b/>
          <w:bCs/>
          <w:szCs w:val="21"/>
          <w:shd w:val="clear" w:color="auto" w:fill="FFFFFF"/>
        </w:rPr>
        <w:t>凡对本次招标提出询问，请按照以下方式联系</w:t>
      </w:r>
    </w:p>
    <w:p w14:paraId="03D30BA2">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1.采购人：驻马店市中心医院</w:t>
      </w:r>
    </w:p>
    <w:p w14:paraId="52720038">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地址：驻马店市中华大道747号</w:t>
      </w:r>
    </w:p>
    <w:p w14:paraId="7A7F5149">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联系人：陈先生</w:t>
      </w:r>
    </w:p>
    <w:p w14:paraId="015E61C6">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电话：0396-2726379</w:t>
      </w:r>
    </w:p>
    <w:p w14:paraId="1CD98CF9">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2.采购代理机构：河南锦隆招标代理有限公司</w:t>
      </w:r>
    </w:p>
    <w:p w14:paraId="6101EE18">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地址：驻马店市置地大道与天中山大道交叉口西北侧甲壳虫商业楼6021</w:t>
      </w:r>
    </w:p>
    <w:p w14:paraId="2217F88F">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联系人：陈女士</w:t>
      </w:r>
    </w:p>
    <w:p w14:paraId="0CA73C0D">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联系方式：0396-2615559</w:t>
      </w:r>
    </w:p>
    <w:p w14:paraId="06B777BF">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3.监督部门：驻马店市中心医院纪检监察室</w:t>
      </w:r>
    </w:p>
    <w:p w14:paraId="477996A1">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监督电话：0396-2726678</w:t>
      </w:r>
    </w:p>
    <w:p w14:paraId="1E9479D4">
      <w:pPr>
        <w:widowControl/>
        <w:snapToGrid w:val="0"/>
        <w:spacing w:line="324" w:lineRule="auto"/>
        <w:ind w:firstLine="420" w:firstLineChars="200"/>
        <w:jc w:val="right"/>
        <w:rPr>
          <w:rFonts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kern w:val="0"/>
          <w:szCs w:val="21"/>
          <w:shd w:val="clear" w:color="auto" w:fill="FFFFFF"/>
        </w:rPr>
        <w:t>驻马</w:t>
      </w:r>
      <w:r>
        <w:rPr>
          <w:rFonts w:hint="eastAsia" w:ascii="宋体" w:hAnsi="宋体" w:cs="宋体"/>
          <w:color w:val="000000" w:themeColor="text1"/>
          <w:kern w:val="0"/>
          <w:szCs w:val="21"/>
          <w:shd w:val="clear" w:color="auto" w:fill="FFFFFF"/>
          <w14:textFill>
            <w14:solidFill>
              <w14:schemeClr w14:val="tx1"/>
            </w14:solidFill>
          </w14:textFill>
        </w:rPr>
        <w:t>店市中心医院采购科</w:t>
      </w:r>
    </w:p>
    <w:p w14:paraId="41127D9A">
      <w:pPr>
        <w:pStyle w:val="30"/>
        <w:widowControl/>
        <w:snapToGrid w:val="0"/>
        <w:spacing w:before="0" w:beforeAutospacing="0" w:after="0" w:afterAutospacing="0" w:line="324" w:lineRule="auto"/>
        <w:ind w:firstLine="420" w:firstLineChars="200"/>
        <w:jc w:val="center"/>
        <w:rPr>
          <w:rFonts w:ascii="宋体" w:hAnsi="宋体" w:cs="宋体"/>
          <w:sz w:val="21"/>
          <w:szCs w:val="21"/>
          <w:shd w:val="clear" w:color="auto" w:fill="FFFFFF"/>
        </w:rPr>
      </w:pPr>
      <w:r>
        <w:rPr>
          <w:rFonts w:hint="eastAsia" w:ascii="宋体" w:hAnsi="宋体" w:cs="宋体"/>
          <w:color w:val="000000" w:themeColor="text1"/>
          <w:sz w:val="21"/>
          <w:szCs w:val="21"/>
          <w:shd w:val="clear" w:color="auto" w:fill="FFFFFF"/>
          <w14:textFill>
            <w14:solidFill>
              <w14:schemeClr w14:val="tx1"/>
            </w14:solidFill>
          </w14:textFill>
        </w:rPr>
        <w:t xml:space="preserve">                                                    </w:t>
      </w:r>
      <w:r>
        <w:rPr>
          <w:rFonts w:hint="eastAsia" w:ascii="宋体" w:hAnsi="宋体" w:cs="宋体"/>
          <w:sz w:val="21"/>
          <w:szCs w:val="21"/>
          <w:shd w:val="clear" w:color="auto" w:fill="FFFFFF"/>
        </w:rPr>
        <w:t xml:space="preserve">     </w:t>
      </w:r>
      <w:r>
        <w:rPr>
          <w:rFonts w:hint="eastAsia" w:ascii="宋体" w:hAnsi="宋体" w:cs="宋体"/>
          <w:color w:val="000000" w:themeColor="text1"/>
          <w:sz w:val="21"/>
          <w:szCs w:val="21"/>
          <w:shd w:val="clear" w:color="auto" w:fill="FFFFFF"/>
          <w14:textFill>
            <w14:solidFill>
              <w14:schemeClr w14:val="tx1"/>
            </w14:solidFill>
          </w14:textFill>
        </w:rPr>
        <w:t>2025年</w:t>
      </w:r>
      <w:r>
        <w:rPr>
          <w:rFonts w:hint="eastAsia" w:ascii="宋体" w:hAnsi="宋体" w:cs="宋体"/>
          <w:color w:val="000000" w:themeColor="text1"/>
          <w:sz w:val="21"/>
          <w:szCs w:val="21"/>
          <w:shd w:val="clear" w:color="auto" w:fill="FFFFFF"/>
          <w:lang w:val="en-US" w:eastAsia="zh-CN"/>
          <w14:textFill>
            <w14:solidFill>
              <w14:schemeClr w14:val="tx1"/>
            </w14:solidFill>
          </w14:textFill>
        </w:rPr>
        <w:t>7</w:t>
      </w:r>
      <w:r>
        <w:rPr>
          <w:rFonts w:hint="eastAsia" w:ascii="宋体" w:hAnsi="宋体" w:cs="宋体"/>
          <w:color w:val="000000" w:themeColor="text1"/>
          <w:sz w:val="21"/>
          <w:szCs w:val="21"/>
          <w:shd w:val="clear" w:color="auto" w:fill="FFFFFF"/>
          <w14:textFill>
            <w14:solidFill>
              <w14:schemeClr w14:val="tx1"/>
            </w14:solidFill>
          </w14:textFill>
        </w:rPr>
        <w:t xml:space="preserve"> 月</w:t>
      </w:r>
      <w:r>
        <w:rPr>
          <w:rFonts w:hint="eastAsia" w:ascii="宋体" w:hAnsi="宋体" w:cs="宋体"/>
          <w:color w:val="000000" w:themeColor="text1"/>
          <w:sz w:val="21"/>
          <w:szCs w:val="21"/>
          <w:shd w:val="clear" w:color="auto" w:fill="FFFFFF"/>
          <w:lang w:val="en-US" w:eastAsia="zh-CN"/>
          <w14:textFill>
            <w14:solidFill>
              <w14:schemeClr w14:val="tx1"/>
            </w14:solidFill>
          </w14:textFill>
        </w:rPr>
        <w:t>21</w:t>
      </w:r>
      <w:bookmarkStart w:id="101" w:name="_GoBack"/>
      <w:bookmarkEnd w:id="101"/>
      <w:r>
        <w:rPr>
          <w:rFonts w:hint="eastAsia" w:ascii="宋体" w:hAnsi="宋体" w:cs="宋体"/>
          <w:color w:val="000000" w:themeColor="text1"/>
          <w:sz w:val="21"/>
          <w:szCs w:val="21"/>
          <w:shd w:val="clear" w:color="auto" w:fill="FFFFFF"/>
          <w14:textFill>
            <w14:solidFill>
              <w14:schemeClr w14:val="tx1"/>
            </w14:solidFill>
          </w14:textFill>
        </w:rPr>
        <w:t>日</w:t>
      </w:r>
    </w:p>
    <w:p w14:paraId="7D6950A3">
      <w:pPr>
        <w:rPr>
          <w:rFonts w:ascii="宋体" w:hAnsi="宋体" w:cs="宋体"/>
          <w:b/>
          <w:sz w:val="32"/>
          <w:szCs w:val="32"/>
        </w:rPr>
      </w:pPr>
      <w:bookmarkStart w:id="29" w:name="_Toc29890"/>
      <w:bookmarkStart w:id="30" w:name="_Toc23793"/>
      <w:r>
        <w:rPr>
          <w:rFonts w:hint="eastAsia" w:ascii="宋体" w:hAnsi="宋体" w:cs="宋体"/>
          <w:b/>
          <w:sz w:val="32"/>
          <w:szCs w:val="32"/>
        </w:rPr>
        <w:br w:type="page"/>
      </w:r>
    </w:p>
    <w:p w14:paraId="4C47794C">
      <w:pPr>
        <w:widowControl/>
        <w:spacing w:line="360" w:lineRule="auto"/>
        <w:ind w:firstLine="643" w:firstLineChars="200"/>
        <w:jc w:val="center"/>
        <w:outlineLvl w:val="0"/>
        <w:rPr>
          <w:rFonts w:ascii="宋体" w:hAnsi="宋体" w:cs="宋体"/>
          <w:b/>
          <w:sz w:val="32"/>
          <w:szCs w:val="32"/>
        </w:rPr>
      </w:pPr>
      <w:bookmarkStart w:id="31" w:name="_Toc19124"/>
      <w:r>
        <w:rPr>
          <w:rFonts w:hint="eastAsia" w:ascii="宋体" w:hAnsi="宋体" w:cs="宋体"/>
          <w:b/>
          <w:sz w:val="32"/>
          <w:szCs w:val="32"/>
        </w:rPr>
        <w:t>第二章  采购需求</w:t>
      </w:r>
      <w:bookmarkEnd w:id="31"/>
      <w:bookmarkStart w:id="32" w:name="_Toc31536"/>
      <w:bookmarkStart w:id="33" w:name="_Toc23610"/>
      <w:bookmarkStart w:id="34" w:name="_Toc9989"/>
    </w:p>
    <w:bookmarkEnd w:id="29"/>
    <w:bookmarkEnd w:id="30"/>
    <w:bookmarkEnd w:id="32"/>
    <w:bookmarkEnd w:id="33"/>
    <w:bookmarkEnd w:id="34"/>
    <w:p w14:paraId="6D052AA7">
      <w:pPr>
        <w:snapToGrid w:val="0"/>
        <w:spacing w:line="360" w:lineRule="auto"/>
        <w:rPr>
          <w:rFonts w:ascii="宋体" w:hAnsi="宋体" w:cs="宋体"/>
          <w:iCs/>
          <w:szCs w:val="21"/>
        </w:rPr>
      </w:pPr>
      <w:r>
        <w:rPr>
          <w:rFonts w:hint="eastAsia" w:ascii="宋体" w:hAnsi="宋体" w:cs="宋体"/>
          <w:b/>
          <w:bCs/>
          <w:iCs/>
          <w:szCs w:val="21"/>
        </w:rPr>
        <w:t>一、项目名称：</w:t>
      </w:r>
      <w:r>
        <w:rPr>
          <w:rFonts w:hint="eastAsia" w:ascii="宋体" w:hAnsi="宋体" w:cs="宋体"/>
          <w:iCs/>
          <w:szCs w:val="21"/>
        </w:rPr>
        <w:t>驻马店市中心医院2号楼2台电梯升级改造采购项目</w:t>
      </w:r>
    </w:p>
    <w:p w14:paraId="7A4244E5">
      <w:pPr>
        <w:pStyle w:val="14"/>
        <w:snapToGrid w:val="0"/>
        <w:spacing w:beforeAutospacing="0" w:afterAutospacing="0" w:line="360" w:lineRule="auto"/>
        <w:jc w:val="both"/>
        <w:rPr>
          <w:b/>
          <w:bCs/>
          <w:kern w:val="2"/>
          <w:sz w:val="21"/>
        </w:rPr>
      </w:pPr>
      <w:r>
        <w:rPr>
          <w:rFonts w:hint="eastAsia"/>
          <w:b/>
          <w:bCs/>
          <w:kern w:val="2"/>
          <w:sz w:val="21"/>
        </w:rPr>
        <w:t>二、采购内容：</w:t>
      </w:r>
    </w:p>
    <w:tbl>
      <w:tblPr>
        <w:tblStyle w:val="33"/>
        <w:tblW w:w="958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995"/>
        <w:gridCol w:w="2138"/>
        <w:gridCol w:w="850"/>
        <w:gridCol w:w="967"/>
        <w:gridCol w:w="1383"/>
        <w:gridCol w:w="1109"/>
        <w:gridCol w:w="1244"/>
      </w:tblGrid>
      <w:tr w14:paraId="2815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5B5A0BB0">
            <w:pPr>
              <w:pStyle w:val="14"/>
              <w:widowControl w:val="0"/>
              <w:spacing w:beforeAutospacing="0" w:line="400" w:lineRule="exact"/>
              <w:jc w:val="center"/>
              <w:rPr>
                <w:sz w:val="21"/>
                <w:szCs w:val="21"/>
              </w:rPr>
            </w:pPr>
            <w:r>
              <w:rPr>
                <w:rFonts w:hint="eastAsia"/>
                <w:b/>
                <w:bCs/>
                <w:sz w:val="21"/>
                <w:szCs w:val="21"/>
              </w:rPr>
              <w:t>包号</w:t>
            </w:r>
          </w:p>
        </w:tc>
        <w:tc>
          <w:tcPr>
            <w:tcW w:w="990" w:type="dxa"/>
            <w:vAlign w:val="center"/>
          </w:tcPr>
          <w:p w14:paraId="287F3A94">
            <w:pPr>
              <w:pStyle w:val="14"/>
              <w:widowControl w:val="0"/>
              <w:spacing w:beforeAutospacing="0" w:line="400" w:lineRule="exact"/>
              <w:jc w:val="center"/>
              <w:rPr>
                <w:sz w:val="21"/>
                <w:szCs w:val="21"/>
              </w:rPr>
            </w:pPr>
            <w:r>
              <w:rPr>
                <w:rFonts w:hint="eastAsia"/>
                <w:b/>
                <w:bCs/>
                <w:sz w:val="21"/>
                <w:szCs w:val="21"/>
              </w:rPr>
              <w:t>序号</w:t>
            </w:r>
          </w:p>
        </w:tc>
        <w:tc>
          <w:tcPr>
            <w:tcW w:w="2139" w:type="dxa"/>
            <w:vAlign w:val="center"/>
          </w:tcPr>
          <w:p w14:paraId="33F6F8DD">
            <w:pPr>
              <w:pStyle w:val="14"/>
              <w:widowControl w:val="0"/>
              <w:spacing w:beforeAutospacing="0" w:line="400" w:lineRule="exact"/>
              <w:jc w:val="center"/>
              <w:rPr>
                <w:sz w:val="21"/>
                <w:szCs w:val="21"/>
              </w:rPr>
            </w:pPr>
            <w:r>
              <w:rPr>
                <w:rFonts w:hint="eastAsia"/>
                <w:b/>
                <w:bCs/>
                <w:sz w:val="21"/>
                <w:szCs w:val="21"/>
              </w:rPr>
              <w:t>标的名称</w:t>
            </w:r>
          </w:p>
        </w:tc>
        <w:tc>
          <w:tcPr>
            <w:tcW w:w="850" w:type="dxa"/>
            <w:vAlign w:val="center"/>
          </w:tcPr>
          <w:p w14:paraId="24B5F97F">
            <w:pPr>
              <w:pStyle w:val="14"/>
              <w:widowControl w:val="0"/>
              <w:spacing w:beforeAutospacing="0" w:line="400" w:lineRule="exact"/>
              <w:jc w:val="center"/>
              <w:rPr>
                <w:sz w:val="21"/>
                <w:szCs w:val="21"/>
              </w:rPr>
            </w:pPr>
            <w:r>
              <w:rPr>
                <w:rFonts w:hint="eastAsia"/>
                <w:b/>
                <w:bCs/>
                <w:sz w:val="21"/>
                <w:szCs w:val="21"/>
              </w:rPr>
              <w:t>单位</w:t>
            </w:r>
          </w:p>
        </w:tc>
        <w:tc>
          <w:tcPr>
            <w:tcW w:w="967" w:type="dxa"/>
            <w:vAlign w:val="center"/>
          </w:tcPr>
          <w:p w14:paraId="7431545A">
            <w:pPr>
              <w:pStyle w:val="14"/>
              <w:widowControl w:val="0"/>
              <w:spacing w:beforeAutospacing="0" w:line="400" w:lineRule="exact"/>
              <w:jc w:val="center"/>
              <w:rPr>
                <w:sz w:val="21"/>
                <w:szCs w:val="21"/>
              </w:rPr>
            </w:pPr>
            <w:r>
              <w:rPr>
                <w:rFonts w:hint="eastAsia"/>
                <w:b/>
                <w:bCs/>
                <w:sz w:val="21"/>
                <w:szCs w:val="21"/>
              </w:rPr>
              <w:t>数量</w:t>
            </w:r>
          </w:p>
        </w:tc>
        <w:tc>
          <w:tcPr>
            <w:tcW w:w="1384" w:type="dxa"/>
            <w:vAlign w:val="center"/>
          </w:tcPr>
          <w:p w14:paraId="237DEB05">
            <w:pPr>
              <w:pStyle w:val="14"/>
              <w:widowControl w:val="0"/>
              <w:spacing w:beforeAutospacing="0" w:line="400" w:lineRule="exact"/>
              <w:jc w:val="center"/>
              <w:rPr>
                <w:b/>
                <w:bCs/>
                <w:sz w:val="21"/>
                <w:szCs w:val="21"/>
              </w:rPr>
            </w:pPr>
            <w:r>
              <w:rPr>
                <w:rFonts w:hint="eastAsia"/>
                <w:b/>
                <w:bCs/>
                <w:sz w:val="21"/>
                <w:szCs w:val="21"/>
              </w:rPr>
              <w:t>资金</w:t>
            </w:r>
          </w:p>
          <w:p w14:paraId="30ADEF11">
            <w:pPr>
              <w:pStyle w:val="14"/>
              <w:widowControl w:val="0"/>
              <w:spacing w:beforeAutospacing="0" w:line="400" w:lineRule="exact"/>
              <w:jc w:val="center"/>
              <w:rPr>
                <w:sz w:val="21"/>
                <w:szCs w:val="21"/>
              </w:rPr>
            </w:pPr>
            <w:r>
              <w:rPr>
                <w:rFonts w:hint="eastAsia"/>
                <w:b/>
                <w:bCs/>
                <w:sz w:val="21"/>
                <w:szCs w:val="21"/>
              </w:rPr>
              <w:t>预算</w:t>
            </w:r>
          </w:p>
        </w:tc>
        <w:tc>
          <w:tcPr>
            <w:tcW w:w="1110" w:type="dxa"/>
            <w:vAlign w:val="center"/>
          </w:tcPr>
          <w:p w14:paraId="1BB92742">
            <w:pPr>
              <w:pStyle w:val="14"/>
              <w:widowControl w:val="0"/>
              <w:spacing w:beforeAutospacing="0" w:line="400" w:lineRule="exact"/>
              <w:jc w:val="center"/>
              <w:rPr>
                <w:b/>
                <w:bCs/>
                <w:sz w:val="21"/>
                <w:szCs w:val="21"/>
              </w:rPr>
            </w:pPr>
            <w:r>
              <w:rPr>
                <w:rFonts w:hint="eastAsia"/>
                <w:b/>
                <w:bCs/>
                <w:sz w:val="21"/>
                <w:szCs w:val="21"/>
              </w:rPr>
              <w:t>资金</w:t>
            </w:r>
          </w:p>
          <w:p w14:paraId="2923DEC7">
            <w:pPr>
              <w:pStyle w:val="14"/>
              <w:widowControl w:val="0"/>
              <w:spacing w:beforeAutospacing="0" w:line="400" w:lineRule="exact"/>
              <w:jc w:val="center"/>
              <w:rPr>
                <w:sz w:val="21"/>
                <w:szCs w:val="21"/>
              </w:rPr>
            </w:pPr>
            <w:r>
              <w:rPr>
                <w:rFonts w:hint="eastAsia"/>
                <w:b/>
                <w:bCs/>
                <w:sz w:val="21"/>
                <w:szCs w:val="21"/>
              </w:rPr>
              <w:t>性质</w:t>
            </w:r>
          </w:p>
        </w:tc>
        <w:tc>
          <w:tcPr>
            <w:tcW w:w="1245" w:type="dxa"/>
            <w:vAlign w:val="center"/>
          </w:tcPr>
          <w:p w14:paraId="60263CED">
            <w:pPr>
              <w:pStyle w:val="14"/>
              <w:widowControl w:val="0"/>
              <w:spacing w:beforeAutospacing="0" w:line="400" w:lineRule="exact"/>
              <w:jc w:val="center"/>
              <w:rPr>
                <w:b/>
                <w:bCs/>
                <w:sz w:val="21"/>
                <w:szCs w:val="21"/>
              </w:rPr>
            </w:pPr>
            <w:r>
              <w:rPr>
                <w:rFonts w:hint="eastAsia"/>
                <w:b/>
                <w:bCs/>
                <w:sz w:val="21"/>
                <w:szCs w:val="21"/>
              </w:rPr>
              <w:t>国产/</w:t>
            </w:r>
          </w:p>
          <w:p w14:paraId="35FC38A0">
            <w:pPr>
              <w:pStyle w:val="14"/>
              <w:widowControl w:val="0"/>
              <w:spacing w:beforeAutospacing="0" w:line="400" w:lineRule="exact"/>
              <w:jc w:val="center"/>
              <w:rPr>
                <w:sz w:val="21"/>
                <w:szCs w:val="21"/>
              </w:rPr>
            </w:pPr>
            <w:r>
              <w:rPr>
                <w:rFonts w:hint="eastAsia"/>
                <w:b/>
                <w:bCs/>
                <w:sz w:val="21"/>
                <w:szCs w:val="21"/>
              </w:rPr>
              <w:t>进口</w:t>
            </w:r>
          </w:p>
        </w:tc>
      </w:tr>
      <w:tr w14:paraId="63F4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4BC0BCE2">
            <w:pPr>
              <w:spacing w:line="560" w:lineRule="exact"/>
              <w:jc w:val="center"/>
              <w:rPr>
                <w:rFonts w:ascii="宋体" w:hAnsi="宋体" w:cs="宋体"/>
                <w:szCs w:val="21"/>
              </w:rPr>
            </w:pPr>
            <w:r>
              <w:rPr>
                <w:rFonts w:hint="eastAsia" w:ascii="宋体" w:hAnsi="宋体" w:cs="宋体"/>
                <w:szCs w:val="21"/>
              </w:rPr>
              <w:t>A</w:t>
            </w:r>
          </w:p>
        </w:tc>
        <w:tc>
          <w:tcPr>
            <w:tcW w:w="990" w:type="dxa"/>
            <w:shd w:val="clear" w:color="auto" w:fill="auto"/>
            <w:vAlign w:val="center"/>
          </w:tcPr>
          <w:p w14:paraId="3C1AF508">
            <w:pPr>
              <w:spacing w:line="560" w:lineRule="exact"/>
              <w:jc w:val="center"/>
              <w:rPr>
                <w:rFonts w:ascii="宋体" w:hAnsi="宋体" w:cs="宋体"/>
                <w:szCs w:val="21"/>
              </w:rPr>
            </w:pPr>
            <w:r>
              <w:rPr>
                <w:rFonts w:hint="eastAsia" w:ascii="宋体" w:hAnsi="宋体" w:cs="宋体"/>
                <w:szCs w:val="21"/>
              </w:rPr>
              <w:t>1</w:t>
            </w:r>
          </w:p>
        </w:tc>
        <w:tc>
          <w:tcPr>
            <w:tcW w:w="2139" w:type="dxa"/>
            <w:shd w:val="clear" w:color="auto" w:fill="auto"/>
            <w:vAlign w:val="center"/>
          </w:tcPr>
          <w:p w14:paraId="7136FFF5">
            <w:pPr>
              <w:spacing w:line="560" w:lineRule="exact"/>
              <w:jc w:val="center"/>
              <w:rPr>
                <w:rFonts w:ascii="宋体" w:hAnsi="宋体" w:cs="宋体"/>
                <w:szCs w:val="21"/>
              </w:rPr>
            </w:pPr>
            <w:r>
              <w:rPr>
                <w:rFonts w:hint="eastAsia" w:ascii="宋体" w:hAnsi="宋体" w:cs="宋体"/>
                <w:szCs w:val="21"/>
              </w:rPr>
              <w:t>2号楼2台电梯升级改造</w:t>
            </w:r>
          </w:p>
        </w:tc>
        <w:tc>
          <w:tcPr>
            <w:tcW w:w="850" w:type="dxa"/>
            <w:shd w:val="clear" w:color="auto" w:fill="auto"/>
            <w:vAlign w:val="center"/>
          </w:tcPr>
          <w:p w14:paraId="660641DA">
            <w:pPr>
              <w:spacing w:line="560" w:lineRule="exact"/>
              <w:jc w:val="center"/>
              <w:rPr>
                <w:rFonts w:ascii="宋体" w:hAnsi="宋体" w:cs="宋体"/>
                <w:szCs w:val="21"/>
              </w:rPr>
            </w:pPr>
            <w:r>
              <w:rPr>
                <w:rFonts w:hint="eastAsia" w:ascii="宋体" w:hAnsi="宋体" w:cs="宋体"/>
                <w:szCs w:val="21"/>
              </w:rPr>
              <w:t>批</w:t>
            </w:r>
          </w:p>
        </w:tc>
        <w:tc>
          <w:tcPr>
            <w:tcW w:w="967" w:type="dxa"/>
            <w:shd w:val="clear" w:color="auto" w:fill="auto"/>
            <w:vAlign w:val="center"/>
          </w:tcPr>
          <w:p w14:paraId="19193F1C">
            <w:pPr>
              <w:spacing w:line="560" w:lineRule="exact"/>
              <w:jc w:val="center"/>
              <w:rPr>
                <w:rFonts w:ascii="宋体" w:hAnsi="宋体" w:cs="宋体"/>
                <w:szCs w:val="21"/>
              </w:rPr>
            </w:pPr>
            <w:r>
              <w:rPr>
                <w:rFonts w:hint="eastAsia" w:ascii="宋体" w:hAnsi="宋体" w:cs="宋体"/>
                <w:szCs w:val="21"/>
              </w:rPr>
              <w:t>附后</w:t>
            </w:r>
          </w:p>
        </w:tc>
        <w:tc>
          <w:tcPr>
            <w:tcW w:w="1384" w:type="dxa"/>
            <w:shd w:val="clear" w:color="auto" w:fill="auto"/>
            <w:vAlign w:val="center"/>
          </w:tcPr>
          <w:p w14:paraId="7896D2C3">
            <w:pPr>
              <w:spacing w:line="560" w:lineRule="exact"/>
              <w:jc w:val="center"/>
              <w:rPr>
                <w:rFonts w:ascii="宋体" w:hAnsi="宋体" w:cs="宋体"/>
                <w:szCs w:val="21"/>
              </w:rPr>
            </w:pPr>
            <w:r>
              <w:rPr>
                <w:rFonts w:hint="eastAsia" w:ascii="宋体" w:hAnsi="宋体" w:cs="宋体"/>
                <w:szCs w:val="21"/>
              </w:rPr>
              <w:t>33.5万元</w:t>
            </w:r>
          </w:p>
        </w:tc>
        <w:tc>
          <w:tcPr>
            <w:tcW w:w="1110" w:type="dxa"/>
            <w:shd w:val="clear" w:color="auto" w:fill="auto"/>
            <w:vAlign w:val="center"/>
          </w:tcPr>
          <w:p w14:paraId="4D206884">
            <w:pPr>
              <w:spacing w:line="560" w:lineRule="exact"/>
              <w:jc w:val="center"/>
              <w:rPr>
                <w:rFonts w:ascii="宋体" w:hAnsi="宋体" w:cs="宋体"/>
                <w:szCs w:val="21"/>
              </w:rPr>
            </w:pPr>
            <w:r>
              <w:rPr>
                <w:rFonts w:hint="eastAsia" w:ascii="宋体" w:hAnsi="宋体" w:cs="宋体"/>
                <w:szCs w:val="21"/>
              </w:rPr>
              <w:t>自筹</w:t>
            </w:r>
          </w:p>
        </w:tc>
        <w:tc>
          <w:tcPr>
            <w:tcW w:w="1245" w:type="dxa"/>
            <w:shd w:val="clear" w:color="auto" w:fill="auto"/>
            <w:vAlign w:val="center"/>
          </w:tcPr>
          <w:p w14:paraId="6F567C86">
            <w:pPr>
              <w:spacing w:line="560" w:lineRule="exact"/>
              <w:jc w:val="center"/>
              <w:rPr>
                <w:rFonts w:ascii="宋体" w:hAnsi="宋体" w:cs="宋体"/>
                <w:szCs w:val="21"/>
              </w:rPr>
            </w:pPr>
            <w:r>
              <w:rPr>
                <w:rFonts w:hint="eastAsia" w:ascii="宋体" w:hAnsi="宋体" w:cs="宋体"/>
                <w:szCs w:val="21"/>
              </w:rPr>
              <w:t>国产</w:t>
            </w:r>
          </w:p>
        </w:tc>
      </w:tr>
      <w:tr w14:paraId="6A63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gridSpan w:val="2"/>
            <w:vAlign w:val="center"/>
          </w:tcPr>
          <w:p w14:paraId="2300E4EE">
            <w:pPr>
              <w:spacing w:line="560" w:lineRule="exact"/>
              <w:jc w:val="center"/>
              <w:rPr>
                <w:rFonts w:ascii="宋体" w:hAnsi="宋体" w:cs="宋体"/>
                <w:b/>
                <w:bCs/>
                <w:szCs w:val="21"/>
              </w:rPr>
            </w:pPr>
            <w:r>
              <w:rPr>
                <w:rFonts w:hint="eastAsia" w:ascii="宋体" w:hAnsi="宋体" w:cs="宋体"/>
                <w:b/>
                <w:bCs/>
                <w:szCs w:val="21"/>
              </w:rPr>
              <w:t>合计</w:t>
            </w:r>
          </w:p>
        </w:tc>
        <w:tc>
          <w:tcPr>
            <w:tcW w:w="7690" w:type="dxa"/>
            <w:gridSpan w:val="6"/>
            <w:vAlign w:val="center"/>
          </w:tcPr>
          <w:p w14:paraId="745B3741">
            <w:pPr>
              <w:spacing w:line="560" w:lineRule="exact"/>
              <w:jc w:val="center"/>
              <w:rPr>
                <w:rFonts w:ascii="宋体" w:hAnsi="宋体" w:cs="宋体"/>
                <w:szCs w:val="21"/>
              </w:rPr>
            </w:pPr>
            <w:r>
              <w:rPr>
                <w:rFonts w:hint="eastAsia" w:ascii="宋体" w:hAnsi="宋体" w:cs="宋体"/>
                <w:szCs w:val="21"/>
              </w:rPr>
              <w:t>33.5万元</w:t>
            </w:r>
          </w:p>
        </w:tc>
      </w:tr>
      <w:tr w14:paraId="4AC1C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gridSpan w:val="2"/>
            <w:vAlign w:val="center"/>
          </w:tcPr>
          <w:p w14:paraId="0CE450A0">
            <w:pPr>
              <w:spacing w:line="560" w:lineRule="exact"/>
              <w:jc w:val="center"/>
              <w:rPr>
                <w:rFonts w:ascii="宋体" w:hAnsi="宋体" w:cs="宋体"/>
                <w:b/>
                <w:bCs/>
                <w:szCs w:val="21"/>
              </w:rPr>
            </w:pPr>
            <w:r>
              <w:rPr>
                <w:rFonts w:hint="eastAsia" w:ascii="宋体" w:hAnsi="宋体" w:cs="宋体"/>
                <w:b/>
                <w:bCs/>
                <w:szCs w:val="21"/>
              </w:rPr>
              <w:t>备注</w:t>
            </w:r>
          </w:p>
        </w:tc>
        <w:tc>
          <w:tcPr>
            <w:tcW w:w="7695" w:type="dxa"/>
            <w:gridSpan w:val="6"/>
            <w:vAlign w:val="center"/>
          </w:tcPr>
          <w:p w14:paraId="2DF5D38E">
            <w:pPr>
              <w:spacing w:line="560" w:lineRule="exact"/>
              <w:jc w:val="left"/>
              <w:rPr>
                <w:rFonts w:ascii="宋体" w:hAnsi="宋体" w:cs="宋体"/>
                <w:szCs w:val="21"/>
              </w:rPr>
            </w:pPr>
            <w:r>
              <w:rPr>
                <w:rFonts w:hint="eastAsia" w:ascii="宋体" w:hAnsi="宋体" w:cs="宋体"/>
                <w:szCs w:val="21"/>
              </w:rPr>
              <w:t>控制价为含税价，包含：旧件拆除费用及改造所需材料、运输、人工费用、安装调试费用、报检验收费用、质保期内电梯年检费用等所有费用。</w:t>
            </w:r>
          </w:p>
        </w:tc>
      </w:tr>
    </w:tbl>
    <w:p w14:paraId="073E4EC2">
      <w:pPr>
        <w:spacing w:line="192" w:lineRule="auto"/>
        <w:rPr>
          <w:rFonts w:ascii="宋体" w:hAnsi="宋体" w:cs="宋体"/>
          <w:b/>
          <w:bCs/>
        </w:rPr>
      </w:pPr>
    </w:p>
    <w:p w14:paraId="7C600B04">
      <w:pPr>
        <w:spacing w:line="560" w:lineRule="exact"/>
        <w:jc w:val="center"/>
        <w:rPr>
          <w:rFonts w:ascii="宋体" w:hAnsi="宋体" w:cs="宋体"/>
          <w:szCs w:val="21"/>
        </w:rPr>
      </w:pPr>
      <w:r>
        <w:rPr>
          <w:rFonts w:hint="eastAsia" w:ascii="宋体" w:hAnsi="宋体" w:cs="宋体"/>
          <w:b/>
          <w:bCs/>
          <w:szCs w:val="21"/>
        </w:rPr>
        <w:t>2号楼2台电梯改造清单</w:t>
      </w:r>
    </w:p>
    <w:p w14:paraId="0B938E8B">
      <w:pPr>
        <w:spacing w:line="560" w:lineRule="exact"/>
        <w:jc w:val="left"/>
        <w:rPr>
          <w:rFonts w:ascii="宋体" w:hAnsi="宋体" w:cs="宋体"/>
          <w:szCs w:val="21"/>
        </w:rPr>
      </w:pPr>
      <w:r>
        <w:rPr>
          <w:rFonts w:hint="eastAsia" w:ascii="宋体" w:hAnsi="宋体" w:cs="宋体"/>
          <w:szCs w:val="21"/>
        </w:rPr>
        <w:t>2号楼2台电梯基本参数：</w:t>
      </w:r>
    </w:p>
    <w:p w14:paraId="36D0282A">
      <w:pPr>
        <w:spacing w:line="560" w:lineRule="exact"/>
        <w:jc w:val="left"/>
        <w:rPr>
          <w:rFonts w:ascii="宋体" w:hAnsi="宋体" w:cs="宋体"/>
          <w:szCs w:val="21"/>
        </w:rPr>
      </w:pPr>
      <w:r>
        <w:rPr>
          <w:rFonts w:hint="eastAsia" w:ascii="宋体" w:hAnsi="宋体" w:cs="宋体"/>
          <w:szCs w:val="21"/>
        </w:rPr>
        <w:t>现状：品牌：许昌西继，载重1600kg，速度：1.00m/s，7层7站7门，有机房，医用电梯</w:t>
      </w:r>
    </w:p>
    <w:p w14:paraId="6AA1998A">
      <w:pPr>
        <w:spacing w:line="560" w:lineRule="exact"/>
        <w:jc w:val="left"/>
        <w:rPr>
          <w:rFonts w:ascii="宋体" w:hAnsi="宋体" w:cs="宋体"/>
          <w:szCs w:val="21"/>
        </w:rPr>
      </w:pPr>
      <w:r>
        <w:rPr>
          <w:rFonts w:hint="eastAsia" w:ascii="宋体" w:hAnsi="宋体" w:cs="宋体"/>
          <w:szCs w:val="21"/>
        </w:rPr>
        <w:t>改造后达到：载重1600kg，速度：1.6m/s，7层7站7门，有机房，医用电梯</w:t>
      </w:r>
    </w:p>
    <w:tbl>
      <w:tblPr>
        <w:tblStyle w:val="32"/>
        <w:tblW w:w="9314" w:type="dxa"/>
        <w:tblInd w:w="-591" w:type="dxa"/>
        <w:tblLayout w:type="fixed"/>
        <w:tblCellMar>
          <w:top w:w="0" w:type="dxa"/>
          <w:left w:w="108" w:type="dxa"/>
          <w:bottom w:w="0" w:type="dxa"/>
          <w:right w:w="108" w:type="dxa"/>
        </w:tblCellMar>
      </w:tblPr>
      <w:tblGrid>
        <w:gridCol w:w="645"/>
        <w:gridCol w:w="2857"/>
        <w:gridCol w:w="3945"/>
        <w:gridCol w:w="840"/>
        <w:gridCol w:w="1027"/>
      </w:tblGrid>
      <w:tr w14:paraId="50165760">
        <w:tblPrEx>
          <w:tblCellMar>
            <w:top w:w="0" w:type="dxa"/>
            <w:left w:w="108" w:type="dxa"/>
            <w:bottom w:w="0" w:type="dxa"/>
            <w:right w:w="108" w:type="dxa"/>
          </w:tblCellMar>
        </w:tblPrEx>
        <w:trPr>
          <w:trHeight w:val="309"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48C2B82">
            <w:pPr>
              <w:spacing w:line="560" w:lineRule="exact"/>
              <w:jc w:val="left"/>
              <w:rPr>
                <w:rFonts w:ascii="宋体" w:hAnsi="宋体" w:cs="宋体"/>
                <w:szCs w:val="21"/>
              </w:rPr>
            </w:pPr>
            <w:r>
              <w:rPr>
                <w:rFonts w:hint="eastAsia" w:ascii="宋体" w:hAnsi="宋体" w:cs="宋体"/>
                <w:szCs w:val="21"/>
              </w:rPr>
              <w:t>序号</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06DF50B">
            <w:pPr>
              <w:spacing w:line="560" w:lineRule="exact"/>
              <w:jc w:val="left"/>
              <w:rPr>
                <w:rFonts w:ascii="宋体" w:hAnsi="宋体" w:cs="宋体"/>
                <w:szCs w:val="21"/>
              </w:rPr>
            </w:pPr>
            <w:r>
              <w:rPr>
                <w:rFonts w:hint="eastAsia" w:ascii="宋体" w:hAnsi="宋体" w:cs="宋体"/>
                <w:szCs w:val="21"/>
              </w:rPr>
              <w:t>配件名称</w:t>
            </w:r>
          </w:p>
        </w:tc>
        <w:tc>
          <w:tcPr>
            <w:tcW w:w="3945" w:type="dxa"/>
            <w:tcBorders>
              <w:top w:val="single" w:color="000000" w:sz="4" w:space="0"/>
              <w:left w:val="single" w:color="000000" w:sz="4" w:space="0"/>
              <w:bottom w:val="single" w:color="000000" w:sz="4" w:space="0"/>
              <w:right w:val="single" w:color="000000" w:sz="4" w:space="0"/>
            </w:tcBorders>
            <w:vAlign w:val="center"/>
          </w:tcPr>
          <w:p w14:paraId="355E602B">
            <w:pPr>
              <w:spacing w:line="560" w:lineRule="exact"/>
              <w:jc w:val="left"/>
              <w:rPr>
                <w:rFonts w:ascii="宋体" w:hAnsi="宋体" w:cs="宋体"/>
                <w:szCs w:val="21"/>
              </w:rPr>
            </w:pPr>
            <w:r>
              <w:rPr>
                <w:rFonts w:hint="eastAsia" w:ascii="宋体" w:hAnsi="宋体" w:cs="宋体"/>
                <w:szCs w:val="21"/>
              </w:rPr>
              <w:t>规格</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09C1BCE">
            <w:pPr>
              <w:spacing w:line="560" w:lineRule="exact"/>
              <w:jc w:val="left"/>
              <w:rPr>
                <w:rFonts w:ascii="宋体" w:hAnsi="宋体" w:cs="宋体"/>
                <w:szCs w:val="21"/>
              </w:rPr>
            </w:pPr>
            <w:r>
              <w:rPr>
                <w:rFonts w:hint="eastAsia" w:ascii="宋体" w:hAnsi="宋体" w:cs="宋体"/>
                <w:szCs w:val="21"/>
              </w:rPr>
              <w:t>单位</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7FE35A91">
            <w:pPr>
              <w:spacing w:line="560" w:lineRule="exact"/>
              <w:jc w:val="left"/>
              <w:rPr>
                <w:rFonts w:ascii="宋体" w:hAnsi="宋体" w:cs="宋体"/>
                <w:szCs w:val="21"/>
              </w:rPr>
            </w:pPr>
            <w:r>
              <w:rPr>
                <w:rFonts w:hint="eastAsia" w:ascii="宋体" w:hAnsi="宋体" w:cs="宋体"/>
                <w:szCs w:val="21"/>
              </w:rPr>
              <w:t>数量</w:t>
            </w:r>
          </w:p>
        </w:tc>
      </w:tr>
      <w:tr w14:paraId="24A04D7C">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422D612">
            <w:pPr>
              <w:spacing w:line="560" w:lineRule="exact"/>
              <w:jc w:val="left"/>
              <w:rPr>
                <w:rFonts w:ascii="宋体" w:hAnsi="宋体" w:cs="宋体"/>
                <w:szCs w:val="21"/>
              </w:rPr>
            </w:pPr>
            <w:r>
              <w:rPr>
                <w:rFonts w:hint="eastAsia" w:ascii="宋体" w:hAnsi="宋体" w:cs="宋体"/>
                <w:szCs w:val="21"/>
              </w:rPr>
              <w:t>1</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477B1BFF">
            <w:pPr>
              <w:spacing w:line="560" w:lineRule="exact"/>
              <w:jc w:val="left"/>
              <w:rPr>
                <w:rFonts w:ascii="宋体" w:hAnsi="宋体" w:cs="宋体"/>
                <w:szCs w:val="21"/>
              </w:rPr>
            </w:pPr>
            <w:r>
              <w:rPr>
                <w:rFonts w:hint="eastAsia" w:ascii="宋体" w:hAnsi="宋体" w:cs="宋体"/>
                <w:szCs w:val="21"/>
              </w:rPr>
              <w:t>曳引机</w:t>
            </w:r>
          </w:p>
        </w:tc>
        <w:tc>
          <w:tcPr>
            <w:tcW w:w="3945" w:type="dxa"/>
            <w:tcBorders>
              <w:top w:val="single" w:color="000000" w:sz="4" w:space="0"/>
              <w:left w:val="single" w:color="000000" w:sz="4" w:space="0"/>
              <w:bottom w:val="single" w:color="000000" w:sz="4" w:space="0"/>
              <w:right w:val="single" w:color="000000" w:sz="4" w:space="0"/>
            </w:tcBorders>
            <w:vAlign w:val="center"/>
          </w:tcPr>
          <w:p w14:paraId="58EDECF6">
            <w:pPr>
              <w:spacing w:line="560" w:lineRule="exact"/>
              <w:jc w:val="left"/>
              <w:rPr>
                <w:rFonts w:ascii="宋体" w:hAnsi="宋体" w:cs="宋体"/>
                <w:szCs w:val="21"/>
              </w:rPr>
            </w:pPr>
            <w:r>
              <w:rPr>
                <w:rFonts w:hint="eastAsia" w:ascii="宋体" w:hAnsi="宋体" w:cs="宋体"/>
                <w:szCs w:val="21"/>
              </w:rPr>
              <w:t>永磁同步曳引机</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AA885B7">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6E1E89FB">
            <w:pPr>
              <w:spacing w:line="560" w:lineRule="exact"/>
              <w:jc w:val="left"/>
              <w:rPr>
                <w:rFonts w:ascii="宋体" w:hAnsi="宋体" w:cs="宋体"/>
                <w:szCs w:val="21"/>
              </w:rPr>
            </w:pPr>
            <w:r>
              <w:rPr>
                <w:rFonts w:hint="eastAsia" w:ascii="宋体" w:hAnsi="宋体" w:cs="宋体"/>
                <w:szCs w:val="21"/>
              </w:rPr>
              <w:t>2</w:t>
            </w:r>
          </w:p>
        </w:tc>
      </w:tr>
      <w:tr w14:paraId="6D3EA8D1">
        <w:tblPrEx>
          <w:tblCellMar>
            <w:top w:w="0" w:type="dxa"/>
            <w:left w:w="108" w:type="dxa"/>
            <w:bottom w:w="0" w:type="dxa"/>
            <w:right w:w="108" w:type="dxa"/>
          </w:tblCellMar>
        </w:tblPrEx>
        <w:trPr>
          <w:trHeight w:val="332"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4C945B8">
            <w:pPr>
              <w:spacing w:line="560" w:lineRule="exact"/>
              <w:jc w:val="left"/>
              <w:rPr>
                <w:rFonts w:ascii="宋体" w:hAnsi="宋体" w:cs="宋体"/>
                <w:szCs w:val="21"/>
              </w:rPr>
            </w:pPr>
            <w:r>
              <w:rPr>
                <w:rFonts w:hint="eastAsia" w:ascii="宋体" w:hAnsi="宋体" w:cs="宋体"/>
                <w:szCs w:val="21"/>
              </w:rPr>
              <w:t>2</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8847C1C">
            <w:pPr>
              <w:spacing w:line="560" w:lineRule="exact"/>
              <w:jc w:val="left"/>
              <w:rPr>
                <w:rFonts w:ascii="宋体" w:hAnsi="宋体" w:cs="宋体"/>
                <w:szCs w:val="21"/>
              </w:rPr>
            </w:pPr>
            <w:r>
              <w:rPr>
                <w:rFonts w:hint="eastAsia" w:ascii="宋体" w:hAnsi="宋体" w:cs="宋体"/>
                <w:szCs w:val="21"/>
              </w:rPr>
              <w:t>轿厢意外移动保护装置</w:t>
            </w:r>
          </w:p>
        </w:tc>
        <w:tc>
          <w:tcPr>
            <w:tcW w:w="3945" w:type="dxa"/>
            <w:tcBorders>
              <w:top w:val="single" w:color="000000" w:sz="4" w:space="0"/>
              <w:left w:val="single" w:color="000000" w:sz="4" w:space="0"/>
              <w:bottom w:val="single" w:color="000000" w:sz="4" w:space="0"/>
              <w:right w:val="single" w:color="000000" w:sz="4" w:space="0"/>
            </w:tcBorders>
            <w:vAlign w:val="center"/>
          </w:tcPr>
          <w:p w14:paraId="7D9A16F5">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B6FBE93">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28EED3C3">
            <w:pPr>
              <w:spacing w:line="560" w:lineRule="exact"/>
              <w:jc w:val="left"/>
              <w:rPr>
                <w:rFonts w:ascii="宋体" w:hAnsi="宋体" w:cs="宋体"/>
                <w:szCs w:val="21"/>
              </w:rPr>
            </w:pPr>
            <w:r>
              <w:rPr>
                <w:rFonts w:hint="eastAsia" w:ascii="宋体" w:hAnsi="宋体" w:cs="宋体"/>
                <w:szCs w:val="21"/>
              </w:rPr>
              <w:t>2</w:t>
            </w:r>
          </w:p>
        </w:tc>
      </w:tr>
      <w:tr w14:paraId="469A7EDB">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7DF56FC">
            <w:pPr>
              <w:spacing w:line="560" w:lineRule="exact"/>
              <w:jc w:val="left"/>
              <w:rPr>
                <w:rFonts w:ascii="宋体" w:hAnsi="宋体" w:cs="宋体"/>
                <w:szCs w:val="21"/>
              </w:rPr>
            </w:pPr>
            <w:r>
              <w:rPr>
                <w:rFonts w:hint="eastAsia" w:ascii="宋体" w:hAnsi="宋体" w:cs="宋体"/>
                <w:szCs w:val="21"/>
              </w:rPr>
              <w:t>3</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6E18BB2A">
            <w:pPr>
              <w:spacing w:line="560" w:lineRule="exact"/>
              <w:jc w:val="left"/>
              <w:rPr>
                <w:rFonts w:ascii="宋体" w:hAnsi="宋体" w:cs="宋体"/>
                <w:szCs w:val="21"/>
              </w:rPr>
            </w:pPr>
            <w:r>
              <w:rPr>
                <w:rFonts w:hint="eastAsia" w:ascii="宋体" w:hAnsi="宋体" w:cs="宋体"/>
                <w:szCs w:val="21"/>
              </w:rPr>
              <w:t>上行超速保护装置</w:t>
            </w:r>
          </w:p>
        </w:tc>
        <w:tc>
          <w:tcPr>
            <w:tcW w:w="3945" w:type="dxa"/>
            <w:tcBorders>
              <w:top w:val="single" w:color="000000" w:sz="4" w:space="0"/>
              <w:left w:val="single" w:color="000000" w:sz="4" w:space="0"/>
              <w:bottom w:val="single" w:color="000000" w:sz="4" w:space="0"/>
              <w:right w:val="single" w:color="000000" w:sz="4" w:space="0"/>
            </w:tcBorders>
            <w:vAlign w:val="center"/>
          </w:tcPr>
          <w:p w14:paraId="45D12E3F">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4E807A0">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54792558">
            <w:pPr>
              <w:spacing w:line="560" w:lineRule="exact"/>
              <w:jc w:val="left"/>
              <w:rPr>
                <w:rFonts w:ascii="宋体" w:hAnsi="宋体" w:cs="宋体"/>
                <w:szCs w:val="21"/>
              </w:rPr>
            </w:pPr>
            <w:r>
              <w:rPr>
                <w:rFonts w:hint="eastAsia" w:ascii="宋体" w:hAnsi="宋体" w:cs="宋体"/>
                <w:szCs w:val="21"/>
              </w:rPr>
              <w:t>2</w:t>
            </w:r>
          </w:p>
        </w:tc>
      </w:tr>
      <w:tr w14:paraId="4C9CBECD">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00161E4">
            <w:pPr>
              <w:spacing w:line="560" w:lineRule="exact"/>
              <w:jc w:val="left"/>
              <w:rPr>
                <w:rFonts w:ascii="宋体" w:hAnsi="宋体" w:cs="宋体"/>
                <w:szCs w:val="21"/>
              </w:rPr>
            </w:pPr>
            <w:r>
              <w:rPr>
                <w:rFonts w:hint="eastAsia" w:ascii="宋体" w:hAnsi="宋体" w:cs="宋体"/>
                <w:szCs w:val="21"/>
              </w:rPr>
              <w:t>4</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4015227F">
            <w:pPr>
              <w:spacing w:line="560" w:lineRule="exact"/>
              <w:jc w:val="left"/>
              <w:rPr>
                <w:rFonts w:ascii="宋体" w:hAnsi="宋体" w:cs="宋体"/>
                <w:szCs w:val="21"/>
              </w:rPr>
            </w:pPr>
            <w:r>
              <w:rPr>
                <w:rFonts w:hint="eastAsia" w:ascii="宋体" w:hAnsi="宋体" w:cs="宋体"/>
                <w:szCs w:val="21"/>
              </w:rPr>
              <w:t>曳引机架</w:t>
            </w:r>
          </w:p>
        </w:tc>
        <w:tc>
          <w:tcPr>
            <w:tcW w:w="3945" w:type="dxa"/>
            <w:tcBorders>
              <w:top w:val="single" w:color="000000" w:sz="4" w:space="0"/>
              <w:left w:val="single" w:color="000000" w:sz="4" w:space="0"/>
              <w:bottom w:val="single" w:color="000000" w:sz="4" w:space="0"/>
              <w:right w:val="single" w:color="000000" w:sz="4" w:space="0"/>
            </w:tcBorders>
            <w:vAlign w:val="center"/>
          </w:tcPr>
          <w:p w14:paraId="05D94499">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7B29489E">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79D3C796">
            <w:pPr>
              <w:spacing w:line="560" w:lineRule="exact"/>
              <w:jc w:val="left"/>
              <w:rPr>
                <w:rFonts w:ascii="宋体" w:hAnsi="宋体" w:cs="宋体"/>
                <w:szCs w:val="21"/>
              </w:rPr>
            </w:pPr>
            <w:r>
              <w:rPr>
                <w:rFonts w:hint="eastAsia" w:ascii="宋体" w:hAnsi="宋体" w:cs="宋体"/>
                <w:szCs w:val="21"/>
              </w:rPr>
              <w:t>2</w:t>
            </w:r>
          </w:p>
        </w:tc>
      </w:tr>
      <w:tr w14:paraId="222E2B54">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4509B4F">
            <w:pPr>
              <w:spacing w:line="560" w:lineRule="exact"/>
              <w:jc w:val="left"/>
              <w:rPr>
                <w:rFonts w:ascii="宋体" w:hAnsi="宋体" w:cs="宋体"/>
                <w:szCs w:val="21"/>
              </w:rPr>
            </w:pPr>
            <w:r>
              <w:rPr>
                <w:rFonts w:hint="eastAsia" w:ascii="宋体" w:hAnsi="宋体" w:cs="宋体"/>
                <w:szCs w:val="21"/>
              </w:rPr>
              <w:t>5</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13630190">
            <w:pPr>
              <w:spacing w:line="560" w:lineRule="exact"/>
              <w:jc w:val="left"/>
              <w:rPr>
                <w:rFonts w:ascii="宋体" w:hAnsi="宋体" w:cs="宋体"/>
                <w:szCs w:val="21"/>
              </w:rPr>
            </w:pPr>
            <w:r>
              <w:rPr>
                <w:rFonts w:hint="eastAsia" w:ascii="宋体" w:hAnsi="宋体" w:cs="宋体"/>
                <w:szCs w:val="21"/>
              </w:rPr>
              <w:t>搁机梁</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BF50">
            <w:pPr>
              <w:spacing w:line="560" w:lineRule="exact"/>
              <w:jc w:val="left"/>
              <w:rPr>
                <w:rFonts w:ascii="宋体" w:hAnsi="宋体" w:cs="宋体"/>
                <w:szCs w:val="21"/>
              </w:rPr>
            </w:pPr>
            <w:r>
              <w:rPr>
                <w:rFonts w:hint="eastAsia" w:ascii="宋体" w:hAnsi="宋体" w:cs="宋体"/>
                <w:szCs w:val="21"/>
              </w:rPr>
              <w:t>钢</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09B3D47">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7E8A7EC4">
            <w:pPr>
              <w:spacing w:line="560" w:lineRule="exact"/>
              <w:jc w:val="left"/>
              <w:rPr>
                <w:rFonts w:ascii="宋体" w:hAnsi="宋体" w:cs="宋体"/>
                <w:szCs w:val="21"/>
              </w:rPr>
            </w:pPr>
            <w:r>
              <w:rPr>
                <w:rFonts w:hint="eastAsia" w:ascii="宋体" w:hAnsi="宋体" w:cs="宋体"/>
                <w:szCs w:val="21"/>
              </w:rPr>
              <w:t>2</w:t>
            </w:r>
          </w:p>
        </w:tc>
      </w:tr>
      <w:tr w14:paraId="5BF5016A">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040EE62">
            <w:pPr>
              <w:spacing w:line="560" w:lineRule="exact"/>
              <w:jc w:val="left"/>
              <w:rPr>
                <w:rFonts w:ascii="宋体" w:hAnsi="宋体" w:cs="宋体"/>
                <w:szCs w:val="21"/>
              </w:rPr>
            </w:pPr>
            <w:r>
              <w:rPr>
                <w:rFonts w:hint="eastAsia" w:ascii="宋体" w:hAnsi="宋体" w:cs="宋体"/>
                <w:szCs w:val="21"/>
              </w:rPr>
              <w:t>6</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60620A2">
            <w:pPr>
              <w:spacing w:line="560" w:lineRule="exact"/>
              <w:jc w:val="left"/>
              <w:rPr>
                <w:rFonts w:ascii="宋体" w:hAnsi="宋体" w:cs="宋体"/>
                <w:szCs w:val="21"/>
              </w:rPr>
            </w:pPr>
            <w:r>
              <w:rPr>
                <w:rFonts w:hint="eastAsia" w:ascii="宋体" w:hAnsi="宋体" w:cs="宋体"/>
                <w:szCs w:val="21"/>
              </w:rPr>
              <w:t>机房导向轮</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CA6F">
            <w:pPr>
              <w:spacing w:line="560" w:lineRule="exact"/>
              <w:jc w:val="left"/>
              <w:rPr>
                <w:rFonts w:ascii="宋体" w:hAnsi="宋体" w:cs="宋体"/>
                <w:szCs w:val="21"/>
              </w:rPr>
            </w:pPr>
            <w:r>
              <w:rPr>
                <w:rFonts w:hint="eastAsia" w:ascii="宋体" w:hAnsi="宋体" w:cs="宋体"/>
                <w:szCs w:val="21"/>
              </w:rPr>
              <w:t>铸铁轮</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C48C729">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1F0D4AA3">
            <w:pPr>
              <w:spacing w:line="560" w:lineRule="exact"/>
              <w:jc w:val="left"/>
              <w:rPr>
                <w:rFonts w:ascii="宋体" w:hAnsi="宋体" w:cs="宋体"/>
                <w:szCs w:val="21"/>
              </w:rPr>
            </w:pPr>
            <w:r>
              <w:rPr>
                <w:rFonts w:hint="eastAsia" w:ascii="宋体" w:hAnsi="宋体" w:cs="宋体"/>
                <w:szCs w:val="21"/>
              </w:rPr>
              <w:t>2</w:t>
            </w:r>
          </w:p>
        </w:tc>
      </w:tr>
      <w:tr w14:paraId="7E8458E7">
        <w:tblPrEx>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144342B">
            <w:pPr>
              <w:spacing w:line="560" w:lineRule="exact"/>
              <w:jc w:val="left"/>
              <w:rPr>
                <w:rFonts w:ascii="宋体" w:hAnsi="宋体" w:cs="宋体"/>
                <w:szCs w:val="21"/>
              </w:rPr>
            </w:pPr>
            <w:r>
              <w:rPr>
                <w:rFonts w:hint="eastAsia" w:ascii="宋体" w:hAnsi="宋体" w:cs="宋体"/>
                <w:szCs w:val="21"/>
              </w:rPr>
              <w:t>7</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10924EB5">
            <w:pPr>
              <w:spacing w:line="560" w:lineRule="exact"/>
              <w:jc w:val="left"/>
              <w:rPr>
                <w:rFonts w:ascii="宋体" w:hAnsi="宋体" w:cs="宋体"/>
                <w:szCs w:val="21"/>
              </w:rPr>
            </w:pPr>
            <w:r>
              <w:rPr>
                <w:rFonts w:hint="eastAsia" w:ascii="宋体" w:hAnsi="宋体" w:cs="宋体"/>
                <w:szCs w:val="21"/>
              </w:rPr>
              <w:t>曳引钢丝绳</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3D9C">
            <w:pPr>
              <w:spacing w:line="560" w:lineRule="exact"/>
              <w:jc w:val="left"/>
              <w:rPr>
                <w:rFonts w:ascii="宋体" w:hAnsi="宋体" w:cs="宋体"/>
                <w:szCs w:val="21"/>
              </w:rPr>
            </w:pPr>
            <w:r>
              <w:rPr>
                <w:rFonts w:hint="eastAsia" w:ascii="宋体" w:hAnsi="宋体" w:cs="宋体"/>
                <w:szCs w:val="21"/>
              </w:rPr>
              <w:t>电梯专用</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D626AEE">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63ACFD75">
            <w:pPr>
              <w:spacing w:line="560" w:lineRule="exact"/>
              <w:jc w:val="left"/>
              <w:rPr>
                <w:rFonts w:ascii="宋体" w:hAnsi="宋体" w:cs="宋体"/>
                <w:szCs w:val="21"/>
              </w:rPr>
            </w:pPr>
            <w:r>
              <w:rPr>
                <w:rFonts w:hint="eastAsia" w:ascii="宋体" w:hAnsi="宋体" w:cs="宋体"/>
                <w:szCs w:val="21"/>
              </w:rPr>
              <w:t>2</w:t>
            </w:r>
          </w:p>
        </w:tc>
      </w:tr>
      <w:tr w14:paraId="54FA972A">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653893C">
            <w:pPr>
              <w:spacing w:line="560" w:lineRule="exact"/>
              <w:jc w:val="left"/>
              <w:rPr>
                <w:rFonts w:ascii="宋体" w:hAnsi="宋体" w:cs="宋体"/>
                <w:szCs w:val="21"/>
              </w:rPr>
            </w:pPr>
            <w:r>
              <w:rPr>
                <w:rFonts w:hint="eastAsia" w:ascii="宋体" w:hAnsi="宋体" w:cs="宋体"/>
                <w:szCs w:val="21"/>
              </w:rPr>
              <w:t>8</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DC48B41">
            <w:pPr>
              <w:spacing w:line="560" w:lineRule="exact"/>
              <w:jc w:val="left"/>
              <w:rPr>
                <w:rFonts w:ascii="宋体" w:hAnsi="宋体" w:cs="宋体"/>
                <w:szCs w:val="21"/>
              </w:rPr>
            </w:pPr>
            <w:r>
              <w:rPr>
                <w:rFonts w:hint="eastAsia" w:ascii="宋体" w:hAnsi="宋体" w:cs="宋体"/>
                <w:szCs w:val="21"/>
              </w:rPr>
              <w:t>钢丝绳绳头装置</w:t>
            </w:r>
          </w:p>
        </w:tc>
        <w:tc>
          <w:tcPr>
            <w:tcW w:w="3945" w:type="dxa"/>
            <w:tcBorders>
              <w:top w:val="single" w:color="000000" w:sz="4" w:space="0"/>
              <w:left w:val="single" w:color="000000" w:sz="4" w:space="0"/>
              <w:bottom w:val="single" w:color="000000" w:sz="4" w:space="0"/>
              <w:right w:val="single" w:color="000000" w:sz="4" w:space="0"/>
            </w:tcBorders>
            <w:vAlign w:val="center"/>
          </w:tcPr>
          <w:p w14:paraId="381F08E4">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9A4E939">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6693F3BD">
            <w:pPr>
              <w:spacing w:line="560" w:lineRule="exact"/>
              <w:jc w:val="left"/>
              <w:rPr>
                <w:rFonts w:ascii="宋体" w:hAnsi="宋体" w:cs="宋体"/>
                <w:szCs w:val="21"/>
              </w:rPr>
            </w:pPr>
            <w:r>
              <w:rPr>
                <w:rFonts w:hint="eastAsia" w:ascii="宋体" w:hAnsi="宋体" w:cs="宋体"/>
                <w:szCs w:val="21"/>
              </w:rPr>
              <w:t>2</w:t>
            </w:r>
          </w:p>
        </w:tc>
      </w:tr>
      <w:tr w14:paraId="52387923">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C86099D">
            <w:pPr>
              <w:spacing w:line="560" w:lineRule="exact"/>
              <w:jc w:val="left"/>
              <w:rPr>
                <w:rFonts w:ascii="宋体" w:hAnsi="宋体" w:cs="宋体"/>
                <w:szCs w:val="21"/>
              </w:rPr>
            </w:pPr>
            <w:r>
              <w:rPr>
                <w:rFonts w:hint="eastAsia" w:ascii="宋体" w:hAnsi="宋体" w:cs="宋体"/>
                <w:szCs w:val="21"/>
              </w:rPr>
              <w:t>9</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D2BA055">
            <w:pPr>
              <w:spacing w:line="560" w:lineRule="exact"/>
              <w:jc w:val="left"/>
              <w:rPr>
                <w:rFonts w:ascii="宋体" w:hAnsi="宋体" w:cs="宋体"/>
                <w:szCs w:val="21"/>
              </w:rPr>
            </w:pPr>
            <w:r>
              <w:rPr>
                <w:rFonts w:hint="eastAsia" w:ascii="宋体" w:hAnsi="宋体" w:cs="宋体"/>
                <w:szCs w:val="21"/>
              </w:rPr>
              <w:t>限速器组件</w:t>
            </w:r>
          </w:p>
        </w:tc>
        <w:tc>
          <w:tcPr>
            <w:tcW w:w="3945" w:type="dxa"/>
            <w:tcBorders>
              <w:top w:val="single" w:color="000000" w:sz="4" w:space="0"/>
              <w:left w:val="single" w:color="000000" w:sz="4" w:space="0"/>
              <w:bottom w:val="single" w:color="000000" w:sz="4" w:space="0"/>
              <w:right w:val="single" w:color="000000" w:sz="4" w:space="0"/>
            </w:tcBorders>
            <w:vAlign w:val="center"/>
          </w:tcPr>
          <w:p w14:paraId="7DB29D9D">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8558DD7">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152F4A0C">
            <w:pPr>
              <w:spacing w:line="560" w:lineRule="exact"/>
              <w:jc w:val="left"/>
              <w:rPr>
                <w:rFonts w:ascii="宋体" w:hAnsi="宋体" w:cs="宋体"/>
                <w:szCs w:val="21"/>
              </w:rPr>
            </w:pPr>
            <w:r>
              <w:rPr>
                <w:rFonts w:hint="eastAsia" w:ascii="宋体" w:hAnsi="宋体" w:cs="宋体"/>
                <w:szCs w:val="21"/>
              </w:rPr>
              <w:t>2</w:t>
            </w:r>
          </w:p>
        </w:tc>
      </w:tr>
      <w:tr w14:paraId="6535E62E">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B8C1831">
            <w:pPr>
              <w:spacing w:line="560" w:lineRule="exact"/>
              <w:jc w:val="left"/>
              <w:rPr>
                <w:rFonts w:ascii="宋体" w:hAnsi="宋体" w:cs="宋体"/>
                <w:szCs w:val="21"/>
              </w:rPr>
            </w:pPr>
            <w:r>
              <w:rPr>
                <w:rFonts w:hint="eastAsia" w:ascii="宋体" w:hAnsi="宋体" w:cs="宋体"/>
                <w:szCs w:val="21"/>
              </w:rPr>
              <w:t>10</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888FFE5">
            <w:pPr>
              <w:spacing w:line="560" w:lineRule="exact"/>
              <w:jc w:val="left"/>
              <w:rPr>
                <w:rFonts w:ascii="宋体" w:hAnsi="宋体" w:cs="宋体"/>
                <w:szCs w:val="21"/>
              </w:rPr>
            </w:pPr>
            <w:r>
              <w:rPr>
                <w:rFonts w:hint="eastAsia" w:ascii="宋体" w:hAnsi="宋体" w:cs="宋体"/>
                <w:szCs w:val="21"/>
              </w:rPr>
              <w:t>限速器钢丝绳</w:t>
            </w:r>
          </w:p>
        </w:tc>
        <w:tc>
          <w:tcPr>
            <w:tcW w:w="3945" w:type="dxa"/>
            <w:tcBorders>
              <w:top w:val="single" w:color="000000" w:sz="4" w:space="0"/>
              <w:left w:val="single" w:color="000000" w:sz="4" w:space="0"/>
              <w:bottom w:val="single" w:color="000000" w:sz="4" w:space="0"/>
              <w:right w:val="single" w:color="000000" w:sz="4" w:space="0"/>
            </w:tcBorders>
            <w:vAlign w:val="center"/>
          </w:tcPr>
          <w:p w14:paraId="2ACDC3D8">
            <w:pPr>
              <w:spacing w:line="560" w:lineRule="exact"/>
              <w:jc w:val="left"/>
              <w:rPr>
                <w:rFonts w:ascii="宋体" w:hAnsi="宋体" w:cs="宋体"/>
                <w:szCs w:val="21"/>
              </w:rPr>
            </w:pPr>
            <w:r>
              <w:rPr>
                <w:rFonts w:hint="eastAsia" w:ascii="宋体" w:hAnsi="宋体" w:cs="宋体"/>
                <w:szCs w:val="21"/>
              </w:rPr>
              <w:t>Φ8mm</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2DEEC2B">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2D16F807">
            <w:pPr>
              <w:spacing w:line="560" w:lineRule="exact"/>
              <w:jc w:val="left"/>
              <w:rPr>
                <w:rFonts w:ascii="宋体" w:hAnsi="宋体" w:cs="宋体"/>
                <w:szCs w:val="21"/>
              </w:rPr>
            </w:pPr>
            <w:r>
              <w:rPr>
                <w:rFonts w:hint="eastAsia" w:ascii="宋体" w:hAnsi="宋体" w:cs="宋体"/>
                <w:szCs w:val="21"/>
              </w:rPr>
              <w:t>2</w:t>
            </w:r>
          </w:p>
        </w:tc>
      </w:tr>
      <w:tr w14:paraId="62840DED">
        <w:tblPrEx>
          <w:tblCellMar>
            <w:top w:w="0" w:type="dxa"/>
            <w:left w:w="108" w:type="dxa"/>
            <w:bottom w:w="0" w:type="dxa"/>
            <w:right w:w="108" w:type="dxa"/>
          </w:tblCellMar>
        </w:tblPrEx>
        <w:trPr>
          <w:trHeight w:val="552"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FCC510B">
            <w:pPr>
              <w:spacing w:line="560" w:lineRule="exact"/>
              <w:jc w:val="left"/>
              <w:rPr>
                <w:rFonts w:ascii="宋体" w:hAnsi="宋体" w:cs="宋体"/>
                <w:szCs w:val="21"/>
              </w:rPr>
            </w:pPr>
            <w:r>
              <w:rPr>
                <w:rFonts w:hint="eastAsia" w:ascii="宋体" w:hAnsi="宋体" w:cs="宋体"/>
                <w:szCs w:val="21"/>
              </w:rPr>
              <w:t>11</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C4E0723">
            <w:pPr>
              <w:spacing w:line="560" w:lineRule="exact"/>
              <w:jc w:val="left"/>
              <w:rPr>
                <w:rFonts w:ascii="宋体" w:hAnsi="宋体" w:cs="宋体"/>
                <w:szCs w:val="21"/>
              </w:rPr>
            </w:pPr>
            <w:r>
              <w:rPr>
                <w:rFonts w:hint="eastAsia" w:ascii="宋体" w:hAnsi="宋体" w:cs="宋体"/>
                <w:szCs w:val="21"/>
              </w:rPr>
              <w:t>控制柜</w:t>
            </w:r>
          </w:p>
        </w:tc>
        <w:tc>
          <w:tcPr>
            <w:tcW w:w="3945" w:type="dxa"/>
            <w:tcBorders>
              <w:top w:val="single" w:color="000000" w:sz="4" w:space="0"/>
              <w:left w:val="single" w:color="000000" w:sz="4" w:space="0"/>
              <w:bottom w:val="single" w:color="000000" w:sz="4" w:space="0"/>
              <w:right w:val="single" w:color="000000" w:sz="4" w:space="0"/>
            </w:tcBorders>
            <w:vAlign w:val="center"/>
          </w:tcPr>
          <w:p w14:paraId="18749206">
            <w:pPr>
              <w:spacing w:line="560" w:lineRule="exact"/>
              <w:jc w:val="left"/>
              <w:rPr>
                <w:rFonts w:ascii="宋体" w:hAnsi="宋体" w:cs="宋体"/>
                <w:szCs w:val="21"/>
              </w:rPr>
            </w:pPr>
            <w:r>
              <w:rPr>
                <w:rFonts w:hint="eastAsia" w:ascii="宋体" w:hAnsi="宋体" w:cs="宋体"/>
                <w:szCs w:val="21"/>
              </w:rPr>
              <w:t>包含变频器、控制主板和相关电气组件</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B12AE85">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26BE02F4">
            <w:pPr>
              <w:spacing w:line="560" w:lineRule="exact"/>
              <w:jc w:val="left"/>
              <w:rPr>
                <w:rFonts w:ascii="宋体" w:hAnsi="宋体" w:cs="宋体"/>
                <w:szCs w:val="21"/>
              </w:rPr>
            </w:pPr>
            <w:r>
              <w:rPr>
                <w:rFonts w:hint="eastAsia" w:ascii="宋体" w:hAnsi="宋体" w:cs="宋体"/>
                <w:szCs w:val="21"/>
              </w:rPr>
              <w:t>2</w:t>
            </w:r>
          </w:p>
        </w:tc>
      </w:tr>
      <w:tr w14:paraId="68E55981">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7F171B47">
            <w:pPr>
              <w:spacing w:line="560" w:lineRule="exact"/>
              <w:jc w:val="left"/>
              <w:rPr>
                <w:rFonts w:ascii="宋体" w:hAnsi="宋体" w:cs="宋体"/>
                <w:szCs w:val="21"/>
              </w:rPr>
            </w:pPr>
            <w:r>
              <w:rPr>
                <w:rFonts w:hint="eastAsia" w:ascii="宋体" w:hAnsi="宋体" w:cs="宋体"/>
                <w:szCs w:val="21"/>
              </w:rPr>
              <w:t>12</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47E7F5C">
            <w:pPr>
              <w:spacing w:line="560" w:lineRule="exact"/>
              <w:jc w:val="left"/>
              <w:rPr>
                <w:rFonts w:ascii="宋体" w:hAnsi="宋体" w:cs="宋体"/>
                <w:szCs w:val="21"/>
              </w:rPr>
            </w:pPr>
            <w:r>
              <w:rPr>
                <w:rFonts w:hint="eastAsia" w:ascii="宋体" w:hAnsi="宋体" w:cs="宋体"/>
                <w:szCs w:val="21"/>
              </w:rPr>
              <w:t>机房线槽</w:t>
            </w:r>
          </w:p>
        </w:tc>
        <w:tc>
          <w:tcPr>
            <w:tcW w:w="3945" w:type="dxa"/>
            <w:tcBorders>
              <w:top w:val="single" w:color="000000" w:sz="4" w:space="0"/>
              <w:left w:val="single" w:color="000000" w:sz="4" w:space="0"/>
              <w:bottom w:val="single" w:color="000000" w:sz="4" w:space="0"/>
              <w:right w:val="single" w:color="000000" w:sz="4" w:space="0"/>
            </w:tcBorders>
            <w:vAlign w:val="center"/>
          </w:tcPr>
          <w:p w14:paraId="73E8BCF8">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2A65A0C">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02D96431">
            <w:pPr>
              <w:spacing w:line="560" w:lineRule="exact"/>
              <w:jc w:val="left"/>
              <w:rPr>
                <w:rFonts w:ascii="宋体" w:hAnsi="宋体" w:cs="宋体"/>
                <w:szCs w:val="21"/>
              </w:rPr>
            </w:pPr>
            <w:r>
              <w:rPr>
                <w:rFonts w:hint="eastAsia" w:ascii="宋体" w:hAnsi="宋体" w:cs="宋体"/>
                <w:szCs w:val="21"/>
              </w:rPr>
              <w:t>2</w:t>
            </w:r>
          </w:p>
        </w:tc>
      </w:tr>
      <w:tr w14:paraId="492D6070">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1A7A26D">
            <w:pPr>
              <w:spacing w:line="560" w:lineRule="exact"/>
              <w:jc w:val="left"/>
              <w:rPr>
                <w:rFonts w:ascii="宋体" w:hAnsi="宋体" w:cs="宋体"/>
                <w:szCs w:val="21"/>
              </w:rPr>
            </w:pPr>
            <w:r>
              <w:rPr>
                <w:rFonts w:hint="eastAsia" w:ascii="宋体" w:hAnsi="宋体" w:cs="宋体"/>
                <w:szCs w:val="21"/>
              </w:rPr>
              <w:t>13</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570F040A">
            <w:pPr>
              <w:spacing w:line="560" w:lineRule="exact"/>
              <w:jc w:val="left"/>
              <w:rPr>
                <w:rFonts w:ascii="宋体" w:hAnsi="宋体" w:cs="宋体"/>
                <w:szCs w:val="21"/>
              </w:rPr>
            </w:pPr>
            <w:r>
              <w:rPr>
                <w:rFonts w:hint="eastAsia" w:ascii="宋体" w:hAnsi="宋体" w:cs="宋体"/>
                <w:szCs w:val="21"/>
              </w:rPr>
              <w:t>机房线缆</w:t>
            </w:r>
          </w:p>
        </w:tc>
        <w:tc>
          <w:tcPr>
            <w:tcW w:w="3945" w:type="dxa"/>
            <w:tcBorders>
              <w:top w:val="single" w:color="000000" w:sz="4" w:space="0"/>
              <w:left w:val="single" w:color="000000" w:sz="4" w:space="0"/>
              <w:bottom w:val="single" w:color="000000" w:sz="4" w:space="0"/>
              <w:right w:val="single" w:color="000000" w:sz="4" w:space="0"/>
            </w:tcBorders>
            <w:vAlign w:val="center"/>
          </w:tcPr>
          <w:p w14:paraId="761AE8AB">
            <w:pPr>
              <w:spacing w:line="560" w:lineRule="exact"/>
              <w:jc w:val="left"/>
              <w:rPr>
                <w:rFonts w:ascii="宋体" w:hAnsi="宋体" w:cs="宋体"/>
                <w:szCs w:val="21"/>
              </w:rPr>
            </w:pPr>
            <w:r>
              <w:rPr>
                <w:rFonts w:hint="eastAsia" w:ascii="宋体" w:hAnsi="宋体" w:cs="宋体"/>
                <w:szCs w:val="21"/>
              </w:rPr>
              <w:t>定制，电梯专用线缆，含接线插头</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15CDDB0">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62B15C43">
            <w:pPr>
              <w:spacing w:line="560" w:lineRule="exact"/>
              <w:jc w:val="left"/>
              <w:rPr>
                <w:rFonts w:ascii="宋体" w:hAnsi="宋体" w:cs="宋体"/>
                <w:szCs w:val="21"/>
              </w:rPr>
            </w:pPr>
            <w:r>
              <w:rPr>
                <w:rFonts w:hint="eastAsia" w:ascii="宋体" w:hAnsi="宋体" w:cs="宋体"/>
                <w:szCs w:val="21"/>
              </w:rPr>
              <w:t>2</w:t>
            </w:r>
          </w:p>
        </w:tc>
      </w:tr>
      <w:tr w14:paraId="7D92D508">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CD995C8">
            <w:pPr>
              <w:spacing w:line="560" w:lineRule="exact"/>
              <w:jc w:val="left"/>
              <w:rPr>
                <w:rFonts w:ascii="宋体" w:hAnsi="宋体" w:cs="宋体"/>
                <w:szCs w:val="21"/>
              </w:rPr>
            </w:pPr>
            <w:r>
              <w:rPr>
                <w:rFonts w:hint="eastAsia" w:ascii="宋体" w:hAnsi="宋体" w:cs="宋体"/>
                <w:szCs w:val="21"/>
              </w:rPr>
              <w:t>14</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7254057A">
            <w:pPr>
              <w:spacing w:line="560" w:lineRule="exact"/>
              <w:jc w:val="left"/>
              <w:rPr>
                <w:rFonts w:ascii="宋体" w:hAnsi="宋体" w:cs="宋体"/>
                <w:szCs w:val="21"/>
              </w:rPr>
            </w:pPr>
            <w:r>
              <w:rPr>
                <w:rFonts w:hint="eastAsia" w:ascii="宋体" w:hAnsi="宋体" w:cs="宋体"/>
                <w:szCs w:val="21"/>
              </w:rPr>
              <w:t>井道线缆</w:t>
            </w:r>
          </w:p>
        </w:tc>
        <w:tc>
          <w:tcPr>
            <w:tcW w:w="3945" w:type="dxa"/>
            <w:tcBorders>
              <w:top w:val="single" w:color="000000" w:sz="4" w:space="0"/>
              <w:left w:val="single" w:color="000000" w:sz="4" w:space="0"/>
              <w:bottom w:val="single" w:color="000000" w:sz="4" w:space="0"/>
              <w:right w:val="single" w:color="000000" w:sz="4" w:space="0"/>
            </w:tcBorders>
            <w:vAlign w:val="center"/>
          </w:tcPr>
          <w:p w14:paraId="1C6301D9">
            <w:pPr>
              <w:spacing w:line="560" w:lineRule="exact"/>
              <w:jc w:val="left"/>
              <w:rPr>
                <w:rFonts w:ascii="宋体" w:hAnsi="宋体" w:cs="宋体"/>
                <w:szCs w:val="21"/>
              </w:rPr>
            </w:pPr>
            <w:r>
              <w:rPr>
                <w:rFonts w:hint="eastAsia" w:ascii="宋体" w:hAnsi="宋体" w:cs="宋体"/>
                <w:szCs w:val="21"/>
              </w:rPr>
              <w:t>定制，电梯专用线缆，含接线插头</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D4AA44C">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538DAF81">
            <w:pPr>
              <w:spacing w:line="560" w:lineRule="exact"/>
              <w:jc w:val="left"/>
              <w:rPr>
                <w:rFonts w:ascii="宋体" w:hAnsi="宋体" w:cs="宋体"/>
                <w:szCs w:val="21"/>
              </w:rPr>
            </w:pPr>
            <w:r>
              <w:rPr>
                <w:rFonts w:hint="eastAsia" w:ascii="宋体" w:hAnsi="宋体" w:cs="宋体"/>
                <w:szCs w:val="21"/>
              </w:rPr>
              <w:t>2</w:t>
            </w:r>
          </w:p>
        </w:tc>
      </w:tr>
      <w:tr w14:paraId="2684AE75">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50386B3">
            <w:pPr>
              <w:spacing w:line="560" w:lineRule="exact"/>
              <w:jc w:val="left"/>
              <w:rPr>
                <w:rFonts w:ascii="宋体" w:hAnsi="宋体" w:cs="宋体"/>
                <w:szCs w:val="21"/>
              </w:rPr>
            </w:pPr>
            <w:r>
              <w:rPr>
                <w:rFonts w:hint="eastAsia" w:ascii="宋体" w:hAnsi="宋体" w:cs="宋体"/>
                <w:szCs w:val="21"/>
              </w:rPr>
              <w:t>15</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73533EFE">
            <w:pPr>
              <w:spacing w:line="560" w:lineRule="exact"/>
              <w:jc w:val="left"/>
              <w:rPr>
                <w:rFonts w:ascii="宋体" w:hAnsi="宋体" w:cs="宋体"/>
                <w:szCs w:val="21"/>
              </w:rPr>
            </w:pPr>
            <w:r>
              <w:rPr>
                <w:rFonts w:hint="eastAsia" w:ascii="宋体" w:hAnsi="宋体" w:cs="宋体"/>
                <w:szCs w:val="21"/>
              </w:rPr>
              <w:t>随行电缆</w:t>
            </w:r>
          </w:p>
        </w:tc>
        <w:tc>
          <w:tcPr>
            <w:tcW w:w="3945" w:type="dxa"/>
            <w:tcBorders>
              <w:top w:val="single" w:color="000000" w:sz="4" w:space="0"/>
              <w:left w:val="single" w:color="000000" w:sz="4" w:space="0"/>
              <w:bottom w:val="single" w:color="000000" w:sz="4" w:space="0"/>
              <w:right w:val="single" w:color="000000" w:sz="4" w:space="0"/>
            </w:tcBorders>
            <w:vAlign w:val="center"/>
          </w:tcPr>
          <w:p w14:paraId="5BA4786E">
            <w:pPr>
              <w:spacing w:line="560" w:lineRule="exact"/>
              <w:jc w:val="left"/>
              <w:rPr>
                <w:rFonts w:ascii="宋体" w:hAnsi="宋体" w:cs="宋体"/>
                <w:szCs w:val="21"/>
              </w:rPr>
            </w:pPr>
            <w:r>
              <w:rPr>
                <w:rFonts w:hint="eastAsia" w:ascii="宋体" w:hAnsi="宋体" w:cs="宋体"/>
                <w:szCs w:val="21"/>
              </w:rPr>
              <w:t>定制，电梯专用线缆，含接线插头</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FACEC00">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37E6A640">
            <w:pPr>
              <w:spacing w:line="560" w:lineRule="exact"/>
              <w:jc w:val="left"/>
              <w:rPr>
                <w:rFonts w:ascii="宋体" w:hAnsi="宋体" w:cs="宋体"/>
                <w:szCs w:val="21"/>
              </w:rPr>
            </w:pPr>
            <w:r>
              <w:rPr>
                <w:rFonts w:hint="eastAsia" w:ascii="宋体" w:hAnsi="宋体" w:cs="宋体"/>
                <w:szCs w:val="21"/>
              </w:rPr>
              <w:t>2</w:t>
            </w:r>
          </w:p>
        </w:tc>
      </w:tr>
      <w:tr w14:paraId="058D92FD">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B2583BD">
            <w:pPr>
              <w:spacing w:line="560" w:lineRule="exact"/>
              <w:jc w:val="left"/>
              <w:rPr>
                <w:rFonts w:ascii="宋体" w:hAnsi="宋体" w:cs="宋体"/>
                <w:szCs w:val="21"/>
              </w:rPr>
            </w:pPr>
            <w:r>
              <w:rPr>
                <w:rFonts w:hint="eastAsia" w:ascii="宋体" w:hAnsi="宋体" w:cs="宋体"/>
                <w:szCs w:val="21"/>
              </w:rPr>
              <w:t>16</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793BBD34">
            <w:pPr>
              <w:spacing w:line="560" w:lineRule="exact"/>
              <w:jc w:val="left"/>
              <w:rPr>
                <w:rFonts w:ascii="宋体" w:hAnsi="宋体" w:cs="宋体"/>
                <w:szCs w:val="21"/>
              </w:rPr>
            </w:pPr>
            <w:r>
              <w:rPr>
                <w:rFonts w:hint="eastAsia" w:ascii="宋体" w:hAnsi="宋体" w:cs="宋体"/>
                <w:szCs w:val="21"/>
              </w:rPr>
              <w:t>轿顶线缆</w:t>
            </w:r>
          </w:p>
        </w:tc>
        <w:tc>
          <w:tcPr>
            <w:tcW w:w="3945" w:type="dxa"/>
            <w:tcBorders>
              <w:top w:val="single" w:color="000000" w:sz="4" w:space="0"/>
              <w:left w:val="single" w:color="000000" w:sz="4" w:space="0"/>
              <w:bottom w:val="single" w:color="000000" w:sz="4" w:space="0"/>
              <w:right w:val="single" w:color="000000" w:sz="4" w:space="0"/>
            </w:tcBorders>
            <w:vAlign w:val="center"/>
          </w:tcPr>
          <w:p w14:paraId="03D6620A">
            <w:pPr>
              <w:spacing w:line="560" w:lineRule="exact"/>
              <w:jc w:val="left"/>
              <w:rPr>
                <w:rFonts w:ascii="宋体" w:hAnsi="宋体" w:cs="宋体"/>
                <w:szCs w:val="21"/>
              </w:rPr>
            </w:pPr>
            <w:r>
              <w:rPr>
                <w:rFonts w:hint="eastAsia" w:ascii="宋体" w:hAnsi="宋体" w:cs="宋体"/>
                <w:szCs w:val="21"/>
              </w:rPr>
              <w:t>定制，电梯专用线缆，含接线插头</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527BCDB5">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728F7BCE">
            <w:pPr>
              <w:spacing w:line="560" w:lineRule="exact"/>
              <w:jc w:val="left"/>
              <w:rPr>
                <w:rFonts w:ascii="宋体" w:hAnsi="宋体" w:cs="宋体"/>
                <w:szCs w:val="21"/>
              </w:rPr>
            </w:pPr>
            <w:r>
              <w:rPr>
                <w:rFonts w:hint="eastAsia" w:ascii="宋体" w:hAnsi="宋体" w:cs="宋体"/>
                <w:szCs w:val="21"/>
              </w:rPr>
              <w:t>2</w:t>
            </w:r>
          </w:p>
        </w:tc>
      </w:tr>
      <w:tr w14:paraId="00FFD454">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34C9ED9">
            <w:pPr>
              <w:spacing w:line="560" w:lineRule="exact"/>
              <w:jc w:val="left"/>
              <w:rPr>
                <w:rFonts w:ascii="宋体" w:hAnsi="宋体" w:cs="宋体"/>
                <w:szCs w:val="21"/>
              </w:rPr>
            </w:pPr>
            <w:r>
              <w:rPr>
                <w:rFonts w:hint="eastAsia" w:ascii="宋体" w:hAnsi="宋体" w:cs="宋体"/>
                <w:szCs w:val="21"/>
              </w:rPr>
              <w:t>17</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4D76A161">
            <w:pPr>
              <w:spacing w:line="560" w:lineRule="exact"/>
              <w:jc w:val="left"/>
              <w:rPr>
                <w:rFonts w:ascii="宋体" w:hAnsi="宋体" w:cs="宋体"/>
                <w:szCs w:val="21"/>
              </w:rPr>
            </w:pPr>
            <w:r>
              <w:rPr>
                <w:rFonts w:hint="eastAsia" w:ascii="宋体" w:hAnsi="宋体" w:cs="宋体"/>
                <w:szCs w:val="21"/>
              </w:rPr>
              <w:t>底坑线缆</w:t>
            </w:r>
          </w:p>
        </w:tc>
        <w:tc>
          <w:tcPr>
            <w:tcW w:w="3945" w:type="dxa"/>
            <w:tcBorders>
              <w:top w:val="single" w:color="000000" w:sz="4" w:space="0"/>
              <w:left w:val="single" w:color="000000" w:sz="4" w:space="0"/>
              <w:bottom w:val="single" w:color="000000" w:sz="4" w:space="0"/>
              <w:right w:val="single" w:color="000000" w:sz="4" w:space="0"/>
            </w:tcBorders>
            <w:vAlign w:val="center"/>
          </w:tcPr>
          <w:p w14:paraId="5B19E911">
            <w:pPr>
              <w:spacing w:line="560" w:lineRule="exact"/>
              <w:jc w:val="left"/>
              <w:rPr>
                <w:rFonts w:ascii="宋体" w:hAnsi="宋体" w:cs="宋体"/>
                <w:szCs w:val="21"/>
              </w:rPr>
            </w:pPr>
            <w:r>
              <w:rPr>
                <w:rFonts w:hint="eastAsia" w:ascii="宋体" w:hAnsi="宋体" w:cs="宋体"/>
                <w:szCs w:val="21"/>
              </w:rPr>
              <w:t>定制，电梯专用线缆，含接线插头</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C0F216C">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3B81E375">
            <w:pPr>
              <w:spacing w:line="560" w:lineRule="exact"/>
              <w:jc w:val="left"/>
              <w:rPr>
                <w:rFonts w:ascii="宋体" w:hAnsi="宋体" w:cs="宋体"/>
                <w:szCs w:val="21"/>
              </w:rPr>
            </w:pPr>
            <w:r>
              <w:rPr>
                <w:rFonts w:hint="eastAsia" w:ascii="宋体" w:hAnsi="宋体" w:cs="宋体"/>
                <w:szCs w:val="21"/>
              </w:rPr>
              <w:t>2</w:t>
            </w:r>
          </w:p>
        </w:tc>
      </w:tr>
      <w:tr w14:paraId="7598B6B7">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71813F4D">
            <w:pPr>
              <w:spacing w:line="560" w:lineRule="exact"/>
              <w:jc w:val="left"/>
              <w:rPr>
                <w:rFonts w:ascii="宋体" w:hAnsi="宋体" w:cs="宋体"/>
                <w:szCs w:val="21"/>
              </w:rPr>
            </w:pPr>
            <w:r>
              <w:rPr>
                <w:rFonts w:hint="eastAsia" w:ascii="宋体" w:hAnsi="宋体" w:cs="宋体"/>
                <w:szCs w:val="21"/>
              </w:rPr>
              <w:t>18</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0666744C">
            <w:pPr>
              <w:spacing w:line="560" w:lineRule="exact"/>
              <w:jc w:val="left"/>
              <w:rPr>
                <w:rFonts w:ascii="宋体" w:hAnsi="宋体" w:cs="宋体"/>
                <w:szCs w:val="21"/>
              </w:rPr>
            </w:pPr>
            <w:r>
              <w:rPr>
                <w:rFonts w:hint="eastAsia" w:ascii="宋体" w:hAnsi="宋体" w:cs="宋体"/>
                <w:szCs w:val="21"/>
              </w:rPr>
              <w:t>轿顶反绳轮</w:t>
            </w:r>
          </w:p>
        </w:tc>
        <w:tc>
          <w:tcPr>
            <w:tcW w:w="3945" w:type="dxa"/>
            <w:tcBorders>
              <w:top w:val="single" w:color="000000" w:sz="4" w:space="0"/>
              <w:left w:val="single" w:color="000000" w:sz="4" w:space="0"/>
              <w:bottom w:val="single" w:color="000000" w:sz="4" w:space="0"/>
              <w:right w:val="single" w:color="000000" w:sz="4" w:space="0"/>
            </w:tcBorders>
            <w:vAlign w:val="center"/>
          </w:tcPr>
          <w:p w14:paraId="23884846">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E4975E7">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233CFBE8">
            <w:pPr>
              <w:spacing w:line="560" w:lineRule="exact"/>
              <w:jc w:val="left"/>
              <w:rPr>
                <w:rFonts w:ascii="宋体" w:hAnsi="宋体" w:cs="宋体"/>
                <w:szCs w:val="21"/>
              </w:rPr>
            </w:pPr>
            <w:r>
              <w:rPr>
                <w:rFonts w:hint="eastAsia" w:ascii="宋体" w:hAnsi="宋体" w:cs="宋体"/>
                <w:szCs w:val="21"/>
              </w:rPr>
              <w:t>2</w:t>
            </w:r>
          </w:p>
        </w:tc>
      </w:tr>
      <w:tr w14:paraId="5C33F9A9">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7EA67699">
            <w:pPr>
              <w:spacing w:line="560" w:lineRule="exact"/>
              <w:jc w:val="left"/>
              <w:rPr>
                <w:rFonts w:ascii="宋体" w:hAnsi="宋体" w:cs="宋体"/>
                <w:szCs w:val="21"/>
              </w:rPr>
            </w:pPr>
            <w:r>
              <w:rPr>
                <w:rFonts w:hint="eastAsia" w:ascii="宋体" w:hAnsi="宋体" w:cs="宋体"/>
                <w:szCs w:val="21"/>
              </w:rPr>
              <w:t>19</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5320CFFB">
            <w:pPr>
              <w:spacing w:line="560" w:lineRule="exact"/>
              <w:jc w:val="left"/>
              <w:rPr>
                <w:rFonts w:ascii="宋体" w:hAnsi="宋体" w:cs="宋体"/>
                <w:szCs w:val="21"/>
              </w:rPr>
            </w:pPr>
            <w:r>
              <w:rPr>
                <w:rFonts w:hint="eastAsia" w:ascii="宋体" w:hAnsi="宋体" w:cs="宋体"/>
                <w:szCs w:val="21"/>
              </w:rPr>
              <w:t>对重反绳轮</w:t>
            </w:r>
          </w:p>
        </w:tc>
        <w:tc>
          <w:tcPr>
            <w:tcW w:w="3945" w:type="dxa"/>
            <w:tcBorders>
              <w:top w:val="single" w:color="000000" w:sz="4" w:space="0"/>
              <w:left w:val="single" w:color="000000" w:sz="4" w:space="0"/>
              <w:bottom w:val="single" w:color="000000" w:sz="4" w:space="0"/>
              <w:right w:val="single" w:color="000000" w:sz="4" w:space="0"/>
            </w:tcBorders>
            <w:vAlign w:val="center"/>
          </w:tcPr>
          <w:p w14:paraId="2CD7A887">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868FC70">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1EA933C6">
            <w:pPr>
              <w:spacing w:line="560" w:lineRule="exact"/>
              <w:jc w:val="left"/>
              <w:rPr>
                <w:rFonts w:ascii="宋体" w:hAnsi="宋体" w:cs="宋体"/>
                <w:szCs w:val="21"/>
              </w:rPr>
            </w:pPr>
            <w:r>
              <w:rPr>
                <w:rFonts w:hint="eastAsia" w:ascii="宋体" w:hAnsi="宋体" w:cs="宋体"/>
                <w:szCs w:val="21"/>
              </w:rPr>
              <w:t>2</w:t>
            </w:r>
          </w:p>
        </w:tc>
      </w:tr>
      <w:tr w14:paraId="7BF5F018">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0FDB437">
            <w:pPr>
              <w:spacing w:line="560" w:lineRule="exact"/>
              <w:jc w:val="left"/>
              <w:rPr>
                <w:rFonts w:ascii="宋体" w:hAnsi="宋体" w:cs="宋体"/>
                <w:szCs w:val="21"/>
              </w:rPr>
            </w:pPr>
            <w:r>
              <w:rPr>
                <w:rFonts w:hint="eastAsia" w:ascii="宋体" w:hAnsi="宋体" w:cs="宋体"/>
                <w:szCs w:val="21"/>
              </w:rPr>
              <w:t>20</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FF78A6F">
            <w:pPr>
              <w:spacing w:line="560" w:lineRule="exact"/>
              <w:jc w:val="left"/>
              <w:rPr>
                <w:rFonts w:ascii="宋体" w:hAnsi="宋体" w:cs="宋体"/>
                <w:szCs w:val="21"/>
              </w:rPr>
            </w:pPr>
            <w:r>
              <w:rPr>
                <w:rFonts w:hint="eastAsia" w:ascii="宋体" w:hAnsi="宋体" w:cs="宋体"/>
                <w:szCs w:val="21"/>
              </w:rPr>
              <w:t>轿顶检修箱</w:t>
            </w:r>
          </w:p>
        </w:tc>
        <w:tc>
          <w:tcPr>
            <w:tcW w:w="3945" w:type="dxa"/>
            <w:tcBorders>
              <w:top w:val="single" w:color="000000" w:sz="4" w:space="0"/>
              <w:left w:val="single" w:color="000000" w:sz="4" w:space="0"/>
              <w:bottom w:val="single" w:color="000000" w:sz="4" w:space="0"/>
              <w:right w:val="single" w:color="000000" w:sz="4" w:space="0"/>
            </w:tcBorders>
            <w:vAlign w:val="center"/>
          </w:tcPr>
          <w:p w14:paraId="46867FBE">
            <w:pPr>
              <w:spacing w:line="560" w:lineRule="exact"/>
              <w:jc w:val="left"/>
              <w:rPr>
                <w:rFonts w:ascii="宋体" w:hAnsi="宋体" w:cs="宋体"/>
                <w:szCs w:val="21"/>
              </w:rPr>
            </w:pPr>
            <w:r>
              <w:rPr>
                <w:rFonts w:hint="eastAsia" w:ascii="宋体" w:hAnsi="宋体" w:cs="宋体"/>
                <w:szCs w:val="21"/>
              </w:rPr>
              <w:t>电梯专用，包含控制板和接插件</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0DF7770">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07F5CE3F">
            <w:pPr>
              <w:spacing w:line="560" w:lineRule="exact"/>
              <w:jc w:val="left"/>
              <w:rPr>
                <w:rFonts w:ascii="宋体" w:hAnsi="宋体" w:cs="宋体"/>
                <w:szCs w:val="21"/>
              </w:rPr>
            </w:pPr>
            <w:r>
              <w:rPr>
                <w:rFonts w:hint="eastAsia" w:ascii="宋体" w:hAnsi="宋体" w:cs="宋体"/>
                <w:szCs w:val="21"/>
              </w:rPr>
              <w:t>2</w:t>
            </w:r>
          </w:p>
        </w:tc>
      </w:tr>
      <w:tr w14:paraId="791B0D88">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508C52D">
            <w:pPr>
              <w:spacing w:line="560" w:lineRule="exact"/>
              <w:jc w:val="left"/>
              <w:rPr>
                <w:rFonts w:ascii="宋体" w:hAnsi="宋体" w:cs="宋体"/>
                <w:szCs w:val="21"/>
              </w:rPr>
            </w:pPr>
            <w:r>
              <w:rPr>
                <w:rFonts w:hint="eastAsia" w:ascii="宋体" w:hAnsi="宋体" w:cs="宋体"/>
                <w:szCs w:val="21"/>
              </w:rPr>
              <w:t>21</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5C811DF2">
            <w:pPr>
              <w:spacing w:line="560" w:lineRule="exact"/>
              <w:jc w:val="left"/>
              <w:rPr>
                <w:rFonts w:ascii="宋体" w:hAnsi="宋体" w:cs="宋体"/>
                <w:szCs w:val="21"/>
              </w:rPr>
            </w:pPr>
            <w:r>
              <w:rPr>
                <w:rFonts w:hint="eastAsia" w:ascii="宋体" w:hAnsi="宋体" w:cs="宋体"/>
                <w:szCs w:val="21"/>
              </w:rPr>
              <w:t>底坑检修箱</w:t>
            </w:r>
          </w:p>
        </w:tc>
        <w:tc>
          <w:tcPr>
            <w:tcW w:w="3945" w:type="dxa"/>
            <w:tcBorders>
              <w:top w:val="single" w:color="000000" w:sz="4" w:space="0"/>
              <w:left w:val="single" w:color="000000" w:sz="4" w:space="0"/>
              <w:bottom w:val="single" w:color="000000" w:sz="4" w:space="0"/>
              <w:right w:val="single" w:color="000000" w:sz="4" w:space="0"/>
            </w:tcBorders>
            <w:vAlign w:val="center"/>
          </w:tcPr>
          <w:p w14:paraId="6066BB82">
            <w:pPr>
              <w:spacing w:line="560" w:lineRule="exact"/>
              <w:jc w:val="left"/>
              <w:rPr>
                <w:rFonts w:ascii="宋体" w:hAnsi="宋体" w:cs="宋体"/>
                <w:szCs w:val="21"/>
              </w:rPr>
            </w:pPr>
            <w:r>
              <w:rPr>
                <w:rFonts w:hint="eastAsia" w:ascii="宋体" w:hAnsi="宋体" w:cs="宋体"/>
                <w:szCs w:val="21"/>
              </w:rPr>
              <w:t>电梯专用，包含急停开关和接插件</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03447F6">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50B98B1F">
            <w:pPr>
              <w:spacing w:line="560" w:lineRule="exact"/>
              <w:jc w:val="left"/>
              <w:rPr>
                <w:rFonts w:ascii="宋体" w:hAnsi="宋体" w:cs="宋体"/>
                <w:szCs w:val="21"/>
              </w:rPr>
            </w:pPr>
            <w:r>
              <w:rPr>
                <w:rFonts w:hint="eastAsia" w:ascii="宋体" w:hAnsi="宋体" w:cs="宋体"/>
                <w:szCs w:val="21"/>
              </w:rPr>
              <w:t>2</w:t>
            </w:r>
          </w:p>
        </w:tc>
      </w:tr>
      <w:tr w14:paraId="341F989B">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DE3227A">
            <w:pPr>
              <w:spacing w:line="560" w:lineRule="exact"/>
              <w:jc w:val="left"/>
              <w:rPr>
                <w:rFonts w:ascii="宋体" w:hAnsi="宋体" w:cs="宋体"/>
                <w:szCs w:val="21"/>
              </w:rPr>
            </w:pPr>
            <w:r>
              <w:rPr>
                <w:rFonts w:hint="eastAsia" w:ascii="宋体" w:hAnsi="宋体" w:cs="宋体"/>
                <w:szCs w:val="21"/>
              </w:rPr>
              <w:t>22</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DAE76C4">
            <w:pPr>
              <w:spacing w:line="560" w:lineRule="exact"/>
              <w:jc w:val="left"/>
              <w:rPr>
                <w:rFonts w:ascii="宋体" w:hAnsi="宋体" w:cs="宋体"/>
                <w:szCs w:val="21"/>
              </w:rPr>
            </w:pPr>
            <w:r>
              <w:rPr>
                <w:rFonts w:hint="eastAsia" w:ascii="宋体" w:hAnsi="宋体" w:cs="宋体"/>
                <w:szCs w:val="21"/>
              </w:rPr>
              <w:t>底坑辅助急停开关</w:t>
            </w:r>
          </w:p>
        </w:tc>
        <w:tc>
          <w:tcPr>
            <w:tcW w:w="3945" w:type="dxa"/>
            <w:tcBorders>
              <w:top w:val="single" w:color="000000" w:sz="4" w:space="0"/>
              <w:left w:val="single" w:color="000000" w:sz="4" w:space="0"/>
              <w:bottom w:val="single" w:color="000000" w:sz="4" w:space="0"/>
              <w:right w:val="single" w:color="000000" w:sz="4" w:space="0"/>
            </w:tcBorders>
            <w:vAlign w:val="center"/>
          </w:tcPr>
          <w:p w14:paraId="190F0BE1">
            <w:pPr>
              <w:spacing w:line="560" w:lineRule="exact"/>
              <w:jc w:val="left"/>
              <w:rPr>
                <w:rFonts w:ascii="宋体" w:hAnsi="宋体" w:cs="宋体"/>
                <w:szCs w:val="21"/>
              </w:rPr>
            </w:pPr>
            <w:r>
              <w:rPr>
                <w:rFonts w:hint="eastAsia" w:ascii="宋体" w:hAnsi="宋体" w:cs="宋体"/>
                <w:szCs w:val="21"/>
              </w:rPr>
              <w:t>定制，电梯专用</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714785EF">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5FEA21CD">
            <w:pPr>
              <w:spacing w:line="560" w:lineRule="exact"/>
              <w:jc w:val="left"/>
              <w:rPr>
                <w:rFonts w:ascii="宋体" w:hAnsi="宋体" w:cs="宋体"/>
                <w:szCs w:val="21"/>
              </w:rPr>
            </w:pPr>
            <w:r>
              <w:rPr>
                <w:rFonts w:hint="eastAsia" w:ascii="宋体" w:hAnsi="宋体" w:cs="宋体"/>
                <w:szCs w:val="21"/>
              </w:rPr>
              <w:t>2</w:t>
            </w:r>
          </w:p>
        </w:tc>
      </w:tr>
      <w:tr w14:paraId="39F8FA15">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B2E31B3">
            <w:pPr>
              <w:spacing w:line="560" w:lineRule="exact"/>
              <w:jc w:val="left"/>
              <w:rPr>
                <w:rFonts w:ascii="宋体" w:hAnsi="宋体" w:cs="宋体"/>
                <w:szCs w:val="21"/>
              </w:rPr>
            </w:pPr>
            <w:r>
              <w:rPr>
                <w:rFonts w:hint="eastAsia" w:ascii="宋体" w:hAnsi="宋体" w:cs="宋体"/>
                <w:szCs w:val="21"/>
              </w:rPr>
              <w:t>23</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76356D20">
            <w:pPr>
              <w:spacing w:line="560" w:lineRule="exact"/>
              <w:jc w:val="left"/>
              <w:rPr>
                <w:rFonts w:ascii="宋体" w:hAnsi="宋体" w:cs="宋体"/>
                <w:szCs w:val="21"/>
              </w:rPr>
            </w:pPr>
            <w:r>
              <w:rPr>
                <w:rFonts w:hint="eastAsia" w:ascii="宋体" w:hAnsi="宋体" w:cs="宋体"/>
                <w:szCs w:val="21"/>
              </w:rPr>
              <w:t>轿门门头</w:t>
            </w:r>
          </w:p>
        </w:tc>
        <w:tc>
          <w:tcPr>
            <w:tcW w:w="3945" w:type="dxa"/>
            <w:tcBorders>
              <w:top w:val="single" w:color="000000" w:sz="4" w:space="0"/>
              <w:left w:val="single" w:color="000000" w:sz="4" w:space="0"/>
              <w:bottom w:val="single" w:color="000000" w:sz="4" w:space="0"/>
              <w:right w:val="single" w:color="000000" w:sz="4" w:space="0"/>
            </w:tcBorders>
            <w:vAlign w:val="center"/>
          </w:tcPr>
          <w:p w14:paraId="7AA8614D">
            <w:pPr>
              <w:spacing w:line="560" w:lineRule="exact"/>
              <w:jc w:val="left"/>
              <w:rPr>
                <w:rFonts w:ascii="宋体" w:hAnsi="宋体" w:cs="宋体"/>
                <w:szCs w:val="21"/>
              </w:rPr>
            </w:pPr>
            <w:r>
              <w:rPr>
                <w:rFonts w:hint="eastAsia" w:ascii="宋体" w:hAnsi="宋体" w:cs="宋体"/>
                <w:szCs w:val="21"/>
              </w:rPr>
              <w:t>旁开门</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8A9D0C4">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15BACA8B">
            <w:pPr>
              <w:spacing w:line="560" w:lineRule="exact"/>
              <w:jc w:val="left"/>
              <w:rPr>
                <w:rFonts w:ascii="宋体" w:hAnsi="宋体" w:cs="宋体"/>
                <w:szCs w:val="21"/>
              </w:rPr>
            </w:pPr>
            <w:r>
              <w:rPr>
                <w:rFonts w:hint="eastAsia" w:ascii="宋体" w:hAnsi="宋体" w:cs="宋体"/>
                <w:szCs w:val="21"/>
              </w:rPr>
              <w:t>2</w:t>
            </w:r>
          </w:p>
        </w:tc>
      </w:tr>
      <w:tr w14:paraId="6C0692C5">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F9ECB53">
            <w:pPr>
              <w:spacing w:line="560" w:lineRule="exact"/>
              <w:jc w:val="left"/>
              <w:rPr>
                <w:rFonts w:ascii="宋体" w:hAnsi="宋体" w:cs="宋体"/>
                <w:szCs w:val="21"/>
              </w:rPr>
            </w:pPr>
            <w:r>
              <w:rPr>
                <w:rFonts w:hint="eastAsia" w:ascii="宋体" w:hAnsi="宋体" w:cs="宋体"/>
                <w:szCs w:val="21"/>
              </w:rPr>
              <w:t>24</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9EB04DF">
            <w:pPr>
              <w:spacing w:line="560" w:lineRule="exact"/>
              <w:jc w:val="left"/>
              <w:rPr>
                <w:rFonts w:ascii="宋体" w:hAnsi="宋体" w:cs="宋体"/>
                <w:szCs w:val="21"/>
              </w:rPr>
            </w:pPr>
            <w:r>
              <w:rPr>
                <w:rFonts w:hint="eastAsia" w:ascii="宋体" w:hAnsi="宋体" w:cs="宋体"/>
                <w:szCs w:val="21"/>
              </w:rPr>
              <w:t>轿门门电机</w:t>
            </w:r>
          </w:p>
        </w:tc>
        <w:tc>
          <w:tcPr>
            <w:tcW w:w="3945" w:type="dxa"/>
            <w:tcBorders>
              <w:top w:val="single" w:color="000000" w:sz="4" w:space="0"/>
              <w:left w:val="single" w:color="000000" w:sz="4" w:space="0"/>
              <w:bottom w:val="single" w:color="000000" w:sz="4" w:space="0"/>
              <w:right w:val="single" w:color="000000" w:sz="4" w:space="0"/>
            </w:tcBorders>
            <w:vAlign w:val="center"/>
          </w:tcPr>
          <w:p w14:paraId="3826B10F">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F636251">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62BF9D68">
            <w:pPr>
              <w:spacing w:line="560" w:lineRule="exact"/>
              <w:jc w:val="left"/>
              <w:rPr>
                <w:rFonts w:ascii="宋体" w:hAnsi="宋体" w:cs="宋体"/>
                <w:szCs w:val="21"/>
              </w:rPr>
            </w:pPr>
            <w:r>
              <w:rPr>
                <w:rFonts w:hint="eastAsia" w:ascii="宋体" w:hAnsi="宋体" w:cs="宋体"/>
                <w:szCs w:val="21"/>
              </w:rPr>
              <w:t>2</w:t>
            </w:r>
          </w:p>
        </w:tc>
      </w:tr>
      <w:tr w14:paraId="2AFBCD0D">
        <w:tblPrEx>
          <w:tblCellMar>
            <w:top w:w="0" w:type="dxa"/>
            <w:left w:w="108" w:type="dxa"/>
            <w:bottom w:w="0" w:type="dxa"/>
            <w:right w:w="108" w:type="dxa"/>
          </w:tblCellMar>
        </w:tblPrEx>
        <w:trPr>
          <w:trHeight w:val="295"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339704C">
            <w:pPr>
              <w:spacing w:line="560" w:lineRule="exact"/>
              <w:jc w:val="left"/>
              <w:rPr>
                <w:rFonts w:ascii="宋体" w:hAnsi="宋体" w:cs="宋体"/>
                <w:szCs w:val="21"/>
              </w:rPr>
            </w:pPr>
            <w:r>
              <w:rPr>
                <w:rFonts w:hint="eastAsia" w:ascii="宋体" w:hAnsi="宋体" w:cs="宋体"/>
                <w:szCs w:val="21"/>
              </w:rPr>
              <w:t>25</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5D9600A1">
            <w:pPr>
              <w:spacing w:line="560" w:lineRule="exact"/>
              <w:jc w:val="left"/>
              <w:rPr>
                <w:rFonts w:ascii="宋体" w:hAnsi="宋体" w:cs="宋体"/>
                <w:szCs w:val="21"/>
              </w:rPr>
            </w:pPr>
            <w:r>
              <w:rPr>
                <w:rFonts w:hint="eastAsia" w:ascii="宋体" w:hAnsi="宋体" w:cs="宋体"/>
                <w:szCs w:val="21"/>
              </w:rPr>
              <w:t>门机控制器</w:t>
            </w:r>
          </w:p>
        </w:tc>
        <w:tc>
          <w:tcPr>
            <w:tcW w:w="3945" w:type="dxa"/>
            <w:tcBorders>
              <w:top w:val="single" w:color="000000" w:sz="4" w:space="0"/>
              <w:left w:val="single" w:color="000000" w:sz="4" w:space="0"/>
              <w:bottom w:val="single" w:color="000000" w:sz="4" w:space="0"/>
              <w:right w:val="single" w:color="000000" w:sz="4" w:space="0"/>
            </w:tcBorders>
            <w:vAlign w:val="center"/>
          </w:tcPr>
          <w:p w14:paraId="5EA30557">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F10C72E">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31B5EAC1">
            <w:pPr>
              <w:spacing w:line="560" w:lineRule="exact"/>
              <w:jc w:val="left"/>
              <w:rPr>
                <w:rFonts w:ascii="宋体" w:hAnsi="宋体" w:cs="宋体"/>
                <w:szCs w:val="21"/>
              </w:rPr>
            </w:pPr>
            <w:r>
              <w:rPr>
                <w:rFonts w:hint="eastAsia" w:ascii="宋体" w:hAnsi="宋体" w:cs="宋体"/>
                <w:szCs w:val="21"/>
              </w:rPr>
              <w:t>2</w:t>
            </w:r>
          </w:p>
        </w:tc>
      </w:tr>
      <w:tr w14:paraId="7429B972">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8F62485">
            <w:pPr>
              <w:spacing w:line="560" w:lineRule="exact"/>
              <w:jc w:val="left"/>
              <w:rPr>
                <w:rFonts w:ascii="宋体" w:hAnsi="宋体" w:cs="宋体"/>
                <w:szCs w:val="21"/>
              </w:rPr>
            </w:pPr>
            <w:r>
              <w:rPr>
                <w:rFonts w:hint="eastAsia" w:ascii="宋体" w:hAnsi="宋体" w:cs="宋体"/>
                <w:szCs w:val="21"/>
              </w:rPr>
              <w:t>26</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5E3D005">
            <w:pPr>
              <w:spacing w:line="560" w:lineRule="exact"/>
              <w:jc w:val="left"/>
              <w:rPr>
                <w:rFonts w:ascii="宋体" w:hAnsi="宋体" w:cs="宋体"/>
                <w:szCs w:val="21"/>
              </w:rPr>
            </w:pPr>
            <w:r>
              <w:rPr>
                <w:rFonts w:hint="eastAsia" w:ascii="宋体" w:hAnsi="宋体" w:cs="宋体"/>
                <w:szCs w:val="21"/>
              </w:rPr>
              <w:t>门刀</w:t>
            </w:r>
          </w:p>
        </w:tc>
        <w:tc>
          <w:tcPr>
            <w:tcW w:w="3945" w:type="dxa"/>
            <w:tcBorders>
              <w:top w:val="single" w:color="000000" w:sz="4" w:space="0"/>
              <w:left w:val="single" w:color="000000" w:sz="4" w:space="0"/>
              <w:bottom w:val="single" w:color="000000" w:sz="4" w:space="0"/>
              <w:right w:val="single" w:color="000000" w:sz="4" w:space="0"/>
            </w:tcBorders>
            <w:vAlign w:val="center"/>
          </w:tcPr>
          <w:p w14:paraId="7FB01126">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08EEDFF">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264D079C">
            <w:pPr>
              <w:spacing w:line="560" w:lineRule="exact"/>
              <w:jc w:val="left"/>
              <w:rPr>
                <w:rFonts w:ascii="宋体" w:hAnsi="宋体" w:cs="宋体"/>
                <w:szCs w:val="21"/>
              </w:rPr>
            </w:pPr>
            <w:r>
              <w:rPr>
                <w:rFonts w:hint="eastAsia" w:ascii="宋体" w:hAnsi="宋体" w:cs="宋体"/>
                <w:szCs w:val="21"/>
              </w:rPr>
              <w:t>2</w:t>
            </w:r>
          </w:p>
        </w:tc>
      </w:tr>
      <w:tr w14:paraId="05977AA3">
        <w:tblPrEx>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7FBC3914">
            <w:pPr>
              <w:spacing w:line="560" w:lineRule="exact"/>
              <w:jc w:val="left"/>
              <w:rPr>
                <w:rFonts w:ascii="宋体" w:hAnsi="宋体" w:cs="宋体"/>
                <w:szCs w:val="21"/>
              </w:rPr>
            </w:pPr>
            <w:r>
              <w:rPr>
                <w:rFonts w:hint="eastAsia" w:ascii="宋体" w:hAnsi="宋体" w:cs="宋体"/>
                <w:szCs w:val="21"/>
              </w:rPr>
              <w:t>27</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72E6BF68">
            <w:pPr>
              <w:spacing w:line="560" w:lineRule="exact"/>
              <w:jc w:val="left"/>
              <w:rPr>
                <w:rFonts w:ascii="宋体" w:hAnsi="宋体" w:cs="宋体"/>
                <w:szCs w:val="21"/>
              </w:rPr>
            </w:pPr>
            <w:r>
              <w:rPr>
                <w:rFonts w:hint="eastAsia" w:ascii="宋体" w:hAnsi="宋体" w:cs="宋体"/>
                <w:szCs w:val="21"/>
              </w:rPr>
              <w:t>门机皮带</w:t>
            </w:r>
          </w:p>
        </w:tc>
        <w:tc>
          <w:tcPr>
            <w:tcW w:w="3945" w:type="dxa"/>
            <w:tcBorders>
              <w:top w:val="single" w:color="000000" w:sz="4" w:space="0"/>
              <w:left w:val="single" w:color="000000" w:sz="4" w:space="0"/>
              <w:bottom w:val="single" w:color="000000" w:sz="4" w:space="0"/>
              <w:right w:val="single" w:color="000000" w:sz="4" w:space="0"/>
            </w:tcBorders>
            <w:vAlign w:val="center"/>
          </w:tcPr>
          <w:p w14:paraId="1949DE76">
            <w:pPr>
              <w:spacing w:line="560" w:lineRule="exact"/>
              <w:jc w:val="left"/>
              <w:rPr>
                <w:rFonts w:ascii="宋体" w:hAnsi="宋体" w:cs="宋体"/>
                <w:szCs w:val="21"/>
              </w:rPr>
            </w:pPr>
            <w:r>
              <w:rPr>
                <w:rFonts w:hint="eastAsia" w:ascii="宋体" w:hAnsi="宋体" w:cs="宋体"/>
                <w:szCs w:val="21"/>
              </w:rPr>
              <w:t>电梯专用皮带</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1E81B13">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00638950">
            <w:pPr>
              <w:spacing w:line="560" w:lineRule="exact"/>
              <w:jc w:val="left"/>
              <w:rPr>
                <w:rFonts w:ascii="宋体" w:hAnsi="宋体" w:cs="宋体"/>
                <w:szCs w:val="21"/>
              </w:rPr>
            </w:pPr>
            <w:r>
              <w:rPr>
                <w:rFonts w:hint="eastAsia" w:ascii="宋体" w:hAnsi="宋体" w:cs="宋体"/>
                <w:szCs w:val="21"/>
              </w:rPr>
              <w:t>2</w:t>
            </w:r>
          </w:p>
        </w:tc>
      </w:tr>
      <w:tr w14:paraId="37A48717">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F487804">
            <w:pPr>
              <w:spacing w:line="560" w:lineRule="exact"/>
              <w:jc w:val="left"/>
              <w:rPr>
                <w:rFonts w:ascii="宋体" w:hAnsi="宋体" w:cs="宋体"/>
                <w:szCs w:val="21"/>
              </w:rPr>
            </w:pPr>
            <w:r>
              <w:rPr>
                <w:rFonts w:hint="eastAsia" w:ascii="宋体" w:hAnsi="宋体" w:cs="宋体"/>
                <w:szCs w:val="21"/>
              </w:rPr>
              <w:t>28</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A30E72A">
            <w:pPr>
              <w:spacing w:line="560" w:lineRule="exact"/>
              <w:jc w:val="left"/>
              <w:rPr>
                <w:rFonts w:ascii="宋体" w:hAnsi="宋体" w:cs="宋体"/>
                <w:szCs w:val="21"/>
              </w:rPr>
            </w:pPr>
            <w:r>
              <w:rPr>
                <w:rFonts w:hint="eastAsia" w:ascii="宋体" w:hAnsi="宋体" w:cs="宋体"/>
                <w:szCs w:val="21"/>
              </w:rPr>
              <w:t>轿门门扇</w:t>
            </w:r>
          </w:p>
        </w:tc>
        <w:tc>
          <w:tcPr>
            <w:tcW w:w="3945" w:type="dxa"/>
            <w:tcBorders>
              <w:top w:val="single" w:color="000000" w:sz="4" w:space="0"/>
              <w:left w:val="single" w:color="000000" w:sz="4" w:space="0"/>
              <w:bottom w:val="single" w:color="000000" w:sz="4" w:space="0"/>
              <w:right w:val="single" w:color="000000" w:sz="4" w:space="0"/>
            </w:tcBorders>
            <w:vAlign w:val="center"/>
          </w:tcPr>
          <w:p w14:paraId="01210247">
            <w:pPr>
              <w:spacing w:line="560" w:lineRule="exact"/>
              <w:jc w:val="left"/>
              <w:rPr>
                <w:rFonts w:ascii="宋体" w:hAnsi="宋体" w:cs="宋体"/>
                <w:szCs w:val="21"/>
              </w:rPr>
            </w:pPr>
            <w:r>
              <w:rPr>
                <w:rFonts w:hint="eastAsia" w:ascii="宋体" w:hAnsi="宋体" w:cs="宋体"/>
                <w:szCs w:val="21"/>
              </w:rPr>
              <w:t>发纹不锈钢</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108A6">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C49D">
            <w:pPr>
              <w:spacing w:line="560" w:lineRule="exact"/>
              <w:jc w:val="left"/>
              <w:rPr>
                <w:rFonts w:ascii="宋体" w:hAnsi="宋体" w:cs="宋体"/>
                <w:szCs w:val="21"/>
              </w:rPr>
            </w:pPr>
            <w:r>
              <w:rPr>
                <w:rFonts w:hint="eastAsia" w:ascii="宋体" w:hAnsi="宋体" w:cs="宋体"/>
                <w:szCs w:val="21"/>
              </w:rPr>
              <w:t>2</w:t>
            </w:r>
          </w:p>
        </w:tc>
      </w:tr>
      <w:tr w14:paraId="355175B4">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DDF3ED8">
            <w:pPr>
              <w:spacing w:line="560" w:lineRule="exact"/>
              <w:jc w:val="left"/>
              <w:rPr>
                <w:rFonts w:ascii="宋体" w:hAnsi="宋体" w:cs="宋体"/>
                <w:szCs w:val="21"/>
              </w:rPr>
            </w:pPr>
            <w:r>
              <w:rPr>
                <w:rFonts w:hint="eastAsia" w:ascii="宋体" w:hAnsi="宋体" w:cs="宋体"/>
                <w:szCs w:val="21"/>
              </w:rPr>
              <w:t>29</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87AB4DE">
            <w:pPr>
              <w:spacing w:line="560" w:lineRule="exact"/>
              <w:jc w:val="left"/>
              <w:rPr>
                <w:rFonts w:ascii="宋体" w:hAnsi="宋体" w:cs="宋体"/>
                <w:szCs w:val="21"/>
              </w:rPr>
            </w:pPr>
            <w:r>
              <w:rPr>
                <w:rFonts w:hint="eastAsia" w:ascii="宋体" w:hAnsi="宋体" w:cs="宋体"/>
                <w:szCs w:val="21"/>
              </w:rPr>
              <w:t>轿门地坎</w:t>
            </w:r>
          </w:p>
        </w:tc>
        <w:tc>
          <w:tcPr>
            <w:tcW w:w="3945" w:type="dxa"/>
            <w:tcBorders>
              <w:top w:val="single" w:color="000000" w:sz="4" w:space="0"/>
              <w:left w:val="single" w:color="000000" w:sz="4" w:space="0"/>
              <w:bottom w:val="single" w:color="000000" w:sz="4" w:space="0"/>
              <w:right w:val="single" w:color="000000" w:sz="4" w:space="0"/>
            </w:tcBorders>
            <w:vAlign w:val="center"/>
          </w:tcPr>
          <w:p w14:paraId="56797EAA">
            <w:pPr>
              <w:spacing w:line="560" w:lineRule="exact"/>
              <w:jc w:val="left"/>
              <w:rPr>
                <w:rFonts w:ascii="宋体" w:hAnsi="宋体" w:cs="宋体"/>
                <w:szCs w:val="21"/>
              </w:rPr>
            </w:pPr>
            <w:r>
              <w:rPr>
                <w:rFonts w:hint="eastAsia" w:ascii="宋体" w:hAnsi="宋体" w:cs="宋体"/>
                <w:szCs w:val="21"/>
              </w:rPr>
              <w:t>铝合金地坎</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DFD2DAE">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44CE3198">
            <w:pPr>
              <w:spacing w:line="560" w:lineRule="exact"/>
              <w:jc w:val="left"/>
              <w:rPr>
                <w:rFonts w:ascii="宋体" w:hAnsi="宋体" w:cs="宋体"/>
                <w:szCs w:val="21"/>
              </w:rPr>
            </w:pPr>
            <w:r>
              <w:rPr>
                <w:rFonts w:hint="eastAsia" w:ascii="宋体" w:hAnsi="宋体" w:cs="宋体"/>
                <w:szCs w:val="21"/>
              </w:rPr>
              <w:t>2</w:t>
            </w:r>
          </w:p>
        </w:tc>
      </w:tr>
      <w:tr w14:paraId="36428777">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11D39EF">
            <w:pPr>
              <w:spacing w:line="560" w:lineRule="exact"/>
              <w:jc w:val="left"/>
              <w:rPr>
                <w:rFonts w:ascii="宋体" w:hAnsi="宋体" w:cs="宋体"/>
                <w:szCs w:val="21"/>
              </w:rPr>
            </w:pPr>
            <w:r>
              <w:rPr>
                <w:rFonts w:hint="eastAsia" w:ascii="宋体" w:hAnsi="宋体" w:cs="宋体"/>
                <w:szCs w:val="21"/>
              </w:rPr>
              <w:t>30</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9443A80">
            <w:pPr>
              <w:spacing w:line="560" w:lineRule="exact"/>
              <w:jc w:val="left"/>
              <w:rPr>
                <w:rFonts w:ascii="宋体" w:hAnsi="宋体" w:cs="宋体"/>
                <w:szCs w:val="21"/>
              </w:rPr>
            </w:pPr>
            <w:r>
              <w:rPr>
                <w:rFonts w:hint="eastAsia" w:ascii="宋体" w:hAnsi="宋体" w:cs="宋体"/>
                <w:szCs w:val="21"/>
              </w:rPr>
              <w:t>厅门门头</w:t>
            </w:r>
          </w:p>
        </w:tc>
        <w:tc>
          <w:tcPr>
            <w:tcW w:w="3945" w:type="dxa"/>
            <w:tcBorders>
              <w:top w:val="single" w:color="000000" w:sz="4" w:space="0"/>
              <w:left w:val="single" w:color="000000" w:sz="4" w:space="0"/>
              <w:bottom w:val="single" w:color="000000" w:sz="4" w:space="0"/>
              <w:right w:val="single" w:color="000000" w:sz="4" w:space="0"/>
            </w:tcBorders>
            <w:vAlign w:val="center"/>
          </w:tcPr>
          <w:p w14:paraId="39850E93">
            <w:pPr>
              <w:spacing w:line="560" w:lineRule="exact"/>
              <w:jc w:val="left"/>
              <w:rPr>
                <w:rFonts w:ascii="宋体" w:hAnsi="宋体" w:cs="宋体"/>
                <w:szCs w:val="21"/>
              </w:rPr>
            </w:pPr>
            <w:r>
              <w:rPr>
                <w:rFonts w:hint="eastAsia" w:ascii="宋体" w:hAnsi="宋体" w:cs="宋体"/>
                <w:szCs w:val="21"/>
              </w:rPr>
              <w:t>旁开门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0195">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8558">
            <w:pPr>
              <w:spacing w:line="560" w:lineRule="exact"/>
              <w:jc w:val="left"/>
              <w:rPr>
                <w:rFonts w:ascii="宋体" w:hAnsi="宋体" w:cs="宋体"/>
                <w:szCs w:val="21"/>
              </w:rPr>
            </w:pPr>
            <w:r>
              <w:rPr>
                <w:rFonts w:hint="eastAsia" w:ascii="宋体" w:hAnsi="宋体" w:cs="宋体"/>
                <w:szCs w:val="21"/>
              </w:rPr>
              <w:t>14</w:t>
            </w:r>
          </w:p>
        </w:tc>
      </w:tr>
      <w:tr w14:paraId="469D1F50">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153BBDE">
            <w:pPr>
              <w:spacing w:line="560" w:lineRule="exact"/>
              <w:jc w:val="left"/>
              <w:rPr>
                <w:rFonts w:ascii="宋体" w:hAnsi="宋体" w:cs="宋体"/>
                <w:szCs w:val="21"/>
              </w:rPr>
            </w:pPr>
            <w:r>
              <w:rPr>
                <w:rFonts w:hint="eastAsia" w:ascii="宋体" w:hAnsi="宋体" w:cs="宋体"/>
                <w:szCs w:val="21"/>
              </w:rPr>
              <w:t>31</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745B131B">
            <w:pPr>
              <w:spacing w:line="560" w:lineRule="exact"/>
              <w:jc w:val="left"/>
              <w:rPr>
                <w:rFonts w:ascii="宋体" w:hAnsi="宋体" w:cs="宋体"/>
                <w:szCs w:val="21"/>
              </w:rPr>
            </w:pPr>
            <w:r>
              <w:rPr>
                <w:rFonts w:hint="eastAsia" w:ascii="宋体" w:hAnsi="宋体" w:cs="宋体"/>
                <w:szCs w:val="21"/>
              </w:rPr>
              <w:t>厅门门扇</w:t>
            </w:r>
          </w:p>
        </w:tc>
        <w:tc>
          <w:tcPr>
            <w:tcW w:w="3945" w:type="dxa"/>
            <w:tcBorders>
              <w:top w:val="single" w:color="000000" w:sz="4" w:space="0"/>
              <w:left w:val="single" w:color="000000" w:sz="4" w:space="0"/>
              <w:bottom w:val="single" w:color="000000" w:sz="4" w:space="0"/>
              <w:right w:val="single" w:color="000000" w:sz="4" w:space="0"/>
            </w:tcBorders>
            <w:vAlign w:val="center"/>
          </w:tcPr>
          <w:p w14:paraId="64F8DC61">
            <w:pPr>
              <w:spacing w:line="560" w:lineRule="exact"/>
              <w:jc w:val="left"/>
              <w:rPr>
                <w:rFonts w:ascii="宋体" w:hAnsi="宋体" w:cs="宋体"/>
                <w:szCs w:val="21"/>
              </w:rPr>
            </w:pPr>
            <w:r>
              <w:rPr>
                <w:rFonts w:hint="eastAsia" w:ascii="宋体" w:hAnsi="宋体" w:cs="宋体"/>
                <w:szCs w:val="21"/>
              </w:rPr>
              <w:t>发纹不锈钢</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A2B72E5">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2FE3861F">
            <w:pPr>
              <w:spacing w:line="560" w:lineRule="exact"/>
              <w:jc w:val="left"/>
              <w:rPr>
                <w:rFonts w:ascii="宋体" w:hAnsi="宋体" w:cs="宋体"/>
                <w:szCs w:val="21"/>
              </w:rPr>
            </w:pPr>
            <w:r>
              <w:rPr>
                <w:rFonts w:hint="eastAsia" w:ascii="宋体" w:hAnsi="宋体" w:cs="宋体"/>
                <w:szCs w:val="21"/>
              </w:rPr>
              <w:t>28</w:t>
            </w:r>
          </w:p>
        </w:tc>
      </w:tr>
      <w:tr w14:paraId="7569735D">
        <w:tblPrEx>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4C727EB">
            <w:pPr>
              <w:spacing w:line="560" w:lineRule="exact"/>
              <w:jc w:val="left"/>
              <w:rPr>
                <w:rFonts w:ascii="宋体" w:hAnsi="宋体" w:cs="宋体"/>
                <w:szCs w:val="21"/>
              </w:rPr>
            </w:pPr>
            <w:r>
              <w:rPr>
                <w:rFonts w:hint="eastAsia" w:ascii="宋体" w:hAnsi="宋体" w:cs="宋体"/>
                <w:szCs w:val="21"/>
              </w:rPr>
              <w:t>32</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7530C68">
            <w:pPr>
              <w:spacing w:line="560" w:lineRule="exact"/>
              <w:jc w:val="left"/>
              <w:rPr>
                <w:rFonts w:ascii="宋体" w:hAnsi="宋体" w:cs="宋体"/>
                <w:szCs w:val="21"/>
              </w:rPr>
            </w:pPr>
            <w:r>
              <w:rPr>
                <w:rFonts w:hint="eastAsia" w:ascii="宋体" w:hAnsi="宋体" w:cs="宋体"/>
                <w:szCs w:val="21"/>
              </w:rPr>
              <w:t>厅门地坎</w:t>
            </w:r>
          </w:p>
        </w:tc>
        <w:tc>
          <w:tcPr>
            <w:tcW w:w="3945" w:type="dxa"/>
            <w:tcBorders>
              <w:top w:val="single" w:color="000000" w:sz="4" w:space="0"/>
              <w:left w:val="single" w:color="000000" w:sz="4" w:space="0"/>
              <w:bottom w:val="single" w:color="000000" w:sz="4" w:space="0"/>
              <w:right w:val="single" w:color="000000" w:sz="4" w:space="0"/>
            </w:tcBorders>
            <w:vAlign w:val="center"/>
          </w:tcPr>
          <w:p w14:paraId="080FC7CD">
            <w:pPr>
              <w:spacing w:line="560" w:lineRule="exact"/>
              <w:jc w:val="left"/>
              <w:rPr>
                <w:rFonts w:ascii="宋体" w:hAnsi="宋体" w:cs="宋体"/>
                <w:szCs w:val="21"/>
              </w:rPr>
            </w:pPr>
            <w:r>
              <w:rPr>
                <w:rFonts w:hint="eastAsia" w:ascii="宋体" w:hAnsi="宋体" w:cs="宋体"/>
                <w:szCs w:val="21"/>
              </w:rPr>
              <w:t>铝合金地坎</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070CB07">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6229B74A">
            <w:pPr>
              <w:spacing w:line="560" w:lineRule="exact"/>
              <w:jc w:val="left"/>
              <w:rPr>
                <w:rFonts w:ascii="宋体" w:hAnsi="宋体" w:cs="宋体"/>
                <w:szCs w:val="21"/>
              </w:rPr>
            </w:pPr>
            <w:r>
              <w:rPr>
                <w:rFonts w:hint="eastAsia" w:ascii="宋体" w:hAnsi="宋体" w:cs="宋体"/>
                <w:szCs w:val="21"/>
              </w:rPr>
              <w:t>14</w:t>
            </w:r>
          </w:p>
        </w:tc>
      </w:tr>
      <w:tr w14:paraId="38066D11">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97B9CAF">
            <w:pPr>
              <w:spacing w:line="560" w:lineRule="exact"/>
              <w:jc w:val="left"/>
              <w:rPr>
                <w:rFonts w:ascii="宋体" w:hAnsi="宋体" w:cs="宋体"/>
                <w:szCs w:val="21"/>
              </w:rPr>
            </w:pPr>
            <w:r>
              <w:rPr>
                <w:rFonts w:hint="eastAsia" w:ascii="宋体" w:hAnsi="宋体" w:cs="宋体"/>
                <w:szCs w:val="21"/>
              </w:rPr>
              <w:t>33</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4636E6FA">
            <w:pPr>
              <w:spacing w:line="560" w:lineRule="exact"/>
              <w:jc w:val="left"/>
              <w:rPr>
                <w:rFonts w:ascii="宋体" w:hAnsi="宋体" w:cs="宋体"/>
                <w:szCs w:val="21"/>
              </w:rPr>
            </w:pPr>
            <w:r>
              <w:rPr>
                <w:rFonts w:hint="eastAsia" w:ascii="宋体" w:hAnsi="宋体" w:cs="宋体"/>
                <w:szCs w:val="21"/>
              </w:rPr>
              <w:t>轿顶组件</w:t>
            </w:r>
          </w:p>
        </w:tc>
        <w:tc>
          <w:tcPr>
            <w:tcW w:w="3945" w:type="dxa"/>
            <w:tcBorders>
              <w:top w:val="single" w:color="000000" w:sz="4" w:space="0"/>
              <w:left w:val="single" w:color="000000" w:sz="4" w:space="0"/>
              <w:bottom w:val="single" w:color="000000" w:sz="4" w:space="0"/>
              <w:right w:val="single" w:color="000000" w:sz="4" w:space="0"/>
            </w:tcBorders>
            <w:vAlign w:val="center"/>
          </w:tcPr>
          <w:p w14:paraId="4347D2E5">
            <w:pPr>
              <w:spacing w:line="560" w:lineRule="exact"/>
              <w:jc w:val="left"/>
              <w:rPr>
                <w:rFonts w:ascii="宋体" w:hAnsi="宋体" w:cs="宋体"/>
                <w:szCs w:val="21"/>
              </w:rPr>
            </w:pPr>
            <w:r>
              <w:rPr>
                <w:rFonts w:hint="eastAsia" w:ascii="宋体" w:hAnsi="宋体" w:cs="宋体"/>
                <w:szCs w:val="21"/>
              </w:rPr>
              <w:t>电梯专用</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5727F5F">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048D33BC">
            <w:pPr>
              <w:spacing w:line="560" w:lineRule="exact"/>
              <w:jc w:val="left"/>
              <w:rPr>
                <w:rFonts w:ascii="宋体" w:hAnsi="宋体" w:cs="宋体"/>
                <w:szCs w:val="21"/>
              </w:rPr>
            </w:pPr>
            <w:r>
              <w:rPr>
                <w:rFonts w:hint="eastAsia" w:ascii="宋体" w:hAnsi="宋体" w:cs="宋体"/>
                <w:szCs w:val="21"/>
              </w:rPr>
              <w:t>2</w:t>
            </w:r>
          </w:p>
        </w:tc>
      </w:tr>
      <w:tr w14:paraId="67A10A05">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99300BC">
            <w:pPr>
              <w:spacing w:line="560" w:lineRule="exact"/>
              <w:jc w:val="left"/>
              <w:rPr>
                <w:rFonts w:ascii="宋体" w:hAnsi="宋体" w:cs="宋体"/>
                <w:szCs w:val="21"/>
              </w:rPr>
            </w:pPr>
            <w:r>
              <w:rPr>
                <w:rFonts w:hint="eastAsia" w:ascii="宋体" w:hAnsi="宋体" w:cs="宋体"/>
                <w:szCs w:val="21"/>
              </w:rPr>
              <w:t>34</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47902B26">
            <w:pPr>
              <w:spacing w:line="560" w:lineRule="exact"/>
              <w:jc w:val="left"/>
              <w:rPr>
                <w:rFonts w:ascii="宋体" w:hAnsi="宋体" w:cs="宋体"/>
                <w:szCs w:val="21"/>
              </w:rPr>
            </w:pPr>
            <w:r>
              <w:rPr>
                <w:rFonts w:hint="eastAsia" w:ascii="宋体" w:hAnsi="宋体" w:cs="宋体"/>
                <w:szCs w:val="21"/>
              </w:rPr>
              <w:t>轿厢导靴</w:t>
            </w:r>
          </w:p>
        </w:tc>
        <w:tc>
          <w:tcPr>
            <w:tcW w:w="3945" w:type="dxa"/>
            <w:tcBorders>
              <w:top w:val="single" w:color="000000" w:sz="4" w:space="0"/>
              <w:left w:val="single" w:color="000000" w:sz="4" w:space="0"/>
              <w:bottom w:val="single" w:color="000000" w:sz="4" w:space="0"/>
              <w:right w:val="single" w:color="000000" w:sz="4" w:space="0"/>
            </w:tcBorders>
            <w:vAlign w:val="center"/>
          </w:tcPr>
          <w:p w14:paraId="00D43E81">
            <w:pPr>
              <w:spacing w:line="560" w:lineRule="exact"/>
              <w:jc w:val="left"/>
              <w:rPr>
                <w:rFonts w:ascii="宋体" w:hAnsi="宋体" w:cs="宋体"/>
                <w:szCs w:val="21"/>
              </w:rPr>
            </w:pPr>
            <w:r>
              <w:rPr>
                <w:rFonts w:hint="eastAsia" w:ascii="宋体" w:hAnsi="宋体" w:cs="宋体"/>
                <w:szCs w:val="21"/>
              </w:rPr>
              <w:t>滑动导靴</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96E8B57">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50E47673">
            <w:pPr>
              <w:spacing w:line="560" w:lineRule="exact"/>
              <w:jc w:val="left"/>
              <w:rPr>
                <w:rFonts w:ascii="宋体" w:hAnsi="宋体" w:cs="宋体"/>
                <w:szCs w:val="21"/>
              </w:rPr>
            </w:pPr>
            <w:r>
              <w:rPr>
                <w:rFonts w:hint="eastAsia" w:ascii="宋体" w:hAnsi="宋体" w:cs="宋体"/>
                <w:szCs w:val="21"/>
              </w:rPr>
              <w:t>2</w:t>
            </w:r>
          </w:p>
        </w:tc>
      </w:tr>
      <w:tr w14:paraId="4ACDA0DC">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80A3F67">
            <w:pPr>
              <w:spacing w:line="560" w:lineRule="exact"/>
              <w:jc w:val="left"/>
              <w:rPr>
                <w:rFonts w:ascii="宋体" w:hAnsi="宋体" w:cs="宋体"/>
                <w:szCs w:val="21"/>
              </w:rPr>
            </w:pPr>
            <w:r>
              <w:rPr>
                <w:rFonts w:hint="eastAsia" w:ascii="宋体" w:hAnsi="宋体" w:cs="宋体"/>
                <w:szCs w:val="21"/>
              </w:rPr>
              <w:t>35</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C2F273D">
            <w:pPr>
              <w:spacing w:line="560" w:lineRule="exact"/>
              <w:jc w:val="left"/>
              <w:rPr>
                <w:rFonts w:ascii="宋体" w:hAnsi="宋体" w:cs="宋体"/>
                <w:szCs w:val="21"/>
              </w:rPr>
            </w:pPr>
            <w:r>
              <w:rPr>
                <w:rFonts w:hint="eastAsia" w:ascii="宋体" w:hAnsi="宋体" w:cs="宋体"/>
                <w:szCs w:val="21"/>
              </w:rPr>
              <w:t>对重导靴</w:t>
            </w:r>
          </w:p>
        </w:tc>
        <w:tc>
          <w:tcPr>
            <w:tcW w:w="3945" w:type="dxa"/>
            <w:tcBorders>
              <w:top w:val="single" w:color="000000" w:sz="4" w:space="0"/>
              <w:left w:val="single" w:color="000000" w:sz="4" w:space="0"/>
              <w:bottom w:val="single" w:color="000000" w:sz="4" w:space="0"/>
              <w:right w:val="single" w:color="000000" w:sz="4" w:space="0"/>
            </w:tcBorders>
            <w:vAlign w:val="center"/>
          </w:tcPr>
          <w:p w14:paraId="28011A51">
            <w:pPr>
              <w:spacing w:line="560" w:lineRule="exact"/>
              <w:jc w:val="left"/>
              <w:rPr>
                <w:rFonts w:ascii="宋体" w:hAnsi="宋体" w:cs="宋体"/>
                <w:szCs w:val="21"/>
              </w:rPr>
            </w:pPr>
            <w:r>
              <w:rPr>
                <w:rFonts w:hint="eastAsia" w:ascii="宋体" w:hAnsi="宋体" w:cs="宋体"/>
                <w:szCs w:val="21"/>
              </w:rPr>
              <w:t>滑动导靴</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D5B5005">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4319AB4E">
            <w:pPr>
              <w:spacing w:line="560" w:lineRule="exact"/>
              <w:jc w:val="left"/>
              <w:rPr>
                <w:rFonts w:ascii="宋体" w:hAnsi="宋体" w:cs="宋体"/>
                <w:szCs w:val="21"/>
              </w:rPr>
            </w:pPr>
            <w:r>
              <w:rPr>
                <w:rFonts w:hint="eastAsia" w:ascii="宋体" w:hAnsi="宋体" w:cs="宋体"/>
                <w:szCs w:val="21"/>
              </w:rPr>
              <w:t>2</w:t>
            </w:r>
          </w:p>
        </w:tc>
      </w:tr>
      <w:tr w14:paraId="75BECC7E">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DA0E360">
            <w:pPr>
              <w:spacing w:line="560" w:lineRule="exact"/>
              <w:jc w:val="left"/>
              <w:rPr>
                <w:rFonts w:ascii="宋体" w:hAnsi="宋体" w:cs="宋体"/>
                <w:szCs w:val="21"/>
              </w:rPr>
            </w:pPr>
            <w:r>
              <w:rPr>
                <w:rFonts w:hint="eastAsia" w:ascii="宋体" w:hAnsi="宋体" w:cs="宋体"/>
                <w:szCs w:val="21"/>
              </w:rPr>
              <w:t>36</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03FB058">
            <w:pPr>
              <w:spacing w:line="560" w:lineRule="exact"/>
              <w:jc w:val="left"/>
              <w:rPr>
                <w:rFonts w:ascii="宋体" w:hAnsi="宋体" w:cs="宋体"/>
                <w:szCs w:val="21"/>
              </w:rPr>
            </w:pPr>
            <w:r>
              <w:rPr>
                <w:rFonts w:hint="eastAsia" w:ascii="宋体" w:hAnsi="宋体" w:cs="宋体"/>
                <w:szCs w:val="21"/>
              </w:rPr>
              <w:t>安全钳组件</w:t>
            </w:r>
          </w:p>
        </w:tc>
        <w:tc>
          <w:tcPr>
            <w:tcW w:w="3945" w:type="dxa"/>
            <w:tcBorders>
              <w:top w:val="single" w:color="000000" w:sz="4" w:space="0"/>
              <w:left w:val="single" w:color="000000" w:sz="4" w:space="0"/>
              <w:bottom w:val="single" w:color="000000" w:sz="4" w:space="0"/>
              <w:right w:val="single" w:color="000000" w:sz="4" w:space="0"/>
            </w:tcBorders>
            <w:vAlign w:val="center"/>
          </w:tcPr>
          <w:p w14:paraId="165CEAFA">
            <w:pPr>
              <w:spacing w:line="560" w:lineRule="exact"/>
              <w:jc w:val="left"/>
              <w:rPr>
                <w:rFonts w:ascii="宋体" w:hAnsi="宋体" w:cs="宋体"/>
                <w:szCs w:val="21"/>
              </w:rPr>
            </w:pPr>
            <w:r>
              <w:rPr>
                <w:rFonts w:hint="eastAsia" w:ascii="宋体" w:hAnsi="宋体" w:cs="宋体"/>
                <w:szCs w:val="21"/>
              </w:rPr>
              <w:t>渐进式安全钳</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5AF257B">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2B3D9D0D">
            <w:pPr>
              <w:spacing w:line="560" w:lineRule="exact"/>
              <w:jc w:val="left"/>
              <w:rPr>
                <w:rFonts w:ascii="宋体" w:hAnsi="宋体" w:cs="宋体"/>
                <w:szCs w:val="21"/>
              </w:rPr>
            </w:pPr>
            <w:r>
              <w:rPr>
                <w:rFonts w:hint="eastAsia" w:ascii="宋体" w:hAnsi="宋体" w:cs="宋体"/>
                <w:szCs w:val="21"/>
              </w:rPr>
              <w:t>2</w:t>
            </w:r>
          </w:p>
        </w:tc>
      </w:tr>
      <w:tr w14:paraId="469FC7DC">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3B7F6A2">
            <w:pPr>
              <w:spacing w:line="560" w:lineRule="exact"/>
              <w:jc w:val="left"/>
              <w:rPr>
                <w:rFonts w:ascii="宋体" w:hAnsi="宋体" w:cs="宋体"/>
                <w:szCs w:val="21"/>
              </w:rPr>
            </w:pPr>
            <w:r>
              <w:rPr>
                <w:rFonts w:hint="eastAsia" w:ascii="宋体" w:hAnsi="宋体" w:cs="宋体"/>
                <w:szCs w:val="21"/>
              </w:rPr>
              <w:t>37</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37D7E3E">
            <w:pPr>
              <w:spacing w:line="560" w:lineRule="exact"/>
              <w:jc w:val="left"/>
              <w:rPr>
                <w:rFonts w:ascii="宋体" w:hAnsi="宋体" w:cs="宋体"/>
                <w:szCs w:val="21"/>
              </w:rPr>
            </w:pPr>
            <w:r>
              <w:rPr>
                <w:rFonts w:hint="eastAsia" w:ascii="宋体" w:hAnsi="宋体" w:cs="宋体"/>
                <w:szCs w:val="21"/>
              </w:rPr>
              <w:t>轿厢前壁</w:t>
            </w:r>
          </w:p>
        </w:tc>
        <w:tc>
          <w:tcPr>
            <w:tcW w:w="3945" w:type="dxa"/>
            <w:tcBorders>
              <w:top w:val="single" w:color="000000" w:sz="4" w:space="0"/>
              <w:left w:val="single" w:color="000000" w:sz="4" w:space="0"/>
              <w:bottom w:val="single" w:color="000000" w:sz="4" w:space="0"/>
              <w:right w:val="single" w:color="000000" w:sz="4" w:space="0"/>
            </w:tcBorders>
            <w:vAlign w:val="center"/>
          </w:tcPr>
          <w:p w14:paraId="7060DEBF">
            <w:pPr>
              <w:spacing w:line="560" w:lineRule="exact"/>
              <w:jc w:val="left"/>
              <w:rPr>
                <w:rFonts w:ascii="宋体" w:hAnsi="宋体" w:cs="宋体"/>
                <w:szCs w:val="21"/>
              </w:rPr>
            </w:pPr>
            <w:r>
              <w:rPr>
                <w:rFonts w:hint="eastAsia" w:ascii="宋体" w:hAnsi="宋体" w:cs="宋体"/>
                <w:szCs w:val="21"/>
              </w:rPr>
              <w:t>发纹不锈钢</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F4E3780">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06B41BEB">
            <w:pPr>
              <w:spacing w:line="560" w:lineRule="exact"/>
              <w:jc w:val="left"/>
              <w:rPr>
                <w:rFonts w:ascii="宋体" w:hAnsi="宋体" w:cs="宋体"/>
                <w:szCs w:val="21"/>
              </w:rPr>
            </w:pPr>
            <w:r>
              <w:rPr>
                <w:rFonts w:hint="eastAsia" w:ascii="宋体" w:hAnsi="宋体" w:cs="宋体"/>
                <w:szCs w:val="21"/>
              </w:rPr>
              <w:t>2</w:t>
            </w:r>
          </w:p>
        </w:tc>
      </w:tr>
      <w:tr w14:paraId="3A51DB52">
        <w:tblPrEx>
          <w:tblCellMar>
            <w:top w:w="0" w:type="dxa"/>
            <w:left w:w="108" w:type="dxa"/>
            <w:bottom w:w="0" w:type="dxa"/>
            <w:right w:w="108" w:type="dxa"/>
          </w:tblCellMar>
        </w:tblPrEx>
        <w:trPr>
          <w:trHeight w:val="352"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7AC31351">
            <w:pPr>
              <w:spacing w:line="560" w:lineRule="exact"/>
              <w:jc w:val="left"/>
              <w:rPr>
                <w:rFonts w:ascii="宋体" w:hAnsi="宋体" w:cs="宋体"/>
                <w:szCs w:val="21"/>
              </w:rPr>
            </w:pPr>
            <w:r>
              <w:rPr>
                <w:rFonts w:hint="eastAsia" w:ascii="宋体" w:hAnsi="宋体" w:cs="宋体"/>
                <w:szCs w:val="21"/>
              </w:rPr>
              <w:t>38</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8C906CF">
            <w:pPr>
              <w:spacing w:line="560" w:lineRule="exact"/>
              <w:jc w:val="left"/>
              <w:rPr>
                <w:rFonts w:ascii="宋体" w:hAnsi="宋体" w:cs="宋体"/>
                <w:szCs w:val="21"/>
              </w:rPr>
            </w:pPr>
            <w:r>
              <w:rPr>
                <w:rFonts w:hint="eastAsia" w:ascii="宋体" w:hAnsi="宋体" w:cs="宋体"/>
                <w:szCs w:val="21"/>
              </w:rPr>
              <w:t>轿厢后壁</w:t>
            </w:r>
          </w:p>
        </w:tc>
        <w:tc>
          <w:tcPr>
            <w:tcW w:w="3945" w:type="dxa"/>
            <w:tcBorders>
              <w:top w:val="single" w:color="000000" w:sz="4" w:space="0"/>
              <w:left w:val="single" w:color="000000" w:sz="4" w:space="0"/>
              <w:bottom w:val="single" w:color="000000" w:sz="4" w:space="0"/>
              <w:right w:val="single" w:color="000000" w:sz="4" w:space="0"/>
            </w:tcBorders>
            <w:vAlign w:val="center"/>
          </w:tcPr>
          <w:p w14:paraId="4316FAC2">
            <w:pPr>
              <w:spacing w:line="560" w:lineRule="exact"/>
              <w:jc w:val="left"/>
              <w:rPr>
                <w:rFonts w:ascii="宋体" w:hAnsi="宋体" w:cs="宋体"/>
                <w:szCs w:val="21"/>
              </w:rPr>
            </w:pPr>
            <w:r>
              <w:rPr>
                <w:rFonts w:hint="eastAsia" w:ascii="宋体" w:hAnsi="宋体" w:cs="宋体"/>
                <w:szCs w:val="21"/>
              </w:rPr>
              <w:t>中间镜面不锈钢，两边发纹不锈钢</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39EA9DC">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58E73E67">
            <w:pPr>
              <w:spacing w:line="560" w:lineRule="exact"/>
              <w:jc w:val="left"/>
              <w:rPr>
                <w:rFonts w:ascii="宋体" w:hAnsi="宋体" w:cs="宋体"/>
                <w:szCs w:val="21"/>
              </w:rPr>
            </w:pPr>
            <w:r>
              <w:rPr>
                <w:rFonts w:hint="eastAsia" w:ascii="宋体" w:hAnsi="宋体" w:cs="宋体"/>
                <w:szCs w:val="21"/>
              </w:rPr>
              <w:t>2</w:t>
            </w:r>
          </w:p>
        </w:tc>
      </w:tr>
      <w:tr w14:paraId="0A255EF8">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7157B3D3">
            <w:pPr>
              <w:spacing w:line="560" w:lineRule="exact"/>
              <w:jc w:val="left"/>
              <w:rPr>
                <w:rFonts w:ascii="宋体" w:hAnsi="宋体" w:cs="宋体"/>
                <w:szCs w:val="21"/>
              </w:rPr>
            </w:pPr>
            <w:r>
              <w:rPr>
                <w:rFonts w:hint="eastAsia" w:ascii="宋体" w:hAnsi="宋体" w:cs="宋体"/>
                <w:szCs w:val="21"/>
              </w:rPr>
              <w:t>39</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4C9A9A17">
            <w:pPr>
              <w:spacing w:line="560" w:lineRule="exact"/>
              <w:jc w:val="left"/>
              <w:rPr>
                <w:rFonts w:ascii="宋体" w:hAnsi="宋体" w:cs="宋体"/>
                <w:szCs w:val="21"/>
              </w:rPr>
            </w:pPr>
            <w:r>
              <w:rPr>
                <w:rFonts w:hint="eastAsia" w:ascii="宋体" w:hAnsi="宋体" w:cs="宋体"/>
                <w:szCs w:val="21"/>
              </w:rPr>
              <w:t>轿厢两侧壁</w:t>
            </w:r>
          </w:p>
        </w:tc>
        <w:tc>
          <w:tcPr>
            <w:tcW w:w="3945" w:type="dxa"/>
            <w:tcBorders>
              <w:top w:val="single" w:color="000000" w:sz="4" w:space="0"/>
              <w:left w:val="single" w:color="000000" w:sz="4" w:space="0"/>
              <w:bottom w:val="single" w:color="000000" w:sz="4" w:space="0"/>
              <w:right w:val="single" w:color="000000" w:sz="4" w:space="0"/>
            </w:tcBorders>
            <w:vAlign w:val="center"/>
          </w:tcPr>
          <w:p w14:paraId="621648AF">
            <w:pPr>
              <w:spacing w:line="560" w:lineRule="exact"/>
              <w:jc w:val="left"/>
              <w:rPr>
                <w:rFonts w:ascii="宋体" w:hAnsi="宋体" w:cs="宋体"/>
                <w:szCs w:val="21"/>
              </w:rPr>
            </w:pPr>
            <w:r>
              <w:rPr>
                <w:rFonts w:hint="eastAsia" w:ascii="宋体" w:hAnsi="宋体" w:cs="宋体"/>
                <w:szCs w:val="21"/>
              </w:rPr>
              <w:t>发纹不锈钢</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BEF43BC">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750634D2">
            <w:pPr>
              <w:spacing w:line="560" w:lineRule="exact"/>
              <w:jc w:val="left"/>
              <w:rPr>
                <w:rFonts w:ascii="宋体" w:hAnsi="宋体" w:cs="宋体"/>
                <w:szCs w:val="21"/>
              </w:rPr>
            </w:pPr>
            <w:r>
              <w:rPr>
                <w:rFonts w:hint="eastAsia" w:ascii="宋体" w:hAnsi="宋体" w:cs="宋体"/>
                <w:szCs w:val="21"/>
              </w:rPr>
              <w:t>2</w:t>
            </w:r>
          </w:p>
        </w:tc>
      </w:tr>
      <w:tr w14:paraId="57C235A5">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6B8FB2D">
            <w:pPr>
              <w:spacing w:line="560" w:lineRule="exact"/>
              <w:jc w:val="left"/>
              <w:rPr>
                <w:rFonts w:ascii="宋体" w:hAnsi="宋体" w:cs="宋体"/>
                <w:szCs w:val="21"/>
              </w:rPr>
            </w:pPr>
            <w:r>
              <w:rPr>
                <w:rFonts w:hint="eastAsia" w:ascii="宋体" w:hAnsi="宋体" w:cs="宋体"/>
                <w:szCs w:val="21"/>
              </w:rPr>
              <w:t>40</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1188D833">
            <w:pPr>
              <w:spacing w:line="560" w:lineRule="exact"/>
              <w:jc w:val="left"/>
              <w:rPr>
                <w:rFonts w:ascii="宋体" w:hAnsi="宋体" w:cs="宋体"/>
                <w:szCs w:val="21"/>
              </w:rPr>
            </w:pPr>
            <w:r>
              <w:rPr>
                <w:rFonts w:hint="eastAsia" w:ascii="宋体" w:hAnsi="宋体" w:cs="宋体"/>
                <w:szCs w:val="21"/>
              </w:rPr>
              <w:t>轿底</w:t>
            </w:r>
          </w:p>
        </w:tc>
        <w:tc>
          <w:tcPr>
            <w:tcW w:w="3945" w:type="dxa"/>
            <w:tcBorders>
              <w:top w:val="single" w:color="000000" w:sz="4" w:space="0"/>
              <w:left w:val="single" w:color="000000" w:sz="4" w:space="0"/>
              <w:bottom w:val="single" w:color="000000" w:sz="4" w:space="0"/>
              <w:right w:val="single" w:color="000000" w:sz="4" w:space="0"/>
            </w:tcBorders>
            <w:vAlign w:val="center"/>
          </w:tcPr>
          <w:p w14:paraId="49DAD0C1">
            <w:pPr>
              <w:spacing w:line="560" w:lineRule="exact"/>
              <w:jc w:val="left"/>
              <w:rPr>
                <w:rFonts w:ascii="宋体" w:hAnsi="宋体" w:cs="宋体"/>
                <w:szCs w:val="21"/>
              </w:rPr>
            </w:pPr>
            <w:r>
              <w:rPr>
                <w:rFonts w:hint="eastAsia" w:ascii="宋体" w:hAnsi="宋体" w:cs="宋体"/>
                <w:szCs w:val="21"/>
              </w:rPr>
              <w:t>PVC装饰地板</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A8746BD">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62B1BD90">
            <w:pPr>
              <w:spacing w:line="560" w:lineRule="exact"/>
              <w:jc w:val="left"/>
              <w:rPr>
                <w:rFonts w:ascii="宋体" w:hAnsi="宋体" w:cs="宋体"/>
                <w:szCs w:val="21"/>
              </w:rPr>
            </w:pPr>
            <w:r>
              <w:rPr>
                <w:rFonts w:hint="eastAsia" w:ascii="宋体" w:hAnsi="宋体" w:cs="宋体"/>
                <w:szCs w:val="21"/>
              </w:rPr>
              <w:t>2</w:t>
            </w:r>
          </w:p>
        </w:tc>
      </w:tr>
      <w:tr w14:paraId="39D779EB">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090F034">
            <w:pPr>
              <w:spacing w:line="560" w:lineRule="exact"/>
              <w:jc w:val="left"/>
              <w:rPr>
                <w:rFonts w:ascii="宋体" w:hAnsi="宋体" w:cs="宋体"/>
                <w:szCs w:val="21"/>
              </w:rPr>
            </w:pPr>
            <w:r>
              <w:rPr>
                <w:rFonts w:hint="eastAsia" w:ascii="宋体" w:hAnsi="宋体" w:cs="宋体"/>
                <w:szCs w:val="21"/>
              </w:rPr>
              <w:t>41</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635BDEFE">
            <w:pPr>
              <w:spacing w:line="560" w:lineRule="exact"/>
              <w:jc w:val="left"/>
              <w:rPr>
                <w:rFonts w:ascii="宋体" w:hAnsi="宋体" w:cs="宋体"/>
                <w:szCs w:val="21"/>
              </w:rPr>
            </w:pPr>
            <w:r>
              <w:rPr>
                <w:rFonts w:hint="eastAsia" w:ascii="宋体" w:hAnsi="宋体" w:cs="宋体"/>
                <w:szCs w:val="21"/>
              </w:rPr>
              <w:t>轿厢操作盘</w:t>
            </w:r>
          </w:p>
        </w:tc>
        <w:tc>
          <w:tcPr>
            <w:tcW w:w="3945" w:type="dxa"/>
            <w:tcBorders>
              <w:top w:val="single" w:color="000000" w:sz="4" w:space="0"/>
              <w:left w:val="single" w:color="000000" w:sz="4" w:space="0"/>
              <w:bottom w:val="single" w:color="000000" w:sz="4" w:space="0"/>
              <w:right w:val="single" w:color="000000" w:sz="4" w:space="0"/>
            </w:tcBorders>
            <w:vAlign w:val="center"/>
          </w:tcPr>
          <w:p w14:paraId="5686A9E3">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7304DB9">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63226708">
            <w:pPr>
              <w:spacing w:line="560" w:lineRule="exact"/>
              <w:jc w:val="left"/>
              <w:rPr>
                <w:rFonts w:ascii="宋体" w:hAnsi="宋体" w:cs="宋体"/>
                <w:szCs w:val="21"/>
              </w:rPr>
            </w:pPr>
            <w:r>
              <w:rPr>
                <w:rFonts w:hint="eastAsia" w:ascii="宋体" w:hAnsi="宋体" w:cs="宋体"/>
                <w:szCs w:val="21"/>
              </w:rPr>
              <w:t>2</w:t>
            </w:r>
          </w:p>
        </w:tc>
      </w:tr>
      <w:tr w14:paraId="3EBDAE61">
        <w:tblPrEx>
          <w:tblCellMar>
            <w:top w:w="0" w:type="dxa"/>
            <w:left w:w="108" w:type="dxa"/>
            <w:bottom w:w="0" w:type="dxa"/>
            <w:right w:w="108" w:type="dxa"/>
          </w:tblCellMar>
        </w:tblPrEx>
        <w:trPr>
          <w:trHeight w:val="319"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A6D0850">
            <w:pPr>
              <w:spacing w:line="560" w:lineRule="exact"/>
              <w:jc w:val="left"/>
              <w:rPr>
                <w:rFonts w:ascii="宋体" w:hAnsi="宋体" w:cs="宋体"/>
                <w:szCs w:val="21"/>
              </w:rPr>
            </w:pPr>
            <w:r>
              <w:rPr>
                <w:rFonts w:hint="eastAsia" w:ascii="宋体" w:hAnsi="宋体" w:cs="宋体"/>
                <w:szCs w:val="21"/>
              </w:rPr>
              <w:t>42</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63E493AB">
            <w:pPr>
              <w:spacing w:line="560" w:lineRule="exact"/>
              <w:jc w:val="left"/>
              <w:rPr>
                <w:rFonts w:ascii="宋体" w:hAnsi="宋体" w:cs="宋体"/>
                <w:szCs w:val="21"/>
              </w:rPr>
            </w:pPr>
            <w:r>
              <w:rPr>
                <w:rFonts w:hint="eastAsia" w:ascii="宋体" w:hAnsi="宋体" w:cs="宋体"/>
                <w:szCs w:val="21"/>
              </w:rPr>
              <w:t>残疾人操作箱</w:t>
            </w:r>
          </w:p>
        </w:tc>
        <w:tc>
          <w:tcPr>
            <w:tcW w:w="3945" w:type="dxa"/>
            <w:tcBorders>
              <w:top w:val="single" w:color="000000" w:sz="4" w:space="0"/>
              <w:left w:val="single" w:color="000000" w:sz="4" w:space="0"/>
              <w:bottom w:val="single" w:color="000000" w:sz="4" w:space="0"/>
              <w:right w:val="single" w:color="000000" w:sz="4" w:space="0"/>
            </w:tcBorders>
            <w:vAlign w:val="center"/>
          </w:tcPr>
          <w:p w14:paraId="5301E036">
            <w:pPr>
              <w:spacing w:line="560" w:lineRule="exact"/>
              <w:jc w:val="left"/>
              <w:rPr>
                <w:rFonts w:ascii="宋体" w:hAnsi="宋体" w:cs="宋体"/>
                <w:szCs w:val="21"/>
              </w:rPr>
            </w:pPr>
            <w:r>
              <w:rPr>
                <w:rFonts w:hint="eastAsia" w:ascii="宋体" w:hAnsi="宋体" w:cs="宋体"/>
                <w:szCs w:val="21"/>
              </w:rPr>
              <w:t>带盲文按钮</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A035056">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3C2DA91E">
            <w:pPr>
              <w:spacing w:line="560" w:lineRule="exact"/>
              <w:jc w:val="left"/>
              <w:rPr>
                <w:rFonts w:ascii="宋体" w:hAnsi="宋体" w:cs="宋体"/>
                <w:szCs w:val="21"/>
              </w:rPr>
            </w:pPr>
            <w:r>
              <w:rPr>
                <w:rFonts w:hint="eastAsia" w:ascii="宋体" w:hAnsi="宋体" w:cs="宋体"/>
                <w:szCs w:val="21"/>
              </w:rPr>
              <w:t>2</w:t>
            </w:r>
          </w:p>
        </w:tc>
      </w:tr>
      <w:tr w14:paraId="1617400B">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DD787D9">
            <w:pPr>
              <w:spacing w:line="560" w:lineRule="exact"/>
              <w:jc w:val="left"/>
              <w:rPr>
                <w:rFonts w:ascii="宋体" w:hAnsi="宋体" w:cs="宋体"/>
                <w:szCs w:val="21"/>
              </w:rPr>
            </w:pPr>
            <w:r>
              <w:rPr>
                <w:rFonts w:hint="eastAsia" w:ascii="宋体" w:hAnsi="宋体" w:cs="宋体"/>
                <w:szCs w:val="21"/>
              </w:rPr>
              <w:t>43</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08343AF">
            <w:pPr>
              <w:spacing w:line="560" w:lineRule="exact"/>
              <w:jc w:val="left"/>
              <w:rPr>
                <w:rFonts w:ascii="宋体" w:hAnsi="宋体" w:cs="宋体"/>
                <w:szCs w:val="21"/>
              </w:rPr>
            </w:pPr>
            <w:r>
              <w:rPr>
                <w:rFonts w:hint="eastAsia" w:ascii="宋体" w:hAnsi="宋体" w:cs="宋体"/>
                <w:szCs w:val="21"/>
              </w:rPr>
              <w:t>轿厢司机控制开关</w:t>
            </w:r>
          </w:p>
        </w:tc>
        <w:tc>
          <w:tcPr>
            <w:tcW w:w="3945" w:type="dxa"/>
            <w:tcBorders>
              <w:top w:val="single" w:color="000000" w:sz="4" w:space="0"/>
              <w:left w:val="single" w:color="000000" w:sz="4" w:space="0"/>
              <w:bottom w:val="single" w:color="000000" w:sz="4" w:space="0"/>
              <w:right w:val="single" w:color="000000" w:sz="4" w:space="0"/>
            </w:tcBorders>
            <w:vAlign w:val="center"/>
          </w:tcPr>
          <w:p w14:paraId="66C85EB9">
            <w:pPr>
              <w:spacing w:line="560" w:lineRule="exact"/>
              <w:jc w:val="left"/>
              <w:rPr>
                <w:rFonts w:ascii="宋体" w:hAnsi="宋体" w:cs="宋体"/>
                <w:szCs w:val="21"/>
              </w:rPr>
            </w:pPr>
            <w:r>
              <w:rPr>
                <w:rFonts w:hint="eastAsia" w:ascii="宋体" w:hAnsi="宋体" w:cs="宋体"/>
                <w:szCs w:val="21"/>
              </w:rPr>
              <w:t>钥匙开关</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FE6CA5B">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43EDD528">
            <w:pPr>
              <w:spacing w:line="560" w:lineRule="exact"/>
              <w:jc w:val="left"/>
              <w:rPr>
                <w:rFonts w:ascii="宋体" w:hAnsi="宋体" w:cs="宋体"/>
                <w:szCs w:val="21"/>
              </w:rPr>
            </w:pPr>
            <w:r>
              <w:rPr>
                <w:rFonts w:hint="eastAsia" w:ascii="宋体" w:hAnsi="宋体" w:cs="宋体"/>
                <w:szCs w:val="21"/>
              </w:rPr>
              <w:t>2</w:t>
            </w:r>
          </w:p>
        </w:tc>
      </w:tr>
      <w:tr w14:paraId="7F46A044">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50097AD">
            <w:pPr>
              <w:spacing w:line="560" w:lineRule="exact"/>
              <w:jc w:val="left"/>
              <w:rPr>
                <w:rFonts w:ascii="宋体" w:hAnsi="宋体" w:cs="宋体"/>
                <w:szCs w:val="21"/>
              </w:rPr>
            </w:pPr>
            <w:r>
              <w:rPr>
                <w:rFonts w:hint="eastAsia" w:ascii="宋体" w:hAnsi="宋体" w:cs="宋体"/>
                <w:szCs w:val="21"/>
              </w:rPr>
              <w:t>44</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52C78BBB">
            <w:pPr>
              <w:spacing w:line="560" w:lineRule="exact"/>
              <w:jc w:val="left"/>
              <w:rPr>
                <w:rFonts w:ascii="宋体" w:hAnsi="宋体" w:cs="宋体"/>
                <w:szCs w:val="21"/>
              </w:rPr>
            </w:pPr>
            <w:r>
              <w:rPr>
                <w:rFonts w:hint="eastAsia" w:ascii="宋体" w:hAnsi="宋体" w:cs="宋体"/>
                <w:szCs w:val="21"/>
              </w:rPr>
              <w:t>语音报站及安抚装置</w:t>
            </w:r>
          </w:p>
        </w:tc>
        <w:tc>
          <w:tcPr>
            <w:tcW w:w="3945" w:type="dxa"/>
            <w:tcBorders>
              <w:top w:val="single" w:color="000000" w:sz="4" w:space="0"/>
              <w:left w:val="single" w:color="000000" w:sz="4" w:space="0"/>
              <w:bottom w:val="single" w:color="000000" w:sz="4" w:space="0"/>
              <w:right w:val="single" w:color="000000" w:sz="4" w:space="0"/>
            </w:tcBorders>
            <w:vAlign w:val="center"/>
          </w:tcPr>
          <w:p w14:paraId="4C487480">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2AA3E1A">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281D18A1">
            <w:pPr>
              <w:spacing w:line="560" w:lineRule="exact"/>
              <w:jc w:val="left"/>
              <w:rPr>
                <w:rFonts w:ascii="宋体" w:hAnsi="宋体" w:cs="宋体"/>
                <w:szCs w:val="21"/>
              </w:rPr>
            </w:pPr>
            <w:r>
              <w:rPr>
                <w:rFonts w:hint="eastAsia" w:ascii="宋体" w:hAnsi="宋体" w:cs="宋体"/>
                <w:szCs w:val="21"/>
              </w:rPr>
              <w:t>2</w:t>
            </w:r>
          </w:p>
        </w:tc>
      </w:tr>
      <w:tr w14:paraId="485AA498">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37F515B">
            <w:pPr>
              <w:spacing w:line="560" w:lineRule="exact"/>
              <w:jc w:val="left"/>
              <w:rPr>
                <w:rFonts w:ascii="宋体" w:hAnsi="宋体" w:cs="宋体"/>
                <w:szCs w:val="21"/>
              </w:rPr>
            </w:pPr>
            <w:r>
              <w:rPr>
                <w:rFonts w:hint="eastAsia" w:ascii="宋体" w:hAnsi="宋体" w:cs="宋体"/>
                <w:szCs w:val="21"/>
              </w:rPr>
              <w:t>45</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5660E540">
            <w:pPr>
              <w:spacing w:line="560" w:lineRule="exact"/>
              <w:jc w:val="left"/>
              <w:rPr>
                <w:rFonts w:ascii="宋体" w:hAnsi="宋体" w:cs="宋体"/>
                <w:szCs w:val="21"/>
              </w:rPr>
            </w:pPr>
            <w:r>
              <w:rPr>
                <w:rFonts w:hint="eastAsia" w:ascii="宋体" w:hAnsi="宋体" w:cs="宋体"/>
                <w:szCs w:val="21"/>
              </w:rPr>
              <w:t>轿厢扶手</w:t>
            </w:r>
          </w:p>
        </w:tc>
        <w:tc>
          <w:tcPr>
            <w:tcW w:w="3945" w:type="dxa"/>
            <w:tcBorders>
              <w:top w:val="single" w:color="000000" w:sz="4" w:space="0"/>
              <w:left w:val="single" w:color="000000" w:sz="4" w:space="0"/>
              <w:bottom w:val="single" w:color="000000" w:sz="4" w:space="0"/>
              <w:right w:val="single" w:color="000000" w:sz="4" w:space="0"/>
            </w:tcBorders>
            <w:vAlign w:val="center"/>
          </w:tcPr>
          <w:p w14:paraId="5E47B63E">
            <w:pPr>
              <w:spacing w:line="560" w:lineRule="exact"/>
              <w:jc w:val="left"/>
              <w:rPr>
                <w:rFonts w:ascii="宋体" w:hAnsi="宋体" w:cs="宋体"/>
                <w:szCs w:val="21"/>
              </w:rPr>
            </w:pPr>
            <w:r>
              <w:rPr>
                <w:rFonts w:hint="eastAsia" w:ascii="宋体" w:hAnsi="宋体" w:cs="宋体"/>
                <w:szCs w:val="21"/>
              </w:rPr>
              <w:t>扁平扶手</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0275B3E">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00E41086">
            <w:pPr>
              <w:spacing w:line="560" w:lineRule="exact"/>
              <w:jc w:val="left"/>
              <w:rPr>
                <w:rFonts w:ascii="宋体" w:hAnsi="宋体" w:cs="宋体"/>
                <w:szCs w:val="21"/>
              </w:rPr>
            </w:pPr>
            <w:r>
              <w:rPr>
                <w:rFonts w:hint="eastAsia" w:ascii="宋体" w:hAnsi="宋体" w:cs="宋体"/>
                <w:szCs w:val="21"/>
              </w:rPr>
              <w:t>2</w:t>
            </w:r>
          </w:p>
        </w:tc>
      </w:tr>
      <w:tr w14:paraId="2CAF14F7">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869411B">
            <w:pPr>
              <w:spacing w:line="560" w:lineRule="exact"/>
              <w:jc w:val="left"/>
              <w:rPr>
                <w:rFonts w:ascii="宋体" w:hAnsi="宋体" w:cs="宋体"/>
                <w:szCs w:val="21"/>
              </w:rPr>
            </w:pPr>
            <w:r>
              <w:rPr>
                <w:rFonts w:hint="eastAsia" w:ascii="宋体" w:hAnsi="宋体" w:cs="宋体"/>
                <w:szCs w:val="21"/>
              </w:rPr>
              <w:t>46</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58F39ED2">
            <w:pPr>
              <w:spacing w:line="560" w:lineRule="exact"/>
              <w:jc w:val="left"/>
              <w:rPr>
                <w:rFonts w:ascii="宋体" w:hAnsi="宋体" w:cs="宋体"/>
                <w:szCs w:val="21"/>
              </w:rPr>
            </w:pPr>
            <w:r>
              <w:rPr>
                <w:rFonts w:hint="eastAsia" w:ascii="宋体" w:hAnsi="宋体" w:cs="宋体"/>
                <w:szCs w:val="21"/>
              </w:rPr>
              <w:t>外呼召唤箱</w:t>
            </w:r>
          </w:p>
        </w:tc>
        <w:tc>
          <w:tcPr>
            <w:tcW w:w="3945" w:type="dxa"/>
            <w:tcBorders>
              <w:top w:val="single" w:color="000000" w:sz="4" w:space="0"/>
              <w:left w:val="single" w:color="000000" w:sz="4" w:space="0"/>
              <w:bottom w:val="single" w:color="000000" w:sz="4" w:space="0"/>
              <w:right w:val="single" w:color="000000" w:sz="4" w:space="0"/>
            </w:tcBorders>
            <w:vAlign w:val="center"/>
          </w:tcPr>
          <w:p w14:paraId="1520BB5A">
            <w:pPr>
              <w:spacing w:line="560" w:lineRule="exact"/>
              <w:jc w:val="left"/>
              <w:rPr>
                <w:rFonts w:ascii="宋体" w:hAnsi="宋体" w:cs="宋体"/>
                <w:szCs w:val="21"/>
              </w:rPr>
            </w:pPr>
            <w:r>
              <w:rPr>
                <w:rFonts w:hint="eastAsia" w:ascii="宋体" w:hAnsi="宋体" w:cs="宋体"/>
                <w:szCs w:val="21"/>
              </w:rPr>
              <w:t>LED显示</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3C0361A">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1FE84516">
            <w:pPr>
              <w:spacing w:line="560" w:lineRule="exact"/>
              <w:jc w:val="left"/>
              <w:rPr>
                <w:rFonts w:ascii="宋体" w:hAnsi="宋体" w:cs="宋体"/>
                <w:szCs w:val="21"/>
              </w:rPr>
            </w:pPr>
            <w:r>
              <w:rPr>
                <w:rFonts w:hint="eastAsia" w:ascii="宋体" w:hAnsi="宋体" w:cs="宋体"/>
                <w:szCs w:val="21"/>
              </w:rPr>
              <w:t>14</w:t>
            </w:r>
          </w:p>
        </w:tc>
      </w:tr>
      <w:tr w14:paraId="4D850D1A">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3C41581">
            <w:pPr>
              <w:spacing w:line="560" w:lineRule="exact"/>
              <w:jc w:val="left"/>
              <w:rPr>
                <w:rFonts w:ascii="宋体" w:hAnsi="宋体" w:cs="宋体"/>
                <w:szCs w:val="21"/>
              </w:rPr>
            </w:pPr>
            <w:r>
              <w:rPr>
                <w:rFonts w:hint="eastAsia" w:ascii="宋体" w:hAnsi="宋体" w:cs="宋体"/>
                <w:szCs w:val="21"/>
              </w:rPr>
              <w:t>47</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479E489">
            <w:pPr>
              <w:spacing w:line="560" w:lineRule="exact"/>
              <w:jc w:val="left"/>
              <w:rPr>
                <w:rFonts w:ascii="宋体" w:hAnsi="宋体" w:cs="宋体"/>
                <w:szCs w:val="21"/>
              </w:rPr>
            </w:pPr>
            <w:r>
              <w:rPr>
                <w:rFonts w:hint="eastAsia" w:ascii="宋体" w:hAnsi="宋体" w:cs="宋体"/>
                <w:szCs w:val="21"/>
              </w:rPr>
              <w:t>对重框</w:t>
            </w:r>
          </w:p>
        </w:tc>
        <w:tc>
          <w:tcPr>
            <w:tcW w:w="3945" w:type="dxa"/>
            <w:tcBorders>
              <w:top w:val="single" w:color="000000" w:sz="4" w:space="0"/>
              <w:left w:val="single" w:color="000000" w:sz="4" w:space="0"/>
              <w:bottom w:val="single" w:color="000000" w:sz="4" w:space="0"/>
              <w:right w:val="single" w:color="000000" w:sz="4" w:space="0"/>
            </w:tcBorders>
            <w:vAlign w:val="center"/>
          </w:tcPr>
          <w:p w14:paraId="73411A1B">
            <w:pPr>
              <w:spacing w:line="560" w:lineRule="exact"/>
              <w:jc w:val="left"/>
              <w:rPr>
                <w:rFonts w:ascii="宋体" w:hAnsi="宋体" w:cs="宋体"/>
                <w:szCs w:val="21"/>
              </w:rPr>
            </w:pPr>
            <w:r>
              <w:rPr>
                <w:rFonts w:hint="eastAsia" w:ascii="宋体" w:hAnsi="宋体" w:cs="宋体"/>
                <w:szCs w:val="21"/>
              </w:rPr>
              <w:t>铸铁</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39382CF">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6D0E028F">
            <w:pPr>
              <w:spacing w:line="560" w:lineRule="exact"/>
              <w:jc w:val="left"/>
              <w:rPr>
                <w:rFonts w:ascii="宋体" w:hAnsi="宋体" w:cs="宋体"/>
                <w:szCs w:val="21"/>
              </w:rPr>
            </w:pPr>
            <w:r>
              <w:rPr>
                <w:rFonts w:hint="eastAsia" w:ascii="宋体" w:hAnsi="宋体" w:cs="宋体"/>
                <w:szCs w:val="21"/>
              </w:rPr>
              <w:t>2</w:t>
            </w:r>
          </w:p>
        </w:tc>
      </w:tr>
      <w:tr w14:paraId="5F40491C">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45480AE">
            <w:pPr>
              <w:spacing w:line="560" w:lineRule="exact"/>
              <w:jc w:val="left"/>
              <w:rPr>
                <w:rFonts w:ascii="宋体" w:hAnsi="宋体" w:cs="宋体"/>
                <w:szCs w:val="21"/>
              </w:rPr>
            </w:pPr>
            <w:r>
              <w:rPr>
                <w:rFonts w:hint="eastAsia" w:ascii="宋体" w:hAnsi="宋体" w:cs="宋体"/>
                <w:szCs w:val="21"/>
              </w:rPr>
              <w:t>48</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8D94BB5">
            <w:pPr>
              <w:spacing w:line="560" w:lineRule="exact"/>
              <w:jc w:val="left"/>
              <w:rPr>
                <w:rFonts w:ascii="宋体" w:hAnsi="宋体" w:cs="宋体"/>
                <w:szCs w:val="21"/>
              </w:rPr>
            </w:pPr>
            <w:r>
              <w:rPr>
                <w:rFonts w:hint="eastAsia" w:ascii="宋体" w:hAnsi="宋体" w:cs="宋体"/>
                <w:szCs w:val="21"/>
              </w:rPr>
              <w:t>井道照明</w:t>
            </w:r>
          </w:p>
        </w:tc>
        <w:tc>
          <w:tcPr>
            <w:tcW w:w="3945" w:type="dxa"/>
            <w:tcBorders>
              <w:top w:val="single" w:color="000000" w:sz="4" w:space="0"/>
              <w:left w:val="single" w:color="000000" w:sz="4" w:space="0"/>
              <w:bottom w:val="single" w:color="000000" w:sz="4" w:space="0"/>
              <w:right w:val="single" w:color="000000" w:sz="4" w:space="0"/>
            </w:tcBorders>
            <w:vAlign w:val="center"/>
          </w:tcPr>
          <w:p w14:paraId="033A36F3">
            <w:pPr>
              <w:spacing w:line="560" w:lineRule="exact"/>
              <w:jc w:val="left"/>
              <w:rPr>
                <w:rFonts w:ascii="宋体" w:hAnsi="宋体" w:cs="宋体"/>
                <w:szCs w:val="21"/>
              </w:rPr>
            </w:pPr>
            <w:r>
              <w:rPr>
                <w:rFonts w:hint="eastAsia" w:ascii="宋体" w:hAnsi="宋体" w:cs="宋体"/>
                <w:szCs w:val="21"/>
              </w:rPr>
              <w:t>LED照明，双控开关</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B5AB3BC">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11AE1AA1">
            <w:pPr>
              <w:spacing w:line="560" w:lineRule="exact"/>
              <w:jc w:val="left"/>
              <w:rPr>
                <w:rFonts w:ascii="宋体" w:hAnsi="宋体" w:cs="宋体"/>
                <w:szCs w:val="21"/>
              </w:rPr>
            </w:pPr>
            <w:r>
              <w:rPr>
                <w:rFonts w:hint="eastAsia" w:ascii="宋体" w:hAnsi="宋体" w:cs="宋体"/>
                <w:szCs w:val="21"/>
              </w:rPr>
              <w:t>2</w:t>
            </w:r>
          </w:p>
        </w:tc>
      </w:tr>
      <w:tr w14:paraId="10AD13DB">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041A0F9">
            <w:pPr>
              <w:spacing w:line="560" w:lineRule="exact"/>
              <w:jc w:val="left"/>
              <w:rPr>
                <w:rFonts w:ascii="宋体" w:hAnsi="宋体" w:cs="宋体"/>
                <w:szCs w:val="21"/>
              </w:rPr>
            </w:pPr>
            <w:r>
              <w:rPr>
                <w:rFonts w:hint="eastAsia" w:ascii="宋体" w:hAnsi="宋体" w:cs="宋体"/>
                <w:szCs w:val="21"/>
              </w:rPr>
              <w:t>49</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0C93637">
            <w:pPr>
              <w:spacing w:line="560" w:lineRule="exact"/>
              <w:jc w:val="left"/>
              <w:rPr>
                <w:rFonts w:ascii="宋体" w:hAnsi="宋体" w:cs="宋体"/>
                <w:szCs w:val="21"/>
              </w:rPr>
            </w:pPr>
            <w:r>
              <w:rPr>
                <w:rFonts w:hint="eastAsia" w:ascii="宋体" w:hAnsi="宋体" w:cs="宋体"/>
                <w:szCs w:val="21"/>
              </w:rPr>
              <w:t>门区隔磁板</w:t>
            </w:r>
          </w:p>
        </w:tc>
        <w:tc>
          <w:tcPr>
            <w:tcW w:w="3945" w:type="dxa"/>
            <w:tcBorders>
              <w:top w:val="single" w:color="000000" w:sz="4" w:space="0"/>
              <w:left w:val="single" w:color="000000" w:sz="4" w:space="0"/>
              <w:bottom w:val="single" w:color="000000" w:sz="4" w:space="0"/>
              <w:right w:val="single" w:color="000000" w:sz="4" w:space="0"/>
            </w:tcBorders>
            <w:vAlign w:val="center"/>
          </w:tcPr>
          <w:p w14:paraId="3231B9F1">
            <w:pPr>
              <w:spacing w:line="560" w:lineRule="exact"/>
              <w:jc w:val="left"/>
              <w:rPr>
                <w:rFonts w:ascii="宋体" w:hAnsi="宋体" w:cs="宋体"/>
                <w:szCs w:val="21"/>
              </w:rPr>
            </w:pPr>
            <w:r>
              <w:rPr>
                <w:rFonts w:hint="eastAsia" w:ascii="宋体" w:hAnsi="宋体" w:cs="宋体"/>
                <w:szCs w:val="21"/>
              </w:rPr>
              <w:t>电梯专用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23D9">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18BE">
            <w:pPr>
              <w:spacing w:line="560" w:lineRule="exact"/>
              <w:jc w:val="left"/>
              <w:rPr>
                <w:rFonts w:ascii="宋体" w:hAnsi="宋体" w:cs="宋体"/>
                <w:szCs w:val="21"/>
              </w:rPr>
            </w:pPr>
            <w:r>
              <w:rPr>
                <w:rFonts w:hint="eastAsia" w:ascii="宋体" w:hAnsi="宋体" w:cs="宋体"/>
                <w:szCs w:val="21"/>
              </w:rPr>
              <w:t>2</w:t>
            </w:r>
          </w:p>
        </w:tc>
      </w:tr>
      <w:tr w14:paraId="5817BA83">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ADF8270">
            <w:pPr>
              <w:spacing w:line="560" w:lineRule="exact"/>
              <w:jc w:val="left"/>
              <w:rPr>
                <w:rFonts w:ascii="宋体" w:hAnsi="宋体" w:cs="宋体"/>
                <w:szCs w:val="21"/>
              </w:rPr>
            </w:pPr>
            <w:r>
              <w:rPr>
                <w:rFonts w:hint="eastAsia" w:ascii="宋体" w:hAnsi="宋体" w:cs="宋体"/>
                <w:szCs w:val="21"/>
              </w:rPr>
              <w:t>50</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4B9BE046">
            <w:pPr>
              <w:spacing w:line="560" w:lineRule="exact"/>
              <w:jc w:val="left"/>
              <w:rPr>
                <w:rFonts w:ascii="宋体" w:hAnsi="宋体" w:cs="宋体"/>
                <w:szCs w:val="21"/>
              </w:rPr>
            </w:pPr>
            <w:r>
              <w:rPr>
                <w:rFonts w:hint="eastAsia" w:ascii="宋体" w:hAnsi="宋体" w:cs="宋体"/>
                <w:szCs w:val="21"/>
              </w:rPr>
              <w:t>撞弓组件</w:t>
            </w:r>
          </w:p>
        </w:tc>
        <w:tc>
          <w:tcPr>
            <w:tcW w:w="3945" w:type="dxa"/>
            <w:tcBorders>
              <w:top w:val="single" w:color="000000" w:sz="4" w:space="0"/>
              <w:left w:val="single" w:color="000000" w:sz="4" w:space="0"/>
              <w:bottom w:val="single" w:color="000000" w:sz="4" w:space="0"/>
              <w:right w:val="single" w:color="000000" w:sz="4" w:space="0"/>
            </w:tcBorders>
            <w:vAlign w:val="center"/>
          </w:tcPr>
          <w:p w14:paraId="35F7B240">
            <w:pPr>
              <w:spacing w:line="560" w:lineRule="exact"/>
              <w:jc w:val="left"/>
              <w:rPr>
                <w:rFonts w:ascii="宋体" w:hAnsi="宋体" w:cs="宋体"/>
                <w:szCs w:val="21"/>
              </w:rPr>
            </w:pPr>
            <w:r>
              <w:rPr>
                <w:rFonts w:hint="eastAsia" w:ascii="宋体" w:hAnsi="宋体" w:cs="宋体"/>
                <w:szCs w:val="21"/>
              </w:rPr>
              <w:t>电梯专用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0C66">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EAC60">
            <w:pPr>
              <w:spacing w:line="560" w:lineRule="exact"/>
              <w:jc w:val="left"/>
              <w:rPr>
                <w:rFonts w:ascii="宋体" w:hAnsi="宋体" w:cs="宋体"/>
                <w:szCs w:val="21"/>
              </w:rPr>
            </w:pPr>
            <w:r>
              <w:rPr>
                <w:rFonts w:hint="eastAsia" w:ascii="宋体" w:hAnsi="宋体" w:cs="宋体"/>
                <w:szCs w:val="21"/>
              </w:rPr>
              <w:t>2</w:t>
            </w:r>
          </w:p>
        </w:tc>
      </w:tr>
      <w:tr w14:paraId="613DC5D2">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15B130D">
            <w:pPr>
              <w:spacing w:line="560" w:lineRule="exact"/>
              <w:jc w:val="left"/>
              <w:rPr>
                <w:rFonts w:ascii="宋体" w:hAnsi="宋体" w:cs="宋体"/>
                <w:szCs w:val="21"/>
              </w:rPr>
            </w:pPr>
            <w:r>
              <w:rPr>
                <w:rFonts w:hint="eastAsia" w:ascii="宋体" w:hAnsi="宋体" w:cs="宋体"/>
                <w:szCs w:val="21"/>
              </w:rPr>
              <w:t>51</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DF69CEF">
            <w:pPr>
              <w:spacing w:line="560" w:lineRule="exact"/>
              <w:jc w:val="left"/>
              <w:rPr>
                <w:rFonts w:ascii="宋体" w:hAnsi="宋体" w:cs="宋体"/>
                <w:szCs w:val="21"/>
              </w:rPr>
            </w:pPr>
            <w:r>
              <w:rPr>
                <w:rFonts w:hint="eastAsia" w:ascii="宋体" w:hAnsi="宋体" w:cs="宋体"/>
                <w:szCs w:val="21"/>
              </w:rPr>
              <w:t>轿顶感应器组件</w:t>
            </w:r>
          </w:p>
        </w:tc>
        <w:tc>
          <w:tcPr>
            <w:tcW w:w="3945" w:type="dxa"/>
            <w:tcBorders>
              <w:top w:val="single" w:color="000000" w:sz="4" w:space="0"/>
              <w:left w:val="single" w:color="000000" w:sz="4" w:space="0"/>
              <w:bottom w:val="single" w:color="000000" w:sz="4" w:space="0"/>
              <w:right w:val="single" w:color="000000" w:sz="4" w:space="0"/>
            </w:tcBorders>
            <w:vAlign w:val="center"/>
          </w:tcPr>
          <w:p w14:paraId="38EF540B">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EDF5">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A02E">
            <w:pPr>
              <w:spacing w:line="560" w:lineRule="exact"/>
              <w:jc w:val="left"/>
              <w:rPr>
                <w:rFonts w:ascii="宋体" w:hAnsi="宋体" w:cs="宋体"/>
                <w:szCs w:val="21"/>
              </w:rPr>
            </w:pPr>
            <w:r>
              <w:rPr>
                <w:rFonts w:hint="eastAsia" w:ascii="宋体" w:hAnsi="宋体" w:cs="宋体"/>
                <w:szCs w:val="21"/>
              </w:rPr>
              <w:t>2</w:t>
            </w:r>
          </w:p>
        </w:tc>
      </w:tr>
      <w:tr w14:paraId="45A41957">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9DB0393">
            <w:pPr>
              <w:spacing w:line="560" w:lineRule="exact"/>
              <w:jc w:val="left"/>
              <w:rPr>
                <w:rFonts w:ascii="宋体" w:hAnsi="宋体" w:cs="宋体"/>
                <w:szCs w:val="21"/>
              </w:rPr>
            </w:pPr>
            <w:r>
              <w:rPr>
                <w:rFonts w:hint="eastAsia" w:ascii="宋体" w:hAnsi="宋体" w:cs="宋体"/>
                <w:szCs w:val="21"/>
              </w:rPr>
              <w:t>52</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0224E2AB">
            <w:pPr>
              <w:spacing w:line="560" w:lineRule="exact"/>
              <w:jc w:val="left"/>
              <w:rPr>
                <w:rFonts w:ascii="宋体" w:hAnsi="宋体" w:cs="宋体"/>
                <w:szCs w:val="21"/>
              </w:rPr>
            </w:pPr>
            <w:r>
              <w:rPr>
                <w:rFonts w:hint="eastAsia" w:ascii="宋体" w:hAnsi="宋体" w:cs="宋体"/>
                <w:szCs w:val="21"/>
              </w:rPr>
              <w:t>极限开关</w:t>
            </w:r>
          </w:p>
        </w:tc>
        <w:tc>
          <w:tcPr>
            <w:tcW w:w="3945" w:type="dxa"/>
            <w:tcBorders>
              <w:top w:val="single" w:color="000000" w:sz="4" w:space="0"/>
              <w:left w:val="single" w:color="000000" w:sz="4" w:space="0"/>
              <w:bottom w:val="single" w:color="000000" w:sz="4" w:space="0"/>
              <w:right w:val="single" w:color="000000" w:sz="4" w:space="0"/>
            </w:tcBorders>
            <w:vAlign w:val="center"/>
          </w:tcPr>
          <w:p w14:paraId="5C185971">
            <w:pPr>
              <w:spacing w:line="560" w:lineRule="exact"/>
              <w:jc w:val="left"/>
              <w:rPr>
                <w:rFonts w:ascii="宋体" w:hAnsi="宋体" w:cs="宋体"/>
                <w:szCs w:val="21"/>
              </w:rPr>
            </w:pPr>
            <w:r>
              <w:rPr>
                <w:rFonts w:hint="eastAsia" w:ascii="宋体" w:hAnsi="宋体" w:cs="宋体"/>
                <w:szCs w:val="21"/>
              </w:rPr>
              <w:t>含安装支架</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C1B0C">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6616C">
            <w:pPr>
              <w:spacing w:line="560" w:lineRule="exact"/>
              <w:jc w:val="left"/>
              <w:rPr>
                <w:rFonts w:ascii="宋体" w:hAnsi="宋体" w:cs="宋体"/>
                <w:szCs w:val="21"/>
              </w:rPr>
            </w:pPr>
            <w:r>
              <w:rPr>
                <w:rFonts w:hint="eastAsia" w:ascii="宋体" w:hAnsi="宋体" w:cs="宋体"/>
                <w:szCs w:val="21"/>
              </w:rPr>
              <w:t>2</w:t>
            </w:r>
          </w:p>
        </w:tc>
      </w:tr>
      <w:tr w14:paraId="764DF3A1">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36D05C8">
            <w:pPr>
              <w:spacing w:line="560" w:lineRule="exact"/>
              <w:jc w:val="left"/>
              <w:rPr>
                <w:rFonts w:ascii="宋体" w:hAnsi="宋体" w:cs="宋体"/>
                <w:szCs w:val="21"/>
              </w:rPr>
            </w:pPr>
            <w:r>
              <w:rPr>
                <w:rFonts w:hint="eastAsia" w:ascii="宋体" w:hAnsi="宋体" w:cs="宋体"/>
                <w:szCs w:val="21"/>
              </w:rPr>
              <w:t>53</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4883A811">
            <w:pPr>
              <w:spacing w:line="560" w:lineRule="exact"/>
              <w:jc w:val="left"/>
              <w:rPr>
                <w:rFonts w:ascii="宋体" w:hAnsi="宋体" w:cs="宋体"/>
                <w:szCs w:val="21"/>
              </w:rPr>
            </w:pPr>
            <w:r>
              <w:rPr>
                <w:rFonts w:hint="eastAsia" w:ascii="宋体" w:hAnsi="宋体" w:cs="宋体"/>
                <w:szCs w:val="21"/>
              </w:rPr>
              <w:t>光幕</w:t>
            </w:r>
          </w:p>
        </w:tc>
        <w:tc>
          <w:tcPr>
            <w:tcW w:w="3945" w:type="dxa"/>
            <w:tcBorders>
              <w:top w:val="single" w:color="000000" w:sz="4" w:space="0"/>
              <w:left w:val="single" w:color="000000" w:sz="4" w:space="0"/>
              <w:bottom w:val="single" w:color="000000" w:sz="4" w:space="0"/>
              <w:right w:val="single" w:color="000000" w:sz="4" w:space="0"/>
            </w:tcBorders>
            <w:vAlign w:val="center"/>
          </w:tcPr>
          <w:p w14:paraId="7DD368EB">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E9EC">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C19A">
            <w:pPr>
              <w:spacing w:line="560" w:lineRule="exact"/>
              <w:jc w:val="left"/>
              <w:rPr>
                <w:rFonts w:ascii="宋体" w:hAnsi="宋体" w:cs="宋体"/>
                <w:szCs w:val="21"/>
              </w:rPr>
            </w:pPr>
            <w:r>
              <w:rPr>
                <w:rFonts w:hint="eastAsia" w:ascii="宋体" w:hAnsi="宋体" w:cs="宋体"/>
                <w:szCs w:val="21"/>
              </w:rPr>
              <w:t>2</w:t>
            </w:r>
          </w:p>
        </w:tc>
      </w:tr>
      <w:tr w14:paraId="5F3A2D63">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7885AA8">
            <w:pPr>
              <w:spacing w:line="560" w:lineRule="exact"/>
              <w:jc w:val="left"/>
              <w:rPr>
                <w:rFonts w:ascii="宋体" w:hAnsi="宋体" w:cs="宋体"/>
                <w:szCs w:val="21"/>
              </w:rPr>
            </w:pPr>
            <w:r>
              <w:rPr>
                <w:rFonts w:hint="eastAsia" w:ascii="宋体" w:hAnsi="宋体" w:cs="宋体"/>
                <w:szCs w:val="21"/>
              </w:rPr>
              <w:t>54</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50A998D">
            <w:pPr>
              <w:spacing w:line="560" w:lineRule="exact"/>
              <w:jc w:val="left"/>
              <w:rPr>
                <w:rFonts w:ascii="宋体" w:hAnsi="宋体" w:cs="宋体"/>
                <w:szCs w:val="21"/>
              </w:rPr>
            </w:pPr>
            <w:r>
              <w:rPr>
                <w:rFonts w:hint="eastAsia" w:ascii="宋体" w:hAnsi="宋体" w:cs="宋体"/>
                <w:szCs w:val="21"/>
              </w:rPr>
              <w:t>端站减速开关</w:t>
            </w:r>
          </w:p>
        </w:tc>
        <w:tc>
          <w:tcPr>
            <w:tcW w:w="3945" w:type="dxa"/>
            <w:tcBorders>
              <w:top w:val="single" w:color="000000" w:sz="4" w:space="0"/>
              <w:left w:val="single" w:color="000000" w:sz="4" w:space="0"/>
              <w:bottom w:val="single" w:color="000000" w:sz="4" w:space="0"/>
              <w:right w:val="single" w:color="000000" w:sz="4" w:space="0"/>
            </w:tcBorders>
            <w:vAlign w:val="center"/>
          </w:tcPr>
          <w:p w14:paraId="72B18ABD">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470AB">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31B47">
            <w:pPr>
              <w:spacing w:line="560" w:lineRule="exact"/>
              <w:jc w:val="left"/>
              <w:rPr>
                <w:rFonts w:ascii="宋体" w:hAnsi="宋体" w:cs="宋体"/>
                <w:szCs w:val="21"/>
              </w:rPr>
            </w:pPr>
            <w:r>
              <w:rPr>
                <w:rFonts w:hint="eastAsia" w:ascii="宋体" w:hAnsi="宋体" w:cs="宋体"/>
                <w:szCs w:val="21"/>
              </w:rPr>
              <w:t>2</w:t>
            </w:r>
          </w:p>
        </w:tc>
      </w:tr>
      <w:tr w14:paraId="422523A8">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5EC0A74">
            <w:pPr>
              <w:spacing w:line="560" w:lineRule="exact"/>
              <w:jc w:val="left"/>
              <w:rPr>
                <w:rFonts w:ascii="宋体" w:hAnsi="宋体" w:cs="宋体"/>
                <w:szCs w:val="21"/>
              </w:rPr>
            </w:pPr>
            <w:r>
              <w:rPr>
                <w:rFonts w:hint="eastAsia" w:ascii="宋体" w:hAnsi="宋体" w:cs="宋体"/>
                <w:szCs w:val="21"/>
              </w:rPr>
              <w:t>55</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5B59D5A9">
            <w:pPr>
              <w:spacing w:line="560" w:lineRule="exact"/>
              <w:jc w:val="left"/>
              <w:rPr>
                <w:rFonts w:ascii="宋体" w:hAnsi="宋体" w:cs="宋体"/>
                <w:szCs w:val="21"/>
              </w:rPr>
            </w:pPr>
            <w:r>
              <w:rPr>
                <w:rFonts w:hint="eastAsia" w:ascii="宋体" w:hAnsi="宋体" w:cs="宋体"/>
                <w:szCs w:val="21"/>
              </w:rPr>
              <w:t>轿底声光报警装置</w:t>
            </w:r>
          </w:p>
        </w:tc>
        <w:tc>
          <w:tcPr>
            <w:tcW w:w="3945" w:type="dxa"/>
            <w:tcBorders>
              <w:top w:val="single" w:color="000000" w:sz="4" w:space="0"/>
              <w:left w:val="single" w:color="000000" w:sz="4" w:space="0"/>
              <w:bottom w:val="single" w:color="000000" w:sz="4" w:space="0"/>
              <w:right w:val="single" w:color="000000" w:sz="4" w:space="0"/>
            </w:tcBorders>
            <w:vAlign w:val="center"/>
          </w:tcPr>
          <w:p w14:paraId="2066A636">
            <w:pPr>
              <w:spacing w:line="560" w:lineRule="exact"/>
              <w:jc w:val="left"/>
              <w:rPr>
                <w:rFonts w:ascii="宋体" w:hAnsi="宋体" w:cs="宋体"/>
                <w:szCs w:val="21"/>
              </w:rPr>
            </w:pPr>
            <w:r>
              <w:rPr>
                <w:rFonts w:hint="eastAsia" w:ascii="宋体" w:hAnsi="宋体" w:cs="宋体"/>
                <w:szCs w:val="21"/>
              </w:rPr>
              <w:t>电梯专用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3C16">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4E2FF">
            <w:pPr>
              <w:spacing w:line="560" w:lineRule="exact"/>
              <w:jc w:val="left"/>
              <w:rPr>
                <w:rFonts w:ascii="宋体" w:hAnsi="宋体" w:cs="宋体"/>
                <w:szCs w:val="21"/>
              </w:rPr>
            </w:pPr>
            <w:r>
              <w:rPr>
                <w:rFonts w:hint="eastAsia" w:ascii="宋体" w:hAnsi="宋体" w:cs="宋体"/>
                <w:szCs w:val="21"/>
              </w:rPr>
              <w:t>2</w:t>
            </w:r>
          </w:p>
        </w:tc>
      </w:tr>
      <w:tr w14:paraId="5CF9001A">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5D5C7C3">
            <w:pPr>
              <w:spacing w:line="560" w:lineRule="exact"/>
              <w:jc w:val="left"/>
              <w:rPr>
                <w:rFonts w:ascii="宋体" w:hAnsi="宋体" w:cs="宋体"/>
                <w:szCs w:val="21"/>
              </w:rPr>
            </w:pPr>
            <w:r>
              <w:rPr>
                <w:rFonts w:hint="eastAsia" w:ascii="宋体" w:hAnsi="宋体" w:cs="宋体"/>
                <w:szCs w:val="21"/>
              </w:rPr>
              <w:t>56</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155D549E">
            <w:pPr>
              <w:spacing w:line="560" w:lineRule="exact"/>
              <w:jc w:val="left"/>
              <w:rPr>
                <w:rFonts w:ascii="宋体" w:hAnsi="宋体" w:cs="宋体"/>
                <w:szCs w:val="21"/>
              </w:rPr>
            </w:pPr>
            <w:r>
              <w:rPr>
                <w:rFonts w:hint="eastAsia" w:ascii="宋体" w:hAnsi="宋体" w:cs="宋体"/>
                <w:szCs w:val="21"/>
              </w:rPr>
              <w:t>轿厢缓冲器</w:t>
            </w:r>
          </w:p>
        </w:tc>
        <w:tc>
          <w:tcPr>
            <w:tcW w:w="3945" w:type="dxa"/>
            <w:tcBorders>
              <w:top w:val="single" w:color="000000" w:sz="4" w:space="0"/>
              <w:left w:val="single" w:color="000000" w:sz="4" w:space="0"/>
              <w:bottom w:val="single" w:color="000000" w:sz="4" w:space="0"/>
              <w:right w:val="single" w:color="000000" w:sz="4" w:space="0"/>
            </w:tcBorders>
            <w:vAlign w:val="center"/>
          </w:tcPr>
          <w:p w14:paraId="3883DD88">
            <w:pPr>
              <w:spacing w:line="560" w:lineRule="exact"/>
              <w:jc w:val="left"/>
              <w:rPr>
                <w:rFonts w:ascii="宋体" w:hAnsi="宋体" w:cs="宋体"/>
                <w:szCs w:val="21"/>
              </w:rPr>
            </w:pPr>
            <w:r>
              <w:rPr>
                <w:rFonts w:hint="eastAsia" w:ascii="宋体" w:hAnsi="宋体" w:cs="宋体"/>
                <w:szCs w:val="21"/>
              </w:rPr>
              <w:t>液压缓冲器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83B9">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81778">
            <w:pPr>
              <w:spacing w:line="560" w:lineRule="exact"/>
              <w:jc w:val="left"/>
              <w:rPr>
                <w:rFonts w:ascii="宋体" w:hAnsi="宋体" w:cs="宋体"/>
                <w:szCs w:val="21"/>
              </w:rPr>
            </w:pPr>
            <w:r>
              <w:rPr>
                <w:rFonts w:hint="eastAsia" w:ascii="宋体" w:hAnsi="宋体" w:cs="宋体"/>
                <w:szCs w:val="21"/>
              </w:rPr>
              <w:t>2</w:t>
            </w:r>
          </w:p>
        </w:tc>
      </w:tr>
      <w:tr w14:paraId="300686EB">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785D769">
            <w:pPr>
              <w:spacing w:line="560" w:lineRule="exact"/>
              <w:jc w:val="left"/>
              <w:rPr>
                <w:rFonts w:ascii="宋体" w:hAnsi="宋体" w:cs="宋体"/>
                <w:szCs w:val="21"/>
              </w:rPr>
            </w:pPr>
            <w:r>
              <w:rPr>
                <w:rFonts w:hint="eastAsia" w:ascii="宋体" w:hAnsi="宋体" w:cs="宋体"/>
                <w:szCs w:val="21"/>
              </w:rPr>
              <w:t>57</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44A5C703">
            <w:pPr>
              <w:spacing w:line="560" w:lineRule="exact"/>
              <w:jc w:val="left"/>
              <w:rPr>
                <w:rFonts w:ascii="宋体" w:hAnsi="宋体" w:cs="宋体"/>
                <w:szCs w:val="21"/>
              </w:rPr>
            </w:pPr>
            <w:r>
              <w:rPr>
                <w:rFonts w:hint="eastAsia" w:ascii="宋体" w:hAnsi="宋体" w:cs="宋体"/>
                <w:szCs w:val="21"/>
              </w:rPr>
              <w:t>对重缓冲器</w:t>
            </w:r>
          </w:p>
        </w:tc>
        <w:tc>
          <w:tcPr>
            <w:tcW w:w="3945" w:type="dxa"/>
            <w:tcBorders>
              <w:top w:val="single" w:color="000000" w:sz="4" w:space="0"/>
              <w:left w:val="single" w:color="000000" w:sz="4" w:space="0"/>
              <w:bottom w:val="single" w:color="000000" w:sz="4" w:space="0"/>
              <w:right w:val="single" w:color="000000" w:sz="4" w:space="0"/>
            </w:tcBorders>
            <w:vAlign w:val="center"/>
          </w:tcPr>
          <w:p w14:paraId="26D09F33">
            <w:pPr>
              <w:spacing w:line="560" w:lineRule="exact"/>
              <w:jc w:val="left"/>
              <w:rPr>
                <w:rFonts w:ascii="宋体" w:hAnsi="宋体" w:cs="宋体"/>
                <w:szCs w:val="21"/>
              </w:rPr>
            </w:pPr>
            <w:r>
              <w:rPr>
                <w:rFonts w:hint="eastAsia" w:ascii="宋体" w:hAnsi="宋体" w:cs="宋体"/>
                <w:szCs w:val="21"/>
              </w:rPr>
              <w:t>液压缓冲器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2A97">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AC23">
            <w:pPr>
              <w:spacing w:line="560" w:lineRule="exact"/>
              <w:jc w:val="left"/>
              <w:rPr>
                <w:rFonts w:ascii="宋体" w:hAnsi="宋体" w:cs="宋体"/>
                <w:szCs w:val="21"/>
              </w:rPr>
            </w:pPr>
            <w:r>
              <w:rPr>
                <w:rFonts w:hint="eastAsia" w:ascii="宋体" w:hAnsi="宋体" w:cs="宋体"/>
                <w:szCs w:val="21"/>
              </w:rPr>
              <w:t>2</w:t>
            </w:r>
          </w:p>
        </w:tc>
      </w:tr>
      <w:tr w14:paraId="0A304E01">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572B4CD">
            <w:pPr>
              <w:spacing w:line="560" w:lineRule="exact"/>
              <w:jc w:val="left"/>
              <w:rPr>
                <w:rFonts w:ascii="宋体" w:hAnsi="宋体" w:cs="宋体"/>
                <w:szCs w:val="21"/>
              </w:rPr>
            </w:pPr>
            <w:r>
              <w:rPr>
                <w:rFonts w:hint="eastAsia" w:ascii="宋体" w:hAnsi="宋体" w:cs="宋体"/>
                <w:szCs w:val="21"/>
              </w:rPr>
              <w:t>58</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1C8EBE45">
            <w:pPr>
              <w:spacing w:line="560" w:lineRule="exact"/>
              <w:jc w:val="left"/>
              <w:rPr>
                <w:rFonts w:ascii="宋体" w:hAnsi="宋体" w:cs="宋体"/>
                <w:szCs w:val="21"/>
              </w:rPr>
            </w:pPr>
            <w:r>
              <w:rPr>
                <w:rFonts w:hint="eastAsia" w:ascii="宋体" w:hAnsi="宋体" w:cs="宋体"/>
                <w:szCs w:val="21"/>
              </w:rPr>
              <w:t>限速器张紧装置</w:t>
            </w:r>
          </w:p>
        </w:tc>
        <w:tc>
          <w:tcPr>
            <w:tcW w:w="3945" w:type="dxa"/>
            <w:tcBorders>
              <w:top w:val="single" w:color="000000" w:sz="4" w:space="0"/>
              <w:left w:val="single" w:color="000000" w:sz="4" w:space="0"/>
              <w:bottom w:val="single" w:color="000000" w:sz="4" w:space="0"/>
              <w:right w:val="single" w:color="000000" w:sz="4" w:space="0"/>
            </w:tcBorders>
            <w:vAlign w:val="center"/>
          </w:tcPr>
          <w:p w14:paraId="2B260D79">
            <w:pPr>
              <w:spacing w:line="560" w:lineRule="exact"/>
              <w:jc w:val="left"/>
              <w:rPr>
                <w:rFonts w:ascii="宋体" w:hAnsi="宋体" w:cs="宋体"/>
                <w:szCs w:val="21"/>
              </w:rPr>
            </w:pPr>
            <w:r>
              <w:rPr>
                <w:rFonts w:hint="eastAsia" w:ascii="宋体" w:hAnsi="宋体" w:cs="宋体"/>
                <w:szCs w:val="21"/>
              </w:rPr>
              <w:t>电梯专用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9B78">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337F">
            <w:pPr>
              <w:spacing w:line="560" w:lineRule="exact"/>
              <w:jc w:val="left"/>
              <w:rPr>
                <w:rFonts w:ascii="宋体" w:hAnsi="宋体" w:cs="宋体"/>
                <w:szCs w:val="21"/>
              </w:rPr>
            </w:pPr>
            <w:r>
              <w:rPr>
                <w:rFonts w:hint="eastAsia" w:ascii="宋体" w:hAnsi="宋体" w:cs="宋体"/>
                <w:szCs w:val="21"/>
              </w:rPr>
              <w:t>2</w:t>
            </w:r>
          </w:p>
        </w:tc>
      </w:tr>
      <w:tr w14:paraId="2FD88142">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7A2D3F0C">
            <w:pPr>
              <w:spacing w:line="560" w:lineRule="exact"/>
              <w:jc w:val="left"/>
              <w:rPr>
                <w:rFonts w:ascii="宋体" w:hAnsi="宋体" w:cs="宋体"/>
                <w:szCs w:val="21"/>
              </w:rPr>
            </w:pPr>
            <w:r>
              <w:rPr>
                <w:rFonts w:hint="eastAsia" w:ascii="宋体" w:hAnsi="宋体" w:cs="宋体"/>
                <w:szCs w:val="21"/>
              </w:rPr>
              <w:t>59</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4D8A286">
            <w:pPr>
              <w:spacing w:line="560" w:lineRule="exact"/>
              <w:jc w:val="left"/>
              <w:rPr>
                <w:rFonts w:ascii="宋体" w:hAnsi="宋体" w:cs="宋体"/>
                <w:szCs w:val="21"/>
              </w:rPr>
            </w:pPr>
            <w:r>
              <w:rPr>
                <w:rFonts w:hint="eastAsia" w:ascii="宋体" w:hAnsi="宋体" w:cs="宋体"/>
                <w:szCs w:val="21"/>
              </w:rPr>
              <w:t>对重防护网</w:t>
            </w:r>
          </w:p>
        </w:tc>
        <w:tc>
          <w:tcPr>
            <w:tcW w:w="3945" w:type="dxa"/>
            <w:tcBorders>
              <w:top w:val="single" w:color="000000" w:sz="4" w:space="0"/>
              <w:left w:val="single" w:color="000000" w:sz="4" w:space="0"/>
              <w:bottom w:val="single" w:color="000000" w:sz="4" w:space="0"/>
              <w:right w:val="single" w:color="000000" w:sz="4" w:space="0"/>
            </w:tcBorders>
            <w:vAlign w:val="center"/>
          </w:tcPr>
          <w:p w14:paraId="75DFCF8F">
            <w:pPr>
              <w:spacing w:line="560" w:lineRule="exact"/>
              <w:jc w:val="left"/>
              <w:rPr>
                <w:rFonts w:ascii="宋体" w:hAnsi="宋体" w:cs="宋体"/>
                <w:szCs w:val="21"/>
              </w:rPr>
            </w:pPr>
            <w:r>
              <w:rPr>
                <w:rFonts w:hint="eastAsia" w:ascii="宋体" w:hAnsi="宋体" w:cs="宋体"/>
                <w:szCs w:val="21"/>
              </w:rPr>
              <w:t>电梯专用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9BD5">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1006">
            <w:pPr>
              <w:spacing w:line="560" w:lineRule="exact"/>
              <w:jc w:val="left"/>
              <w:rPr>
                <w:rFonts w:ascii="宋体" w:hAnsi="宋体" w:cs="宋体"/>
                <w:szCs w:val="21"/>
              </w:rPr>
            </w:pPr>
            <w:r>
              <w:rPr>
                <w:rFonts w:hint="eastAsia" w:ascii="宋体" w:hAnsi="宋体" w:cs="宋体"/>
                <w:szCs w:val="21"/>
              </w:rPr>
              <w:t>2</w:t>
            </w:r>
          </w:p>
        </w:tc>
      </w:tr>
      <w:tr w14:paraId="52E4B432">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FE39AF8">
            <w:pPr>
              <w:spacing w:line="560" w:lineRule="exact"/>
              <w:jc w:val="left"/>
              <w:rPr>
                <w:rFonts w:ascii="宋体" w:hAnsi="宋体" w:cs="宋体"/>
                <w:szCs w:val="21"/>
              </w:rPr>
            </w:pPr>
            <w:r>
              <w:rPr>
                <w:rFonts w:hint="eastAsia" w:ascii="宋体" w:hAnsi="宋体" w:cs="宋体"/>
                <w:szCs w:val="21"/>
              </w:rPr>
              <w:t>60</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79BCD556">
            <w:pPr>
              <w:spacing w:line="560" w:lineRule="exact"/>
              <w:jc w:val="left"/>
              <w:rPr>
                <w:rFonts w:ascii="宋体" w:hAnsi="宋体" w:cs="宋体"/>
                <w:szCs w:val="21"/>
              </w:rPr>
            </w:pPr>
            <w:r>
              <w:rPr>
                <w:rFonts w:hint="eastAsia" w:ascii="宋体" w:hAnsi="宋体" w:cs="宋体"/>
                <w:szCs w:val="21"/>
              </w:rPr>
              <w:t>补偿链</w:t>
            </w:r>
          </w:p>
        </w:tc>
        <w:tc>
          <w:tcPr>
            <w:tcW w:w="3945" w:type="dxa"/>
            <w:tcBorders>
              <w:top w:val="single" w:color="000000" w:sz="4" w:space="0"/>
              <w:left w:val="single" w:color="000000" w:sz="4" w:space="0"/>
              <w:bottom w:val="single" w:color="000000" w:sz="4" w:space="0"/>
              <w:right w:val="single" w:color="000000" w:sz="4" w:space="0"/>
            </w:tcBorders>
            <w:vAlign w:val="center"/>
          </w:tcPr>
          <w:p w14:paraId="5C513BC0">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E2A2A">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58F0">
            <w:pPr>
              <w:spacing w:line="560" w:lineRule="exact"/>
              <w:jc w:val="left"/>
              <w:rPr>
                <w:rFonts w:ascii="宋体" w:hAnsi="宋体" w:cs="宋体"/>
                <w:szCs w:val="21"/>
              </w:rPr>
            </w:pPr>
            <w:r>
              <w:rPr>
                <w:rFonts w:hint="eastAsia" w:ascii="宋体" w:hAnsi="宋体" w:cs="宋体"/>
                <w:szCs w:val="21"/>
              </w:rPr>
              <w:t>2</w:t>
            </w:r>
          </w:p>
        </w:tc>
      </w:tr>
      <w:tr w14:paraId="039AAEFE">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AE1C72B">
            <w:pPr>
              <w:spacing w:line="560" w:lineRule="exact"/>
              <w:jc w:val="left"/>
              <w:rPr>
                <w:rFonts w:ascii="宋体" w:hAnsi="宋体" w:cs="宋体"/>
                <w:szCs w:val="21"/>
              </w:rPr>
            </w:pPr>
            <w:r>
              <w:rPr>
                <w:rFonts w:hint="eastAsia" w:ascii="宋体" w:hAnsi="宋体" w:cs="宋体"/>
                <w:szCs w:val="21"/>
              </w:rPr>
              <w:t>61</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2A290C4">
            <w:pPr>
              <w:spacing w:line="560" w:lineRule="exact"/>
              <w:jc w:val="left"/>
              <w:rPr>
                <w:rFonts w:ascii="宋体" w:hAnsi="宋体" w:cs="宋体"/>
                <w:szCs w:val="21"/>
              </w:rPr>
            </w:pPr>
            <w:r>
              <w:rPr>
                <w:rFonts w:hint="eastAsia" w:ascii="宋体" w:hAnsi="宋体" w:cs="宋体"/>
                <w:szCs w:val="21"/>
              </w:rPr>
              <w:t>底坑爬梯</w:t>
            </w:r>
          </w:p>
        </w:tc>
        <w:tc>
          <w:tcPr>
            <w:tcW w:w="3945" w:type="dxa"/>
            <w:tcBorders>
              <w:top w:val="single" w:color="000000" w:sz="4" w:space="0"/>
              <w:left w:val="single" w:color="000000" w:sz="4" w:space="0"/>
              <w:bottom w:val="single" w:color="000000" w:sz="4" w:space="0"/>
              <w:right w:val="single" w:color="000000" w:sz="4" w:space="0"/>
            </w:tcBorders>
            <w:vAlign w:val="center"/>
          </w:tcPr>
          <w:p w14:paraId="2198885F">
            <w:pPr>
              <w:spacing w:line="560" w:lineRule="exact"/>
              <w:jc w:val="left"/>
              <w:rPr>
                <w:rFonts w:ascii="宋体" w:hAnsi="宋体" w:cs="宋体"/>
                <w:szCs w:val="21"/>
              </w:rPr>
            </w:pPr>
            <w:r>
              <w:rPr>
                <w:rFonts w:hint="eastAsia" w:ascii="宋体" w:hAnsi="宋体" w:cs="宋体"/>
                <w:szCs w:val="21"/>
              </w:rPr>
              <w:t>电梯专用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5DD4">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8C7E">
            <w:pPr>
              <w:spacing w:line="560" w:lineRule="exact"/>
              <w:jc w:val="left"/>
              <w:rPr>
                <w:rFonts w:ascii="宋体" w:hAnsi="宋体" w:cs="宋体"/>
                <w:szCs w:val="21"/>
              </w:rPr>
            </w:pPr>
            <w:r>
              <w:rPr>
                <w:rFonts w:hint="eastAsia" w:ascii="宋体" w:hAnsi="宋体" w:cs="宋体"/>
                <w:szCs w:val="21"/>
              </w:rPr>
              <w:t>2</w:t>
            </w:r>
          </w:p>
        </w:tc>
      </w:tr>
      <w:tr w14:paraId="02F696C6">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0380B5B">
            <w:pPr>
              <w:spacing w:line="560" w:lineRule="exact"/>
              <w:jc w:val="left"/>
              <w:rPr>
                <w:rFonts w:ascii="宋体" w:hAnsi="宋体" w:cs="宋体"/>
                <w:szCs w:val="21"/>
              </w:rPr>
            </w:pPr>
            <w:r>
              <w:rPr>
                <w:rFonts w:hint="eastAsia" w:ascii="宋体" w:hAnsi="宋体" w:cs="宋体"/>
                <w:szCs w:val="21"/>
              </w:rPr>
              <w:t>62</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61188E07">
            <w:pPr>
              <w:spacing w:line="560" w:lineRule="exact"/>
              <w:jc w:val="left"/>
              <w:rPr>
                <w:rFonts w:ascii="宋体" w:hAnsi="宋体" w:cs="宋体"/>
                <w:szCs w:val="21"/>
              </w:rPr>
            </w:pPr>
            <w:r>
              <w:rPr>
                <w:rFonts w:hint="eastAsia" w:ascii="宋体" w:hAnsi="宋体" w:cs="宋体"/>
                <w:szCs w:val="21"/>
              </w:rPr>
              <w:t>轿厢空调</w:t>
            </w:r>
          </w:p>
        </w:tc>
        <w:tc>
          <w:tcPr>
            <w:tcW w:w="3945" w:type="dxa"/>
            <w:tcBorders>
              <w:top w:val="single" w:color="000000" w:sz="4" w:space="0"/>
              <w:left w:val="single" w:color="000000" w:sz="4" w:space="0"/>
              <w:bottom w:val="single" w:color="000000" w:sz="4" w:space="0"/>
              <w:right w:val="single" w:color="000000" w:sz="4" w:space="0"/>
            </w:tcBorders>
            <w:vAlign w:val="center"/>
          </w:tcPr>
          <w:p w14:paraId="060D98EF">
            <w:pPr>
              <w:spacing w:line="560" w:lineRule="exact"/>
              <w:jc w:val="left"/>
              <w:rPr>
                <w:rFonts w:ascii="宋体" w:hAnsi="宋体" w:cs="宋体"/>
                <w:szCs w:val="21"/>
              </w:rPr>
            </w:pPr>
            <w:r>
              <w:rPr>
                <w:rFonts w:hint="eastAsia" w:ascii="宋体" w:hAnsi="宋体" w:cs="宋体"/>
                <w:szCs w:val="21"/>
              </w:rPr>
              <w:t>1.5P</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BC00">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2829">
            <w:pPr>
              <w:spacing w:line="560" w:lineRule="exact"/>
              <w:jc w:val="left"/>
              <w:rPr>
                <w:rFonts w:ascii="宋体" w:hAnsi="宋体" w:cs="宋体"/>
                <w:szCs w:val="21"/>
              </w:rPr>
            </w:pPr>
            <w:r>
              <w:rPr>
                <w:rFonts w:hint="eastAsia" w:ascii="宋体" w:hAnsi="宋体" w:cs="宋体"/>
                <w:szCs w:val="21"/>
              </w:rPr>
              <w:t>2</w:t>
            </w:r>
          </w:p>
        </w:tc>
      </w:tr>
      <w:tr w14:paraId="6AE7BFE8">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902D04B">
            <w:pPr>
              <w:spacing w:line="560" w:lineRule="exact"/>
              <w:jc w:val="left"/>
              <w:rPr>
                <w:rFonts w:ascii="宋体" w:hAnsi="宋体" w:cs="宋体"/>
                <w:szCs w:val="21"/>
              </w:rPr>
            </w:pPr>
            <w:r>
              <w:rPr>
                <w:rFonts w:hint="eastAsia" w:ascii="宋体" w:hAnsi="宋体" w:cs="宋体"/>
                <w:szCs w:val="21"/>
              </w:rPr>
              <w:t>63</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0BFDA717">
            <w:pPr>
              <w:spacing w:line="560" w:lineRule="exact"/>
              <w:jc w:val="left"/>
              <w:rPr>
                <w:rFonts w:ascii="宋体" w:hAnsi="宋体" w:cs="宋体"/>
                <w:szCs w:val="21"/>
              </w:rPr>
            </w:pPr>
            <w:r>
              <w:rPr>
                <w:rFonts w:hint="eastAsia" w:ascii="宋体" w:hAnsi="宋体" w:cs="宋体"/>
                <w:szCs w:val="21"/>
              </w:rPr>
              <w:t>门区开关</w:t>
            </w:r>
          </w:p>
        </w:tc>
        <w:tc>
          <w:tcPr>
            <w:tcW w:w="3945" w:type="dxa"/>
            <w:tcBorders>
              <w:top w:val="single" w:color="000000" w:sz="4" w:space="0"/>
              <w:left w:val="single" w:color="000000" w:sz="4" w:space="0"/>
              <w:bottom w:val="single" w:color="000000" w:sz="4" w:space="0"/>
              <w:right w:val="single" w:color="000000" w:sz="4" w:space="0"/>
            </w:tcBorders>
            <w:vAlign w:val="center"/>
          </w:tcPr>
          <w:p w14:paraId="1CFFDFAB">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7372">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DAB77">
            <w:pPr>
              <w:spacing w:line="560" w:lineRule="exact"/>
              <w:jc w:val="left"/>
              <w:rPr>
                <w:rFonts w:ascii="宋体" w:hAnsi="宋体" w:cs="宋体"/>
                <w:szCs w:val="21"/>
              </w:rPr>
            </w:pPr>
            <w:r>
              <w:rPr>
                <w:rFonts w:hint="eastAsia" w:ascii="宋体" w:hAnsi="宋体" w:cs="宋体"/>
                <w:szCs w:val="21"/>
              </w:rPr>
              <w:t>2</w:t>
            </w:r>
          </w:p>
        </w:tc>
      </w:tr>
      <w:tr w14:paraId="038DC22F">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7BA12A7">
            <w:pPr>
              <w:spacing w:line="560" w:lineRule="exact"/>
              <w:jc w:val="left"/>
              <w:rPr>
                <w:rFonts w:ascii="宋体" w:hAnsi="宋体" w:cs="宋体"/>
                <w:szCs w:val="21"/>
              </w:rPr>
            </w:pPr>
            <w:r>
              <w:rPr>
                <w:rFonts w:hint="eastAsia" w:ascii="宋体" w:hAnsi="宋体" w:cs="宋体"/>
                <w:szCs w:val="21"/>
              </w:rPr>
              <w:t>64</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186A75C0">
            <w:pPr>
              <w:spacing w:line="560" w:lineRule="exact"/>
              <w:jc w:val="left"/>
              <w:rPr>
                <w:rFonts w:ascii="宋体" w:hAnsi="宋体" w:cs="宋体"/>
                <w:szCs w:val="21"/>
              </w:rPr>
            </w:pPr>
            <w:r>
              <w:rPr>
                <w:rFonts w:hint="eastAsia" w:ascii="宋体" w:hAnsi="宋体" w:cs="宋体"/>
                <w:szCs w:val="21"/>
              </w:rPr>
              <w:t>轿底称重装置</w:t>
            </w:r>
          </w:p>
        </w:tc>
        <w:tc>
          <w:tcPr>
            <w:tcW w:w="3945" w:type="dxa"/>
            <w:tcBorders>
              <w:top w:val="single" w:color="000000" w:sz="4" w:space="0"/>
              <w:left w:val="single" w:color="000000" w:sz="4" w:space="0"/>
              <w:bottom w:val="single" w:color="000000" w:sz="4" w:space="0"/>
              <w:right w:val="single" w:color="000000" w:sz="4" w:space="0"/>
            </w:tcBorders>
            <w:vAlign w:val="center"/>
          </w:tcPr>
          <w:p w14:paraId="4733FB80">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328B">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DE8E">
            <w:pPr>
              <w:spacing w:line="560" w:lineRule="exact"/>
              <w:jc w:val="left"/>
              <w:rPr>
                <w:rFonts w:ascii="宋体" w:hAnsi="宋体" w:cs="宋体"/>
                <w:szCs w:val="21"/>
              </w:rPr>
            </w:pPr>
            <w:r>
              <w:rPr>
                <w:rFonts w:hint="eastAsia" w:ascii="宋体" w:hAnsi="宋体" w:cs="宋体"/>
                <w:szCs w:val="21"/>
              </w:rPr>
              <w:t>2</w:t>
            </w:r>
          </w:p>
        </w:tc>
      </w:tr>
    </w:tbl>
    <w:p w14:paraId="705F3B52">
      <w:pPr>
        <w:spacing w:line="192" w:lineRule="auto"/>
        <w:rPr>
          <w:rFonts w:ascii="宋体" w:hAnsi="宋体" w:cs="宋体"/>
          <w:b/>
          <w:bCs/>
        </w:rPr>
      </w:pPr>
      <w:r>
        <w:rPr>
          <w:rFonts w:hint="eastAsia" w:ascii="宋体" w:hAnsi="宋体" w:cs="宋体"/>
          <w:b/>
          <w:bCs/>
        </w:rPr>
        <w:t>三、技术要求</w:t>
      </w:r>
    </w:p>
    <w:p w14:paraId="1073A61D">
      <w:pPr>
        <w:spacing w:line="560" w:lineRule="exact"/>
        <w:ind w:firstLine="420" w:firstLineChars="200"/>
        <w:jc w:val="left"/>
        <w:rPr>
          <w:rFonts w:ascii="宋体" w:hAnsi="宋体" w:cs="宋体"/>
          <w:szCs w:val="21"/>
        </w:rPr>
      </w:pPr>
      <w:r>
        <w:rPr>
          <w:rFonts w:hint="eastAsia" w:ascii="宋体" w:hAnsi="宋体" w:cs="宋体"/>
          <w:szCs w:val="21"/>
        </w:rPr>
        <w:t>（一）总体要求</w:t>
      </w:r>
    </w:p>
    <w:p w14:paraId="3FB85A9C">
      <w:pPr>
        <w:spacing w:line="560" w:lineRule="exact"/>
        <w:ind w:firstLine="420" w:firstLineChars="200"/>
        <w:jc w:val="left"/>
        <w:rPr>
          <w:rFonts w:ascii="宋体" w:hAnsi="宋体" w:cs="宋体"/>
          <w:szCs w:val="21"/>
        </w:rPr>
      </w:pPr>
      <w:r>
        <w:rPr>
          <w:rFonts w:hint="eastAsia" w:ascii="宋体" w:hAnsi="宋体" w:cs="宋体"/>
          <w:szCs w:val="21"/>
        </w:rPr>
        <w:t>1.投标所提供产品须遵守电梯监督检验和定期检验规则(TSG T7001-2023)，如果在合同执行过程中出现新国标，须按国家最新标准要求执行。</w:t>
      </w:r>
    </w:p>
    <w:p w14:paraId="1E78F5BB">
      <w:pPr>
        <w:spacing w:line="560" w:lineRule="exact"/>
        <w:ind w:firstLine="420" w:firstLineChars="200"/>
        <w:jc w:val="left"/>
        <w:rPr>
          <w:rFonts w:ascii="宋体" w:hAnsi="宋体" w:cs="宋体"/>
          <w:szCs w:val="21"/>
        </w:rPr>
      </w:pPr>
      <w:r>
        <w:rPr>
          <w:rFonts w:hint="eastAsia" w:ascii="宋体" w:hAnsi="宋体" w:cs="宋体"/>
          <w:szCs w:val="21"/>
        </w:rPr>
        <w:t>2.电梯改造完成后，要通过特种设备管理部门验收，出具检验报告，费用由供应商承担。</w:t>
      </w:r>
    </w:p>
    <w:p w14:paraId="2177BF5B">
      <w:pPr>
        <w:spacing w:line="560" w:lineRule="exact"/>
        <w:ind w:firstLine="420" w:firstLineChars="200"/>
        <w:jc w:val="left"/>
        <w:rPr>
          <w:rFonts w:ascii="宋体" w:hAnsi="宋体" w:cs="宋体"/>
          <w:szCs w:val="21"/>
        </w:rPr>
      </w:pPr>
      <w:r>
        <w:rPr>
          <w:rFonts w:hint="eastAsia" w:ascii="宋体" w:hAnsi="宋体" w:cs="宋体"/>
          <w:szCs w:val="21"/>
        </w:rPr>
        <w:t>（二）具体服务要求</w:t>
      </w:r>
    </w:p>
    <w:p w14:paraId="09F4D749">
      <w:pPr>
        <w:spacing w:line="560" w:lineRule="exact"/>
        <w:ind w:firstLine="420" w:firstLineChars="200"/>
        <w:jc w:val="left"/>
        <w:rPr>
          <w:rFonts w:ascii="宋体" w:hAnsi="宋体" w:cs="宋体"/>
          <w:szCs w:val="21"/>
        </w:rPr>
      </w:pPr>
      <w:r>
        <w:rPr>
          <w:rFonts w:hint="eastAsia" w:ascii="宋体" w:hAnsi="宋体" w:cs="宋体"/>
          <w:szCs w:val="21"/>
        </w:rPr>
        <w:t>1、参数一览表：</w:t>
      </w:r>
    </w:p>
    <w:tbl>
      <w:tblPr>
        <w:tblStyle w:val="32"/>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131"/>
        <w:gridCol w:w="2968"/>
        <w:gridCol w:w="900"/>
        <w:gridCol w:w="784"/>
        <w:gridCol w:w="2548"/>
      </w:tblGrid>
      <w:tr w14:paraId="5060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334" w:type="dxa"/>
            <w:vAlign w:val="center"/>
          </w:tcPr>
          <w:p w14:paraId="10F3BB1A">
            <w:pPr>
              <w:spacing w:line="560" w:lineRule="exact"/>
              <w:jc w:val="left"/>
              <w:rPr>
                <w:rFonts w:ascii="宋体" w:hAnsi="宋体" w:cs="宋体"/>
                <w:szCs w:val="21"/>
              </w:rPr>
            </w:pPr>
            <w:r>
              <w:rPr>
                <w:rFonts w:hint="eastAsia" w:ascii="宋体" w:hAnsi="宋体" w:cs="宋体"/>
                <w:szCs w:val="21"/>
              </w:rPr>
              <w:t>电梯重量</w:t>
            </w:r>
          </w:p>
        </w:tc>
        <w:tc>
          <w:tcPr>
            <w:tcW w:w="1131" w:type="dxa"/>
            <w:vAlign w:val="center"/>
          </w:tcPr>
          <w:p w14:paraId="715D9508">
            <w:pPr>
              <w:spacing w:line="560" w:lineRule="exact"/>
              <w:jc w:val="left"/>
              <w:rPr>
                <w:rFonts w:ascii="宋体" w:hAnsi="宋体" w:cs="宋体"/>
                <w:szCs w:val="21"/>
              </w:rPr>
            </w:pPr>
            <w:r>
              <w:rPr>
                <w:rFonts w:hint="eastAsia" w:ascii="宋体" w:hAnsi="宋体" w:cs="宋体"/>
                <w:szCs w:val="21"/>
              </w:rPr>
              <w:t>速度</w:t>
            </w:r>
          </w:p>
        </w:tc>
        <w:tc>
          <w:tcPr>
            <w:tcW w:w="2968" w:type="dxa"/>
            <w:vAlign w:val="center"/>
          </w:tcPr>
          <w:p w14:paraId="2E2B43C7">
            <w:pPr>
              <w:spacing w:line="560" w:lineRule="exact"/>
              <w:jc w:val="left"/>
              <w:rPr>
                <w:rFonts w:ascii="宋体" w:hAnsi="宋体" w:cs="宋体"/>
                <w:szCs w:val="21"/>
              </w:rPr>
            </w:pPr>
            <w:r>
              <w:rPr>
                <w:rFonts w:hint="eastAsia" w:ascii="宋体" w:hAnsi="宋体" w:cs="宋体"/>
                <w:szCs w:val="21"/>
              </w:rPr>
              <w:t>电梯井净尺寸</w:t>
            </w:r>
          </w:p>
        </w:tc>
        <w:tc>
          <w:tcPr>
            <w:tcW w:w="900" w:type="dxa"/>
            <w:vAlign w:val="center"/>
          </w:tcPr>
          <w:p w14:paraId="4CD3E41C">
            <w:pPr>
              <w:spacing w:line="560" w:lineRule="exact"/>
              <w:jc w:val="left"/>
              <w:rPr>
                <w:rFonts w:ascii="宋体" w:hAnsi="宋体" w:cs="宋体"/>
                <w:szCs w:val="21"/>
              </w:rPr>
            </w:pPr>
            <w:r>
              <w:rPr>
                <w:rFonts w:hint="eastAsia" w:ascii="宋体" w:hAnsi="宋体" w:cs="宋体"/>
                <w:szCs w:val="21"/>
              </w:rPr>
              <w:t>停站层</w:t>
            </w:r>
          </w:p>
        </w:tc>
        <w:tc>
          <w:tcPr>
            <w:tcW w:w="784" w:type="dxa"/>
            <w:vAlign w:val="center"/>
          </w:tcPr>
          <w:p w14:paraId="77E2F690">
            <w:pPr>
              <w:spacing w:line="560" w:lineRule="exact"/>
              <w:jc w:val="left"/>
              <w:rPr>
                <w:rFonts w:ascii="宋体" w:hAnsi="宋体" w:cs="宋体"/>
                <w:szCs w:val="21"/>
              </w:rPr>
            </w:pPr>
            <w:r>
              <w:rPr>
                <w:rFonts w:hint="eastAsia" w:ascii="宋体" w:hAnsi="宋体" w:cs="宋体"/>
                <w:szCs w:val="21"/>
              </w:rPr>
              <w:t>数量</w:t>
            </w:r>
          </w:p>
        </w:tc>
        <w:tc>
          <w:tcPr>
            <w:tcW w:w="2548" w:type="dxa"/>
            <w:vAlign w:val="center"/>
          </w:tcPr>
          <w:p w14:paraId="5919DDD5">
            <w:pPr>
              <w:spacing w:line="560" w:lineRule="exact"/>
              <w:jc w:val="left"/>
              <w:rPr>
                <w:rFonts w:ascii="宋体" w:hAnsi="宋体" w:cs="宋体"/>
                <w:szCs w:val="21"/>
              </w:rPr>
            </w:pPr>
            <w:r>
              <w:rPr>
                <w:rFonts w:hint="eastAsia" w:ascii="宋体" w:hAnsi="宋体" w:cs="宋体"/>
                <w:szCs w:val="21"/>
              </w:rPr>
              <w:t>备注</w:t>
            </w:r>
          </w:p>
        </w:tc>
      </w:tr>
      <w:tr w14:paraId="39D8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jc w:val="center"/>
        </w:trPr>
        <w:tc>
          <w:tcPr>
            <w:tcW w:w="1334" w:type="dxa"/>
            <w:vAlign w:val="center"/>
          </w:tcPr>
          <w:p w14:paraId="13D42091">
            <w:pPr>
              <w:spacing w:line="560" w:lineRule="exact"/>
              <w:jc w:val="left"/>
              <w:rPr>
                <w:rFonts w:ascii="宋体" w:hAnsi="宋体" w:cs="宋体"/>
                <w:szCs w:val="21"/>
              </w:rPr>
            </w:pPr>
            <w:r>
              <w:rPr>
                <w:rFonts w:hint="eastAsia" w:ascii="宋体" w:hAnsi="宋体" w:cs="宋体"/>
                <w:szCs w:val="21"/>
              </w:rPr>
              <w:t>1600kg/台</w:t>
            </w:r>
          </w:p>
        </w:tc>
        <w:tc>
          <w:tcPr>
            <w:tcW w:w="1131" w:type="dxa"/>
            <w:vAlign w:val="center"/>
          </w:tcPr>
          <w:p w14:paraId="4BF20A1B">
            <w:pPr>
              <w:spacing w:line="560" w:lineRule="exact"/>
              <w:jc w:val="left"/>
              <w:rPr>
                <w:rFonts w:ascii="宋体" w:hAnsi="宋体" w:cs="宋体"/>
                <w:szCs w:val="21"/>
              </w:rPr>
            </w:pPr>
            <w:r>
              <w:rPr>
                <w:rFonts w:hint="eastAsia" w:ascii="宋体" w:hAnsi="宋体" w:cs="宋体"/>
                <w:szCs w:val="21"/>
              </w:rPr>
              <w:t>1.6m/s</w:t>
            </w:r>
          </w:p>
        </w:tc>
        <w:tc>
          <w:tcPr>
            <w:tcW w:w="2968" w:type="dxa"/>
            <w:vAlign w:val="center"/>
          </w:tcPr>
          <w:p w14:paraId="1F7A86D3">
            <w:pPr>
              <w:spacing w:line="560" w:lineRule="exact"/>
              <w:jc w:val="left"/>
              <w:rPr>
                <w:rFonts w:ascii="宋体" w:hAnsi="宋体" w:cs="宋体"/>
                <w:szCs w:val="21"/>
              </w:rPr>
            </w:pPr>
            <w:r>
              <w:rPr>
                <w:rFonts w:hint="eastAsia" w:ascii="宋体" w:hAnsi="宋体" w:cs="宋体"/>
                <w:szCs w:val="21"/>
              </w:rPr>
              <w:t>2部均为常规电梯，项目投标截止时间前，投标人可联系代理机构或采购人自行勘测现场，费用自理，投标单位在开展勘测工作前应采取必要的安全措施，并对安全性负责。</w:t>
            </w:r>
          </w:p>
        </w:tc>
        <w:tc>
          <w:tcPr>
            <w:tcW w:w="900" w:type="dxa"/>
            <w:vAlign w:val="center"/>
          </w:tcPr>
          <w:p w14:paraId="3A931E66">
            <w:pPr>
              <w:spacing w:line="560" w:lineRule="exact"/>
              <w:jc w:val="left"/>
              <w:rPr>
                <w:rFonts w:ascii="宋体" w:hAnsi="宋体" w:cs="宋体"/>
                <w:szCs w:val="21"/>
              </w:rPr>
            </w:pPr>
            <w:r>
              <w:rPr>
                <w:rFonts w:hint="eastAsia" w:ascii="宋体" w:hAnsi="宋体" w:cs="宋体"/>
                <w:szCs w:val="21"/>
              </w:rPr>
              <w:t>1至7</w:t>
            </w:r>
          </w:p>
        </w:tc>
        <w:tc>
          <w:tcPr>
            <w:tcW w:w="784" w:type="dxa"/>
            <w:vAlign w:val="center"/>
          </w:tcPr>
          <w:p w14:paraId="39020F6A">
            <w:pPr>
              <w:spacing w:line="560" w:lineRule="exact"/>
              <w:jc w:val="left"/>
              <w:rPr>
                <w:rFonts w:ascii="宋体" w:hAnsi="宋体" w:cs="宋体"/>
                <w:szCs w:val="21"/>
              </w:rPr>
            </w:pPr>
            <w:r>
              <w:rPr>
                <w:rFonts w:hint="eastAsia" w:ascii="宋体" w:hAnsi="宋体" w:cs="宋体"/>
                <w:szCs w:val="21"/>
              </w:rPr>
              <w:t>2台</w:t>
            </w:r>
          </w:p>
        </w:tc>
        <w:tc>
          <w:tcPr>
            <w:tcW w:w="2548" w:type="dxa"/>
            <w:vAlign w:val="center"/>
          </w:tcPr>
          <w:p w14:paraId="1F161F9D">
            <w:pPr>
              <w:spacing w:line="560" w:lineRule="exact"/>
              <w:jc w:val="left"/>
              <w:rPr>
                <w:rFonts w:ascii="宋体" w:hAnsi="宋体" w:cs="宋体"/>
                <w:szCs w:val="21"/>
              </w:rPr>
            </w:pPr>
            <w:r>
              <w:rPr>
                <w:rFonts w:hint="eastAsia" w:ascii="宋体" w:hAnsi="宋体" w:cs="宋体"/>
                <w:szCs w:val="21"/>
              </w:rPr>
              <w:t>1.自行进行电梯井道整改，整改方案须保证安全及不影响正常办公。</w:t>
            </w:r>
          </w:p>
          <w:p w14:paraId="2EC7962A">
            <w:pPr>
              <w:spacing w:line="560" w:lineRule="exact"/>
              <w:jc w:val="left"/>
              <w:rPr>
                <w:rFonts w:ascii="宋体" w:hAnsi="宋体" w:cs="宋体"/>
                <w:szCs w:val="21"/>
              </w:rPr>
            </w:pPr>
            <w:r>
              <w:rPr>
                <w:rFonts w:hint="eastAsia" w:ascii="宋体" w:hAnsi="宋体" w:cs="宋体"/>
                <w:szCs w:val="21"/>
              </w:rPr>
              <w:t>2.群控控制。</w:t>
            </w:r>
          </w:p>
        </w:tc>
      </w:tr>
    </w:tbl>
    <w:p w14:paraId="445AE5C2">
      <w:pPr>
        <w:spacing w:line="560" w:lineRule="exact"/>
        <w:ind w:firstLine="420" w:firstLineChars="200"/>
        <w:jc w:val="left"/>
        <w:rPr>
          <w:rFonts w:ascii="宋体" w:hAnsi="宋体" w:cs="宋体"/>
          <w:szCs w:val="21"/>
        </w:rPr>
      </w:pPr>
      <w:r>
        <w:rPr>
          <w:rFonts w:hint="eastAsia" w:ascii="宋体" w:hAnsi="宋体" w:cs="宋体"/>
          <w:szCs w:val="21"/>
        </w:rPr>
        <w:t>2、层高：自行勘测现场（以自行勘测结果为准，如需现场勘测，请提前联系招标代理机构或采购人，自行勘测发生的费用自理。投标单位在开展勘测工作前应采取必要的安全措施，并对安全性负责。）</w:t>
      </w:r>
    </w:p>
    <w:p w14:paraId="6E2D19DE">
      <w:pPr>
        <w:spacing w:line="560" w:lineRule="exact"/>
        <w:ind w:firstLine="420" w:firstLineChars="200"/>
        <w:jc w:val="left"/>
        <w:rPr>
          <w:rFonts w:ascii="宋体" w:hAnsi="宋体" w:cs="宋体"/>
          <w:szCs w:val="21"/>
        </w:rPr>
      </w:pPr>
      <w:r>
        <w:rPr>
          <w:rFonts w:hint="eastAsia" w:ascii="宋体" w:hAnsi="宋体" w:cs="宋体"/>
          <w:szCs w:val="21"/>
        </w:rPr>
        <w:t>3、电梯底坑及预埋件要求：按国家标准处理。</w:t>
      </w:r>
    </w:p>
    <w:p w14:paraId="5346440C">
      <w:pPr>
        <w:spacing w:line="560" w:lineRule="exact"/>
        <w:ind w:firstLine="420" w:firstLineChars="200"/>
        <w:jc w:val="left"/>
        <w:rPr>
          <w:rFonts w:ascii="宋体" w:hAnsi="宋体" w:cs="宋体"/>
          <w:szCs w:val="21"/>
        </w:rPr>
      </w:pPr>
      <w:r>
        <w:rPr>
          <w:rFonts w:hint="eastAsia" w:ascii="宋体" w:hAnsi="宋体" w:cs="宋体"/>
          <w:szCs w:val="21"/>
        </w:rPr>
        <w:t>4、电梯系统要求</w:t>
      </w:r>
    </w:p>
    <w:p w14:paraId="49AD5780">
      <w:pPr>
        <w:spacing w:line="560" w:lineRule="exact"/>
        <w:ind w:firstLine="420" w:firstLineChars="200"/>
        <w:jc w:val="left"/>
        <w:rPr>
          <w:rFonts w:ascii="宋体" w:hAnsi="宋体" w:cs="宋体"/>
          <w:szCs w:val="21"/>
        </w:rPr>
      </w:pPr>
      <w:r>
        <w:rPr>
          <w:rFonts w:hint="eastAsia" w:ascii="宋体" w:hAnsi="宋体" w:cs="宋体"/>
          <w:szCs w:val="21"/>
        </w:rPr>
        <w:t>4.1 投标人在投标文件中必须提供完整的电梯型号规格。</w:t>
      </w:r>
    </w:p>
    <w:p w14:paraId="1A02ACDC">
      <w:pPr>
        <w:spacing w:line="560" w:lineRule="exact"/>
        <w:ind w:firstLine="420" w:firstLineChars="200"/>
        <w:jc w:val="left"/>
        <w:rPr>
          <w:rFonts w:ascii="宋体" w:hAnsi="宋体" w:cs="宋体"/>
          <w:szCs w:val="21"/>
        </w:rPr>
      </w:pPr>
      <w:r>
        <w:rPr>
          <w:rFonts w:hint="eastAsia" w:ascii="宋体" w:hAnsi="宋体" w:cs="宋体"/>
          <w:szCs w:val="21"/>
        </w:rPr>
        <w:t>4.2 供电电源：380V-3-50Hz。</w:t>
      </w:r>
    </w:p>
    <w:p w14:paraId="73AE21DA">
      <w:pPr>
        <w:spacing w:line="560" w:lineRule="exact"/>
        <w:ind w:firstLine="420" w:firstLineChars="200"/>
        <w:jc w:val="left"/>
        <w:rPr>
          <w:rFonts w:ascii="宋体" w:hAnsi="宋体" w:cs="宋体"/>
          <w:szCs w:val="21"/>
        </w:rPr>
      </w:pPr>
      <w:r>
        <w:rPr>
          <w:rFonts w:hint="eastAsia" w:ascii="宋体" w:hAnsi="宋体" w:cs="宋体"/>
          <w:szCs w:val="21"/>
        </w:rPr>
        <w:t>4.3 额定功率：要求投标人报出每台电梯的具体指标值。</w:t>
      </w:r>
    </w:p>
    <w:p w14:paraId="7A558F4B">
      <w:pPr>
        <w:spacing w:line="560" w:lineRule="exact"/>
        <w:ind w:firstLine="420" w:firstLineChars="200"/>
        <w:jc w:val="left"/>
        <w:rPr>
          <w:rFonts w:ascii="宋体" w:hAnsi="宋体" w:cs="宋体"/>
          <w:szCs w:val="21"/>
        </w:rPr>
      </w:pPr>
      <w:r>
        <w:rPr>
          <w:rFonts w:hint="eastAsia" w:ascii="宋体" w:hAnsi="宋体" w:cs="宋体"/>
          <w:szCs w:val="21"/>
        </w:rPr>
        <w:t>4.4 电磁兼容性：符合国家现行标准。</w:t>
      </w:r>
    </w:p>
    <w:p w14:paraId="3F672E0D">
      <w:pPr>
        <w:spacing w:line="560" w:lineRule="exact"/>
        <w:ind w:firstLine="420" w:firstLineChars="200"/>
        <w:jc w:val="left"/>
        <w:rPr>
          <w:rFonts w:ascii="宋体" w:hAnsi="宋体" w:cs="宋体"/>
          <w:szCs w:val="21"/>
        </w:rPr>
      </w:pPr>
      <w:r>
        <w:rPr>
          <w:rFonts w:hint="eastAsia" w:ascii="宋体" w:hAnsi="宋体" w:cs="宋体"/>
          <w:szCs w:val="21"/>
        </w:rPr>
        <w:t>4.5 噪声水平：符合国家现行标准。</w:t>
      </w:r>
    </w:p>
    <w:p w14:paraId="745E81A9">
      <w:pPr>
        <w:spacing w:line="560" w:lineRule="exact"/>
        <w:ind w:firstLine="420" w:firstLineChars="200"/>
        <w:jc w:val="left"/>
        <w:rPr>
          <w:rFonts w:ascii="宋体" w:hAnsi="宋体" w:cs="宋体"/>
          <w:szCs w:val="21"/>
        </w:rPr>
      </w:pPr>
      <w:r>
        <w:rPr>
          <w:rFonts w:hint="eastAsia" w:ascii="宋体" w:hAnsi="宋体" w:cs="宋体"/>
          <w:szCs w:val="21"/>
        </w:rPr>
        <w:t>4.6 具体指标：要求投标人提出曳引机、控制柜、门机、限速器、安全钳以及电梯整机的具体指标值。</w:t>
      </w:r>
    </w:p>
    <w:p w14:paraId="68A12189">
      <w:pPr>
        <w:spacing w:line="560" w:lineRule="exact"/>
        <w:ind w:firstLine="420" w:firstLineChars="200"/>
        <w:jc w:val="left"/>
        <w:rPr>
          <w:rFonts w:ascii="宋体" w:hAnsi="宋体" w:cs="宋体"/>
          <w:szCs w:val="21"/>
        </w:rPr>
      </w:pPr>
      <w:r>
        <w:rPr>
          <w:rFonts w:hint="eastAsia" w:ascii="宋体" w:hAnsi="宋体" w:cs="宋体"/>
          <w:szCs w:val="21"/>
        </w:rPr>
        <w:t>4.7 使用寿命：须符合国家现行标准。</w:t>
      </w:r>
    </w:p>
    <w:p w14:paraId="08906967">
      <w:pPr>
        <w:spacing w:line="560" w:lineRule="exact"/>
        <w:ind w:firstLine="420" w:firstLineChars="200"/>
        <w:jc w:val="left"/>
        <w:rPr>
          <w:rFonts w:ascii="宋体" w:hAnsi="宋体" w:cs="宋体"/>
          <w:szCs w:val="21"/>
        </w:rPr>
      </w:pPr>
      <w:r>
        <w:rPr>
          <w:rFonts w:hint="eastAsia" w:ascii="宋体" w:hAnsi="宋体" w:cs="宋体"/>
          <w:szCs w:val="21"/>
        </w:rPr>
        <w:t>4.8控制柜：分散控制系统应满足抗干扰能力强、实时性高、通信容量大等要求；拖动控制系统采用不低于VVVF变压变频调速的控制技术，双微机控制。</w:t>
      </w:r>
      <w:r>
        <w:rPr>
          <w:rFonts w:hint="eastAsia" w:ascii="宋体" w:hAnsi="宋体" w:cs="宋体"/>
          <w:b/>
          <w:bCs/>
          <w:szCs w:val="21"/>
        </w:rPr>
        <w:t>须提供国家认可的第三方检测机构出具的型式试验合格证及型式试验报告。</w:t>
      </w:r>
    </w:p>
    <w:p w14:paraId="272845B9">
      <w:pPr>
        <w:spacing w:line="560" w:lineRule="exact"/>
        <w:ind w:firstLine="420" w:firstLineChars="200"/>
        <w:jc w:val="left"/>
        <w:rPr>
          <w:rFonts w:ascii="宋体" w:hAnsi="宋体" w:cs="宋体"/>
          <w:szCs w:val="21"/>
        </w:rPr>
      </w:pPr>
      <w:r>
        <w:rPr>
          <w:rFonts w:hint="eastAsia" w:ascii="宋体" w:hAnsi="宋体" w:cs="宋体"/>
          <w:szCs w:val="21"/>
        </w:rPr>
        <w:t>4.9 曳引机：提供高效节能，功率因数≥0.90，具有良好动力特性的无齿轮曳引机，驱动电机为永磁同步电机。</w:t>
      </w:r>
      <w:r>
        <w:rPr>
          <w:rFonts w:hint="eastAsia" w:ascii="宋体" w:hAnsi="宋体" w:cs="宋体"/>
          <w:b/>
          <w:bCs/>
          <w:szCs w:val="21"/>
        </w:rPr>
        <w:t>须提供国家认可的第三方检测机构出具的型式试验合格证及型式试验报告。</w:t>
      </w:r>
    </w:p>
    <w:p w14:paraId="4F07919D">
      <w:pPr>
        <w:spacing w:line="560" w:lineRule="exact"/>
        <w:ind w:firstLine="420" w:firstLineChars="200"/>
        <w:jc w:val="left"/>
        <w:rPr>
          <w:rFonts w:ascii="宋体" w:hAnsi="宋体" w:cs="宋体"/>
          <w:szCs w:val="21"/>
        </w:rPr>
      </w:pPr>
      <w:r>
        <w:rPr>
          <w:rFonts w:hint="eastAsia" w:ascii="宋体" w:hAnsi="宋体" w:cs="宋体"/>
          <w:szCs w:val="21"/>
        </w:rPr>
        <w:t>4.9.1定子绕组的绝缘电阻在热状态时或温升实验结束时，不应小于0.5MΩ，冷态绝缘电阻不小于5MΩ。</w:t>
      </w:r>
    </w:p>
    <w:p w14:paraId="706A11D8">
      <w:pPr>
        <w:spacing w:line="560" w:lineRule="exact"/>
        <w:ind w:firstLine="420" w:firstLineChars="200"/>
        <w:jc w:val="left"/>
        <w:rPr>
          <w:rFonts w:ascii="宋体" w:hAnsi="宋体" w:cs="宋体"/>
          <w:szCs w:val="21"/>
        </w:rPr>
      </w:pPr>
      <w:r>
        <w:rPr>
          <w:rFonts w:hint="eastAsia" w:ascii="宋体" w:hAnsi="宋体" w:cs="宋体"/>
          <w:szCs w:val="21"/>
        </w:rPr>
        <w:t>4.9.2制动电磁铁的最低吸合电压和最高释放电压应分别低于额定电压的80%和55%。</w:t>
      </w:r>
    </w:p>
    <w:p w14:paraId="303B7532">
      <w:pPr>
        <w:spacing w:line="560" w:lineRule="exact"/>
        <w:ind w:firstLine="420" w:firstLineChars="200"/>
        <w:jc w:val="left"/>
        <w:rPr>
          <w:rFonts w:ascii="宋体" w:hAnsi="宋体" w:cs="宋体"/>
          <w:szCs w:val="21"/>
        </w:rPr>
      </w:pPr>
      <w:r>
        <w:rPr>
          <w:rFonts w:hint="eastAsia" w:ascii="宋体" w:hAnsi="宋体" w:cs="宋体"/>
          <w:szCs w:val="21"/>
        </w:rPr>
        <w:t>4.9.3制动器制动响应时间不应大于0.5s，对于兼作轿厢上行超速保护装置制动元件的曳引机制动器，监控电梯失速时，不能超过电梯额定速度的115%。</w:t>
      </w:r>
    </w:p>
    <w:p w14:paraId="740BBE07">
      <w:pPr>
        <w:spacing w:line="560" w:lineRule="exact"/>
        <w:ind w:firstLine="420" w:firstLineChars="200"/>
        <w:jc w:val="left"/>
        <w:rPr>
          <w:rFonts w:ascii="宋体" w:hAnsi="宋体" w:cs="宋体"/>
          <w:szCs w:val="21"/>
        </w:rPr>
      </w:pPr>
      <w:r>
        <w:rPr>
          <w:rFonts w:hint="eastAsia" w:ascii="宋体" w:hAnsi="宋体" w:cs="宋体"/>
          <w:szCs w:val="21"/>
        </w:rPr>
        <w:t>4.9.4制动器线圈耐压试验：导电部分对地间施以1000V电压，历时1min不应出现击穿现象。</w:t>
      </w:r>
    </w:p>
    <w:p w14:paraId="0185FB99">
      <w:pPr>
        <w:spacing w:line="560" w:lineRule="exact"/>
        <w:ind w:firstLine="420" w:firstLineChars="200"/>
        <w:jc w:val="left"/>
        <w:rPr>
          <w:rFonts w:ascii="宋体" w:hAnsi="宋体" w:cs="宋体"/>
          <w:szCs w:val="21"/>
        </w:rPr>
      </w:pPr>
      <w:r>
        <w:rPr>
          <w:rFonts w:hint="eastAsia" w:ascii="宋体" w:hAnsi="宋体" w:cs="宋体"/>
          <w:szCs w:val="21"/>
        </w:rPr>
        <w:t>4.9.5电压、频率维持在额定值，同步电机的过载转矩不应小于额定值的1.5倍。</w:t>
      </w:r>
    </w:p>
    <w:p w14:paraId="0C11C32C">
      <w:pPr>
        <w:spacing w:line="560" w:lineRule="exact"/>
        <w:ind w:firstLine="420" w:firstLineChars="200"/>
        <w:jc w:val="left"/>
        <w:rPr>
          <w:rFonts w:ascii="宋体" w:hAnsi="宋体" w:cs="宋体"/>
          <w:szCs w:val="21"/>
        </w:rPr>
      </w:pPr>
      <w:r>
        <w:rPr>
          <w:rFonts w:hint="eastAsia" w:ascii="宋体" w:hAnsi="宋体" w:cs="宋体"/>
          <w:szCs w:val="21"/>
        </w:rPr>
        <w:t>4.9.6制动器应进行不少于500万次的动作试验。</w:t>
      </w:r>
    </w:p>
    <w:p w14:paraId="2079375E">
      <w:pPr>
        <w:spacing w:line="560" w:lineRule="exact"/>
        <w:ind w:firstLine="420" w:firstLineChars="200"/>
        <w:jc w:val="left"/>
        <w:rPr>
          <w:rFonts w:ascii="宋体" w:hAnsi="宋体" w:cs="宋体"/>
          <w:szCs w:val="21"/>
        </w:rPr>
      </w:pPr>
      <w:r>
        <w:rPr>
          <w:rFonts w:hint="eastAsia" w:ascii="宋体" w:hAnsi="宋体" w:cs="宋体"/>
          <w:szCs w:val="21"/>
        </w:rPr>
        <w:t>4.9.7曳引轮节圆直径与钢丝绳直径之比不应小于40:1。</w:t>
      </w:r>
    </w:p>
    <w:p w14:paraId="654DE1F5">
      <w:pPr>
        <w:spacing w:line="560" w:lineRule="exact"/>
        <w:ind w:firstLine="420" w:firstLineChars="200"/>
        <w:jc w:val="left"/>
        <w:rPr>
          <w:rFonts w:ascii="宋体" w:hAnsi="宋体" w:cs="宋体"/>
          <w:szCs w:val="21"/>
        </w:rPr>
      </w:pPr>
      <w:r>
        <w:rPr>
          <w:rFonts w:hint="eastAsia" w:ascii="宋体" w:hAnsi="宋体" w:cs="宋体"/>
          <w:szCs w:val="21"/>
        </w:rPr>
        <w:t>4.9.8曳引机应有效率指标。</w:t>
      </w:r>
    </w:p>
    <w:p w14:paraId="77E25D2A">
      <w:pPr>
        <w:spacing w:line="560" w:lineRule="exact"/>
        <w:ind w:firstLine="420" w:firstLineChars="200"/>
        <w:jc w:val="left"/>
        <w:rPr>
          <w:rFonts w:ascii="宋体" w:hAnsi="宋体" w:cs="宋体"/>
          <w:szCs w:val="21"/>
        </w:rPr>
      </w:pPr>
      <w:r>
        <w:rPr>
          <w:rFonts w:hint="eastAsia" w:ascii="宋体" w:hAnsi="宋体" w:cs="宋体"/>
          <w:szCs w:val="21"/>
        </w:rPr>
        <w:t>4.10 轿厢：在现有井道尺寸基础上，提供最大尺寸的标准轿厢。轿体要求连接紧固，抗变形能力强，符合相关安全标准；照明和换气设备良好耐用。</w:t>
      </w:r>
    </w:p>
    <w:p w14:paraId="421CFEA8">
      <w:pPr>
        <w:spacing w:line="560" w:lineRule="exact"/>
        <w:ind w:firstLine="420" w:firstLineChars="200"/>
        <w:jc w:val="left"/>
        <w:rPr>
          <w:rFonts w:ascii="宋体" w:hAnsi="宋体" w:cs="宋体"/>
          <w:szCs w:val="21"/>
        </w:rPr>
      </w:pPr>
      <w:r>
        <w:rPr>
          <w:rFonts w:hint="eastAsia" w:ascii="宋体" w:hAnsi="宋体" w:cs="宋体"/>
          <w:szCs w:val="21"/>
        </w:rPr>
        <w:t xml:space="preserve">4.11 轿厢内控制操纵盘：设有内层数显示器（含有对讲机和内呼叫按钮等，提供给乘客方便的操作和显示电梯的重要运行状态并注明厂家商标，具体要求与外层数显示器相同）。电梯需提供与外界联络的通讯接口，同时需提供无障碍操作盘、扶手、语音系统。 </w:t>
      </w:r>
    </w:p>
    <w:p w14:paraId="6D624A2C">
      <w:pPr>
        <w:spacing w:line="560" w:lineRule="exact"/>
        <w:ind w:firstLine="420" w:firstLineChars="200"/>
        <w:jc w:val="left"/>
        <w:rPr>
          <w:rFonts w:ascii="宋体" w:hAnsi="宋体" w:cs="宋体"/>
          <w:b/>
          <w:bCs/>
          <w:szCs w:val="21"/>
        </w:rPr>
      </w:pPr>
      <w:r>
        <w:rPr>
          <w:rFonts w:hint="eastAsia" w:ascii="宋体" w:hAnsi="宋体" w:cs="宋体"/>
          <w:szCs w:val="21"/>
        </w:rPr>
        <w:t>4.12 门机系统：要求采用不低于交流VVVF控制技术同步带传动的变频变压调速系统。</w:t>
      </w:r>
      <w:r>
        <w:rPr>
          <w:rFonts w:hint="eastAsia" w:ascii="宋体" w:hAnsi="宋体" w:cs="宋体"/>
          <w:b/>
          <w:bCs/>
          <w:szCs w:val="21"/>
        </w:rPr>
        <w:t>须提供国家认可的第三方检测机构出具的型式试验合格证及型式试验报告。</w:t>
      </w:r>
    </w:p>
    <w:p w14:paraId="6EC45D56">
      <w:pPr>
        <w:spacing w:line="560" w:lineRule="exact"/>
        <w:ind w:firstLine="420" w:firstLineChars="200"/>
        <w:jc w:val="left"/>
        <w:rPr>
          <w:rFonts w:ascii="宋体" w:hAnsi="宋体" w:cs="宋体"/>
          <w:szCs w:val="21"/>
        </w:rPr>
      </w:pPr>
      <w:r>
        <w:rPr>
          <w:rFonts w:hint="eastAsia" w:ascii="宋体" w:hAnsi="宋体" w:cs="宋体"/>
          <w:szCs w:val="21"/>
        </w:rPr>
        <w:t>4.12.1 控制系统要求变频调速技术，同步带传动，不能是机械连杆式。</w:t>
      </w:r>
    </w:p>
    <w:p w14:paraId="7E3DA70C">
      <w:pPr>
        <w:spacing w:line="560" w:lineRule="exact"/>
        <w:ind w:firstLine="420" w:firstLineChars="200"/>
        <w:jc w:val="left"/>
        <w:rPr>
          <w:rFonts w:ascii="宋体" w:hAnsi="宋体" w:cs="宋体"/>
          <w:szCs w:val="21"/>
        </w:rPr>
      </w:pPr>
      <w:r>
        <w:rPr>
          <w:rFonts w:hint="eastAsia" w:ascii="宋体" w:hAnsi="宋体" w:cs="宋体"/>
          <w:szCs w:val="21"/>
        </w:rPr>
        <w:t>4.12.2 列出光幕的具体指标值（如：灵敏度、干扰性、带宽等）</w:t>
      </w:r>
    </w:p>
    <w:p w14:paraId="1E3E6C7A">
      <w:pPr>
        <w:spacing w:line="560" w:lineRule="exact"/>
        <w:ind w:firstLine="420" w:firstLineChars="200"/>
        <w:jc w:val="left"/>
        <w:rPr>
          <w:rFonts w:ascii="宋体" w:hAnsi="宋体" w:cs="宋体"/>
          <w:szCs w:val="21"/>
        </w:rPr>
      </w:pPr>
      <w:r>
        <w:rPr>
          <w:rFonts w:hint="eastAsia" w:ascii="宋体" w:hAnsi="宋体" w:cs="宋体"/>
          <w:szCs w:val="21"/>
        </w:rPr>
        <w:t>4.12.3 给出门机的可靠性指标（如运行无故障时间/次数，门机编码器运行无故障次数/时间，门机开关运行无故障时间/次数）。</w:t>
      </w:r>
    </w:p>
    <w:p w14:paraId="5BD43433">
      <w:pPr>
        <w:spacing w:line="560" w:lineRule="exact"/>
        <w:ind w:firstLine="420" w:firstLineChars="200"/>
        <w:jc w:val="left"/>
        <w:rPr>
          <w:rFonts w:ascii="宋体" w:hAnsi="宋体" w:cs="宋体"/>
          <w:szCs w:val="21"/>
        </w:rPr>
      </w:pPr>
      <w:r>
        <w:rPr>
          <w:rFonts w:hint="eastAsia" w:ascii="宋体" w:hAnsi="宋体" w:cs="宋体"/>
          <w:szCs w:val="21"/>
        </w:rPr>
        <w:t>4.12.4 门导轨、偏心轮的材质为铸铁。</w:t>
      </w:r>
    </w:p>
    <w:p w14:paraId="76E364FC">
      <w:pPr>
        <w:spacing w:line="560" w:lineRule="exact"/>
        <w:ind w:firstLine="420" w:firstLineChars="200"/>
        <w:jc w:val="left"/>
        <w:rPr>
          <w:rFonts w:ascii="宋体" w:hAnsi="宋体" w:cs="宋体"/>
          <w:szCs w:val="21"/>
        </w:rPr>
      </w:pPr>
      <w:r>
        <w:rPr>
          <w:rFonts w:hint="eastAsia" w:ascii="宋体" w:hAnsi="宋体" w:cs="宋体"/>
          <w:szCs w:val="21"/>
        </w:rPr>
        <w:t>4.13 轿门：要求开关门时间≤ 10s，灵活自如，安静快捷。</w:t>
      </w:r>
    </w:p>
    <w:p w14:paraId="0CA61D4C">
      <w:pPr>
        <w:spacing w:line="560" w:lineRule="exact"/>
        <w:ind w:firstLine="420" w:firstLineChars="200"/>
        <w:jc w:val="left"/>
        <w:rPr>
          <w:rFonts w:ascii="宋体" w:hAnsi="宋体" w:cs="宋体"/>
          <w:szCs w:val="21"/>
        </w:rPr>
      </w:pPr>
      <w:r>
        <w:rPr>
          <w:rFonts w:hint="eastAsia" w:ascii="宋体" w:hAnsi="宋体" w:cs="宋体"/>
          <w:szCs w:val="21"/>
        </w:rPr>
        <w:t>4.14 光幕加安全触板门保护装置：有足够光束数交叉形成保护光幕，光幕上下端满至门顶和门底（不少于170束），安全可靠。</w:t>
      </w:r>
    </w:p>
    <w:p w14:paraId="5BBEA8ED">
      <w:pPr>
        <w:spacing w:line="560" w:lineRule="exact"/>
        <w:ind w:firstLine="420" w:firstLineChars="200"/>
        <w:jc w:val="left"/>
        <w:rPr>
          <w:rFonts w:ascii="宋体" w:hAnsi="宋体" w:cs="宋体"/>
          <w:szCs w:val="21"/>
        </w:rPr>
      </w:pPr>
      <w:r>
        <w:rPr>
          <w:rFonts w:hint="eastAsia" w:ascii="宋体" w:hAnsi="宋体" w:cs="宋体"/>
          <w:szCs w:val="21"/>
        </w:rPr>
        <w:t>4.15 层门（厅门）：中分式自动门，其尺寸与轿门相同。</w:t>
      </w:r>
    </w:p>
    <w:p w14:paraId="3C636E67">
      <w:pPr>
        <w:spacing w:line="560" w:lineRule="exact"/>
        <w:ind w:firstLine="420" w:firstLineChars="200"/>
        <w:jc w:val="left"/>
        <w:rPr>
          <w:rFonts w:ascii="宋体" w:hAnsi="宋体" w:cs="宋体"/>
          <w:szCs w:val="21"/>
        </w:rPr>
      </w:pPr>
      <w:r>
        <w:rPr>
          <w:rFonts w:hint="eastAsia" w:ascii="宋体" w:hAnsi="宋体" w:cs="宋体"/>
          <w:szCs w:val="21"/>
        </w:rPr>
        <w:t>4.16 外呼梯按钮盒：采用独立的外呼梯按钮盒，装设在层门侧。</w:t>
      </w:r>
    </w:p>
    <w:p w14:paraId="4D8F4B3F">
      <w:pPr>
        <w:spacing w:line="560" w:lineRule="exact"/>
        <w:ind w:firstLine="420" w:firstLineChars="200"/>
        <w:jc w:val="left"/>
        <w:rPr>
          <w:rFonts w:ascii="宋体" w:hAnsi="宋体" w:cs="宋体"/>
          <w:szCs w:val="21"/>
        </w:rPr>
      </w:pPr>
      <w:r>
        <w:rPr>
          <w:rFonts w:hint="eastAsia" w:ascii="宋体" w:hAnsi="宋体" w:cs="宋体"/>
          <w:szCs w:val="21"/>
        </w:rPr>
        <w:t>4.17 外层数显示器：能够显示层数和电梯运行方向。</w:t>
      </w:r>
    </w:p>
    <w:p w14:paraId="0D4683F6">
      <w:pPr>
        <w:spacing w:line="560" w:lineRule="exact"/>
        <w:ind w:firstLine="420" w:firstLineChars="200"/>
        <w:jc w:val="left"/>
        <w:rPr>
          <w:rFonts w:ascii="宋体" w:hAnsi="宋体" w:cs="宋体"/>
          <w:szCs w:val="21"/>
        </w:rPr>
      </w:pPr>
      <w:r>
        <w:rPr>
          <w:rFonts w:hint="eastAsia" w:ascii="宋体" w:hAnsi="宋体" w:cs="宋体"/>
          <w:szCs w:val="21"/>
        </w:rPr>
        <w:t>4.18 导轨（轿厢导轨、对重导轨）：T型导轨。</w:t>
      </w:r>
    </w:p>
    <w:p w14:paraId="65412033">
      <w:pPr>
        <w:spacing w:line="560" w:lineRule="exact"/>
        <w:ind w:firstLine="420" w:firstLineChars="200"/>
        <w:jc w:val="left"/>
        <w:rPr>
          <w:rFonts w:ascii="宋体" w:hAnsi="宋体" w:cs="宋体"/>
          <w:szCs w:val="21"/>
        </w:rPr>
      </w:pPr>
      <w:r>
        <w:rPr>
          <w:rFonts w:hint="eastAsia" w:ascii="宋体" w:hAnsi="宋体" w:cs="宋体"/>
          <w:szCs w:val="21"/>
        </w:rPr>
        <w:t>4.19 对重装置：对重架抗变形能力强，符合相关安全标准；对重块不得采用工业废料，符合环保要求。</w:t>
      </w:r>
    </w:p>
    <w:p w14:paraId="0E7D2856">
      <w:pPr>
        <w:spacing w:line="560" w:lineRule="exact"/>
        <w:ind w:firstLine="420" w:firstLineChars="200"/>
        <w:jc w:val="left"/>
        <w:rPr>
          <w:rFonts w:ascii="宋体" w:hAnsi="宋体" w:cs="宋体"/>
          <w:szCs w:val="21"/>
        </w:rPr>
      </w:pPr>
      <w:r>
        <w:rPr>
          <w:rFonts w:hint="eastAsia" w:ascii="宋体" w:hAnsi="宋体" w:cs="宋体"/>
          <w:szCs w:val="21"/>
        </w:rPr>
        <w:t>4.20 补偿装置：带胶套的无声补偿链。</w:t>
      </w:r>
    </w:p>
    <w:p w14:paraId="72811C9E">
      <w:pPr>
        <w:spacing w:line="560" w:lineRule="exact"/>
        <w:ind w:firstLine="420" w:firstLineChars="200"/>
        <w:jc w:val="left"/>
        <w:rPr>
          <w:rFonts w:ascii="宋体" w:hAnsi="宋体" w:cs="宋体"/>
          <w:szCs w:val="21"/>
        </w:rPr>
      </w:pPr>
      <w:r>
        <w:rPr>
          <w:rFonts w:hint="eastAsia" w:ascii="宋体" w:hAnsi="宋体" w:cs="宋体"/>
          <w:szCs w:val="21"/>
        </w:rPr>
        <w:t>4.21 称重装置：要求称重准确可靠。</w:t>
      </w:r>
    </w:p>
    <w:p w14:paraId="5E33CE23">
      <w:pPr>
        <w:spacing w:line="560" w:lineRule="exact"/>
        <w:ind w:firstLine="420" w:firstLineChars="200"/>
        <w:jc w:val="left"/>
        <w:rPr>
          <w:rFonts w:ascii="宋体" w:hAnsi="宋体" w:cs="宋体"/>
          <w:szCs w:val="21"/>
        </w:rPr>
      </w:pPr>
      <w:r>
        <w:rPr>
          <w:rFonts w:hint="eastAsia" w:ascii="宋体" w:hAnsi="宋体" w:cs="宋体"/>
          <w:szCs w:val="21"/>
        </w:rPr>
        <w:t>4.22 钢丝绳及随行电缆：电梯专用的复绕式钢丝绳，其安全系数≥12。</w:t>
      </w:r>
    </w:p>
    <w:p w14:paraId="0477EE8F">
      <w:pPr>
        <w:spacing w:line="560" w:lineRule="exact"/>
        <w:ind w:firstLine="420" w:firstLineChars="200"/>
        <w:jc w:val="left"/>
        <w:rPr>
          <w:rFonts w:ascii="宋体" w:hAnsi="宋体" w:cs="宋体"/>
          <w:szCs w:val="21"/>
        </w:rPr>
      </w:pPr>
      <w:r>
        <w:rPr>
          <w:rFonts w:hint="eastAsia" w:ascii="宋体" w:hAnsi="宋体" w:cs="宋体"/>
          <w:szCs w:val="21"/>
        </w:rPr>
        <w:t>4.23 电梯专用电缆（缆带内含有用于摄像的同轴电缆（75欧）和广播电缆等），防火性能与大楼的耐火等级别相匹配。</w:t>
      </w:r>
    </w:p>
    <w:p w14:paraId="08078F43">
      <w:pPr>
        <w:spacing w:line="560" w:lineRule="exact"/>
        <w:ind w:firstLine="420" w:firstLineChars="200"/>
        <w:jc w:val="left"/>
        <w:rPr>
          <w:rFonts w:ascii="宋体" w:hAnsi="宋体" w:cs="宋体"/>
          <w:szCs w:val="21"/>
        </w:rPr>
      </w:pPr>
      <w:r>
        <w:rPr>
          <w:rFonts w:hint="eastAsia" w:ascii="宋体" w:hAnsi="宋体" w:cs="宋体"/>
          <w:szCs w:val="21"/>
        </w:rPr>
        <w:t>4.24 井道内固定件：其零部件牢固耐用，抗腐蚀能力强。</w:t>
      </w:r>
    </w:p>
    <w:p w14:paraId="250FB05E">
      <w:pPr>
        <w:spacing w:line="560" w:lineRule="exact"/>
        <w:ind w:firstLine="420" w:firstLineChars="200"/>
        <w:jc w:val="left"/>
        <w:rPr>
          <w:rFonts w:ascii="宋体" w:hAnsi="宋体" w:cs="宋体"/>
          <w:szCs w:val="21"/>
        </w:rPr>
      </w:pPr>
      <w:r>
        <w:rPr>
          <w:rFonts w:hint="eastAsia" w:ascii="宋体" w:hAnsi="宋体" w:cs="宋体"/>
          <w:szCs w:val="21"/>
        </w:rPr>
        <w:t>4.25 井道照明：每部电梯每层安装一组井道照明装置。最高最低照明装置距井道上下端各为0.5米。</w:t>
      </w:r>
    </w:p>
    <w:p w14:paraId="65EDD45F">
      <w:pPr>
        <w:spacing w:line="560" w:lineRule="exact"/>
        <w:ind w:firstLine="420" w:firstLineChars="200"/>
        <w:jc w:val="left"/>
        <w:rPr>
          <w:rFonts w:ascii="宋体" w:hAnsi="宋体" w:cs="宋体"/>
          <w:szCs w:val="21"/>
        </w:rPr>
      </w:pPr>
      <w:r>
        <w:rPr>
          <w:rFonts w:hint="eastAsia" w:ascii="宋体" w:hAnsi="宋体" w:cs="宋体"/>
          <w:szCs w:val="21"/>
        </w:rPr>
        <w:t>4.26 缓冲器：耗能性缓冲器。</w:t>
      </w:r>
    </w:p>
    <w:p w14:paraId="6FF932A0">
      <w:pPr>
        <w:spacing w:line="560" w:lineRule="exact"/>
        <w:ind w:firstLine="420" w:firstLineChars="200"/>
        <w:jc w:val="left"/>
        <w:rPr>
          <w:rFonts w:ascii="宋体" w:hAnsi="宋体" w:cs="宋体"/>
          <w:szCs w:val="21"/>
        </w:rPr>
      </w:pPr>
      <w:r>
        <w:rPr>
          <w:rFonts w:hint="eastAsia" w:ascii="宋体" w:hAnsi="宋体" w:cs="宋体"/>
          <w:szCs w:val="21"/>
        </w:rPr>
        <w:t>4.27 限速器：双向离心式限速器。</w:t>
      </w:r>
      <w:r>
        <w:rPr>
          <w:rFonts w:hint="eastAsia" w:ascii="宋体" w:hAnsi="宋体" w:cs="宋体"/>
          <w:b/>
          <w:bCs/>
          <w:szCs w:val="21"/>
        </w:rPr>
        <w:t>须提供国家认可的第三方检测机构出具的型式试验合格证及型式试验报告。</w:t>
      </w:r>
    </w:p>
    <w:p w14:paraId="46181677">
      <w:pPr>
        <w:spacing w:line="560" w:lineRule="exact"/>
        <w:ind w:firstLine="420" w:firstLineChars="200"/>
        <w:jc w:val="left"/>
        <w:rPr>
          <w:rFonts w:ascii="宋体" w:hAnsi="宋体" w:cs="宋体"/>
          <w:b/>
          <w:bCs/>
          <w:szCs w:val="21"/>
        </w:rPr>
      </w:pPr>
      <w:r>
        <w:rPr>
          <w:rFonts w:hint="eastAsia" w:ascii="宋体" w:hAnsi="宋体" w:cs="宋体"/>
          <w:szCs w:val="21"/>
        </w:rPr>
        <w:t>4.28 安全钳：渐进式安全钳。</w:t>
      </w:r>
      <w:r>
        <w:rPr>
          <w:rFonts w:hint="eastAsia" w:ascii="宋体" w:hAnsi="宋体" w:cs="宋体"/>
          <w:b/>
          <w:bCs/>
          <w:szCs w:val="21"/>
        </w:rPr>
        <w:t>须提供国家认可的第三方检测机构出具的型式试验合格证及型式试验报告。</w:t>
      </w:r>
    </w:p>
    <w:p w14:paraId="2522B444">
      <w:pPr>
        <w:spacing w:line="560" w:lineRule="exact"/>
        <w:ind w:firstLine="420" w:firstLineChars="200"/>
        <w:jc w:val="left"/>
        <w:rPr>
          <w:rFonts w:ascii="宋体" w:hAnsi="宋体" w:cs="宋体"/>
          <w:szCs w:val="21"/>
        </w:rPr>
      </w:pPr>
      <w:r>
        <w:rPr>
          <w:rFonts w:hint="eastAsia" w:ascii="宋体" w:hAnsi="宋体" w:cs="宋体"/>
          <w:szCs w:val="21"/>
        </w:rPr>
        <w:t>4.29应急停电平层：停电30s内电梯就近停靠楼层，使厅门轿门保持开门状态，恢复供电后电梯自动切换正常运行状态。</w:t>
      </w:r>
    </w:p>
    <w:p w14:paraId="3F6A50CC">
      <w:pPr>
        <w:spacing w:line="560" w:lineRule="exact"/>
        <w:ind w:firstLine="420" w:firstLineChars="200"/>
        <w:jc w:val="left"/>
        <w:rPr>
          <w:rFonts w:ascii="宋体" w:hAnsi="宋体" w:cs="宋体"/>
          <w:szCs w:val="21"/>
        </w:rPr>
      </w:pPr>
      <w:r>
        <w:rPr>
          <w:rFonts w:hint="eastAsia" w:ascii="宋体" w:hAnsi="宋体" w:cs="宋体"/>
          <w:szCs w:val="21"/>
        </w:rPr>
        <w:t>4.30 防扒门：电梯应有防止轿厢意外移动的措施。</w:t>
      </w:r>
    </w:p>
    <w:p w14:paraId="6CAA6F82">
      <w:pPr>
        <w:spacing w:line="560" w:lineRule="exact"/>
        <w:ind w:firstLine="420" w:firstLineChars="200"/>
        <w:jc w:val="left"/>
        <w:rPr>
          <w:rFonts w:ascii="宋体" w:hAnsi="宋体" w:cs="宋体"/>
          <w:szCs w:val="21"/>
        </w:rPr>
      </w:pPr>
      <w:r>
        <w:rPr>
          <w:rFonts w:hint="eastAsia" w:ascii="宋体" w:hAnsi="宋体" w:cs="宋体"/>
          <w:szCs w:val="21"/>
        </w:rPr>
        <w:t>5、功能要求</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7392"/>
      </w:tblGrid>
      <w:tr w14:paraId="1024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733" w:type="dxa"/>
            <w:tcBorders>
              <w:bottom w:val="single" w:color="auto" w:sz="4" w:space="0"/>
            </w:tcBorders>
            <w:vAlign w:val="center"/>
          </w:tcPr>
          <w:p w14:paraId="6184C06A">
            <w:pPr>
              <w:spacing w:line="560" w:lineRule="exact"/>
              <w:jc w:val="left"/>
              <w:rPr>
                <w:rFonts w:ascii="宋体" w:hAnsi="宋体" w:cs="宋体"/>
                <w:szCs w:val="21"/>
                <w:lang w:val="en-GB"/>
              </w:rPr>
            </w:pPr>
            <w:r>
              <w:rPr>
                <w:rFonts w:hint="eastAsia" w:ascii="宋体" w:hAnsi="宋体" w:cs="宋体"/>
                <w:szCs w:val="21"/>
                <w:lang w:val="en-GB"/>
              </w:rPr>
              <w:t>功能名称</w:t>
            </w:r>
          </w:p>
        </w:tc>
        <w:tc>
          <w:tcPr>
            <w:tcW w:w="7392" w:type="dxa"/>
            <w:tcBorders>
              <w:bottom w:val="single" w:color="auto" w:sz="4" w:space="0"/>
            </w:tcBorders>
            <w:vAlign w:val="center"/>
          </w:tcPr>
          <w:p w14:paraId="3CD69BD1">
            <w:pPr>
              <w:spacing w:line="560" w:lineRule="exact"/>
              <w:jc w:val="left"/>
              <w:rPr>
                <w:rFonts w:ascii="宋体" w:hAnsi="宋体" w:cs="宋体"/>
                <w:szCs w:val="21"/>
                <w:lang w:val="en-GB"/>
              </w:rPr>
            </w:pPr>
            <w:r>
              <w:rPr>
                <w:rFonts w:hint="eastAsia" w:ascii="宋体" w:hAnsi="宋体" w:cs="宋体"/>
                <w:szCs w:val="21"/>
                <w:lang w:val="en-GB"/>
              </w:rPr>
              <w:t>功能说明</w:t>
            </w:r>
          </w:p>
        </w:tc>
      </w:tr>
      <w:tr w14:paraId="06F8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62F69DD4">
            <w:pPr>
              <w:spacing w:line="560" w:lineRule="exact"/>
              <w:jc w:val="left"/>
              <w:rPr>
                <w:rFonts w:ascii="宋体" w:hAnsi="宋体" w:cs="宋体"/>
                <w:szCs w:val="21"/>
              </w:rPr>
            </w:pPr>
            <w:r>
              <w:rPr>
                <w:rFonts w:hint="eastAsia" w:ascii="宋体" w:hAnsi="宋体" w:cs="宋体"/>
                <w:szCs w:val="21"/>
              </w:rPr>
              <w:t>全集选</w:t>
            </w:r>
          </w:p>
        </w:tc>
        <w:tc>
          <w:tcPr>
            <w:tcW w:w="7392" w:type="dxa"/>
            <w:vAlign w:val="center"/>
          </w:tcPr>
          <w:p w14:paraId="2A11C681">
            <w:pPr>
              <w:spacing w:line="560" w:lineRule="exact"/>
              <w:jc w:val="left"/>
              <w:rPr>
                <w:rFonts w:ascii="宋体" w:hAnsi="宋体" w:cs="宋体"/>
                <w:szCs w:val="21"/>
              </w:rPr>
            </w:pPr>
            <w:r>
              <w:rPr>
                <w:rFonts w:hint="eastAsia" w:ascii="宋体" w:hAnsi="宋体" w:cs="宋体"/>
                <w:szCs w:val="21"/>
              </w:rPr>
              <w:t>电梯对大楼内上、下召唤信号、轿内选层指令及各种信号进行综合分析判断后，将自动优选与电梯运行方向一致的信号进行依次应答。</w:t>
            </w:r>
          </w:p>
        </w:tc>
      </w:tr>
      <w:tr w14:paraId="1B1F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1882341B">
            <w:pPr>
              <w:spacing w:line="560" w:lineRule="exact"/>
              <w:jc w:val="left"/>
              <w:rPr>
                <w:rFonts w:ascii="宋体" w:hAnsi="宋体" w:cs="宋体"/>
                <w:szCs w:val="21"/>
                <w:lang w:val="en-GB"/>
              </w:rPr>
            </w:pPr>
            <w:r>
              <w:rPr>
                <w:rFonts w:hint="eastAsia" w:ascii="宋体" w:hAnsi="宋体" w:cs="宋体"/>
                <w:szCs w:val="21"/>
                <w:lang w:val="en-GB"/>
              </w:rPr>
              <w:t>满载直驶</w:t>
            </w:r>
          </w:p>
        </w:tc>
        <w:tc>
          <w:tcPr>
            <w:tcW w:w="7392" w:type="dxa"/>
            <w:vAlign w:val="center"/>
          </w:tcPr>
          <w:p w14:paraId="5615BDCF">
            <w:pPr>
              <w:spacing w:line="560" w:lineRule="exact"/>
              <w:jc w:val="left"/>
              <w:rPr>
                <w:rFonts w:ascii="宋体" w:hAnsi="宋体" w:cs="宋体"/>
                <w:szCs w:val="21"/>
              </w:rPr>
            </w:pPr>
            <w:r>
              <w:rPr>
                <w:rFonts w:hint="eastAsia" w:ascii="宋体" w:hAnsi="宋体" w:cs="宋体"/>
                <w:szCs w:val="21"/>
              </w:rPr>
              <w:t>当轿厢内载荷达到满载预设值时，即进入满载直驶状态，电梯将不再应答厅外召唤而直接响应轿内指令直达指定楼层。</w:t>
            </w:r>
          </w:p>
        </w:tc>
      </w:tr>
      <w:tr w14:paraId="2CBA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2434137D">
            <w:pPr>
              <w:spacing w:line="560" w:lineRule="exact"/>
              <w:jc w:val="left"/>
              <w:rPr>
                <w:rFonts w:ascii="宋体" w:hAnsi="宋体" w:cs="宋体"/>
                <w:szCs w:val="21"/>
                <w:lang w:val="en-GB"/>
              </w:rPr>
            </w:pPr>
            <w:r>
              <w:rPr>
                <w:rFonts w:hint="eastAsia" w:ascii="宋体" w:hAnsi="宋体" w:cs="宋体"/>
                <w:szCs w:val="21"/>
                <w:lang w:val="en-GB"/>
              </w:rPr>
              <w:t>无效指令自动消除</w:t>
            </w:r>
          </w:p>
        </w:tc>
        <w:tc>
          <w:tcPr>
            <w:tcW w:w="7392" w:type="dxa"/>
            <w:vAlign w:val="center"/>
          </w:tcPr>
          <w:p w14:paraId="7CDC5BCD">
            <w:pPr>
              <w:spacing w:line="560" w:lineRule="exact"/>
              <w:jc w:val="left"/>
              <w:rPr>
                <w:rFonts w:ascii="宋体" w:hAnsi="宋体" w:cs="宋体"/>
                <w:szCs w:val="21"/>
                <w:lang w:val="en-GB"/>
              </w:rPr>
            </w:pPr>
            <w:r>
              <w:rPr>
                <w:rFonts w:hint="eastAsia" w:ascii="宋体" w:hAnsi="宋体" w:cs="宋体"/>
                <w:szCs w:val="21"/>
                <w:lang w:val="en-GB"/>
              </w:rPr>
              <w:t>为避免空梯运行，电脑通过对载重量进行逻辑判断把不正常的指令作消号处理。此功能可避免恶作剧和错误的轿内指令。</w:t>
            </w:r>
          </w:p>
        </w:tc>
      </w:tr>
      <w:tr w14:paraId="268DA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1554408B">
            <w:pPr>
              <w:spacing w:line="560" w:lineRule="exact"/>
              <w:jc w:val="left"/>
              <w:rPr>
                <w:rFonts w:ascii="宋体" w:hAnsi="宋体" w:cs="宋体"/>
                <w:szCs w:val="21"/>
                <w:lang w:val="en-GB"/>
              </w:rPr>
            </w:pPr>
            <w:r>
              <w:rPr>
                <w:rFonts w:hint="eastAsia" w:ascii="宋体" w:hAnsi="宋体" w:cs="宋体"/>
                <w:szCs w:val="21"/>
                <w:lang w:val="en-GB"/>
              </w:rPr>
              <w:t>超载保护</w:t>
            </w:r>
          </w:p>
        </w:tc>
        <w:tc>
          <w:tcPr>
            <w:tcW w:w="7392" w:type="dxa"/>
            <w:vAlign w:val="center"/>
          </w:tcPr>
          <w:p w14:paraId="5C3CE0EC">
            <w:pPr>
              <w:spacing w:line="560" w:lineRule="exact"/>
              <w:jc w:val="left"/>
              <w:rPr>
                <w:rFonts w:ascii="宋体" w:hAnsi="宋体" w:cs="宋体"/>
                <w:szCs w:val="21"/>
              </w:rPr>
            </w:pPr>
            <w:r>
              <w:rPr>
                <w:rFonts w:hint="eastAsia" w:ascii="宋体" w:hAnsi="宋体" w:cs="宋体"/>
                <w:szCs w:val="21"/>
              </w:rPr>
              <w:t>当轿厢的载重量超出额定允许的载重时，超载蜂鸣器会鸣响以提示超载。此时显示超载，轿厢不关门，电梯不能起动。</w:t>
            </w:r>
          </w:p>
        </w:tc>
      </w:tr>
      <w:tr w14:paraId="5540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228F21F8">
            <w:pPr>
              <w:spacing w:line="560" w:lineRule="exact"/>
              <w:jc w:val="left"/>
              <w:rPr>
                <w:rFonts w:ascii="宋体" w:hAnsi="宋体" w:cs="宋体"/>
                <w:szCs w:val="21"/>
                <w:lang w:val="en-GB"/>
              </w:rPr>
            </w:pPr>
            <w:r>
              <w:rPr>
                <w:rFonts w:hint="eastAsia" w:ascii="宋体" w:hAnsi="宋体" w:cs="宋体"/>
                <w:szCs w:val="21"/>
                <w:lang w:val="en-GB"/>
              </w:rPr>
              <w:t>终端楼层保护</w:t>
            </w:r>
          </w:p>
        </w:tc>
        <w:tc>
          <w:tcPr>
            <w:tcW w:w="7392" w:type="dxa"/>
            <w:vAlign w:val="center"/>
          </w:tcPr>
          <w:p w14:paraId="6816FEFC">
            <w:pPr>
              <w:spacing w:line="560" w:lineRule="exact"/>
              <w:jc w:val="left"/>
              <w:rPr>
                <w:rFonts w:ascii="宋体" w:hAnsi="宋体" w:cs="宋体"/>
                <w:szCs w:val="21"/>
              </w:rPr>
            </w:pPr>
            <w:r>
              <w:rPr>
                <w:rFonts w:hint="eastAsia" w:ascii="宋体" w:hAnsi="宋体" w:cs="宋体"/>
                <w:szCs w:val="21"/>
              </w:rPr>
              <w:t>当电梯运行到终端楼层时，运行速度没有减至预设值时，系统将强迫减速，保护电梯的安全运行。</w:t>
            </w:r>
          </w:p>
        </w:tc>
      </w:tr>
      <w:tr w14:paraId="2D86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35BEFA5F">
            <w:pPr>
              <w:spacing w:line="560" w:lineRule="exact"/>
              <w:jc w:val="left"/>
              <w:rPr>
                <w:rFonts w:ascii="宋体" w:hAnsi="宋体" w:cs="宋体"/>
                <w:szCs w:val="21"/>
                <w:lang w:val="en-GB"/>
              </w:rPr>
            </w:pPr>
            <w:r>
              <w:rPr>
                <w:rFonts w:hint="eastAsia" w:ascii="宋体" w:hAnsi="宋体" w:cs="宋体"/>
                <w:szCs w:val="21"/>
                <w:lang w:val="en-GB"/>
              </w:rPr>
              <w:t>重新初始化运行</w:t>
            </w:r>
          </w:p>
        </w:tc>
        <w:tc>
          <w:tcPr>
            <w:tcW w:w="7392" w:type="dxa"/>
            <w:vAlign w:val="center"/>
          </w:tcPr>
          <w:p w14:paraId="7A97D2FE">
            <w:pPr>
              <w:spacing w:line="560" w:lineRule="exact"/>
              <w:jc w:val="left"/>
              <w:rPr>
                <w:rFonts w:ascii="宋体" w:hAnsi="宋体" w:cs="宋体"/>
                <w:szCs w:val="21"/>
              </w:rPr>
            </w:pPr>
            <w:r>
              <w:rPr>
                <w:rFonts w:hint="eastAsia" w:ascii="宋体" w:hAnsi="宋体" w:cs="宋体"/>
                <w:szCs w:val="21"/>
              </w:rPr>
              <w:t>当电源因中断而恢复后，电梯位置信号未能保留或不能确定轿厢位置时，电梯将驶向端站重新定位。定位后位置显示器显示电梯所在的层楼位置，并恢复正常运行。</w:t>
            </w:r>
          </w:p>
        </w:tc>
      </w:tr>
      <w:tr w14:paraId="0A4B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16668AC7">
            <w:pPr>
              <w:spacing w:line="560" w:lineRule="exact"/>
              <w:jc w:val="left"/>
              <w:rPr>
                <w:rFonts w:ascii="宋体" w:hAnsi="宋体" w:cs="宋体"/>
                <w:szCs w:val="21"/>
                <w:lang w:val="en-GB"/>
              </w:rPr>
            </w:pPr>
            <w:r>
              <w:rPr>
                <w:rFonts w:hint="eastAsia" w:ascii="宋体" w:hAnsi="宋体" w:cs="宋体"/>
                <w:szCs w:val="21"/>
                <w:lang w:val="en-GB"/>
              </w:rPr>
              <w:t>数字式大厅/轿内显示</w:t>
            </w:r>
          </w:p>
        </w:tc>
        <w:tc>
          <w:tcPr>
            <w:tcW w:w="7392" w:type="dxa"/>
            <w:vAlign w:val="center"/>
          </w:tcPr>
          <w:p w14:paraId="76E6AB70">
            <w:pPr>
              <w:spacing w:line="560" w:lineRule="exact"/>
              <w:jc w:val="left"/>
              <w:rPr>
                <w:rFonts w:ascii="宋体" w:hAnsi="宋体" w:cs="宋体"/>
                <w:szCs w:val="21"/>
              </w:rPr>
            </w:pPr>
            <w:r>
              <w:rPr>
                <w:rFonts w:hint="eastAsia" w:ascii="宋体" w:hAnsi="宋体" w:cs="宋体"/>
                <w:szCs w:val="21"/>
              </w:rPr>
              <w:t>在轿内的操纵面板及每层楼的大厅召唤盒上随时显示电梯所在层站，以方便乘客了解电梯当前运行位置。</w:t>
            </w:r>
          </w:p>
        </w:tc>
      </w:tr>
      <w:tr w14:paraId="06532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1B3FFC45">
            <w:pPr>
              <w:spacing w:line="560" w:lineRule="exact"/>
              <w:jc w:val="left"/>
              <w:rPr>
                <w:rFonts w:ascii="宋体" w:hAnsi="宋体" w:cs="宋体"/>
                <w:szCs w:val="21"/>
                <w:lang w:val="en-GB"/>
              </w:rPr>
            </w:pPr>
            <w:r>
              <w:rPr>
                <w:rFonts w:hint="eastAsia" w:ascii="宋体" w:hAnsi="宋体" w:cs="宋体"/>
                <w:szCs w:val="21"/>
                <w:lang w:val="en-GB"/>
              </w:rPr>
              <w:t>轿顶检修</w:t>
            </w:r>
          </w:p>
        </w:tc>
        <w:tc>
          <w:tcPr>
            <w:tcW w:w="7392" w:type="dxa"/>
            <w:vAlign w:val="center"/>
          </w:tcPr>
          <w:p w14:paraId="00BDA442">
            <w:pPr>
              <w:spacing w:line="560" w:lineRule="exact"/>
              <w:jc w:val="left"/>
              <w:rPr>
                <w:rFonts w:ascii="宋体" w:hAnsi="宋体" w:cs="宋体"/>
                <w:szCs w:val="21"/>
              </w:rPr>
            </w:pPr>
            <w:r>
              <w:rPr>
                <w:rFonts w:hint="eastAsia" w:ascii="宋体" w:hAnsi="宋体" w:cs="宋体"/>
                <w:szCs w:val="21"/>
              </w:rPr>
              <w:t>电梯轿顶设有检修箱，使检修维护更为安全快捷。</w:t>
            </w:r>
          </w:p>
        </w:tc>
      </w:tr>
      <w:tr w14:paraId="6041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3FDF1101">
            <w:pPr>
              <w:spacing w:line="560" w:lineRule="exact"/>
              <w:jc w:val="left"/>
              <w:rPr>
                <w:rFonts w:ascii="宋体" w:hAnsi="宋体" w:cs="宋体"/>
                <w:szCs w:val="21"/>
                <w:lang w:val="en-GB"/>
              </w:rPr>
            </w:pPr>
            <w:r>
              <w:rPr>
                <w:rFonts w:hint="eastAsia" w:ascii="宋体" w:hAnsi="宋体" w:cs="宋体"/>
                <w:szCs w:val="21"/>
                <w:lang w:val="en-GB"/>
              </w:rPr>
              <w:t>轿厢内紧急照明</w:t>
            </w:r>
          </w:p>
        </w:tc>
        <w:tc>
          <w:tcPr>
            <w:tcW w:w="7392" w:type="dxa"/>
            <w:vAlign w:val="center"/>
          </w:tcPr>
          <w:p w14:paraId="6B9C24EA">
            <w:pPr>
              <w:spacing w:line="560" w:lineRule="exact"/>
              <w:jc w:val="left"/>
              <w:rPr>
                <w:rFonts w:ascii="宋体" w:hAnsi="宋体" w:cs="宋体"/>
                <w:szCs w:val="21"/>
              </w:rPr>
            </w:pPr>
            <w:r>
              <w:rPr>
                <w:rFonts w:hint="eastAsia" w:ascii="宋体" w:hAnsi="宋体" w:cs="宋体"/>
                <w:szCs w:val="21"/>
              </w:rPr>
              <w:t>在轿内设置的紧急照明装置，停电时启用。</w:t>
            </w:r>
          </w:p>
        </w:tc>
      </w:tr>
      <w:tr w14:paraId="6DB5F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3E573920">
            <w:pPr>
              <w:spacing w:line="560" w:lineRule="exact"/>
              <w:jc w:val="left"/>
              <w:rPr>
                <w:rFonts w:ascii="宋体" w:hAnsi="宋体" w:cs="宋体"/>
                <w:szCs w:val="21"/>
                <w:lang w:val="en-GB"/>
              </w:rPr>
            </w:pPr>
            <w:r>
              <w:rPr>
                <w:rFonts w:hint="eastAsia" w:ascii="宋体" w:hAnsi="宋体" w:cs="宋体"/>
                <w:szCs w:val="21"/>
                <w:lang w:val="en-GB"/>
              </w:rPr>
              <w:t>内部通话装置</w:t>
            </w:r>
          </w:p>
        </w:tc>
        <w:tc>
          <w:tcPr>
            <w:tcW w:w="7392" w:type="dxa"/>
            <w:vAlign w:val="center"/>
          </w:tcPr>
          <w:p w14:paraId="33375B4A">
            <w:pPr>
              <w:spacing w:line="560" w:lineRule="exact"/>
              <w:jc w:val="left"/>
              <w:rPr>
                <w:rFonts w:ascii="宋体" w:hAnsi="宋体" w:cs="宋体"/>
                <w:szCs w:val="21"/>
              </w:rPr>
            </w:pPr>
            <w:r>
              <w:rPr>
                <w:rFonts w:hint="eastAsia" w:ascii="宋体" w:hAnsi="宋体" w:cs="宋体"/>
                <w:szCs w:val="21"/>
              </w:rPr>
              <w:t>包括五方通话的交换机。用于在特殊情况下通过设置在轿厢操纵面板上的，轿顶上的，轿底的对讲装置保持与顶层或监控中心的语音联系，轿厢内必须能与监控中心保持语音联系。</w:t>
            </w:r>
          </w:p>
        </w:tc>
      </w:tr>
      <w:tr w14:paraId="3134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78E3FC1A">
            <w:pPr>
              <w:spacing w:line="560" w:lineRule="exact"/>
              <w:jc w:val="left"/>
              <w:rPr>
                <w:rFonts w:ascii="宋体" w:hAnsi="宋体" w:cs="宋体"/>
                <w:szCs w:val="21"/>
                <w:lang w:val="en-GB"/>
              </w:rPr>
            </w:pPr>
            <w:r>
              <w:rPr>
                <w:rFonts w:hint="eastAsia" w:ascii="宋体" w:hAnsi="宋体" w:cs="宋体"/>
                <w:szCs w:val="21"/>
                <w:lang w:val="en-GB"/>
              </w:rPr>
              <w:t>轿厢关门延迟保护</w:t>
            </w:r>
          </w:p>
        </w:tc>
        <w:tc>
          <w:tcPr>
            <w:tcW w:w="7392" w:type="dxa"/>
            <w:vAlign w:val="center"/>
          </w:tcPr>
          <w:p w14:paraId="5D4B6A27">
            <w:pPr>
              <w:spacing w:line="560" w:lineRule="exact"/>
              <w:jc w:val="left"/>
              <w:rPr>
                <w:rFonts w:ascii="宋体" w:hAnsi="宋体" w:cs="宋体"/>
                <w:szCs w:val="21"/>
              </w:rPr>
            </w:pPr>
            <w:r>
              <w:rPr>
                <w:rFonts w:hint="eastAsia" w:ascii="宋体" w:hAnsi="宋体" w:cs="宋体"/>
                <w:szCs w:val="21"/>
              </w:rPr>
              <w:t>当电梯开门时间由于外呼按钮被按住或其他因素而超过预定时间时，电梯会强迫关门来应答其他信号。当电梯强迫关门重复几次仍未关紧，电梯将停止运转并开门，内外呼信号会自动取消。当电梯监测到门已正常关闭时，电梯恢复正常操作。</w:t>
            </w:r>
          </w:p>
        </w:tc>
      </w:tr>
      <w:tr w14:paraId="29DE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3E53D904">
            <w:pPr>
              <w:spacing w:line="560" w:lineRule="exact"/>
              <w:jc w:val="left"/>
              <w:rPr>
                <w:rFonts w:ascii="宋体" w:hAnsi="宋体" w:cs="宋体"/>
                <w:szCs w:val="21"/>
                <w:lang w:val="en-GB"/>
              </w:rPr>
            </w:pPr>
            <w:r>
              <w:rPr>
                <w:rFonts w:hint="eastAsia" w:ascii="宋体" w:hAnsi="宋体" w:cs="宋体"/>
                <w:szCs w:val="21"/>
                <w:lang w:val="en-GB"/>
              </w:rPr>
              <w:t>轿内警铃</w:t>
            </w:r>
          </w:p>
        </w:tc>
        <w:tc>
          <w:tcPr>
            <w:tcW w:w="7392" w:type="dxa"/>
            <w:vAlign w:val="center"/>
          </w:tcPr>
          <w:p w14:paraId="31B93975">
            <w:pPr>
              <w:spacing w:line="560" w:lineRule="exact"/>
              <w:jc w:val="left"/>
              <w:rPr>
                <w:rFonts w:ascii="宋体" w:hAnsi="宋体" w:cs="宋体"/>
                <w:szCs w:val="21"/>
              </w:rPr>
            </w:pPr>
            <w:r>
              <w:rPr>
                <w:rFonts w:hint="eastAsia" w:ascii="宋体" w:hAnsi="宋体" w:cs="宋体"/>
                <w:szCs w:val="21"/>
              </w:rPr>
              <w:t>供在特殊情况下乘客通过按动轿厢内报警按钮，及时通知外界。</w:t>
            </w:r>
          </w:p>
        </w:tc>
      </w:tr>
      <w:tr w14:paraId="5B27E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472CC869">
            <w:pPr>
              <w:spacing w:line="560" w:lineRule="exact"/>
              <w:jc w:val="left"/>
              <w:rPr>
                <w:rFonts w:ascii="宋体" w:hAnsi="宋体" w:cs="宋体"/>
                <w:szCs w:val="21"/>
                <w:lang w:val="en-GB"/>
              </w:rPr>
            </w:pPr>
            <w:r>
              <w:rPr>
                <w:rFonts w:hint="eastAsia" w:ascii="宋体" w:hAnsi="宋体" w:cs="宋体"/>
                <w:szCs w:val="21"/>
                <w:lang w:val="en-GB"/>
              </w:rPr>
              <w:t>反向指令自动消除</w:t>
            </w:r>
          </w:p>
        </w:tc>
        <w:tc>
          <w:tcPr>
            <w:tcW w:w="7392" w:type="dxa"/>
            <w:vAlign w:val="center"/>
          </w:tcPr>
          <w:p w14:paraId="1C1134EB">
            <w:pPr>
              <w:spacing w:line="560" w:lineRule="exact"/>
              <w:jc w:val="left"/>
              <w:rPr>
                <w:rFonts w:ascii="宋体" w:hAnsi="宋体" w:cs="宋体"/>
                <w:szCs w:val="21"/>
              </w:rPr>
            </w:pPr>
            <w:r>
              <w:rPr>
                <w:rFonts w:hint="eastAsia" w:ascii="宋体" w:hAnsi="宋体" w:cs="宋体"/>
                <w:szCs w:val="21"/>
              </w:rPr>
              <w:t>在向上或向下运行时</w:t>
            </w:r>
            <w:r>
              <w:rPr>
                <w:rFonts w:hint="eastAsia" w:ascii="宋体" w:hAnsi="宋体" w:cs="宋体"/>
                <w:szCs w:val="21"/>
                <w:lang w:val="en-GB"/>
              </w:rPr>
              <w:t>，</w:t>
            </w:r>
            <w:r>
              <w:rPr>
                <w:rFonts w:hint="eastAsia" w:ascii="宋体" w:hAnsi="宋体" w:cs="宋体"/>
                <w:szCs w:val="21"/>
              </w:rPr>
              <w:t>对于与当前运行方向相反的指令可自动消除。</w:t>
            </w:r>
          </w:p>
        </w:tc>
      </w:tr>
      <w:tr w14:paraId="35D28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25DD36F7">
            <w:pPr>
              <w:spacing w:line="560" w:lineRule="exact"/>
              <w:jc w:val="left"/>
              <w:rPr>
                <w:rFonts w:ascii="宋体" w:hAnsi="宋体" w:cs="宋体"/>
                <w:szCs w:val="21"/>
                <w:lang w:val="en-GB"/>
              </w:rPr>
            </w:pPr>
            <w:r>
              <w:rPr>
                <w:rFonts w:hint="eastAsia" w:ascii="宋体" w:hAnsi="宋体" w:cs="宋体"/>
                <w:szCs w:val="21"/>
                <w:lang w:val="en-GB"/>
              </w:rPr>
              <w:t>错误指令取消</w:t>
            </w:r>
          </w:p>
        </w:tc>
        <w:tc>
          <w:tcPr>
            <w:tcW w:w="7392" w:type="dxa"/>
            <w:vAlign w:val="center"/>
          </w:tcPr>
          <w:p w14:paraId="329268FD">
            <w:pPr>
              <w:spacing w:line="560" w:lineRule="exact"/>
              <w:jc w:val="left"/>
              <w:rPr>
                <w:rFonts w:ascii="宋体" w:hAnsi="宋体" w:cs="宋体"/>
                <w:szCs w:val="21"/>
              </w:rPr>
            </w:pPr>
            <w:r>
              <w:rPr>
                <w:rFonts w:hint="eastAsia" w:ascii="宋体" w:hAnsi="宋体" w:cs="宋体"/>
                <w:szCs w:val="21"/>
              </w:rPr>
              <w:t>当指令登记后，在电梯未起动前可通过连续点按此按钮以取消已登记的指令。电梯起动后，也可取消已登记信号。</w:t>
            </w:r>
          </w:p>
        </w:tc>
      </w:tr>
      <w:tr w14:paraId="59124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67C9C79F">
            <w:pPr>
              <w:spacing w:line="560" w:lineRule="exact"/>
              <w:jc w:val="left"/>
              <w:rPr>
                <w:rFonts w:ascii="宋体" w:hAnsi="宋体" w:cs="宋体"/>
                <w:szCs w:val="21"/>
                <w:lang w:val="en-GB"/>
              </w:rPr>
            </w:pPr>
            <w:r>
              <w:rPr>
                <w:rFonts w:hint="eastAsia" w:ascii="宋体" w:hAnsi="宋体" w:cs="宋体"/>
                <w:szCs w:val="21"/>
                <w:lang w:val="en-GB"/>
              </w:rPr>
              <w:t>光幕门保护</w:t>
            </w:r>
          </w:p>
        </w:tc>
        <w:tc>
          <w:tcPr>
            <w:tcW w:w="7392" w:type="dxa"/>
            <w:vAlign w:val="center"/>
          </w:tcPr>
          <w:p w14:paraId="42FC032A">
            <w:pPr>
              <w:spacing w:line="560" w:lineRule="exact"/>
              <w:jc w:val="left"/>
              <w:rPr>
                <w:rFonts w:ascii="宋体" w:hAnsi="宋体" w:cs="宋体"/>
                <w:szCs w:val="21"/>
              </w:rPr>
            </w:pPr>
            <w:r>
              <w:rPr>
                <w:rFonts w:hint="eastAsia" w:ascii="宋体" w:hAnsi="宋体" w:cs="宋体"/>
                <w:szCs w:val="21"/>
              </w:rPr>
              <w:t>系统可在电梯门口形成密集的红外交叉光幕，对于任何进入其探测区域的人或物体都能做出敏锐的反应，为进出的乘客提供安全保护。</w:t>
            </w:r>
          </w:p>
        </w:tc>
      </w:tr>
      <w:tr w14:paraId="27E6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2DE2C25F">
            <w:pPr>
              <w:spacing w:line="560" w:lineRule="exact"/>
              <w:jc w:val="left"/>
              <w:rPr>
                <w:rFonts w:ascii="宋体" w:hAnsi="宋体" w:cs="宋体"/>
                <w:szCs w:val="21"/>
                <w:lang w:val="en-GB"/>
              </w:rPr>
            </w:pPr>
            <w:r>
              <w:rPr>
                <w:rFonts w:hint="eastAsia" w:ascii="宋体" w:hAnsi="宋体" w:cs="宋体"/>
                <w:szCs w:val="21"/>
                <w:lang w:val="en-GB"/>
              </w:rPr>
              <w:t>自动泊梯</w:t>
            </w:r>
          </w:p>
        </w:tc>
        <w:tc>
          <w:tcPr>
            <w:tcW w:w="7392" w:type="dxa"/>
            <w:vAlign w:val="center"/>
          </w:tcPr>
          <w:p w14:paraId="6F479332">
            <w:pPr>
              <w:spacing w:line="560" w:lineRule="exact"/>
              <w:jc w:val="left"/>
              <w:rPr>
                <w:rFonts w:ascii="宋体" w:hAnsi="宋体" w:cs="宋体"/>
                <w:szCs w:val="21"/>
              </w:rPr>
            </w:pPr>
            <w:r>
              <w:rPr>
                <w:rFonts w:hint="eastAsia" w:ascii="宋体" w:hAnsi="宋体" w:cs="宋体"/>
                <w:szCs w:val="21"/>
              </w:rPr>
              <w:t>群控组内电梯在大楼内所有电梯均处于空闲状态时，会自动停泊于大楼的不同层楼以提高电梯组对召唤的响应速度。</w:t>
            </w:r>
          </w:p>
        </w:tc>
      </w:tr>
      <w:tr w14:paraId="26F8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5E310D62">
            <w:pPr>
              <w:spacing w:line="560" w:lineRule="exact"/>
              <w:jc w:val="left"/>
              <w:rPr>
                <w:rFonts w:ascii="宋体" w:hAnsi="宋体" w:cs="宋体"/>
                <w:szCs w:val="21"/>
                <w:lang w:val="en-GB"/>
              </w:rPr>
            </w:pPr>
            <w:r>
              <w:rPr>
                <w:rFonts w:hint="eastAsia" w:ascii="宋体" w:hAnsi="宋体" w:cs="宋体"/>
                <w:szCs w:val="21"/>
                <w:lang w:val="en-GB"/>
              </w:rPr>
              <w:t>轿厢开门保护</w:t>
            </w:r>
          </w:p>
        </w:tc>
        <w:tc>
          <w:tcPr>
            <w:tcW w:w="7392" w:type="dxa"/>
            <w:vAlign w:val="center"/>
          </w:tcPr>
          <w:p w14:paraId="1ADB4511">
            <w:pPr>
              <w:spacing w:line="560" w:lineRule="exact"/>
              <w:jc w:val="left"/>
              <w:rPr>
                <w:rFonts w:ascii="宋体" w:hAnsi="宋体" w:cs="宋体"/>
                <w:szCs w:val="21"/>
              </w:rPr>
            </w:pPr>
            <w:r>
              <w:rPr>
                <w:rFonts w:hint="eastAsia" w:ascii="宋体" w:hAnsi="宋体" w:cs="宋体"/>
                <w:szCs w:val="21"/>
              </w:rPr>
              <w:t>当电梯由于机械卡阻等原因导致不能开门到位超过预定时间时，电梯会出现下列动作：</w:t>
            </w:r>
          </w:p>
          <w:p w14:paraId="68F55632">
            <w:pPr>
              <w:spacing w:line="560" w:lineRule="exact"/>
              <w:jc w:val="left"/>
              <w:rPr>
                <w:rFonts w:ascii="宋体" w:hAnsi="宋体" w:cs="宋体"/>
                <w:szCs w:val="21"/>
              </w:rPr>
            </w:pPr>
            <w:r>
              <w:rPr>
                <w:rFonts w:hint="eastAsia" w:ascii="宋体" w:hAnsi="宋体" w:cs="宋体"/>
                <w:szCs w:val="21"/>
              </w:rPr>
              <w:t>1、把自己从群控系统中独立出去；2、熄灭大厅和轿厢内的方向指示灯；3、呼梯信号会分配给群控系统中的其它电梯；4、按下任何电梯控制板的按钮都会发出蜂鸣声；5、关门并按照当前的方向驶向下个楼层，直到到达基层以获得正确的方向信号；6、在反复尝试了3次开门动作后，轿厢门会关闭，将在下一层停止并开门；7、违背响应的命令会被清除；8、保护装置灯被点亮。</w:t>
            </w:r>
          </w:p>
        </w:tc>
      </w:tr>
      <w:tr w14:paraId="7EEC9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2AEFC6E8">
            <w:pPr>
              <w:spacing w:line="560" w:lineRule="exact"/>
              <w:jc w:val="left"/>
              <w:rPr>
                <w:rFonts w:ascii="宋体" w:hAnsi="宋体" w:cs="宋体"/>
                <w:szCs w:val="21"/>
                <w:lang w:val="en-GB"/>
              </w:rPr>
            </w:pPr>
            <w:r>
              <w:rPr>
                <w:rFonts w:hint="eastAsia" w:ascii="宋体" w:hAnsi="宋体" w:cs="宋体"/>
                <w:szCs w:val="21"/>
                <w:lang w:val="en-GB"/>
              </w:rPr>
              <w:t>轿厢关门保护</w:t>
            </w:r>
          </w:p>
        </w:tc>
        <w:tc>
          <w:tcPr>
            <w:tcW w:w="7392" w:type="dxa"/>
            <w:vAlign w:val="center"/>
          </w:tcPr>
          <w:p w14:paraId="4BAE75DE">
            <w:pPr>
              <w:spacing w:line="560" w:lineRule="exact"/>
              <w:jc w:val="left"/>
              <w:rPr>
                <w:rFonts w:ascii="宋体" w:hAnsi="宋体" w:cs="宋体"/>
                <w:szCs w:val="21"/>
              </w:rPr>
            </w:pPr>
            <w:r>
              <w:rPr>
                <w:rFonts w:hint="eastAsia" w:ascii="宋体" w:hAnsi="宋体" w:cs="宋体"/>
                <w:szCs w:val="21"/>
              </w:rPr>
              <w:t>当电梯由于机械卡阻等原因导致不能关门到位超过预定时间，电梯重复三次关门后，未侦测到门关闭信号，电梯会自动进入保护状态，当电梯监测到门已正常关闭时，电梯将恢复正常操作。</w:t>
            </w:r>
          </w:p>
        </w:tc>
      </w:tr>
      <w:tr w14:paraId="6EFB5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55C39AB0">
            <w:pPr>
              <w:spacing w:line="560" w:lineRule="exact"/>
              <w:jc w:val="left"/>
              <w:rPr>
                <w:rFonts w:ascii="宋体" w:hAnsi="宋体" w:cs="宋体"/>
                <w:szCs w:val="21"/>
                <w:lang w:val="en-GB"/>
              </w:rPr>
            </w:pPr>
            <w:r>
              <w:rPr>
                <w:rFonts w:hint="eastAsia" w:ascii="宋体" w:hAnsi="宋体" w:cs="宋体"/>
                <w:szCs w:val="21"/>
                <w:lang w:val="en-GB"/>
              </w:rPr>
              <w:t>开、关门按钮</w:t>
            </w:r>
          </w:p>
        </w:tc>
        <w:tc>
          <w:tcPr>
            <w:tcW w:w="7392" w:type="dxa"/>
            <w:vAlign w:val="center"/>
          </w:tcPr>
          <w:p w14:paraId="4C1223FC">
            <w:pPr>
              <w:spacing w:line="560" w:lineRule="exact"/>
              <w:jc w:val="left"/>
              <w:rPr>
                <w:rFonts w:ascii="宋体" w:hAnsi="宋体" w:cs="宋体"/>
                <w:szCs w:val="21"/>
              </w:rPr>
            </w:pPr>
            <w:r>
              <w:rPr>
                <w:rFonts w:hint="eastAsia" w:ascii="宋体" w:hAnsi="宋体" w:cs="宋体"/>
                <w:szCs w:val="21"/>
              </w:rPr>
              <w:t>电梯轿厢操纵面板上设有控制开关门的微动按钮，以方便乘客根据需要灵活掌握开关门的时间。</w:t>
            </w:r>
          </w:p>
        </w:tc>
      </w:tr>
      <w:tr w14:paraId="5DD2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3A48D27E">
            <w:pPr>
              <w:spacing w:line="560" w:lineRule="exact"/>
              <w:jc w:val="left"/>
              <w:rPr>
                <w:rFonts w:ascii="宋体" w:hAnsi="宋体" w:cs="宋体"/>
                <w:szCs w:val="21"/>
                <w:lang w:val="en-GB"/>
              </w:rPr>
            </w:pPr>
            <w:r>
              <w:rPr>
                <w:rFonts w:hint="eastAsia" w:ascii="宋体" w:hAnsi="宋体" w:cs="宋体"/>
                <w:szCs w:val="21"/>
                <w:lang w:val="en-GB"/>
              </w:rPr>
              <w:t>开、关门按钮灯</w:t>
            </w:r>
          </w:p>
        </w:tc>
        <w:tc>
          <w:tcPr>
            <w:tcW w:w="7392" w:type="dxa"/>
            <w:vAlign w:val="center"/>
          </w:tcPr>
          <w:p w14:paraId="16BFF97A">
            <w:pPr>
              <w:spacing w:line="560" w:lineRule="exact"/>
              <w:jc w:val="left"/>
              <w:rPr>
                <w:rFonts w:ascii="宋体" w:hAnsi="宋体" w:cs="宋体"/>
                <w:szCs w:val="21"/>
              </w:rPr>
            </w:pPr>
            <w:r>
              <w:rPr>
                <w:rFonts w:hint="eastAsia" w:ascii="宋体" w:hAnsi="宋体" w:cs="宋体"/>
                <w:szCs w:val="21"/>
              </w:rPr>
              <w:t>按下开、关门按钮的同时将点亮按钮灯以提示成功应答。</w:t>
            </w:r>
          </w:p>
        </w:tc>
      </w:tr>
      <w:tr w14:paraId="7DB2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6F51DBDA">
            <w:pPr>
              <w:spacing w:line="560" w:lineRule="exact"/>
              <w:jc w:val="left"/>
              <w:rPr>
                <w:rFonts w:ascii="宋体" w:hAnsi="宋体" w:cs="宋体"/>
                <w:szCs w:val="21"/>
                <w:lang w:val="en-GB"/>
              </w:rPr>
            </w:pPr>
            <w:r>
              <w:rPr>
                <w:rFonts w:hint="eastAsia" w:ascii="宋体" w:hAnsi="宋体" w:cs="宋体"/>
                <w:szCs w:val="21"/>
                <w:lang w:val="en-GB"/>
              </w:rPr>
              <w:t>本层厅外开门</w:t>
            </w:r>
          </w:p>
        </w:tc>
        <w:tc>
          <w:tcPr>
            <w:tcW w:w="7392" w:type="dxa"/>
            <w:vAlign w:val="center"/>
          </w:tcPr>
          <w:p w14:paraId="326C3ED2">
            <w:pPr>
              <w:spacing w:line="560" w:lineRule="exact"/>
              <w:jc w:val="left"/>
              <w:rPr>
                <w:rFonts w:ascii="宋体" w:hAnsi="宋体" w:cs="宋体"/>
                <w:szCs w:val="21"/>
              </w:rPr>
            </w:pPr>
            <w:r>
              <w:rPr>
                <w:rFonts w:hint="eastAsia" w:ascii="宋体" w:hAnsi="宋体" w:cs="宋体"/>
                <w:szCs w:val="21"/>
              </w:rPr>
              <w:t>在正常关门过程中，厅外与电梯同向的召唤按钮被按下时，电梯将重新开门。</w:t>
            </w:r>
          </w:p>
        </w:tc>
      </w:tr>
      <w:tr w14:paraId="739F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4E45DC40">
            <w:pPr>
              <w:spacing w:line="560" w:lineRule="exact"/>
              <w:jc w:val="left"/>
              <w:rPr>
                <w:rFonts w:ascii="宋体" w:hAnsi="宋体" w:cs="宋体"/>
                <w:szCs w:val="21"/>
                <w:lang w:val="en-GB"/>
              </w:rPr>
            </w:pPr>
            <w:r>
              <w:rPr>
                <w:rFonts w:hint="eastAsia" w:ascii="宋体" w:hAnsi="宋体" w:cs="宋体"/>
                <w:szCs w:val="21"/>
                <w:lang w:val="en-GB"/>
              </w:rPr>
              <w:t>关门力矩保护</w:t>
            </w:r>
          </w:p>
        </w:tc>
        <w:tc>
          <w:tcPr>
            <w:tcW w:w="7392" w:type="dxa"/>
            <w:vAlign w:val="center"/>
          </w:tcPr>
          <w:p w14:paraId="691F5F7C">
            <w:pPr>
              <w:spacing w:line="560" w:lineRule="exact"/>
              <w:jc w:val="left"/>
              <w:rPr>
                <w:rFonts w:ascii="宋体" w:hAnsi="宋体" w:cs="宋体"/>
                <w:szCs w:val="21"/>
              </w:rPr>
            </w:pPr>
            <w:r>
              <w:rPr>
                <w:rFonts w:hint="eastAsia" w:ascii="宋体" w:hAnsi="宋体" w:cs="宋体"/>
                <w:szCs w:val="21"/>
              </w:rPr>
              <w:t>当关门时受到反向阻力，超过预设的力矩值时，电梯将重新开门。</w:t>
            </w:r>
          </w:p>
        </w:tc>
      </w:tr>
      <w:tr w14:paraId="3BE15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3724DB6F">
            <w:pPr>
              <w:spacing w:line="560" w:lineRule="exact"/>
              <w:jc w:val="left"/>
              <w:rPr>
                <w:rFonts w:ascii="宋体" w:hAnsi="宋体" w:cs="宋体"/>
                <w:szCs w:val="21"/>
                <w:lang w:val="en-GB"/>
              </w:rPr>
            </w:pPr>
            <w:r>
              <w:rPr>
                <w:rFonts w:hint="eastAsia" w:ascii="宋体" w:hAnsi="宋体" w:cs="宋体"/>
                <w:szCs w:val="21"/>
                <w:lang w:val="en-GB"/>
              </w:rPr>
              <w:t>厅、轿门分别控制</w:t>
            </w:r>
          </w:p>
        </w:tc>
        <w:tc>
          <w:tcPr>
            <w:tcW w:w="7392" w:type="dxa"/>
            <w:vAlign w:val="center"/>
          </w:tcPr>
          <w:p w14:paraId="1C030B9E">
            <w:pPr>
              <w:spacing w:line="560" w:lineRule="exact"/>
              <w:jc w:val="left"/>
              <w:rPr>
                <w:rFonts w:ascii="宋体" w:hAnsi="宋体" w:cs="宋体"/>
                <w:szCs w:val="21"/>
              </w:rPr>
            </w:pPr>
            <w:r>
              <w:rPr>
                <w:rFonts w:hint="eastAsia" w:ascii="宋体" w:hAnsi="宋体" w:cs="宋体"/>
                <w:szCs w:val="21"/>
              </w:rPr>
              <w:t>通过独立调整电梯在响应召唤和指令时的开门保持时间，来提高整体的运行效率。</w:t>
            </w:r>
          </w:p>
        </w:tc>
      </w:tr>
      <w:tr w14:paraId="4A53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4F72CE32">
            <w:pPr>
              <w:spacing w:line="560" w:lineRule="exact"/>
              <w:jc w:val="left"/>
              <w:rPr>
                <w:rFonts w:ascii="宋体" w:hAnsi="宋体" w:cs="宋体"/>
                <w:szCs w:val="21"/>
                <w:lang w:val="en-GB"/>
              </w:rPr>
            </w:pPr>
            <w:r>
              <w:rPr>
                <w:rFonts w:hint="eastAsia" w:ascii="宋体" w:hAnsi="宋体" w:cs="宋体"/>
                <w:szCs w:val="21"/>
                <w:lang w:val="en-GB"/>
              </w:rPr>
              <w:t>关门等待取消</w:t>
            </w:r>
          </w:p>
        </w:tc>
        <w:tc>
          <w:tcPr>
            <w:tcW w:w="7392" w:type="dxa"/>
            <w:vAlign w:val="center"/>
          </w:tcPr>
          <w:p w14:paraId="025D24A4">
            <w:pPr>
              <w:spacing w:line="560" w:lineRule="exact"/>
              <w:jc w:val="left"/>
              <w:rPr>
                <w:rFonts w:ascii="宋体" w:hAnsi="宋体" w:cs="宋体"/>
                <w:szCs w:val="21"/>
              </w:rPr>
            </w:pPr>
            <w:r>
              <w:rPr>
                <w:rFonts w:hint="eastAsia" w:ascii="宋体" w:hAnsi="宋体" w:cs="宋体"/>
                <w:szCs w:val="21"/>
              </w:rPr>
              <w:t>自动状态下，在门保持全开状态并且处于开门延时阶段时，按关门按钮可立即执行提前关门。</w:t>
            </w:r>
          </w:p>
        </w:tc>
      </w:tr>
      <w:tr w14:paraId="2B72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7B51B453">
            <w:pPr>
              <w:spacing w:line="560" w:lineRule="exact"/>
              <w:jc w:val="left"/>
              <w:rPr>
                <w:rFonts w:ascii="宋体" w:hAnsi="宋体" w:cs="宋体"/>
                <w:szCs w:val="21"/>
                <w:lang w:val="en-GB"/>
              </w:rPr>
            </w:pPr>
            <w:r>
              <w:rPr>
                <w:rFonts w:hint="eastAsia" w:ascii="宋体" w:hAnsi="宋体" w:cs="宋体"/>
                <w:szCs w:val="21"/>
                <w:lang w:val="en-GB"/>
              </w:rPr>
              <w:t>停梯开关</w:t>
            </w:r>
          </w:p>
        </w:tc>
        <w:tc>
          <w:tcPr>
            <w:tcW w:w="7392" w:type="dxa"/>
            <w:vAlign w:val="center"/>
          </w:tcPr>
          <w:p w14:paraId="087FD748">
            <w:pPr>
              <w:spacing w:line="560" w:lineRule="exact"/>
              <w:jc w:val="left"/>
              <w:rPr>
                <w:rFonts w:ascii="宋体" w:hAnsi="宋体" w:cs="宋体"/>
                <w:szCs w:val="21"/>
              </w:rPr>
            </w:pPr>
            <w:r>
              <w:rPr>
                <w:rFonts w:hint="eastAsia" w:ascii="宋体" w:hAnsi="宋体" w:cs="宋体"/>
                <w:szCs w:val="21"/>
              </w:rPr>
              <w:t>即驻停开关，当设置在指定楼层的钥匙开关动作后，电梯将在应答完所有指令后返回指定层楼，同时将启用节能模式，切断轿内照明并点亮厅外停梯开关指示灯。</w:t>
            </w:r>
          </w:p>
        </w:tc>
      </w:tr>
      <w:tr w14:paraId="491AB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659E58CC">
            <w:pPr>
              <w:spacing w:line="560" w:lineRule="exact"/>
              <w:jc w:val="left"/>
              <w:rPr>
                <w:rFonts w:ascii="宋体" w:hAnsi="宋体" w:cs="宋体"/>
                <w:szCs w:val="21"/>
                <w:lang w:val="en-GB"/>
              </w:rPr>
            </w:pPr>
            <w:r>
              <w:rPr>
                <w:rFonts w:hint="eastAsia" w:ascii="宋体" w:hAnsi="宋体" w:cs="宋体"/>
                <w:szCs w:val="21"/>
                <w:lang w:val="en-GB"/>
              </w:rPr>
              <w:t>轿内风扇、照明控制</w:t>
            </w:r>
          </w:p>
        </w:tc>
        <w:tc>
          <w:tcPr>
            <w:tcW w:w="7392" w:type="dxa"/>
            <w:vAlign w:val="center"/>
          </w:tcPr>
          <w:p w14:paraId="06C18512">
            <w:pPr>
              <w:spacing w:line="560" w:lineRule="exact"/>
              <w:jc w:val="left"/>
              <w:rPr>
                <w:rFonts w:ascii="宋体" w:hAnsi="宋体" w:cs="宋体"/>
                <w:szCs w:val="21"/>
              </w:rPr>
            </w:pPr>
            <w:r>
              <w:rPr>
                <w:rFonts w:hint="eastAsia" w:ascii="宋体" w:hAnsi="宋体" w:cs="宋体"/>
                <w:szCs w:val="21"/>
              </w:rPr>
              <w:t>在没有接到任何操作指令的情况下，电梯在关门后的预定时间内，将进入节能模式，关闭轿内的照明和风扇</w:t>
            </w:r>
          </w:p>
        </w:tc>
      </w:tr>
      <w:tr w14:paraId="25018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21564158">
            <w:pPr>
              <w:spacing w:line="560" w:lineRule="exact"/>
              <w:jc w:val="left"/>
              <w:rPr>
                <w:rFonts w:ascii="宋体" w:hAnsi="宋体" w:cs="宋体"/>
                <w:szCs w:val="21"/>
                <w:lang w:val="en-GB"/>
              </w:rPr>
            </w:pPr>
            <w:r>
              <w:rPr>
                <w:rFonts w:hint="eastAsia" w:ascii="宋体" w:hAnsi="宋体" w:cs="宋体"/>
                <w:szCs w:val="21"/>
                <w:lang w:val="en-GB"/>
              </w:rPr>
              <w:t>厅外及轿内方向指示</w:t>
            </w:r>
          </w:p>
        </w:tc>
        <w:tc>
          <w:tcPr>
            <w:tcW w:w="7392" w:type="dxa"/>
            <w:vAlign w:val="center"/>
          </w:tcPr>
          <w:p w14:paraId="051580F9">
            <w:pPr>
              <w:spacing w:line="560" w:lineRule="exact"/>
              <w:jc w:val="left"/>
              <w:rPr>
                <w:rFonts w:ascii="宋体" w:hAnsi="宋体" w:cs="宋体"/>
                <w:szCs w:val="21"/>
              </w:rPr>
            </w:pPr>
            <w:r>
              <w:rPr>
                <w:rFonts w:hint="eastAsia" w:ascii="宋体" w:hAnsi="宋体" w:cs="宋体"/>
                <w:szCs w:val="21"/>
              </w:rPr>
              <w:t>为方便乘客了解电梯的运行方向，在轿内操纵面板和厅外召唤面板上有箭头状指示灯提示运行方向。</w:t>
            </w:r>
          </w:p>
        </w:tc>
      </w:tr>
      <w:tr w14:paraId="1335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4685759E">
            <w:pPr>
              <w:spacing w:line="560" w:lineRule="exact"/>
              <w:jc w:val="left"/>
              <w:rPr>
                <w:rFonts w:ascii="宋体" w:hAnsi="宋体" w:cs="宋体"/>
                <w:szCs w:val="21"/>
                <w:lang w:val="en-GB"/>
              </w:rPr>
            </w:pPr>
            <w:r>
              <w:rPr>
                <w:rFonts w:hint="eastAsia" w:ascii="宋体" w:hAnsi="宋体" w:cs="宋体"/>
                <w:szCs w:val="21"/>
                <w:lang w:val="en-GB"/>
              </w:rPr>
              <w:t>紧急消防操作</w:t>
            </w:r>
          </w:p>
        </w:tc>
        <w:tc>
          <w:tcPr>
            <w:tcW w:w="7392" w:type="dxa"/>
            <w:vAlign w:val="center"/>
          </w:tcPr>
          <w:p w14:paraId="08FDFF40">
            <w:pPr>
              <w:spacing w:line="560" w:lineRule="exact"/>
              <w:jc w:val="left"/>
              <w:rPr>
                <w:rFonts w:ascii="宋体" w:hAnsi="宋体" w:cs="宋体"/>
                <w:szCs w:val="21"/>
              </w:rPr>
            </w:pPr>
            <w:r>
              <w:rPr>
                <w:rFonts w:hint="eastAsia" w:ascii="宋体" w:hAnsi="宋体" w:cs="宋体"/>
                <w:szCs w:val="21"/>
              </w:rPr>
              <w:t>大楼发生火警时，系统在接收到火警信号后，将取消所有指令和召唤信号，驱动电梯直接返回消防层，开门疏散乘客，等待消防员操作。</w:t>
            </w:r>
          </w:p>
        </w:tc>
      </w:tr>
      <w:tr w14:paraId="6FC4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16DF6AE4">
            <w:pPr>
              <w:spacing w:line="560" w:lineRule="exact"/>
              <w:jc w:val="left"/>
              <w:rPr>
                <w:rFonts w:ascii="宋体" w:hAnsi="宋体" w:cs="宋体"/>
                <w:szCs w:val="21"/>
                <w:lang w:val="en-GB"/>
              </w:rPr>
            </w:pPr>
            <w:r>
              <w:rPr>
                <w:rFonts w:hint="eastAsia" w:ascii="宋体" w:hAnsi="宋体" w:cs="宋体"/>
                <w:szCs w:val="21"/>
                <w:lang w:val="en-GB"/>
              </w:rPr>
              <w:t>ITV视频电缆</w:t>
            </w:r>
          </w:p>
        </w:tc>
        <w:tc>
          <w:tcPr>
            <w:tcW w:w="7392" w:type="dxa"/>
            <w:vAlign w:val="center"/>
          </w:tcPr>
          <w:p w14:paraId="14147476">
            <w:pPr>
              <w:spacing w:line="560" w:lineRule="exact"/>
              <w:jc w:val="left"/>
              <w:rPr>
                <w:rFonts w:ascii="宋体" w:hAnsi="宋体" w:cs="宋体"/>
                <w:szCs w:val="21"/>
              </w:rPr>
            </w:pPr>
            <w:r>
              <w:rPr>
                <w:rFonts w:hint="eastAsia" w:ascii="宋体" w:hAnsi="宋体" w:cs="宋体"/>
                <w:szCs w:val="21"/>
              </w:rPr>
              <w:t>缆带内含有用于摄像的同轴电缆和广播电缆等</w:t>
            </w:r>
          </w:p>
        </w:tc>
      </w:tr>
      <w:tr w14:paraId="2F7E5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651D04B4">
            <w:pPr>
              <w:spacing w:line="560" w:lineRule="exact"/>
              <w:jc w:val="left"/>
              <w:rPr>
                <w:rFonts w:ascii="宋体" w:hAnsi="宋体" w:cs="宋体"/>
                <w:szCs w:val="21"/>
                <w:lang w:val="en-GB"/>
              </w:rPr>
            </w:pPr>
            <w:r>
              <w:rPr>
                <w:rFonts w:hint="eastAsia" w:ascii="宋体" w:hAnsi="宋体" w:cs="宋体"/>
                <w:szCs w:val="21"/>
                <w:lang w:val="en-GB"/>
              </w:rPr>
              <w:t>防扒门设置</w:t>
            </w:r>
          </w:p>
        </w:tc>
        <w:tc>
          <w:tcPr>
            <w:tcW w:w="7392" w:type="dxa"/>
            <w:vAlign w:val="center"/>
          </w:tcPr>
          <w:p w14:paraId="254A53D2">
            <w:pPr>
              <w:spacing w:line="560" w:lineRule="exact"/>
              <w:jc w:val="left"/>
              <w:rPr>
                <w:rFonts w:ascii="宋体" w:hAnsi="宋体" w:cs="宋体"/>
                <w:szCs w:val="21"/>
              </w:rPr>
            </w:pPr>
            <w:r>
              <w:rPr>
                <w:rFonts w:hint="eastAsia" w:ascii="宋体" w:hAnsi="宋体" w:cs="宋体"/>
                <w:szCs w:val="21"/>
              </w:rPr>
              <w:t>电梯应有防止轿厢意外移动的措施</w:t>
            </w:r>
          </w:p>
        </w:tc>
      </w:tr>
      <w:tr w14:paraId="5B0E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1DF786D5">
            <w:pPr>
              <w:spacing w:line="560" w:lineRule="exact"/>
              <w:jc w:val="left"/>
              <w:rPr>
                <w:rFonts w:ascii="宋体" w:hAnsi="宋体" w:cs="宋体"/>
                <w:szCs w:val="21"/>
                <w:lang w:val="en-GB"/>
              </w:rPr>
            </w:pPr>
            <w:r>
              <w:rPr>
                <w:rFonts w:hint="eastAsia" w:ascii="宋体" w:hAnsi="宋体" w:cs="宋体"/>
                <w:szCs w:val="21"/>
                <w:lang w:val="en-GB"/>
              </w:rPr>
              <w:t>起动补偿功能</w:t>
            </w:r>
          </w:p>
        </w:tc>
        <w:tc>
          <w:tcPr>
            <w:tcW w:w="7392" w:type="dxa"/>
            <w:vAlign w:val="center"/>
          </w:tcPr>
          <w:p w14:paraId="3BFC59D1">
            <w:pPr>
              <w:spacing w:line="560" w:lineRule="exact"/>
              <w:jc w:val="left"/>
              <w:rPr>
                <w:rFonts w:ascii="宋体" w:hAnsi="宋体" w:cs="宋体"/>
                <w:szCs w:val="21"/>
              </w:rPr>
            </w:pPr>
            <w:r>
              <w:rPr>
                <w:rFonts w:hint="eastAsia" w:ascii="宋体" w:hAnsi="宋体" w:cs="宋体"/>
                <w:szCs w:val="21"/>
              </w:rPr>
              <w:t>电梯能根据轿厢载重量的不同，自动调整其预置起动力矩，使电梯的起动过程平稳、舒适。</w:t>
            </w:r>
          </w:p>
        </w:tc>
      </w:tr>
      <w:tr w14:paraId="27CC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57A522E8">
            <w:pPr>
              <w:spacing w:line="560" w:lineRule="exact"/>
              <w:jc w:val="left"/>
              <w:rPr>
                <w:rFonts w:ascii="宋体" w:hAnsi="宋体" w:cs="宋体"/>
                <w:szCs w:val="21"/>
                <w:lang w:val="en-GB"/>
              </w:rPr>
            </w:pPr>
            <w:r>
              <w:rPr>
                <w:rFonts w:hint="eastAsia" w:ascii="宋体" w:hAnsi="宋体" w:cs="宋体"/>
                <w:szCs w:val="21"/>
                <w:lang w:val="en-GB"/>
              </w:rPr>
              <w:t>故障自动检测功能</w:t>
            </w:r>
          </w:p>
        </w:tc>
        <w:tc>
          <w:tcPr>
            <w:tcW w:w="7392" w:type="dxa"/>
            <w:vAlign w:val="center"/>
          </w:tcPr>
          <w:p w14:paraId="753906F4">
            <w:pPr>
              <w:spacing w:line="560" w:lineRule="exact"/>
              <w:jc w:val="left"/>
              <w:rPr>
                <w:rFonts w:ascii="宋体" w:hAnsi="宋体" w:cs="宋体"/>
                <w:szCs w:val="21"/>
              </w:rPr>
            </w:pPr>
            <w:r>
              <w:rPr>
                <w:rFonts w:hint="eastAsia" w:ascii="宋体" w:hAnsi="宋体" w:cs="宋体"/>
                <w:szCs w:val="21"/>
              </w:rPr>
              <w:t>电梯系统具有全面合理的系统故障自动检测功能，当电梯有故障发生时，电梯自动检测出故障发生的原因、位置和状态，并对故障作出及时的分项登录和分级处理。</w:t>
            </w:r>
          </w:p>
        </w:tc>
      </w:tr>
      <w:tr w14:paraId="5B71E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73552690">
            <w:pPr>
              <w:spacing w:line="560" w:lineRule="exact"/>
              <w:jc w:val="left"/>
              <w:rPr>
                <w:rFonts w:ascii="宋体" w:hAnsi="宋体" w:cs="宋体"/>
                <w:szCs w:val="21"/>
              </w:rPr>
            </w:pPr>
            <w:r>
              <w:rPr>
                <w:rFonts w:hint="eastAsia" w:ascii="宋体" w:hAnsi="宋体" w:cs="宋体"/>
                <w:szCs w:val="21"/>
              </w:rPr>
              <w:t>轿厢空调</w:t>
            </w:r>
          </w:p>
        </w:tc>
        <w:tc>
          <w:tcPr>
            <w:tcW w:w="7392" w:type="dxa"/>
            <w:vAlign w:val="center"/>
          </w:tcPr>
          <w:p w14:paraId="24B5545B">
            <w:pPr>
              <w:spacing w:line="560" w:lineRule="exact"/>
              <w:jc w:val="left"/>
              <w:rPr>
                <w:rFonts w:ascii="宋体" w:hAnsi="宋体" w:cs="宋体"/>
                <w:szCs w:val="21"/>
              </w:rPr>
            </w:pPr>
            <w:r>
              <w:rPr>
                <w:rFonts w:hint="eastAsia" w:ascii="宋体" w:hAnsi="宋体" w:cs="宋体"/>
                <w:szCs w:val="21"/>
              </w:rPr>
              <w:t>能满足电梯日常使用需要。</w:t>
            </w:r>
          </w:p>
        </w:tc>
      </w:tr>
    </w:tbl>
    <w:p w14:paraId="3C7FECEC">
      <w:pPr>
        <w:spacing w:line="560" w:lineRule="exact"/>
        <w:ind w:firstLine="420" w:firstLineChars="200"/>
        <w:jc w:val="left"/>
        <w:rPr>
          <w:rFonts w:ascii="宋体" w:hAnsi="宋体" w:cs="宋体"/>
          <w:szCs w:val="21"/>
        </w:rPr>
      </w:pPr>
      <w:r>
        <w:rPr>
          <w:rFonts w:hint="eastAsia" w:ascii="宋体" w:hAnsi="宋体" w:cs="宋体"/>
          <w:szCs w:val="21"/>
        </w:rPr>
        <w:t>6、电梯轿厢内装饰</w:t>
      </w:r>
    </w:p>
    <w:p w14:paraId="12B0E5A4">
      <w:pPr>
        <w:spacing w:line="560" w:lineRule="exact"/>
        <w:ind w:firstLine="420" w:firstLineChars="200"/>
        <w:jc w:val="left"/>
        <w:rPr>
          <w:rFonts w:ascii="宋体" w:hAnsi="宋体" w:cs="宋体"/>
          <w:szCs w:val="21"/>
        </w:rPr>
      </w:pPr>
      <w:r>
        <w:rPr>
          <w:rFonts w:hint="eastAsia" w:ascii="宋体" w:hAnsi="宋体" w:cs="宋体"/>
          <w:szCs w:val="21"/>
        </w:rPr>
        <w:t>6.1轿厢吊顶：轿顶照明采用LED灯，照明达到相应规范和标准，保留原有轿顶装饰板。</w:t>
      </w:r>
    </w:p>
    <w:p w14:paraId="27667821">
      <w:pPr>
        <w:spacing w:line="560" w:lineRule="exact"/>
        <w:ind w:firstLine="420" w:firstLineChars="200"/>
        <w:jc w:val="left"/>
        <w:rPr>
          <w:rFonts w:ascii="宋体" w:hAnsi="宋体" w:cs="宋体"/>
          <w:szCs w:val="21"/>
        </w:rPr>
      </w:pPr>
      <w:r>
        <w:rPr>
          <w:rFonts w:hint="eastAsia" w:ascii="宋体" w:hAnsi="宋体" w:cs="宋体"/>
          <w:szCs w:val="21"/>
        </w:rPr>
        <w:t>6.2轿壁：采用发纹304不锈钢，发纹不锈钢板厚度不小于1.2mm。</w:t>
      </w:r>
    </w:p>
    <w:p w14:paraId="211B62A1">
      <w:pPr>
        <w:spacing w:line="560" w:lineRule="exact"/>
        <w:ind w:firstLine="420" w:firstLineChars="200"/>
        <w:jc w:val="left"/>
        <w:rPr>
          <w:rFonts w:ascii="宋体" w:hAnsi="宋体" w:cs="宋体"/>
          <w:szCs w:val="21"/>
        </w:rPr>
      </w:pPr>
      <w:r>
        <w:rPr>
          <w:rFonts w:hint="eastAsia" w:ascii="宋体" w:hAnsi="宋体" w:cs="宋体"/>
          <w:szCs w:val="21"/>
        </w:rPr>
        <w:t>6.3轿内控制操纵盘：304发纹不锈钢，附方向及楼层数字显示一体化的液晶显示器。</w:t>
      </w:r>
    </w:p>
    <w:p w14:paraId="32A38FC2">
      <w:pPr>
        <w:spacing w:line="560" w:lineRule="exact"/>
        <w:ind w:firstLine="420" w:firstLineChars="200"/>
        <w:jc w:val="left"/>
        <w:rPr>
          <w:rFonts w:ascii="宋体" w:hAnsi="宋体" w:cs="宋体"/>
          <w:szCs w:val="21"/>
        </w:rPr>
      </w:pPr>
      <w:r>
        <w:rPr>
          <w:rFonts w:hint="eastAsia" w:ascii="宋体" w:hAnsi="宋体" w:cs="宋体"/>
          <w:szCs w:val="21"/>
        </w:rPr>
        <w:t>6.4轿门：采用发纹不锈钢，发纹304不锈钢板厚度不小于1.2mm。</w:t>
      </w:r>
    </w:p>
    <w:p w14:paraId="47CED414">
      <w:pPr>
        <w:spacing w:line="560" w:lineRule="exact"/>
        <w:ind w:firstLine="420" w:firstLineChars="200"/>
        <w:jc w:val="left"/>
        <w:rPr>
          <w:rFonts w:ascii="宋体" w:hAnsi="宋体" w:cs="宋体"/>
          <w:szCs w:val="21"/>
        </w:rPr>
      </w:pPr>
      <w:r>
        <w:rPr>
          <w:rFonts w:hint="eastAsia" w:ascii="宋体" w:hAnsi="宋体" w:cs="宋体"/>
          <w:szCs w:val="21"/>
        </w:rPr>
        <w:t>6.5轿底：采用PVC仿真石。</w:t>
      </w:r>
    </w:p>
    <w:p w14:paraId="64AACB7F">
      <w:pPr>
        <w:spacing w:line="560" w:lineRule="exact"/>
        <w:ind w:firstLine="420" w:firstLineChars="200"/>
        <w:jc w:val="left"/>
        <w:rPr>
          <w:rFonts w:ascii="宋体" w:hAnsi="宋体" w:cs="宋体"/>
          <w:szCs w:val="21"/>
        </w:rPr>
      </w:pPr>
      <w:r>
        <w:rPr>
          <w:rFonts w:hint="eastAsia" w:ascii="宋体" w:hAnsi="宋体" w:cs="宋体"/>
          <w:szCs w:val="21"/>
        </w:rPr>
        <w:t>7、电梯层站处装饰</w:t>
      </w:r>
    </w:p>
    <w:p w14:paraId="074DA4E0">
      <w:pPr>
        <w:spacing w:line="560" w:lineRule="exact"/>
        <w:ind w:firstLine="420" w:firstLineChars="200"/>
        <w:jc w:val="left"/>
        <w:rPr>
          <w:rFonts w:ascii="宋体" w:hAnsi="宋体" w:cs="宋体"/>
          <w:szCs w:val="21"/>
        </w:rPr>
      </w:pPr>
      <w:r>
        <w:rPr>
          <w:rFonts w:hint="eastAsia" w:ascii="宋体" w:hAnsi="宋体" w:cs="宋体"/>
          <w:szCs w:val="21"/>
        </w:rPr>
        <w:t xml:space="preserve">7.1层门：304发纹不锈钢板，发纹不锈钢板厚度不小于1.2mm。 </w:t>
      </w:r>
    </w:p>
    <w:p w14:paraId="48BAE1C4">
      <w:pPr>
        <w:spacing w:line="560" w:lineRule="exact"/>
        <w:ind w:firstLine="420" w:firstLineChars="200"/>
        <w:jc w:val="left"/>
        <w:rPr>
          <w:rFonts w:ascii="宋体" w:hAnsi="宋体" w:cs="宋体"/>
          <w:szCs w:val="21"/>
        </w:rPr>
      </w:pPr>
      <w:r>
        <w:rPr>
          <w:rFonts w:hint="eastAsia" w:ascii="宋体" w:hAnsi="宋体" w:cs="宋体"/>
          <w:szCs w:val="21"/>
        </w:rPr>
        <w:t>7.2外呼梯按钮盒：304发纹不锈钢板，并具有层数上下显示功能。</w:t>
      </w:r>
    </w:p>
    <w:p w14:paraId="4474057A">
      <w:pPr>
        <w:spacing w:line="560" w:lineRule="exact"/>
        <w:ind w:firstLine="420" w:firstLineChars="200"/>
        <w:jc w:val="left"/>
        <w:rPr>
          <w:rFonts w:ascii="宋体" w:hAnsi="宋体" w:cs="宋体"/>
          <w:szCs w:val="21"/>
        </w:rPr>
      </w:pPr>
      <w:r>
        <w:rPr>
          <w:rFonts w:hint="eastAsia" w:ascii="宋体" w:hAnsi="宋体" w:cs="宋体"/>
          <w:szCs w:val="21"/>
        </w:rPr>
        <w:t>7.3基站锁：合并到外呼梯按钮盒上。</w:t>
      </w:r>
    </w:p>
    <w:p w14:paraId="3202FB07">
      <w:pPr>
        <w:spacing w:line="560" w:lineRule="exact"/>
        <w:ind w:firstLine="420" w:firstLineChars="200"/>
        <w:jc w:val="left"/>
        <w:rPr>
          <w:rFonts w:ascii="宋体" w:hAnsi="宋体"/>
          <w:spacing w:val="6"/>
          <w:kern w:val="0"/>
          <w:sz w:val="24"/>
        </w:rPr>
      </w:pPr>
      <w:r>
        <w:rPr>
          <w:rFonts w:hint="eastAsia" w:ascii="宋体" w:hAnsi="宋体" w:cs="宋体"/>
          <w:szCs w:val="21"/>
        </w:rPr>
        <w:t>7.4层门大门套：全为304发纹不锈钢板，应与原有大门套保持一致。</w:t>
      </w:r>
    </w:p>
    <w:p w14:paraId="37650FFD">
      <w:pPr>
        <w:ind w:firstLine="480" w:firstLineChars="200"/>
        <w:rPr>
          <w:sz w:val="24"/>
        </w:rPr>
      </w:pPr>
    </w:p>
    <w:p w14:paraId="3B232B96">
      <w:pPr>
        <w:spacing w:line="420" w:lineRule="exact"/>
        <w:ind w:firstLine="480" w:firstLineChars="200"/>
        <w:rPr>
          <w:rFonts w:ascii="仿宋" w:hAnsi="仿宋" w:eastAsia="仿宋" w:cs="仿宋"/>
          <w:sz w:val="24"/>
        </w:rPr>
      </w:pPr>
    </w:p>
    <w:p w14:paraId="4F4BE8B1">
      <w:pPr>
        <w:pStyle w:val="51"/>
        <w:rPr>
          <w:rFonts w:ascii="宋体" w:hAnsi="宋体" w:cs="宋体"/>
          <w:b/>
          <w:bCs/>
          <w:sz w:val="21"/>
        </w:rPr>
      </w:pPr>
    </w:p>
    <w:p w14:paraId="2E2AA7EB">
      <w:pPr>
        <w:pStyle w:val="51"/>
        <w:rPr>
          <w:rFonts w:ascii="宋体" w:hAnsi="宋体" w:cs="宋体"/>
          <w:b/>
          <w:bCs/>
          <w:sz w:val="21"/>
        </w:rPr>
      </w:pPr>
    </w:p>
    <w:p w14:paraId="35789F24">
      <w:pPr>
        <w:pStyle w:val="51"/>
        <w:rPr>
          <w:rFonts w:ascii="宋体" w:hAnsi="宋体" w:cs="宋体"/>
          <w:b/>
          <w:bCs/>
          <w:sz w:val="21"/>
        </w:rPr>
      </w:pPr>
    </w:p>
    <w:p w14:paraId="6F7DE777">
      <w:pPr>
        <w:pStyle w:val="51"/>
        <w:rPr>
          <w:rFonts w:ascii="宋体" w:hAnsi="宋体" w:cs="宋体"/>
          <w:b/>
          <w:bCs/>
          <w:sz w:val="21"/>
        </w:rPr>
      </w:pPr>
    </w:p>
    <w:p w14:paraId="4C25B3B2">
      <w:pPr>
        <w:pStyle w:val="51"/>
        <w:rPr>
          <w:rFonts w:ascii="宋体" w:hAnsi="宋体" w:cs="宋体"/>
          <w:b/>
          <w:bCs/>
          <w:sz w:val="21"/>
        </w:rPr>
      </w:pPr>
    </w:p>
    <w:p w14:paraId="5D6B8A0E">
      <w:pPr>
        <w:spacing w:line="192" w:lineRule="auto"/>
        <w:rPr>
          <w:rFonts w:ascii="宋体" w:hAnsi="宋体" w:cs="宋体"/>
          <w:b/>
          <w:bCs/>
        </w:rPr>
      </w:pPr>
      <w:r>
        <w:rPr>
          <w:rFonts w:hint="eastAsia" w:ascii="宋体" w:hAnsi="宋体" w:cs="宋体"/>
          <w:b/>
          <w:bCs/>
        </w:rPr>
        <w:t>四、商务要求</w:t>
      </w:r>
    </w:p>
    <w:tbl>
      <w:tblPr>
        <w:tblStyle w:val="32"/>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45705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19C257D">
            <w:pPr>
              <w:pStyle w:val="14"/>
              <w:jc w:val="center"/>
              <w:rPr>
                <w:sz w:val="21"/>
                <w:szCs w:val="21"/>
              </w:rPr>
            </w:pPr>
            <w:r>
              <w:rPr>
                <w:rFonts w:hint="eastAsia"/>
                <w:sz w:val="21"/>
                <w:szCs w:val="21"/>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5E56DD30">
            <w:pPr>
              <w:pStyle w:val="14"/>
              <w:rPr>
                <w:sz w:val="21"/>
                <w:szCs w:val="21"/>
              </w:rPr>
            </w:pPr>
            <w:r>
              <w:rPr>
                <w:rFonts w:hint="eastAsia"/>
                <w:sz w:val="21"/>
                <w:szCs w:val="21"/>
              </w:rPr>
              <w:t>自成交通知书发出之日起30日内。</w:t>
            </w:r>
          </w:p>
        </w:tc>
      </w:tr>
      <w:tr w14:paraId="19B88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2CB1482">
            <w:pPr>
              <w:pStyle w:val="14"/>
              <w:jc w:val="center"/>
            </w:pPr>
            <w:r>
              <w:rPr>
                <w:rFonts w:hint="eastAsia"/>
                <w:sz w:val="21"/>
                <w:szCs w:val="21"/>
              </w:rPr>
              <w:t>交货期及交货方法</w:t>
            </w:r>
          </w:p>
        </w:tc>
        <w:tc>
          <w:tcPr>
            <w:tcW w:w="7354" w:type="dxa"/>
            <w:tcBorders>
              <w:top w:val="single" w:color="auto" w:sz="4" w:space="0"/>
              <w:left w:val="single" w:color="auto" w:sz="4" w:space="0"/>
              <w:bottom w:val="single" w:color="auto" w:sz="4" w:space="0"/>
              <w:right w:val="single" w:color="auto" w:sz="4" w:space="0"/>
            </w:tcBorders>
            <w:noWrap/>
            <w:vAlign w:val="center"/>
          </w:tcPr>
          <w:p w14:paraId="43DE77F3">
            <w:pPr>
              <w:widowControl/>
              <w:snapToGrid w:val="0"/>
              <w:spacing w:line="440" w:lineRule="exact"/>
              <w:jc w:val="left"/>
              <w:rPr>
                <w:rFonts w:ascii="宋体" w:hAnsi="宋体" w:cs="宋体"/>
                <w:kern w:val="0"/>
                <w:szCs w:val="21"/>
              </w:rPr>
            </w:pPr>
            <w:r>
              <w:rPr>
                <w:rFonts w:hint="eastAsia" w:ascii="宋体" w:hAnsi="宋体" w:cs="宋体"/>
                <w:kern w:val="0"/>
                <w:szCs w:val="21"/>
              </w:rPr>
              <w:t>交货期：合同签订后45日内安装调试完毕。</w:t>
            </w:r>
          </w:p>
          <w:p w14:paraId="48AC6C03">
            <w:pPr>
              <w:widowControl/>
              <w:snapToGrid w:val="0"/>
              <w:spacing w:line="440" w:lineRule="exact"/>
              <w:jc w:val="left"/>
            </w:pPr>
            <w:r>
              <w:rPr>
                <w:rFonts w:hint="eastAsia" w:ascii="宋体" w:hAnsi="宋体" w:cs="宋体"/>
                <w:kern w:val="0"/>
                <w:szCs w:val="21"/>
              </w:rPr>
              <w:t>交货方法：送货上门，运费由供应商承担。</w:t>
            </w:r>
          </w:p>
        </w:tc>
      </w:tr>
      <w:tr w14:paraId="795AC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57CE7F9B">
            <w:pPr>
              <w:pStyle w:val="14"/>
              <w:jc w:val="center"/>
              <w:rPr>
                <w:sz w:val="21"/>
                <w:szCs w:val="21"/>
              </w:rPr>
            </w:pPr>
            <w:r>
              <w:rPr>
                <w:rFonts w:hint="eastAsia"/>
                <w:sz w:val="21"/>
                <w:szCs w:val="21"/>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28023FEA">
            <w:pPr>
              <w:pStyle w:val="14"/>
              <w:rPr>
                <w:sz w:val="21"/>
                <w:szCs w:val="21"/>
              </w:rPr>
            </w:pPr>
            <w:r>
              <w:rPr>
                <w:rFonts w:hint="eastAsia"/>
                <w:sz w:val="21"/>
                <w:szCs w:val="21"/>
              </w:rPr>
              <w:t>18个月。</w:t>
            </w:r>
          </w:p>
        </w:tc>
      </w:tr>
      <w:tr w14:paraId="3D9BC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BD14CEB">
            <w:pPr>
              <w:pStyle w:val="14"/>
              <w:jc w:val="center"/>
              <w:rPr>
                <w:sz w:val="21"/>
                <w:szCs w:val="21"/>
              </w:rPr>
            </w:pPr>
            <w:r>
              <w:rPr>
                <w:rFonts w:hint="eastAsia"/>
                <w:sz w:val="21"/>
                <w:szCs w:val="21"/>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1780A738">
            <w:pPr>
              <w:pStyle w:val="14"/>
              <w:rPr>
                <w:sz w:val="21"/>
                <w:szCs w:val="21"/>
              </w:rPr>
            </w:pPr>
            <w:r>
              <w:rPr>
                <w:rFonts w:hint="eastAsia"/>
                <w:sz w:val="21"/>
                <w:szCs w:val="21"/>
              </w:rPr>
              <w:t>符合国家有关法律法规及行业标准要求</w:t>
            </w:r>
          </w:p>
        </w:tc>
      </w:tr>
      <w:tr w14:paraId="558F2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D065306">
            <w:pPr>
              <w:pStyle w:val="14"/>
              <w:jc w:val="center"/>
              <w:rPr>
                <w:sz w:val="21"/>
                <w:szCs w:val="21"/>
              </w:rPr>
            </w:pPr>
            <w:r>
              <w:rPr>
                <w:rFonts w:hint="eastAsia"/>
                <w:sz w:val="21"/>
                <w:szCs w:val="21"/>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16ABBD70">
            <w:pPr>
              <w:pStyle w:val="14"/>
              <w:rPr>
                <w:sz w:val="21"/>
                <w:szCs w:val="21"/>
              </w:rPr>
            </w:pPr>
            <w:r>
              <w:rPr>
                <w:rFonts w:hint="eastAsia"/>
                <w:sz w:val="21"/>
                <w:szCs w:val="21"/>
              </w:rPr>
              <w:t>以合同约定为准。</w:t>
            </w:r>
          </w:p>
        </w:tc>
      </w:tr>
    </w:tbl>
    <w:p w14:paraId="6F6F0F7B">
      <w:pPr>
        <w:pStyle w:val="23"/>
        <w:rPr>
          <w:rFonts w:ascii="宋体" w:hAnsi="宋体" w:cs="宋体"/>
        </w:rPr>
      </w:pPr>
    </w:p>
    <w:p w14:paraId="12B1C62A">
      <w:pPr>
        <w:spacing w:line="192" w:lineRule="auto"/>
        <w:rPr>
          <w:rFonts w:ascii="宋体" w:hAnsi="宋体" w:cs="宋体"/>
          <w:b/>
          <w:bCs/>
        </w:rPr>
      </w:pPr>
      <w:r>
        <w:rPr>
          <w:rFonts w:hint="eastAsia" w:ascii="宋体" w:hAnsi="宋体" w:cs="宋体"/>
          <w:b/>
          <w:bCs/>
        </w:rPr>
        <w:t>五、采购人对项目的特殊要求及说明</w:t>
      </w:r>
    </w:p>
    <w:tbl>
      <w:tblPr>
        <w:tblStyle w:val="32"/>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18587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490C0310">
            <w:pPr>
              <w:widowControl/>
              <w:snapToGrid w:val="0"/>
              <w:spacing w:line="360" w:lineRule="auto"/>
              <w:jc w:val="center"/>
              <w:rPr>
                <w:rFonts w:ascii="宋体" w:hAnsi="宋体" w:cs="宋体"/>
                <w:kern w:val="0"/>
                <w:szCs w:val="21"/>
              </w:rPr>
            </w:pPr>
            <w:r>
              <w:rPr>
                <w:rFonts w:hint="eastAsia" w:ascii="宋体" w:hAnsi="宋体" w:cs="宋体"/>
                <w:kern w:val="0"/>
                <w:szCs w:val="21"/>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6CDE536D">
            <w:pPr>
              <w:widowControl/>
              <w:snapToGrid w:val="0"/>
              <w:spacing w:line="360" w:lineRule="auto"/>
              <w:rPr>
                <w:rFonts w:ascii="宋体" w:hAnsi="宋体" w:cs="宋体"/>
              </w:rPr>
            </w:pPr>
            <w:r>
              <w:rPr>
                <w:rFonts w:hint="eastAsia" w:ascii="宋体" w:hAnsi="宋体" w:cs="宋体"/>
              </w:rPr>
              <w:t>1、不接受联合体投标，不允许转包和分包。</w:t>
            </w:r>
          </w:p>
          <w:p w14:paraId="28337BE7">
            <w:pPr>
              <w:widowControl/>
              <w:snapToGrid w:val="0"/>
              <w:spacing w:line="360" w:lineRule="auto"/>
              <w:rPr>
                <w:rFonts w:ascii="宋体" w:hAnsi="宋体" w:cs="宋体"/>
              </w:rPr>
            </w:pPr>
            <w:r>
              <w:rPr>
                <w:rFonts w:hint="eastAsia" w:ascii="宋体" w:hAnsi="宋体" w:cs="宋体"/>
              </w:rPr>
              <w:t>2、授权磋商小组确定一名成交供应商并推荐一名成交候选供应商。</w:t>
            </w:r>
          </w:p>
          <w:p w14:paraId="5A2517C5">
            <w:pPr>
              <w:widowControl/>
              <w:snapToGrid w:val="0"/>
              <w:spacing w:line="360" w:lineRule="auto"/>
              <w:rPr>
                <w:rFonts w:ascii="宋体" w:hAnsi="宋体" w:cs="宋体"/>
              </w:rPr>
            </w:pPr>
            <w:r>
              <w:rPr>
                <w:rFonts w:hint="eastAsia" w:ascii="宋体" w:hAnsi="宋体" w:cs="宋体"/>
              </w:rPr>
              <w:t>3、供应商应根据采购文件的要求提供技术响应部分、商务响应部分等内容以对采购文件作出响应。</w:t>
            </w:r>
          </w:p>
          <w:p w14:paraId="5C0DCC03">
            <w:pPr>
              <w:widowControl/>
              <w:snapToGrid w:val="0"/>
              <w:spacing w:line="360" w:lineRule="auto"/>
              <w:rPr>
                <w:rFonts w:ascii="宋体" w:hAnsi="宋体" w:cs="宋体"/>
              </w:rPr>
            </w:pPr>
            <w:r>
              <w:rPr>
                <w:rFonts w:hint="eastAsia" w:ascii="宋体" w:hAnsi="宋体" w:cs="宋体"/>
              </w:rPr>
              <w:t>4、</w:t>
            </w:r>
            <w:r>
              <w:rPr>
                <w:rFonts w:hint="eastAsia"/>
              </w:rPr>
              <w:t>采购人使用中标人中标的货物、技术、资料、服务或其他任何一部分时，享有无偿使用权。免受第三方提出的侵犯其专利权、著作权、商标权或其它知识产权的起诉。如果第三方提出侵权指控，中标人应承担由此而引起的一切法律责任和费用。</w:t>
            </w:r>
          </w:p>
        </w:tc>
      </w:tr>
    </w:tbl>
    <w:p w14:paraId="1575E4D7">
      <w:pPr>
        <w:rPr>
          <w:rFonts w:ascii="宋体" w:hAnsi="宋体" w:cs="宋体"/>
        </w:rPr>
      </w:pPr>
    </w:p>
    <w:p w14:paraId="66D8BF48">
      <w:pPr>
        <w:rPr>
          <w:rFonts w:ascii="宋体" w:hAnsi="宋体" w:cs="宋体"/>
          <w:b/>
          <w:bCs/>
          <w:sz w:val="32"/>
          <w:szCs w:val="32"/>
        </w:rPr>
      </w:pPr>
      <w:r>
        <w:rPr>
          <w:rFonts w:hint="eastAsia" w:ascii="宋体" w:hAnsi="宋体" w:cs="宋体"/>
          <w:b/>
          <w:bCs/>
          <w:sz w:val="32"/>
          <w:szCs w:val="32"/>
        </w:rPr>
        <w:br w:type="page"/>
      </w:r>
    </w:p>
    <w:p w14:paraId="242F0952">
      <w:pPr>
        <w:jc w:val="center"/>
        <w:outlineLvl w:val="0"/>
        <w:rPr>
          <w:rFonts w:ascii="宋体" w:hAnsi="宋体" w:cs="宋体"/>
          <w:b/>
          <w:bCs/>
          <w:sz w:val="32"/>
          <w:szCs w:val="32"/>
        </w:rPr>
      </w:pPr>
      <w:bookmarkStart w:id="35" w:name="_Toc8501"/>
      <w:r>
        <w:rPr>
          <w:rFonts w:hint="eastAsia" w:ascii="宋体" w:hAnsi="宋体" w:cs="宋体"/>
          <w:b/>
          <w:bCs/>
          <w:sz w:val="32"/>
          <w:szCs w:val="32"/>
        </w:rPr>
        <w:t>第三章  供应商须知</w:t>
      </w:r>
      <w:bookmarkEnd w:id="35"/>
    </w:p>
    <w:p w14:paraId="3B85524D">
      <w:pPr>
        <w:snapToGrid w:val="0"/>
        <w:spacing w:before="159" w:beforeLines="50" w:line="360" w:lineRule="auto"/>
        <w:jc w:val="center"/>
        <w:outlineLvl w:val="1"/>
        <w:rPr>
          <w:rFonts w:ascii="宋体" w:hAnsi="宋体" w:cs="宋体"/>
          <w:sz w:val="28"/>
          <w:szCs w:val="28"/>
        </w:rPr>
      </w:pPr>
      <w:r>
        <w:rPr>
          <w:rFonts w:hint="eastAsia" w:ascii="宋体" w:hAnsi="宋体" w:cs="宋体"/>
          <w:sz w:val="28"/>
          <w:szCs w:val="28"/>
        </w:rPr>
        <w:t>供应商须知前附表</w:t>
      </w:r>
    </w:p>
    <w:tbl>
      <w:tblPr>
        <w:tblStyle w:val="32"/>
        <w:tblW w:w="9840" w:type="dxa"/>
        <w:jc w:val="center"/>
        <w:tblLayout w:type="fixed"/>
        <w:tblCellMar>
          <w:top w:w="0" w:type="dxa"/>
          <w:left w:w="0" w:type="dxa"/>
          <w:bottom w:w="0" w:type="dxa"/>
          <w:right w:w="0" w:type="dxa"/>
        </w:tblCellMar>
      </w:tblPr>
      <w:tblGrid>
        <w:gridCol w:w="926"/>
        <w:gridCol w:w="8914"/>
      </w:tblGrid>
      <w:tr w14:paraId="2B63B252">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4B320B4">
            <w:pPr>
              <w:widowControl/>
              <w:jc w:val="center"/>
              <w:rPr>
                <w:rFonts w:ascii="宋体" w:hAnsi="宋体" w:cs="宋体"/>
                <w:kern w:val="0"/>
                <w:szCs w:val="21"/>
              </w:rPr>
            </w:pPr>
            <w:r>
              <w:rPr>
                <w:rFonts w:hint="eastAsia" w:ascii="宋体" w:hAnsi="宋体" w:cs="宋体"/>
                <w:kern w:val="0"/>
                <w:szCs w:val="21"/>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FA4CDD">
            <w:pPr>
              <w:widowControl/>
              <w:jc w:val="center"/>
              <w:rPr>
                <w:rFonts w:ascii="宋体" w:hAnsi="宋体" w:cs="宋体"/>
                <w:kern w:val="0"/>
                <w:szCs w:val="21"/>
              </w:rPr>
            </w:pPr>
            <w:r>
              <w:rPr>
                <w:rFonts w:hint="eastAsia" w:ascii="宋体" w:hAnsi="宋体" w:cs="宋体"/>
                <w:kern w:val="0"/>
                <w:szCs w:val="21"/>
              </w:rPr>
              <w:t>内容、要求</w:t>
            </w:r>
          </w:p>
        </w:tc>
      </w:tr>
      <w:tr w14:paraId="700EE9EC">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ABCCD2E">
            <w:pPr>
              <w:widowControl/>
              <w:spacing w:line="460" w:lineRule="atLeast"/>
              <w:jc w:val="center"/>
              <w:rPr>
                <w:rFonts w:ascii="宋体" w:hAnsi="宋体" w:cs="宋体"/>
                <w:kern w:val="0"/>
                <w:szCs w:val="21"/>
              </w:rPr>
            </w:pPr>
            <w:r>
              <w:rPr>
                <w:rFonts w:hint="eastAsia" w:ascii="宋体" w:hAnsi="宋体" w:cs="宋体"/>
                <w:kern w:val="0"/>
                <w:szCs w:val="21"/>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8182BF0">
            <w:pPr>
              <w:widowControl/>
              <w:tabs>
                <w:tab w:val="left" w:pos="840"/>
              </w:tabs>
              <w:snapToGrid w:val="0"/>
              <w:spacing w:line="324" w:lineRule="auto"/>
              <w:jc w:val="left"/>
              <w:rPr>
                <w:rFonts w:ascii="宋体" w:hAnsi="宋体" w:cs="宋体"/>
                <w:szCs w:val="21"/>
                <w:shd w:val="clear" w:color="auto" w:fill="FFFFFF"/>
              </w:rPr>
            </w:pPr>
            <w:bookmarkStart w:id="36" w:name="_Toc9566"/>
            <w:bookmarkStart w:id="37" w:name="_Toc27817"/>
            <w:bookmarkStart w:id="38" w:name="_Toc30169"/>
            <w:r>
              <w:rPr>
                <w:rFonts w:hint="eastAsia" w:ascii="宋体" w:hAnsi="宋体" w:cs="宋体"/>
              </w:rPr>
              <w:t>1.1项目名称：</w:t>
            </w:r>
            <w:bookmarkEnd w:id="36"/>
            <w:bookmarkEnd w:id="37"/>
            <w:bookmarkEnd w:id="38"/>
            <w:r>
              <w:rPr>
                <w:rFonts w:hint="eastAsia" w:ascii="宋体" w:hAnsi="宋体" w:cs="宋体"/>
                <w:szCs w:val="21"/>
                <w:shd w:val="clear" w:color="auto" w:fill="FFFFFF"/>
              </w:rPr>
              <w:t>驻马店市中心医院</w:t>
            </w:r>
            <w:r>
              <w:rPr>
                <w:rFonts w:hint="eastAsia" w:ascii="宋体" w:hAnsi="宋体" w:cs="宋体"/>
              </w:rPr>
              <w:t>2号楼2台电梯升级改造采购</w:t>
            </w:r>
            <w:r>
              <w:rPr>
                <w:rFonts w:hint="eastAsia" w:ascii="宋体" w:hAnsi="宋体" w:cs="宋体"/>
                <w:szCs w:val="21"/>
                <w:shd w:val="clear" w:color="auto" w:fill="FFFFFF"/>
              </w:rPr>
              <w:t>采购项目；</w:t>
            </w:r>
          </w:p>
          <w:p w14:paraId="425A61F1">
            <w:pPr>
              <w:widowControl/>
              <w:snapToGrid w:val="0"/>
              <w:spacing w:line="440" w:lineRule="exact"/>
              <w:jc w:val="left"/>
              <w:outlineLvl w:val="0"/>
              <w:rPr>
                <w:rFonts w:ascii="宋体" w:hAnsi="宋体" w:cs="宋体"/>
              </w:rPr>
            </w:pPr>
            <w:bookmarkStart w:id="39" w:name="_Toc29400"/>
            <w:bookmarkStart w:id="40" w:name="_Toc23424"/>
            <w:bookmarkStart w:id="41" w:name="_Toc28320"/>
            <w:r>
              <w:rPr>
                <w:rFonts w:hint="eastAsia" w:ascii="宋体" w:hAnsi="宋体" w:cs="宋体"/>
              </w:rPr>
              <w:t>1.2采购人名称：</w:t>
            </w:r>
            <w:bookmarkEnd w:id="39"/>
            <w:bookmarkEnd w:id="40"/>
            <w:bookmarkEnd w:id="41"/>
            <w:r>
              <w:rPr>
                <w:rFonts w:hint="eastAsia" w:ascii="宋体" w:hAnsi="宋体" w:cs="宋体"/>
              </w:rPr>
              <w:t>驻马店市中心医院</w:t>
            </w:r>
          </w:p>
          <w:p w14:paraId="206C2688">
            <w:pPr>
              <w:widowControl/>
              <w:snapToGrid w:val="0"/>
              <w:spacing w:line="440" w:lineRule="exact"/>
              <w:jc w:val="left"/>
              <w:outlineLvl w:val="0"/>
              <w:rPr>
                <w:rFonts w:ascii="宋体" w:hAnsi="宋体" w:cs="宋体"/>
              </w:rPr>
            </w:pPr>
            <w:bookmarkStart w:id="42" w:name="_Toc3148"/>
            <w:bookmarkStart w:id="43" w:name="_Toc26199"/>
            <w:bookmarkStart w:id="44" w:name="_Toc24541"/>
            <w:r>
              <w:rPr>
                <w:rFonts w:hint="eastAsia" w:ascii="宋体" w:hAnsi="宋体" w:cs="宋体"/>
              </w:rPr>
              <w:t>1.3采购范围：详见第二章采购需求</w:t>
            </w:r>
            <w:bookmarkEnd w:id="42"/>
            <w:bookmarkEnd w:id="43"/>
            <w:bookmarkEnd w:id="44"/>
          </w:p>
        </w:tc>
      </w:tr>
      <w:tr w14:paraId="7603AD1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730FD9F">
            <w:pPr>
              <w:widowControl/>
              <w:spacing w:line="460" w:lineRule="atLeast"/>
              <w:jc w:val="center"/>
              <w:rPr>
                <w:rFonts w:ascii="宋体" w:hAnsi="宋体" w:cs="宋体"/>
                <w:kern w:val="0"/>
                <w:szCs w:val="21"/>
              </w:rPr>
            </w:pPr>
            <w:r>
              <w:rPr>
                <w:rFonts w:hint="eastAsia" w:ascii="宋体" w:hAnsi="宋体" w:cs="宋体"/>
                <w:kern w:val="0"/>
                <w:szCs w:val="21"/>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D7E6C0A">
            <w:pPr>
              <w:widowControl/>
              <w:spacing w:line="440" w:lineRule="exact"/>
              <w:rPr>
                <w:rFonts w:ascii="宋体" w:hAnsi="宋体" w:cs="宋体"/>
                <w:kern w:val="0"/>
                <w:szCs w:val="21"/>
              </w:rPr>
            </w:pPr>
            <w:r>
              <w:rPr>
                <w:rFonts w:hint="eastAsia" w:ascii="宋体" w:hAnsi="宋体" w:cs="宋体"/>
                <w:kern w:val="0"/>
                <w:szCs w:val="21"/>
              </w:rPr>
              <w:t>合格供应商：具备采购公告第二项规定的条件。</w:t>
            </w:r>
          </w:p>
        </w:tc>
      </w:tr>
      <w:tr w14:paraId="3971BEE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6138C0C">
            <w:pPr>
              <w:widowControl/>
              <w:snapToGrid w:val="0"/>
              <w:spacing w:line="360" w:lineRule="auto"/>
              <w:jc w:val="center"/>
              <w:rPr>
                <w:rFonts w:ascii="宋体" w:hAnsi="宋体" w:cs="宋体"/>
                <w:kern w:val="0"/>
                <w:szCs w:val="21"/>
              </w:rPr>
            </w:pPr>
            <w:r>
              <w:rPr>
                <w:rFonts w:hint="eastAsia" w:ascii="宋体" w:hAnsi="宋体" w:cs="宋体"/>
                <w:kern w:val="0"/>
                <w:szCs w:val="21"/>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6F04941">
            <w:pPr>
              <w:widowControl/>
              <w:snapToGrid w:val="0"/>
              <w:spacing w:line="440" w:lineRule="exact"/>
              <w:jc w:val="left"/>
              <w:rPr>
                <w:rFonts w:ascii="宋体" w:hAnsi="宋体" w:cs="宋体"/>
                <w:kern w:val="0"/>
                <w:szCs w:val="21"/>
              </w:rPr>
            </w:pPr>
            <w:r>
              <w:rPr>
                <w:rFonts w:hint="eastAsia" w:ascii="宋体" w:hAnsi="宋体" w:cs="宋体"/>
                <w:kern w:val="0"/>
                <w:szCs w:val="21"/>
              </w:rPr>
              <w:t>采购预算：33.5</w:t>
            </w:r>
            <w:r>
              <w:rPr>
                <w:rFonts w:hint="eastAsia" w:ascii="宋体" w:hAnsi="宋体" w:cs="宋体"/>
              </w:rPr>
              <w:t>万元</w:t>
            </w:r>
            <w:r>
              <w:rPr>
                <w:rFonts w:hint="eastAsia" w:ascii="宋体" w:hAnsi="宋体" w:cs="宋体"/>
                <w:kern w:val="0"/>
                <w:szCs w:val="21"/>
              </w:rPr>
              <w:t>；最高投标限价: 33.5</w:t>
            </w:r>
            <w:r>
              <w:rPr>
                <w:rFonts w:hint="eastAsia" w:ascii="宋体" w:hAnsi="宋体" w:cs="宋体"/>
              </w:rPr>
              <w:t>万元。</w:t>
            </w:r>
          </w:p>
          <w:p w14:paraId="3B37127D">
            <w:pPr>
              <w:widowControl/>
              <w:snapToGrid w:val="0"/>
              <w:spacing w:line="440" w:lineRule="exact"/>
              <w:jc w:val="left"/>
              <w:rPr>
                <w:rFonts w:ascii="宋体" w:hAnsi="宋体" w:cs="宋体"/>
                <w:kern w:val="0"/>
                <w:szCs w:val="21"/>
              </w:rPr>
            </w:pPr>
            <w:r>
              <w:rPr>
                <w:rFonts w:hint="eastAsia" w:ascii="宋体" w:hAnsi="宋体" w:cs="宋体"/>
                <w:kern w:val="0"/>
                <w:szCs w:val="21"/>
              </w:rPr>
              <w:t>3.1 本项目磋商</w:t>
            </w:r>
            <w:r>
              <w:rPr>
                <w:rFonts w:hint="eastAsia" w:ascii="宋体" w:hAnsi="宋体" w:cs="宋体"/>
                <w:color w:val="000000" w:themeColor="text1"/>
                <w:kern w:val="0"/>
                <w:szCs w:val="21"/>
                <w14:textFill>
                  <w14:solidFill>
                    <w14:schemeClr w14:val="tx1"/>
                  </w14:solidFill>
                </w14:textFill>
              </w:rPr>
              <w:t>以人民币报价</w:t>
            </w:r>
            <w:r>
              <w:rPr>
                <w:rFonts w:hint="eastAsia" w:ascii="宋体" w:hAnsi="宋体" w:cs="宋体"/>
                <w:kern w:val="0"/>
                <w:szCs w:val="21"/>
              </w:rPr>
              <w:t>。</w:t>
            </w:r>
          </w:p>
          <w:p w14:paraId="4ACD1103">
            <w:pPr>
              <w:widowControl/>
              <w:snapToGrid w:val="0"/>
              <w:spacing w:line="440" w:lineRule="exact"/>
              <w:jc w:val="left"/>
              <w:rPr>
                <w:rFonts w:ascii="宋体" w:hAnsi="宋体" w:cs="宋体"/>
                <w:kern w:val="0"/>
                <w:szCs w:val="21"/>
              </w:rPr>
            </w:pPr>
            <w:r>
              <w:rPr>
                <w:rFonts w:hint="eastAsia" w:ascii="宋体" w:hAnsi="宋体" w:cs="宋体"/>
                <w:kern w:val="0"/>
                <w:szCs w:val="21"/>
              </w:rPr>
              <w:t>3.2 供应商的报价超过采购预算，采购人不能支付的，按废标处理。</w:t>
            </w:r>
          </w:p>
          <w:p w14:paraId="3812847F">
            <w:pPr>
              <w:widowControl/>
              <w:snapToGrid w:val="0"/>
              <w:spacing w:line="440" w:lineRule="exact"/>
              <w:jc w:val="left"/>
              <w:rPr>
                <w:rFonts w:ascii="宋体" w:hAnsi="宋体" w:cs="宋体"/>
                <w:kern w:val="0"/>
                <w:szCs w:val="21"/>
              </w:rPr>
            </w:pPr>
            <w:r>
              <w:rPr>
                <w:rFonts w:hint="eastAsia" w:ascii="宋体" w:hAnsi="宋体" w:cs="宋体"/>
                <w:kern w:val="0"/>
                <w:szCs w:val="21"/>
              </w:rPr>
              <w:t>3.3 本项目由成交供应商缴纳招标代理服务费。</w:t>
            </w:r>
          </w:p>
        </w:tc>
      </w:tr>
      <w:tr w14:paraId="01CF3B09">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BB55153">
            <w:pPr>
              <w:widowControl/>
              <w:snapToGrid w:val="0"/>
              <w:spacing w:line="360" w:lineRule="auto"/>
              <w:jc w:val="center"/>
              <w:rPr>
                <w:rFonts w:ascii="宋体" w:hAnsi="宋体" w:cs="宋体"/>
                <w:kern w:val="0"/>
                <w:szCs w:val="21"/>
              </w:rPr>
            </w:pPr>
            <w:r>
              <w:rPr>
                <w:rFonts w:hint="eastAsia" w:ascii="宋体" w:hAnsi="宋体" w:cs="宋体"/>
                <w:kern w:val="0"/>
                <w:szCs w:val="21"/>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5FDB9D6">
            <w:pPr>
              <w:widowControl/>
              <w:spacing w:line="440" w:lineRule="exact"/>
              <w:jc w:val="left"/>
              <w:rPr>
                <w:rFonts w:ascii="宋体" w:hAnsi="宋体" w:cs="宋体"/>
                <w:kern w:val="0"/>
                <w:szCs w:val="21"/>
              </w:rPr>
            </w:pPr>
            <w:r>
              <w:rPr>
                <w:rFonts w:hint="eastAsia" w:ascii="宋体" w:hAnsi="宋体" w:cs="宋体"/>
                <w:kern w:val="0"/>
                <w:szCs w:val="21"/>
              </w:rPr>
              <w:t>现场踏勘或标前答疑：本项目不组织现场踏勘或标前答疑会。</w:t>
            </w:r>
          </w:p>
        </w:tc>
      </w:tr>
      <w:tr w14:paraId="13B6F51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6187827">
            <w:pPr>
              <w:widowControl/>
              <w:snapToGrid w:val="0"/>
              <w:spacing w:line="360" w:lineRule="auto"/>
              <w:jc w:val="center"/>
              <w:rPr>
                <w:rFonts w:ascii="宋体" w:hAnsi="宋体" w:cs="宋体"/>
                <w:kern w:val="0"/>
                <w:szCs w:val="21"/>
              </w:rPr>
            </w:pPr>
            <w:r>
              <w:rPr>
                <w:rFonts w:hint="eastAsia" w:ascii="宋体" w:hAnsi="宋体" w:cs="宋体"/>
                <w:kern w:val="0"/>
                <w:szCs w:val="21"/>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3C62644">
            <w:pPr>
              <w:widowControl/>
              <w:snapToGrid w:val="0"/>
              <w:spacing w:line="440" w:lineRule="exact"/>
              <w:jc w:val="left"/>
              <w:rPr>
                <w:rFonts w:ascii="宋体" w:hAnsi="宋体" w:cs="宋体"/>
              </w:rPr>
            </w:pPr>
            <w:r>
              <w:rPr>
                <w:rFonts w:hint="eastAsia" w:ascii="宋体" w:hAnsi="宋体" w:cs="宋体"/>
              </w:rPr>
              <w:t>响应文件组成：纸质响应文件正本1份、副本2份。</w:t>
            </w:r>
          </w:p>
        </w:tc>
      </w:tr>
      <w:tr w14:paraId="3A83742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E4F108">
            <w:pPr>
              <w:widowControl/>
              <w:snapToGrid w:val="0"/>
              <w:jc w:val="center"/>
              <w:rPr>
                <w:rFonts w:ascii="宋体" w:hAnsi="宋体" w:cs="宋体"/>
                <w:kern w:val="0"/>
                <w:szCs w:val="21"/>
              </w:rPr>
            </w:pPr>
            <w:r>
              <w:rPr>
                <w:rFonts w:hint="eastAsia" w:ascii="宋体" w:hAnsi="宋体" w:cs="宋体"/>
                <w:kern w:val="0"/>
                <w:szCs w:val="21"/>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5FFA7E9">
            <w:pPr>
              <w:widowControl/>
              <w:snapToGrid w:val="0"/>
              <w:spacing w:line="440" w:lineRule="exact"/>
              <w:jc w:val="left"/>
              <w:rPr>
                <w:rFonts w:ascii="宋体" w:hAnsi="宋体" w:cs="宋体"/>
                <w:kern w:val="0"/>
                <w:szCs w:val="21"/>
              </w:rPr>
            </w:pPr>
            <w:r>
              <w:rPr>
                <w:rFonts w:hint="eastAsia" w:ascii="宋体" w:hAnsi="宋体" w:cs="宋体"/>
                <w:kern w:val="0"/>
                <w:szCs w:val="21"/>
              </w:rPr>
              <w:t>磋商截止时间及开标时间：</w:t>
            </w:r>
            <w:r>
              <w:rPr>
                <w:rFonts w:hint="eastAsia" w:ascii="宋体" w:hAnsi="宋体" w:cs="宋体"/>
                <w:szCs w:val="21"/>
              </w:rPr>
              <w:t>另行通知</w:t>
            </w:r>
          </w:p>
          <w:p w14:paraId="5BD94D9D">
            <w:pPr>
              <w:widowControl/>
              <w:snapToGrid w:val="0"/>
              <w:spacing w:line="440" w:lineRule="exact"/>
              <w:jc w:val="left"/>
              <w:rPr>
                <w:rFonts w:ascii="宋体" w:hAnsi="宋体" w:cs="宋体"/>
                <w:kern w:val="0"/>
                <w:szCs w:val="21"/>
              </w:rPr>
            </w:pPr>
            <w:r>
              <w:rPr>
                <w:rFonts w:hint="eastAsia" w:ascii="宋体" w:hAnsi="宋体" w:cs="宋体"/>
                <w:kern w:val="0"/>
                <w:szCs w:val="21"/>
              </w:rPr>
              <w:t>响应文件递交地点及开标地点：</w:t>
            </w:r>
            <w:r>
              <w:rPr>
                <w:rFonts w:hint="eastAsia" w:ascii="宋体" w:hAnsi="宋体" w:cs="宋体"/>
                <w:szCs w:val="21"/>
              </w:rPr>
              <w:t>另行通知</w:t>
            </w:r>
            <w:r>
              <w:rPr>
                <w:rFonts w:hint="eastAsia" w:ascii="宋体" w:hAnsi="宋体" w:cs="宋体"/>
                <w:kern w:val="0"/>
                <w:szCs w:val="21"/>
              </w:rPr>
              <w:t>。</w:t>
            </w:r>
          </w:p>
        </w:tc>
      </w:tr>
      <w:tr w14:paraId="0141191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00CAAA7">
            <w:pPr>
              <w:widowControl/>
              <w:snapToGrid w:val="0"/>
              <w:spacing w:line="360" w:lineRule="auto"/>
              <w:jc w:val="center"/>
              <w:rPr>
                <w:rFonts w:ascii="宋体" w:hAnsi="宋体" w:cs="宋体"/>
                <w:kern w:val="0"/>
                <w:szCs w:val="21"/>
              </w:rPr>
            </w:pPr>
            <w:r>
              <w:rPr>
                <w:rFonts w:hint="eastAsia" w:ascii="宋体" w:hAnsi="宋体" w:cs="宋体"/>
                <w:kern w:val="0"/>
                <w:szCs w:val="21"/>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0FBAD5F">
            <w:pPr>
              <w:spacing w:line="440" w:lineRule="exact"/>
              <w:rPr>
                <w:rFonts w:ascii="宋体" w:hAnsi="宋体" w:cs="宋体"/>
                <w:szCs w:val="21"/>
              </w:rPr>
            </w:pPr>
            <w:r>
              <w:rPr>
                <w:rFonts w:hint="eastAsia" w:ascii="宋体" w:hAnsi="宋体" w:cs="宋体"/>
                <w:szCs w:val="21"/>
              </w:rPr>
              <w:t>磋商小组成</w:t>
            </w:r>
            <w:r>
              <w:rPr>
                <w:rFonts w:hint="eastAsia" w:ascii="宋体" w:hAnsi="宋体" w:cs="宋体"/>
                <w:kern w:val="0"/>
                <w:szCs w:val="21"/>
              </w:rPr>
              <w:t>员：</w:t>
            </w:r>
            <w:r>
              <w:rPr>
                <w:rFonts w:hint="eastAsia" w:ascii="宋体" w:hAnsi="宋体" w:cs="宋体"/>
                <w:szCs w:val="21"/>
              </w:rPr>
              <w:t>3</w:t>
            </w:r>
            <w:r>
              <w:rPr>
                <w:rFonts w:hint="eastAsia" w:ascii="宋体" w:hAnsi="宋体" w:cs="宋体"/>
              </w:rPr>
              <w:t>人及以上单数</w:t>
            </w:r>
            <w:r>
              <w:rPr>
                <w:rFonts w:hint="eastAsia" w:ascii="宋体" w:hAnsi="宋体" w:cs="宋体"/>
                <w:kern w:val="0"/>
                <w:szCs w:val="21"/>
              </w:rPr>
              <w:t>。</w:t>
            </w:r>
          </w:p>
          <w:p w14:paraId="3236F426">
            <w:pPr>
              <w:widowControl/>
              <w:spacing w:line="440" w:lineRule="exact"/>
              <w:jc w:val="left"/>
              <w:rPr>
                <w:rFonts w:ascii="宋体" w:hAnsi="宋体" w:cs="宋体"/>
                <w:kern w:val="0"/>
                <w:szCs w:val="21"/>
              </w:rPr>
            </w:pPr>
            <w:r>
              <w:rPr>
                <w:rFonts w:hint="eastAsia" w:ascii="宋体" w:hAnsi="宋体" w:cs="宋体"/>
                <w:szCs w:val="21"/>
              </w:rPr>
              <w:t>专家确定方式：</w:t>
            </w:r>
            <w:r>
              <w:rPr>
                <w:rFonts w:hint="eastAsia" w:ascii="宋体" w:hAnsi="宋体" w:cs="宋体"/>
                <w:kern w:val="0"/>
                <w:szCs w:val="21"/>
              </w:rPr>
              <w:t>由采购人抽取相关的技术人员组成。</w:t>
            </w:r>
          </w:p>
        </w:tc>
      </w:tr>
      <w:tr w14:paraId="69F0D04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96C658B">
            <w:pPr>
              <w:widowControl/>
              <w:jc w:val="center"/>
              <w:rPr>
                <w:rFonts w:ascii="宋体" w:hAnsi="宋体" w:cs="宋体"/>
                <w:kern w:val="0"/>
                <w:szCs w:val="21"/>
              </w:rPr>
            </w:pPr>
            <w:r>
              <w:rPr>
                <w:rFonts w:hint="eastAsia" w:ascii="宋体" w:hAnsi="宋体" w:cs="宋体"/>
                <w:kern w:val="0"/>
                <w:szCs w:val="21"/>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E804557">
            <w:pPr>
              <w:rPr>
                <w:rFonts w:ascii="宋体" w:hAnsi="宋体" w:cs="宋体"/>
                <w:kern w:val="0"/>
                <w:szCs w:val="21"/>
              </w:rPr>
            </w:pPr>
            <w:r>
              <w:rPr>
                <w:rFonts w:hint="eastAsia" w:ascii="宋体" w:hAnsi="宋体" w:cs="宋体"/>
                <w:szCs w:val="21"/>
              </w:rPr>
              <w:t>评标办法：</w:t>
            </w:r>
            <w:r>
              <w:rPr>
                <w:rFonts w:hint="eastAsia" w:ascii="宋体" w:hAnsi="宋体" w:cs="宋体"/>
                <w:kern w:val="0"/>
                <w:szCs w:val="21"/>
              </w:rPr>
              <w:t>本项目采用</w:t>
            </w:r>
            <w:r>
              <w:rPr>
                <w:rFonts w:hint="eastAsia" w:ascii="宋体" w:hAnsi="宋体" w:cs="宋体"/>
                <w:szCs w:val="21"/>
              </w:rPr>
              <w:t>综合评分法</w:t>
            </w:r>
            <w:r>
              <w:rPr>
                <w:rFonts w:hint="eastAsia" w:ascii="宋体" w:hAnsi="宋体" w:cs="宋体"/>
                <w:kern w:val="0"/>
                <w:szCs w:val="21"/>
              </w:rPr>
              <w:t>。</w:t>
            </w:r>
          </w:p>
        </w:tc>
      </w:tr>
      <w:tr w14:paraId="3FD5BFE4">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672298D">
            <w:pPr>
              <w:widowControl/>
              <w:spacing w:line="460" w:lineRule="atLeast"/>
              <w:jc w:val="center"/>
              <w:rPr>
                <w:rFonts w:ascii="宋体" w:hAnsi="宋体" w:cs="宋体"/>
                <w:kern w:val="0"/>
                <w:szCs w:val="21"/>
              </w:rPr>
            </w:pPr>
            <w:r>
              <w:rPr>
                <w:rFonts w:hint="eastAsia" w:ascii="宋体" w:hAnsi="宋体" w:cs="宋体"/>
                <w:kern w:val="0"/>
                <w:szCs w:val="21"/>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4B0DB30">
            <w:pPr>
              <w:widowControl/>
              <w:spacing w:line="440" w:lineRule="exact"/>
              <w:jc w:val="left"/>
              <w:textAlignment w:val="bottom"/>
              <w:rPr>
                <w:rFonts w:ascii="宋体" w:hAnsi="宋体" w:cs="宋体"/>
                <w:kern w:val="0"/>
                <w:szCs w:val="21"/>
              </w:rPr>
            </w:pPr>
            <w:r>
              <w:rPr>
                <w:rFonts w:hint="eastAsia" w:ascii="宋体" w:hAnsi="宋体" w:cs="宋体"/>
                <w:kern w:val="0"/>
                <w:szCs w:val="21"/>
              </w:rPr>
              <w:t>成交公告及成交通知书：由采购人授权磋商小组确定一名成交供应商并推荐一名成交候选供应商。评审结束后在《驻马店市中心医院》官网上发布成交公告，公示期结束后向成交供应商发出成交通知书。</w:t>
            </w:r>
          </w:p>
        </w:tc>
      </w:tr>
      <w:tr w14:paraId="585166AA">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62F669F">
            <w:pPr>
              <w:widowControl/>
              <w:spacing w:line="460" w:lineRule="atLeast"/>
              <w:jc w:val="center"/>
              <w:rPr>
                <w:rFonts w:ascii="宋体" w:hAnsi="宋体" w:cs="宋体"/>
                <w:kern w:val="0"/>
                <w:szCs w:val="21"/>
              </w:rPr>
            </w:pPr>
            <w:r>
              <w:rPr>
                <w:rFonts w:hint="eastAsia" w:ascii="宋体" w:hAnsi="宋体" w:cs="宋体"/>
                <w:kern w:val="0"/>
                <w:szCs w:val="21"/>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3809E9A">
            <w:pPr>
              <w:widowControl/>
              <w:spacing w:line="440" w:lineRule="exact"/>
              <w:jc w:val="left"/>
              <w:textAlignment w:val="bottom"/>
              <w:rPr>
                <w:rFonts w:ascii="宋体" w:hAnsi="宋体" w:cs="宋体"/>
                <w:kern w:val="0"/>
                <w:szCs w:val="21"/>
              </w:rPr>
            </w:pPr>
            <w:r>
              <w:rPr>
                <w:rFonts w:hint="eastAsia" w:ascii="宋体" w:hAnsi="宋体" w:cs="宋体"/>
                <w:kern w:val="0"/>
                <w:szCs w:val="21"/>
              </w:rPr>
              <w:t>签订合同：自成交通知书发出之日起30日内。</w:t>
            </w:r>
          </w:p>
        </w:tc>
      </w:tr>
      <w:tr w14:paraId="5302D99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5DC771A">
            <w:pPr>
              <w:widowControl/>
              <w:spacing w:line="460" w:lineRule="atLeast"/>
              <w:jc w:val="center"/>
              <w:rPr>
                <w:rFonts w:ascii="宋体" w:hAnsi="宋体" w:cs="宋体"/>
                <w:kern w:val="0"/>
                <w:szCs w:val="21"/>
              </w:rPr>
            </w:pPr>
            <w:r>
              <w:rPr>
                <w:rFonts w:hint="eastAsia" w:ascii="宋体" w:hAnsi="宋体" w:cs="宋体"/>
                <w:kern w:val="0"/>
                <w:szCs w:val="21"/>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5D1F723">
            <w:pPr>
              <w:widowControl/>
              <w:spacing w:line="440" w:lineRule="exact"/>
              <w:jc w:val="left"/>
              <w:textAlignment w:val="bottom"/>
              <w:rPr>
                <w:rFonts w:ascii="宋体" w:hAnsi="宋体" w:cs="宋体"/>
                <w:kern w:val="0"/>
                <w:szCs w:val="21"/>
              </w:rPr>
            </w:pPr>
            <w:r>
              <w:rPr>
                <w:rFonts w:hint="eastAsia" w:ascii="宋体" w:hAnsi="宋体" w:cs="宋体"/>
                <w:kern w:val="0"/>
                <w:szCs w:val="21"/>
              </w:rPr>
              <w:t>采购资金来源：自筹资金。</w:t>
            </w:r>
          </w:p>
        </w:tc>
      </w:tr>
      <w:tr w14:paraId="3BB1ADCC">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6395C9">
            <w:pPr>
              <w:widowControl/>
              <w:spacing w:line="460" w:lineRule="atLeast"/>
              <w:jc w:val="center"/>
              <w:rPr>
                <w:rFonts w:ascii="宋体" w:hAnsi="宋体" w:cs="宋体"/>
                <w:kern w:val="0"/>
                <w:szCs w:val="21"/>
              </w:rPr>
            </w:pPr>
            <w:r>
              <w:rPr>
                <w:rFonts w:hint="eastAsia" w:ascii="宋体" w:hAnsi="宋体" w:cs="宋体"/>
                <w:kern w:val="0"/>
                <w:szCs w:val="21"/>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A75FE83">
            <w:pPr>
              <w:widowControl/>
              <w:spacing w:line="440" w:lineRule="exact"/>
              <w:jc w:val="left"/>
              <w:textAlignment w:val="bottom"/>
              <w:rPr>
                <w:rFonts w:ascii="宋体" w:hAnsi="宋体" w:cs="宋体"/>
                <w:kern w:val="0"/>
                <w:szCs w:val="21"/>
              </w:rPr>
            </w:pPr>
            <w:r>
              <w:rPr>
                <w:rFonts w:hint="eastAsia" w:ascii="宋体" w:hAnsi="宋体" w:cs="宋体"/>
                <w:kern w:val="0"/>
                <w:szCs w:val="21"/>
              </w:rPr>
              <w:t>付款方式：详见第二章采购需求。</w:t>
            </w:r>
          </w:p>
        </w:tc>
      </w:tr>
      <w:tr w14:paraId="1553DDA0">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A654C85">
            <w:pPr>
              <w:widowControl/>
              <w:snapToGrid w:val="0"/>
              <w:spacing w:line="360" w:lineRule="auto"/>
              <w:jc w:val="center"/>
              <w:rPr>
                <w:rFonts w:ascii="宋体" w:hAnsi="宋体" w:cs="宋体"/>
                <w:kern w:val="0"/>
                <w:szCs w:val="21"/>
              </w:rPr>
            </w:pPr>
            <w:r>
              <w:rPr>
                <w:rFonts w:hint="eastAsia" w:ascii="宋体" w:hAnsi="宋体" w:cs="宋体"/>
                <w:kern w:val="0"/>
                <w:szCs w:val="21"/>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B3542E4">
            <w:pPr>
              <w:widowControl/>
              <w:spacing w:line="440" w:lineRule="exact"/>
              <w:jc w:val="left"/>
              <w:textAlignment w:val="bottom"/>
              <w:rPr>
                <w:rFonts w:ascii="宋体" w:hAnsi="宋体" w:cs="宋体"/>
                <w:kern w:val="0"/>
                <w:szCs w:val="21"/>
              </w:rPr>
            </w:pPr>
            <w:r>
              <w:rPr>
                <w:rFonts w:hint="eastAsia" w:ascii="宋体" w:hAnsi="宋体" w:cs="宋体"/>
                <w:kern w:val="0"/>
                <w:szCs w:val="21"/>
              </w:rPr>
              <w:t>响应文件有效期：响应文件递交截止期结束后60日。成交供应商的响应文件是合同的组成部分,有效期至合同完全履行止。 </w:t>
            </w:r>
          </w:p>
        </w:tc>
      </w:tr>
      <w:tr w14:paraId="1C41A386">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D6A10D3">
            <w:pPr>
              <w:widowControl/>
              <w:spacing w:line="460" w:lineRule="atLeast"/>
              <w:jc w:val="center"/>
              <w:rPr>
                <w:rFonts w:ascii="宋体" w:hAnsi="宋体" w:cs="宋体"/>
                <w:kern w:val="0"/>
                <w:szCs w:val="21"/>
              </w:rPr>
            </w:pPr>
            <w:r>
              <w:rPr>
                <w:rFonts w:hint="eastAsia" w:ascii="宋体" w:hAnsi="宋体" w:cs="宋体"/>
                <w:kern w:val="0"/>
                <w:szCs w:val="21"/>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914565A">
            <w:pPr>
              <w:pStyle w:val="14"/>
              <w:widowControl w:val="0"/>
              <w:snapToGrid w:val="0"/>
              <w:spacing w:beforeAutospacing="0" w:afterAutospacing="0" w:line="360" w:lineRule="auto"/>
              <w:rPr>
                <w:szCs w:val="21"/>
              </w:rPr>
            </w:pPr>
            <w:r>
              <w:rPr>
                <w:rFonts w:hint="eastAsia"/>
                <w:kern w:val="2"/>
                <w:sz w:val="21"/>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7A503CB7">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D2B03A7">
            <w:pPr>
              <w:widowControl/>
              <w:spacing w:line="460" w:lineRule="atLeast"/>
              <w:jc w:val="center"/>
              <w:rPr>
                <w:rFonts w:ascii="宋体" w:hAnsi="宋体" w:cs="宋体"/>
                <w:kern w:val="0"/>
                <w:szCs w:val="21"/>
              </w:rPr>
            </w:pPr>
            <w:r>
              <w:rPr>
                <w:rFonts w:hint="eastAsia" w:ascii="宋体" w:hAnsi="宋体" w:cs="宋体"/>
                <w:kern w:val="0"/>
                <w:szCs w:val="21"/>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637EB72">
            <w:pPr>
              <w:widowControl/>
              <w:spacing w:line="360" w:lineRule="auto"/>
              <w:jc w:val="left"/>
              <w:rPr>
                <w:rFonts w:ascii="宋体" w:hAnsi="宋体" w:cs="宋体"/>
                <w:kern w:val="0"/>
                <w:szCs w:val="21"/>
              </w:rPr>
            </w:pPr>
            <w:r>
              <w:rPr>
                <w:rFonts w:hint="eastAsia" w:ascii="宋体" w:hAnsi="宋体" w:cs="宋体"/>
                <w:szCs w:val="21"/>
              </w:rPr>
              <w:t>商品包装和快递包装应符合《商品包装政府采购需求标准（试行）》和《快递包装政府采购需求标准（试行）》规定，并提供相关的检测报告。</w:t>
            </w:r>
          </w:p>
        </w:tc>
      </w:tr>
      <w:tr w14:paraId="7EB33B7E">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336438B">
            <w:pPr>
              <w:widowControl/>
              <w:snapToGrid w:val="0"/>
              <w:spacing w:line="360" w:lineRule="auto"/>
              <w:jc w:val="center"/>
              <w:rPr>
                <w:rFonts w:ascii="宋体" w:hAnsi="宋体" w:cs="宋体"/>
                <w:kern w:val="0"/>
                <w:szCs w:val="21"/>
              </w:rPr>
            </w:pPr>
            <w:r>
              <w:rPr>
                <w:rFonts w:hint="eastAsia" w:ascii="宋体" w:hAnsi="宋体" w:cs="宋体"/>
                <w:kern w:val="0"/>
                <w:szCs w:val="21"/>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CA307F">
            <w:pPr>
              <w:spacing w:line="360" w:lineRule="auto"/>
              <w:rPr>
                <w:rFonts w:ascii="宋体" w:hAnsi="宋体" w:cs="宋体"/>
                <w:kern w:val="0"/>
                <w:szCs w:val="21"/>
              </w:rPr>
            </w:pPr>
            <w:r>
              <w:rPr>
                <w:rFonts w:hint="eastAsia" w:ascii="宋体" w:hAnsi="宋体" w:cs="宋体"/>
                <w:bCs/>
                <w:kern w:val="0"/>
                <w:szCs w:val="21"/>
              </w:rPr>
              <w:t>质疑和投诉：供应商认为采购文件使自己的合法权益受到损害的，</w:t>
            </w:r>
            <w:r>
              <w:rPr>
                <w:rFonts w:hint="eastAsia" w:ascii="宋体" w:hAnsi="宋体" w:cs="宋体"/>
                <w:kern w:val="0"/>
                <w:szCs w:val="21"/>
              </w:rPr>
              <w:t>应当在采购公告期限届满之日(或收到采购文件之日)起3个工作日之内向</w:t>
            </w:r>
            <w:r>
              <w:rPr>
                <w:rFonts w:hint="eastAsia" w:ascii="宋体" w:hAnsi="宋体" w:cs="宋体"/>
                <w:bCs/>
                <w:kern w:val="0"/>
                <w:szCs w:val="21"/>
              </w:rPr>
              <w:t>采购人提出质疑；供应商认为磋商过程和成交结果使自己的合法权益受到损害的，应当在知道或者应知其权益受到损害之日起3个工作日内提出质疑。</w:t>
            </w:r>
            <w:r>
              <w:rPr>
                <w:rFonts w:hint="eastAsia" w:ascii="宋体" w:hAnsi="宋体" w:cs="宋体"/>
                <w:kern w:val="0"/>
                <w:szCs w:val="21"/>
              </w:rPr>
              <w:t>逾期不再受理,</w:t>
            </w:r>
            <w:r>
              <w:rPr>
                <w:rFonts w:hint="eastAsia" w:ascii="宋体" w:hAnsi="宋体" w:cs="宋体"/>
                <w:bCs/>
                <w:kern w:val="0"/>
                <w:szCs w:val="21"/>
              </w:rPr>
              <w:t>供应商在法定质疑期内应一次性提出针对同一采购环节的质疑。</w:t>
            </w:r>
            <w:r>
              <w:rPr>
                <w:rFonts w:hint="eastAsia" w:ascii="宋体" w:hAnsi="宋体" w:cs="宋体"/>
                <w:kern w:val="0"/>
                <w:szCs w:val="21"/>
              </w:rPr>
              <w:t>供应商对</w:t>
            </w:r>
            <w:r>
              <w:rPr>
                <w:rFonts w:hint="eastAsia" w:ascii="宋体" w:hAnsi="宋体" w:cs="宋体"/>
                <w:bCs/>
                <w:kern w:val="0"/>
                <w:szCs w:val="21"/>
              </w:rPr>
              <w:t>采购人</w:t>
            </w:r>
            <w:r>
              <w:rPr>
                <w:rFonts w:hint="eastAsia" w:ascii="宋体" w:hAnsi="宋体" w:cs="宋体"/>
                <w:kern w:val="0"/>
                <w:szCs w:val="21"/>
              </w:rPr>
              <w:t>的质疑答复不满意,或</w:t>
            </w:r>
            <w:r>
              <w:rPr>
                <w:rFonts w:hint="eastAsia" w:ascii="宋体" w:hAnsi="宋体" w:cs="宋体"/>
                <w:bCs/>
                <w:kern w:val="0"/>
                <w:szCs w:val="21"/>
              </w:rPr>
              <w:t>采购人</w:t>
            </w:r>
            <w:r>
              <w:rPr>
                <w:rFonts w:hint="eastAsia" w:ascii="宋体" w:hAnsi="宋体" w:cs="宋体"/>
                <w:kern w:val="0"/>
                <w:szCs w:val="21"/>
              </w:rPr>
              <w:t>未在规定时间内作出答复的，可以在答复期满后15个工作日内向医院纪检部门投诉。</w:t>
            </w:r>
          </w:p>
        </w:tc>
      </w:tr>
      <w:tr w14:paraId="7B0642E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CFE5C4A">
            <w:pPr>
              <w:widowControl/>
              <w:spacing w:line="460" w:lineRule="atLeast"/>
              <w:jc w:val="center"/>
              <w:rPr>
                <w:rFonts w:ascii="宋体" w:hAnsi="宋体" w:cs="宋体"/>
                <w:kern w:val="0"/>
                <w:szCs w:val="21"/>
              </w:rPr>
            </w:pPr>
            <w:r>
              <w:rPr>
                <w:rFonts w:hint="eastAsia" w:ascii="宋体" w:hAnsi="宋体" w:cs="宋体"/>
                <w:kern w:val="0"/>
                <w:szCs w:val="21"/>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527651E">
            <w:pPr>
              <w:widowControl/>
              <w:spacing w:line="360" w:lineRule="auto"/>
              <w:jc w:val="left"/>
              <w:textAlignment w:val="bottom"/>
              <w:rPr>
                <w:rFonts w:ascii="宋体" w:hAnsi="宋体" w:cs="宋体"/>
              </w:rPr>
            </w:pPr>
            <w:r>
              <w:rPr>
                <w:rFonts w:hint="eastAsia" w:ascii="宋体" w:hAnsi="宋体" w:cs="宋体"/>
              </w:rPr>
              <w:t>解释：1、构成本采购文件的各个组成文件应互为解释，互为说明；如有不明确或不一致，构成合同文件组成内容的，以合同文件约定内容为准；除采购文件中有特殊规定外，仅适用于招标投标阶段的规定，按采购公告、供应商须知、评标办法、响应文件格式的先后顺序解释；同一组成文件中就同一事项的规定或约定不一致的，以编排顺序在后者为准；当采购文件与采购文件的澄清、修改或补充通知就同一内容的表述不一致时，以最后发出的书面文件为准。合同文件约定或后者明显错误的除外。</w:t>
            </w:r>
          </w:p>
          <w:p w14:paraId="535EE865">
            <w:pPr>
              <w:widowControl/>
              <w:spacing w:line="360" w:lineRule="auto"/>
              <w:jc w:val="left"/>
              <w:textAlignment w:val="bottom"/>
              <w:rPr>
                <w:rFonts w:ascii="宋体" w:hAnsi="宋体" w:cs="宋体"/>
                <w:kern w:val="0"/>
                <w:szCs w:val="21"/>
              </w:rPr>
            </w:pPr>
            <w:r>
              <w:rPr>
                <w:rFonts w:hint="eastAsia" w:ascii="宋体" w:hAnsi="宋体" w:cs="宋体"/>
              </w:rPr>
              <w:t>2、本采购文件解释权归采购人。</w:t>
            </w:r>
          </w:p>
        </w:tc>
      </w:tr>
    </w:tbl>
    <w:p w14:paraId="3A40A9ED">
      <w:pPr>
        <w:rPr>
          <w:rFonts w:ascii="宋体" w:hAnsi="宋体" w:cs="宋体"/>
        </w:rPr>
      </w:pPr>
    </w:p>
    <w:p w14:paraId="5DC3AA0F">
      <w:pPr>
        <w:snapToGrid w:val="0"/>
        <w:spacing w:line="360" w:lineRule="auto"/>
        <w:jc w:val="center"/>
        <w:outlineLvl w:val="1"/>
        <w:rPr>
          <w:rFonts w:ascii="宋体" w:hAnsi="宋体" w:cs="宋体"/>
          <w:kern w:val="0"/>
          <w:sz w:val="24"/>
        </w:rPr>
      </w:pPr>
      <w:bookmarkStart w:id="45" w:name="_Toc4700"/>
      <w:bookmarkStart w:id="46" w:name="_Toc16669"/>
      <w:r>
        <w:rPr>
          <w:rFonts w:hint="eastAsia" w:ascii="宋体" w:hAnsi="宋体" w:cs="宋体"/>
          <w:b/>
          <w:bCs/>
          <w:kern w:val="0"/>
          <w:sz w:val="28"/>
          <w:szCs w:val="28"/>
        </w:rPr>
        <w:t>一 、说 明</w:t>
      </w:r>
    </w:p>
    <w:p w14:paraId="365FEDCC">
      <w:pPr>
        <w:snapToGrid w:val="0"/>
        <w:spacing w:line="360" w:lineRule="auto"/>
        <w:ind w:firstLine="420"/>
        <w:jc w:val="left"/>
        <w:rPr>
          <w:rFonts w:ascii="宋体" w:hAnsi="宋体" w:cs="宋体"/>
          <w:b/>
          <w:bCs/>
          <w:kern w:val="0"/>
          <w:szCs w:val="21"/>
        </w:rPr>
      </w:pPr>
      <w:r>
        <w:rPr>
          <w:rFonts w:hint="eastAsia" w:ascii="宋体" w:hAnsi="宋体" w:cs="宋体"/>
          <w:b/>
          <w:bCs/>
          <w:kern w:val="0"/>
          <w:szCs w:val="21"/>
        </w:rPr>
        <w:t>1.适用范围</w:t>
      </w:r>
    </w:p>
    <w:p w14:paraId="1932779D">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本采购文件仅适用于采购公告中所叙述项目的货物采购。</w:t>
      </w:r>
    </w:p>
    <w:p w14:paraId="402386F8">
      <w:pPr>
        <w:snapToGrid w:val="0"/>
        <w:spacing w:line="360" w:lineRule="auto"/>
        <w:ind w:firstLine="420"/>
        <w:jc w:val="left"/>
        <w:rPr>
          <w:rFonts w:ascii="宋体" w:hAnsi="宋体" w:cs="宋体"/>
          <w:b/>
          <w:bCs/>
          <w:kern w:val="0"/>
          <w:szCs w:val="21"/>
        </w:rPr>
      </w:pPr>
      <w:r>
        <w:rPr>
          <w:rFonts w:hint="eastAsia" w:ascii="宋体" w:hAnsi="宋体" w:cs="宋体"/>
          <w:b/>
          <w:bCs/>
          <w:kern w:val="0"/>
          <w:szCs w:val="21"/>
        </w:rPr>
        <w:t>2.定义</w:t>
      </w:r>
    </w:p>
    <w:p w14:paraId="2DFDB621">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2.1 “采购人”系指各级国家机关、事业单位、团体组织。</w:t>
      </w:r>
    </w:p>
    <w:p w14:paraId="7940E840">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2.2 “供应商”系指领取了本采购文件，且已经提交本次响应文件的供应商。</w:t>
      </w:r>
    </w:p>
    <w:p w14:paraId="4A1ADE67">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2.3 “供应商代表”系指代表供应商参加本次采购活动的供应商的法定代表人或其委托代理人。</w:t>
      </w:r>
    </w:p>
    <w:p w14:paraId="03D2F8B4">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2.4 “货物”系指供应商按采购文件规定向采购人提供的一切设备、机械、仪器仪表、备品备件、工具、手册及其它有关技术资料和材料。</w:t>
      </w:r>
    </w:p>
    <w:p w14:paraId="4F9BB85A">
      <w:pPr>
        <w:snapToGrid w:val="0"/>
        <w:spacing w:line="360" w:lineRule="auto"/>
        <w:ind w:firstLine="420"/>
        <w:jc w:val="left"/>
        <w:rPr>
          <w:rFonts w:ascii="宋体" w:hAnsi="宋体" w:cs="宋体"/>
          <w:b/>
          <w:bCs/>
          <w:kern w:val="0"/>
          <w:szCs w:val="21"/>
        </w:rPr>
      </w:pPr>
      <w:r>
        <w:rPr>
          <w:rFonts w:hint="eastAsia" w:ascii="宋体" w:hAnsi="宋体" w:cs="宋体"/>
          <w:b/>
          <w:bCs/>
          <w:kern w:val="0"/>
          <w:szCs w:val="21"/>
        </w:rPr>
        <w:t>3.采购预算：33.5万元；最高投标限价: 33.5万元；</w:t>
      </w:r>
    </w:p>
    <w:p w14:paraId="23FC3FEB">
      <w:pPr>
        <w:snapToGrid w:val="0"/>
        <w:spacing w:line="360" w:lineRule="auto"/>
        <w:ind w:firstLine="420"/>
        <w:jc w:val="left"/>
        <w:rPr>
          <w:rFonts w:ascii="宋体" w:hAnsi="宋体" w:cs="宋体"/>
          <w:szCs w:val="21"/>
        </w:rPr>
      </w:pPr>
      <w:r>
        <w:rPr>
          <w:rFonts w:hint="eastAsia" w:ascii="宋体" w:hAnsi="宋体" w:cs="宋体"/>
          <w:b/>
          <w:bCs/>
          <w:kern w:val="0"/>
          <w:szCs w:val="21"/>
        </w:rPr>
        <w:t>4.供应商应提交的证明文件</w:t>
      </w:r>
    </w:p>
    <w:p w14:paraId="1F2CF171">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4.1 供应商具有独立承担民事责任能力，提供营业执照或其他证明材料。</w:t>
      </w:r>
    </w:p>
    <w:p w14:paraId="1A373214">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4.2 供应商应提供2023年或2024年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5288DB51">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4.3 具有履行合同所必需的设备和专业技术能力（提供书面承诺函）；</w:t>
      </w:r>
    </w:p>
    <w:p w14:paraId="67529927">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4.4 参加本采购活动前三年内，在经营活动中没有重大违法记录（提供书面承诺函）；</w:t>
      </w:r>
    </w:p>
    <w:p w14:paraId="66CA4821">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4.5 特定资格要求：</w:t>
      </w:r>
    </w:p>
    <w:p w14:paraId="793E0775">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具有特种设备生产许可证， 具备电梯安装（含修理）资质。</w:t>
      </w:r>
    </w:p>
    <w:p w14:paraId="5BB0FBCD">
      <w:pPr>
        <w:autoSpaceDE w:val="0"/>
        <w:autoSpaceDN w:val="0"/>
        <w:adjustRightInd w:val="0"/>
        <w:snapToGrid w:val="0"/>
        <w:spacing w:line="360" w:lineRule="auto"/>
        <w:ind w:firstLine="420" w:firstLineChars="200"/>
        <w:rPr>
          <w:rFonts w:hint="eastAsia" w:ascii="宋体" w:hAnsi="宋体" w:eastAsia="宋体" w:cs="宋体"/>
          <w:lang w:eastAsia="zh-CN"/>
        </w:rPr>
      </w:pPr>
      <w:r>
        <w:rPr>
          <w:rFonts w:hint="eastAsia" w:ascii="宋体" w:hAnsi="宋体" w:cs="宋体"/>
        </w:rPr>
        <w:t>4.6 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“信用中国”网站</w:t>
      </w:r>
      <w:r>
        <w:rPr>
          <w:rFonts w:hint="eastAsia" w:ascii="宋体" w:hAnsi="宋体" w:cs="宋体"/>
          <w:color w:val="auto"/>
          <w:szCs w:val="21"/>
          <w:highlight w:val="none"/>
          <w:shd w:val="clear" w:color="auto" w:fill="FFFFFF"/>
          <w:lang w:val="en-US" w:eastAsia="zh-CN"/>
        </w:rPr>
        <w:t>查询的相关证明材料并加盖公章或提供承诺函</w:t>
      </w:r>
      <w:r>
        <w:rPr>
          <w:rFonts w:hint="eastAsia" w:ascii="宋体" w:hAnsi="宋体" w:cs="宋体"/>
        </w:rPr>
        <w:t>）</w:t>
      </w:r>
      <w:r>
        <w:rPr>
          <w:rFonts w:hint="eastAsia" w:ascii="宋体" w:hAnsi="宋体" w:cs="宋体"/>
          <w:lang w:eastAsia="zh-CN"/>
        </w:rPr>
        <w:t>。</w:t>
      </w:r>
    </w:p>
    <w:p w14:paraId="2FB8E1AF">
      <w:pPr>
        <w:autoSpaceDE w:val="0"/>
        <w:autoSpaceDN w:val="0"/>
        <w:adjustRightInd w:val="0"/>
        <w:snapToGrid w:val="0"/>
        <w:spacing w:line="360" w:lineRule="auto"/>
        <w:ind w:firstLine="420" w:firstLineChars="200"/>
        <w:rPr>
          <w:rFonts w:ascii="宋体" w:hAnsi="宋体" w:cs="宋体"/>
          <w:szCs w:val="21"/>
          <w:shd w:val="clear" w:color="auto" w:fill="FFFFFF"/>
        </w:rPr>
      </w:pPr>
      <w:r>
        <w:rPr>
          <w:rFonts w:hint="eastAsia" w:ascii="宋体" w:hAnsi="宋体" w:cs="宋体"/>
        </w:rPr>
        <w:t>4.7 单位负责人为同一人或者存在直接控股、管理关系的不同供应商，不得参加同一合同项下的磋商（提供在“国家企业信用信息公示系统”中查询的相关材料并加盖公章（需包含公司基本信息、股东信息及股权变更信息）或提供承诺函）。一经发现，将导致投标同时被拒绝。</w:t>
      </w:r>
    </w:p>
    <w:p w14:paraId="62B6B3DD">
      <w:pPr>
        <w:snapToGrid w:val="0"/>
        <w:spacing w:line="360" w:lineRule="auto"/>
        <w:ind w:firstLine="420"/>
        <w:jc w:val="left"/>
        <w:rPr>
          <w:rFonts w:ascii="宋体" w:hAnsi="宋体" w:cs="宋体"/>
          <w:kern w:val="0"/>
          <w:szCs w:val="21"/>
        </w:rPr>
      </w:pPr>
      <w:r>
        <w:rPr>
          <w:rFonts w:hint="eastAsia" w:ascii="宋体" w:hAnsi="宋体" w:cs="宋体"/>
          <w:b/>
          <w:bCs/>
          <w:kern w:val="0"/>
          <w:szCs w:val="21"/>
        </w:rPr>
        <w:t>5.投标费用</w:t>
      </w:r>
    </w:p>
    <w:p w14:paraId="161F1575">
      <w:pPr>
        <w:snapToGrid w:val="0"/>
        <w:spacing w:line="360" w:lineRule="auto"/>
        <w:ind w:firstLine="480"/>
        <w:jc w:val="left"/>
        <w:rPr>
          <w:rFonts w:ascii="宋体" w:hAnsi="宋体" w:cs="宋体"/>
          <w:kern w:val="0"/>
          <w:szCs w:val="21"/>
        </w:rPr>
      </w:pPr>
      <w:r>
        <w:rPr>
          <w:rFonts w:hint="eastAsia" w:ascii="宋体" w:hAnsi="宋体" w:cs="宋体"/>
          <w:kern w:val="0"/>
          <w:szCs w:val="21"/>
        </w:rPr>
        <w:t>不论投标结果如何，供应商均应自行承担所有与投标有关的全部费用。</w:t>
      </w:r>
    </w:p>
    <w:p w14:paraId="4186D9C2">
      <w:pPr>
        <w:snapToGrid w:val="0"/>
        <w:spacing w:line="360" w:lineRule="auto"/>
        <w:ind w:firstLine="420"/>
        <w:jc w:val="left"/>
        <w:rPr>
          <w:rFonts w:ascii="宋体" w:hAnsi="宋体" w:cs="宋体"/>
          <w:kern w:val="0"/>
          <w:szCs w:val="21"/>
        </w:rPr>
      </w:pPr>
      <w:r>
        <w:rPr>
          <w:rFonts w:hint="eastAsia" w:ascii="宋体" w:hAnsi="宋体" w:cs="宋体"/>
          <w:b/>
          <w:bCs/>
          <w:kern w:val="0"/>
          <w:szCs w:val="21"/>
        </w:rPr>
        <w:t>6.联合体投标：本项目不接受联合体投标。</w:t>
      </w:r>
    </w:p>
    <w:p w14:paraId="6D5CC06A">
      <w:pPr>
        <w:snapToGrid w:val="0"/>
        <w:spacing w:line="360" w:lineRule="auto"/>
        <w:ind w:firstLine="420"/>
        <w:jc w:val="left"/>
        <w:rPr>
          <w:rFonts w:ascii="宋体" w:hAnsi="宋体" w:cs="宋体"/>
          <w:kern w:val="0"/>
          <w:szCs w:val="21"/>
        </w:rPr>
      </w:pPr>
      <w:r>
        <w:rPr>
          <w:rFonts w:hint="eastAsia" w:ascii="宋体" w:hAnsi="宋体" w:cs="宋体"/>
          <w:b/>
          <w:bCs/>
          <w:kern w:val="0"/>
          <w:szCs w:val="21"/>
        </w:rPr>
        <w:t>7.关联企业投标</w:t>
      </w:r>
    </w:p>
    <w:p w14:paraId="1A4E93A7">
      <w:pPr>
        <w:snapToGrid w:val="0"/>
        <w:spacing w:line="360" w:lineRule="auto"/>
        <w:ind w:firstLine="480"/>
        <w:jc w:val="left"/>
        <w:rPr>
          <w:rFonts w:ascii="宋体" w:hAnsi="宋体" w:cs="宋体"/>
          <w:kern w:val="0"/>
          <w:szCs w:val="21"/>
        </w:rPr>
      </w:pPr>
      <w:r>
        <w:rPr>
          <w:rFonts w:hint="eastAsia" w:ascii="宋体" w:hAnsi="宋体" w:cs="宋体"/>
          <w:kern w:val="0"/>
          <w:szCs w:val="21"/>
        </w:rPr>
        <w:t>7.1 本采购文件所称关联企业,是指存在关联关系的企业。“关联关系”的界定适用《中华人民共和国公司法》第二百一十六条、《中华人民共和国政府采购法实施条例》第十八条之规定。</w:t>
      </w:r>
    </w:p>
    <w:p w14:paraId="53832BEF">
      <w:pPr>
        <w:snapToGrid w:val="0"/>
        <w:spacing w:line="360" w:lineRule="auto"/>
        <w:ind w:firstLine="480"/>
        <w:jc w:val="left"/>
        <w:rPr>
          <w:rFonts w:ascii="宋体" w:hAnsi="宋体" w:cs="宋体"/>
          <w:kern w:val="0"/>
          <w:szCs w:val="21"/>
        </w:rPr>
      </w:pPr>
      <w:r>
        <w:rPr>
          <w:rFonts w:hint="eastAsia" w:ascii="宋体" w:hAnsi="宋体" w:cs="宋体"/>
          <w:kern w:val="0"/>
          <w:szCs w:val="21"/>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p>
    <w:p w14:paraId="6A39477D">
      <w:pPr>
        <w:snapToGrid w:val="0"/>
        <w:spacing w:line="360" w:lineRule="auto"/>
        <w:ind w:firstLine="480"/>
        <w:jc w:val="left"/>
        <w:rPr>
          <w:rFonts w:ascii="宋体" w:hAnsi="宋体" w:cs="宋体"/>
          <w:kern w:val="0"/>
          <w:szCs w:val="21"/>
        </w:rPr>
      </w:pPr>
      <w:r>
        <w:rPr>
          <w:rFonts w:hint="eastAsia" w:ascii="宋体" w:hAnsi="宋体" w:cs="宋体"/>
          <w:kern w:val="0"/>
          <w:szCs w:val="21"/>
        </w:rPr>
        <w:t>7.3 为采购项目提供整体设计、规范编制或者项目管理、监理、检测等服务的供应商，不得再参加该采购项目的投标活动。</w:t>
      </w:r>
    </w:p>
    <w:p w14:paraId="3278742E">
      <w:pPr>
        <w:snapToGrid w:val="0"/>
        <w:spacing w:line="360" w:lineRule="auto"/>
        <w:ind w:firstLine="420"/>
        <w:jc w:val="left"/>
        <w:rPr>
          <w:rFonts w:ascii="宋体" w:hAnsi="宋体" w:cs="宋体"/>
          <w:kern w:val="0"/>
          <w:szCs w:val="21"/>
        </w:rPr>
      </w:pPr>
      <w:r>
        <w:rPr>
          <w:rFonts w:hint="eastAsia" w:ascii="宋体" w:hAnsi="宋体" w:cs="宋体"/>
          <w:b/>
          <w:bCs/>
          <w:kern w:val="0"/>
          <w:szCs w:val="21"/>
        </w:rPr>
        <w:t>8.转包与分包</w:t>
      </w:r>
    </w:p>
    <w:p w14:paraId="520DE685">
      <w:pPr>
        <w:snapToGrid w:val="0"/>
        <w:spacing w:line="360" w:lineRule="auto"/>
        <w:ind w:firstLine="480"/>
        <w:jc w:val="left"/>
        <w:rPr>
          <w:rFonts w:ascii="宋体" w:hAnsi="宋体" w:cs="宋体"/>
          <w:kern w:val="0"/>
          <w:szCs w:val="21"/>
        </w:rPr>
      </w:pPr>
      <w:r>
        <w:rPr>
          <w:rFonts w:hint="eastAsia" w:ascii="宋体" w:hAnsi="宋体" w:cs="宋体"/>
          <w:kern w:val="0"/>
          <w:szCs w:val="21"/>
        </w:rPr>
        <w:t>8.1本项目不允许采取转包方式履行合同。</w:t>
      </w:r>
    </w:p>
    <w:p w14:paraId="7A516609">
      <w:pPr>
        <w:snapToGrid w:val="0"/>
        <w:spacing w:line="360" w:lineRule="auto"/>
        <w:ind w:firstLine="480"/>
        <w:jc w:val="left"/>
        <w:rPr>
          <w:rFonts w:ascii="宋体" w:hAnsi="宋体" w:cs="宋体"/>
          <w:kern w:val="0"/>
          <w:szCs w:val="21"/>
        </w:rPr>
      </w:pPr>
      <w:r>
        <w:rPr>
          <w:rFonts w:hint="eastAsia" w:ascii="宋体" w:hAnsi="宋体" w:cs="宋体"/>
          <w:kern w:val="0"/>
          <w:szCs w:val="21"/>
        </w:rPr>
        <w:t>8.2本项目不允许采取分包方式履行合同。</w:t>
      </w:r>
    </w:p>
    <w:p w14:paraId="1FC472CA">
      <w:pPr>
        <w:snapToGrid w:val="0"/>
        <w:spacing w:line="360" w:lineRule="auto"/>
        <w:ind w:firstLine="420"/>
        <w:jc w:val="left"/>
        <w:rPr>
          <w:rFonts w:ascii="宋体" w:hAnsi="宋体" w:cs="宋体"/>
          <w:kern w:val="0"/>
          <w:szCs w:val="21"/>
        </w:rPr>
      </w:pPr>
      <w:r>
        <w:rPr>
          <w:rFonts w:hint="eastAsia" w:ascii="宋体" w:hAnsi="宋体" w:cs="宋体"/>
          <w:b/>
          <w:bCs/>
          <w:kern w:val="0"/>
          <w:szCs w:val="21"/>
        </w:rPr>
        <w:t>9.特别说明：</w:t>
      </w:r>
    </w:p>
    <w:p w14:paraId="4E746B40">
      <w:pPr>
        <w:snapToGrid w:val="0"/>
        <w:spacing w:line="360" w:lineRule="auto"/>
        <w:ind w:firstLine="480"/>
        <w:jc w:val="left"/>
        <w:rPr>
          <w:rFonts w:ascii="宋体" w:hAnsi="宋体" w:cs="宋体"/>
          <w:kern w:val="0"/>
          <w:szCs w:val="21"/>
        </w:rPr>
      </w:pPr>
      <w:r>
        <w:rPr>
          <w:rFonts w:hint="eastAsia" w:ascii="宋体" w:hAnsi="宋体" w:cs="宋体"/>
          <w:kern w:val="0"/>
          <w:szCs w:val="21"/>
        </w:rPr>
        <w:t>9.1 供应商投标所使用的资格、信誉、荣誉、业绩与企业认证必须为本法人所拥有。  </w:t>
      </w:r>
    </w:p>
    <w:p w14:paraId="6343551B">
      <w:pPr>
        <w:snapToGrid w:val="0"/>
        <w:spacing w:line="360" w:lineRule="auto"/>
        <w:ind w:firstLine="480"/>
        <w:jc w:val="left"/>
        <w:rPr>
          <w:rFonts w:ascii="宋体" w:hAnsi="宋体" w:cs="宋体"/>
          <w:kern w:val="0"/>
          <w:szCs w:val="21"/>
        </w:rPr>
      </w:pPr>
      <w:r>
        <w:rPr>
          <w:rFonts w:hint="eastAsia" w:ascii="宋体" w:hAnsi="宋体" w:cs="宋体"/>
          <w:kern w:val="0"/>
          <w:szCs w:val="21"/>
        </w:rPr>
        <w:t>9.2 供应商代表只能接受一个供应商的委托参加投标。</w:t>
      </w:r>
    </w:p>
    <w:p w14:paraId="2924EB5D">
      <w:pPr>
        <w:snapToGrid w:val="0"/>
        <w:spacing w:line="360" w:lineRule="auto"/>
        <w:ind w:firstLine="480"/>
        <w:jc w:val="left"/>
        <w:rPr>
          <w:rFonts w:ascii="宋体" w:hAnsi="宋体" w:cs="宋体"/>
          <w:kern w:val="0"/>
          <w:szCs w:val="21"/>
        </w:rPr>
      </w:pPr>
      <w:r>
        <w:rPr>
          <w:rFonts w:hint="eastAsia" w:ascii="宋体" w:hAnsi="宋体" w:cs="宋体"/>
          <w:kern w:val="0"/>
          <w:szCs w:val="21"/>
        </w:rPr>
        <w:t>9.3 《政府采购法》第二十二条第五款“参加政府采购活动前三年内，在经营活动中没有重大违法记录”，“重大违法记录”包括供应商或者其法定代表人、董事、监事、高级管理人员因经营活动中的违法行为受到行政处罚，但警告和罚款额在人民币3万元以下的行政处罚除外；供应商或其法定代表人、董事、监事、高级管理人员因经营活动中的违法行为受到刑事处罚。</w:t>
      </w:r>
    </w:p>
    <w:p w14:paraId="0866209C">
      <w:pPr>
        <w:snapToGrid w:val="0"/>
        <w:spacing w:line="360" w:lineRule="auto"/>
        <w:ind w:firstLine="480"/>
        <w:jc w:val="left"/>
        <w:rPr>
          <w:rFonts w:ascii="宋体" w:hAnsi="宋体" w:cs="宋体"/>
          <w:kern w:val="0"/>
          <w:szCs w:val="21"/>
        </w:rPr>
      </w:pPr>
      <w:r>
        <w:rPr>
          <w:rFonts w:hint="eastAsia" w:ascii="宋体" w:hAnsi="宋体" w:cs="宋体"/>
          <w:kern w:val="0"/>
          <w:szCs w:val="21"/>
        </w:rPr>
        <w:t>9.4供应商在投标活动中提供虚假材料或从事其他违法活动的,其投标无效，由相关部门查处。</w:t>
      </w:r>
    </w:p>
    <w:p w14:paraId="50FDC1A2">
      <w:pPr>
        <w:snapToGrid w:val="0"/>
        <w:spacing w:line="360" w:lineRule="auto"/>
        <w:ind w:firstLine="420"/>
        <w:jc w:val="left"/>
        <w:rPr>
          <w:rFonts w:ascii="宋体" w:hAnsi="宋体" w:cs="宋体"/>
          <w:kern w:val="0"/>
          <w:szCs w:val="21"/>
        </w:rPr>
      </w:pPr>
      <w:r>
        <w:rPr>
          <w:rFonts w:hint="eastAsia" w:ascii="宋体" w:hAnsi="宋体" w:cs="宋体"/>
          <w:b/>
          <w:bCs/>
          <w:kern w:val="0"/>
          <w:szCs w:val="21"/>
        </w:rPr>
        <w:t>10.质疑和投诉</w:t>
      </w:r>
    </w:p>
    <w:p w14:paraId="31FA5033">
      <w:pPr>
        <w:snapToGrid w:val="0"/>
        <w:spacing w:line="360" w:lineRule="auto"/>
        <w:ind w:firstLine="411" w:firstLineChars="196"/>
        <w:jc w:val="left"/>
        <w:rPr>
          <w:rFonts w:ascii="宋体" w:hAnsi="宋体" w:cs="宋体"/>
          <w:kern w:val="0"/>
          <w:szCs w:val="21"/>
        </w:rPr>
      </w:pPr>
      <w:r>
        <w:rPr>
          <w:rFonts w:hint="eastAsia" w:ascii="宋体" w:hAnsi="宋体" w:cs="宋体"/>
          <w:kern w:val="0"/>
          <w:szCs w:val="21"/>
        </w:rPr>
        <w:t xml:space="preserve">10.1 </w:t>
      </w:r>
      <w:r>
        <w:rPr>
          <w:rFonts w:hint="eastAsia" w:ascii="宋体" w:hAnsi="宋体" w:cs="宋体"/>
          <w:bCs/>
          <w:kern w:val="0"/>
          <w:szCs w:val="21"/>
        </w:rPr>
        <w:t>供应商认为采购文件使自己的合法权益受到损害的，</w:t>
      </w:r>
      <w:r>
        <w:rPr>
          <w:rFonts w:hint="eastAsia" w:ascii="宋体" w:hAnsi="宋体" w:cs="宋体"/>
          <w:kern w:val="0"/>
          <w:szCs w:val="21"/>
        </w:rPr>
        <w:t>应当在采购公告期限届满之日(或收到采购文件之日)起3个工作日之内向</w:t>
      </w:r>
      <w:r>
        <w:rPr>
          <w:rFonts w:hint="eastAsia" w:ascii="宋体" w:hAnsi="宋体" w:cs="宋体"/>
          <w:bCs/>
          <w:kern w:val="0"/>
          <w:szCs w:val="21"/>
        </w:rPr>
        <w:t>采购人提出质疑；供应商认为磋商过程和成交结果使自己的合法权益受到损害的，应当在知道或者应知其权益受到损害之日起3个工作日内提出质疑。</w:t>
      </w:r>
      <w:r>
        <w:rPr>
          <w:rFonts w:hint="eastAsia" w:ascii="宋体" w:hAnsi="宋体" w:cs="宋体"/>
          <w:kern w:val="0"/>
          <w:szCs w:val="21"/>
        </w:rPr>
        <w:t>逾期不再受理,</w:t>
      </w:r>
      <w:r>
        <w:rPr>
          <w:rFonts w:hint="eastAsia" w:ascii="宋体" w:hAnsi="宋体" w:cs="宋体"/>
          <w:bCs/>
          <w:kern w:val="0"/>
          <w:szCs w:val="21"/>
        </w:rPr>
        <w:t>供应商在法定质疑期内应一次性提出针对同一采购环节的质疑。</w:t>
      </w:r>
      <w:r>
        <w:rPr>
          <w:rFonts w:hint="eastAsia" w:ascii="宋体" w:hAnsi="宋体" w:cs="宋体"/>
          <w:kern w:val="0"/>
          <w:szCs w:val="21"/>
        </w:rPr>
        <w:t>供应商对</w:t>
      </w:r>
      <w:r>
        <w:rPr>
          <w:rFonts w:hint="eastAsia" w:ascii="宋体" w:hAnsi="宋体" w:cs="宋体"/>
          <w:bCs/>
          <w:kern w:val="0"/>
          <w:szCs w:val="21"/>
        </w:rPr>
        <w:t>采购人</w:t>
      </w:r>
      <w:r>
        <w:rPr>
          <w:rFonts w:hint="eastAsia" w:ascii="宋体" w:hAnsi="宋体" w:cs="宋体"/>
          <w:kern w:val="0"/>
          <w:szCs w:val="21"/>
        </w:rPr>
        <w:t>的质疑答复不满意,或</w:t>
      </w:r>
      <w:r>
        <w:rPr>
          <w:rFonts w:hint="eastAsia" w:ascii="宋体" w:hAnsi="宋体" w:cs="宋体"/>
          <w:bCs/>
          <w:kern w:val="0"/>
          <w:szCs w:val="21"/>
        </w:rPr>
        <w:t>采购人</w:t>
      </w:r>
      <w:r>
        <w:rPr>
          <w:rFonts w:hint="eastAsia" w:ascii="宋体" w:hAnsi="宋体" w:cs="宋体"/>
          <w:kern w:val="0"/>
          <w:szCs w:val="21"/>
        </w:rPr>
        <w:t>未在规定时间内作出答复的，可以在答复期满后15个工作日内向医院纪检部门投诉。</w:t>
      </w:r>
    </w:p>
    <w:p w14:paraId="6AE38107">
      <w:pPr>
        <w:shd w:val="clear" w:color="auto" w:fill="FFFFFF"/>
        <w:snapToGrid w:val="0"/>
        <w:spacing w:line="360" w:lineRule="auto"/>
        <w:ind w:firstLine="480"/>
        <w:jc w:val="left"/>
        <w:rPr>
          <w:rFonts w:ascii="宋体" w:hAnsi="宋体" w:cs="宋体"/>
          <w:kern w:val="0"/>
          <w:szCs w:val="21"/>
        </w:rPr>
      </w:pPr>
      <w:r>
        <w:rPr>
          <w:rFonts w:hint="eastAsia" w:ascii="宋体" w:hAnsi="宋体" w:cs="宋体"/>
          <w:kern w:val="0"/>
          <w:szCs w:val="21"/>
        </w:rPr>
        <w:t xml:space="preserve">10.2 </w:t>
      </w:r>
      <w:r>
        <w:rPr>
          <w:rFonts w:hint="eastAsia" w:ascii="宋体" w:hAnsi="宋体" w:cs="宋体"/>
          <w:bCs/>
          <w:kern w:val="0"/>
          <w:szCs w:val="21"/>
        </w:rPr>
        <w:t>质疑、投诉应当采用书面形式，质疑书、投诉书均应明确阐述采购文件、磋商过程和成交结果中使自己合法权益受到损害的实质性内容，提供相关事实、依据和证据及其来源或线索，便于有关单位调查、答复和处理。</w:t>
      </w:r>
    </w:p>
    <w:p w14:paraId="34D9D4D7">
      <w:pPr>
        <w:snapToGrid w:val="0"/>
        <w:spacing w:line="360" w:lineRule="auto"/>
        <w:ind w:firstLine="420"/>
        <w:jc w:val="left"/>
        <w:rPr>
          <w:rFonts w:ascii="宋体" w:hAnsi="宋体" w:cs="宋体"/>
          <w:kern w:val="0"/>
          <w:szCs w:val="21"/>
        </w:rPr>
      </w:pPr>
      <w:r>
        <w:rPr>
          <w:rFonts w:hint="eastAsia" w:ascii="宋体" w:hAnsi="宋体" w:cs="宋体"/>
          <w:b/>
          <w:bCs/>
          <w:kern w:val="0"/>
          <w:szCs w:val="21"/>
        </w:rPr>
        <w:t>11.供应商的风险</w:t>
      </w:r>
    </w:p>
    <w:p w14:paraId="23C71A24">
      <w:pPr>
        <w:snapToGrid w:val="0"/>
        <w:spacing w:line="360" w:lineRule="auto"/>
        <w:ind w:firstLine="480"/>
        <w:jc w:val="left"/>
        <w:rPr>
          <w:rFonts w:ascii="宋体" w:hAnsi="宋体" w:cs="宋体"/>
          <w:kern w:val="0"/>
          <w:sz w:val="24"/>
        </w:rPr>
      </w:pPr>
      <w:r>
        <w:rPr>
          <w:rFonts w:hint="eastAsia" w:ascii="宋体" w:hAnsi="宋体" w:cs="宋体"/>
          <w:kern w:val="0"/>
          <w:szCs w:val="21"/>
        </w:rPr>
        <w:t>供应商没有按照采购文件要求提供全部资料，或者供应商没有对采购文件在各方面都作出实质性响应是供应商的风险，并可能导致其投标被拒绝。</w:t>
      </w:r>
    </w:p>
    <w:p w14:paraId="2842AF58">
      <w:pPr>
        <w:snapToGrid w:val="0"/>
        <w:spacing w:line="360" w:lineRule="auto"/>
        <w:jc w:val="center"/>
        <w:outlineLvl w:val="1"/>
        <w:rPr>
          <w:rFonts w:ascii="宋体" w:hAnsi="宋体" w:cs="宋体"/>
          <w:b/>
          <w:bCs/>
          <w:kern w:val="0"/>
          <w:sz w:val="28"/>
          <w:szCs w:val="28"/>
        </w:rPr>
      </w:pPr>
      <w:r>
        <w:rPr>
          <w:rFonts w:hint="eastAsia" w:ascii="宋体" w:hAnsi="宋体" w:cs="宋体"/>
          <w:b/>
          <w:bCs/>
          <w:kern w:val="0"/>
          <w:sz w:val="28"/>
          <w:szCs w:val="28"/>
        </w:rPr>
        <w:t>二、采购文件</w:t>
      </w:r>
    </w:p>
    <w:p w14:paraId="214D9BC3">
      <w:pPr>
        <w:snapToGrid w:val="0"/>
        <w:spacing w:line="360" w:lineRule="auto"/>
        <w:ind w:firstLine="417" w:firstLineChars="198"/>
        <w:rPr>
          <w:rFonts w:ascii="宋体" w:hAnsi="宋体" w:cs="宋体"/>
          <w:kern w:val="0"/>
          <w:szCs w:val="21"/>
        </w:rPr>
      </w:pPr>
      <w:r>
        <w:rPr>
          <w:rFonts w:hint="eastAsia" w:ascii="宋体" w:hAnsi="宋体" w:cs="宋体"/>
          <w:b/>
          <w:bCs/>
          <w:kern w:val="0"/>
          <w:szCs w:val="21"/>
        </w:rPr>
        <w:t>12.采购文件的构成。本采购文件由以下部分组成：</w:t>
      </w:r>
    </w:p>
    <w:p w14:paraId="395D44AF">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12.1 竞争性磋商公告</w:t>
      </w:r>
    </w:p>
    <w:p w14:paraId="4A20B3EE">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12.2 采购需求</w:t>
      </w:r>
    </w:p>
    <w:p w14:paraId="63A3A0CD">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12.3 供应商须知</w:t>
      </w:r>
    </w:p>
    <w:p w14:paraId="175CD588">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12.4 评标办法</w:t>
      </w:r>
    </w:p>
    <w:p w14:paraId="5F787BF3">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12.5 合同主要条款</w:t>
      </w:r>
    </w:p>
    <w:p w14:paraId="2C38064D">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12.6 响应文件格式</w:t>
      </w:r>
    </w:p>
    <w:p w14:paraId="7C567676">
      <w:pPr>
        <w:snapToGrid w:val="0"/>
        <w:spacing w:line="360" w:lineRule="auto"/>
        <w:ind w:firstLine="417" w:firstLineChars="198"/>
        <w:rPr>
          <w:rFonts w:ascii="宋体" w:hAnsi="宋体" w:cs="宋体"/>
          <w:b/>
          <w:bCs/>
          <w:kern w:val="0"/>
          <w:szCs w:val="21"/>
        </w:rPr>
      </w:pPr>
      <w:r>
        <w:rPr>
          <w:rFonts w:hint="eastAsia" w:ascii="宋体" w:hAnsi="宋体" w:cs="宋体"/>
          <w:b/>
          <w:bCs/>
          <w:kern w:val="0"/>
          <w:szCs w:val="21"/>
        </w:rPr>
        <w:t>13.采购文件的澄清与修改</w:t>
      </w:r>
    </w:p>
    <w:p w14:paraId="1C0B7971">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13.1 采购人对已发出的采购文件进行必要澄清、修改或补充的，应当在采购文件要求提交响应文件截止时间3</w:t>
      </w:r>
      <w:r>
        <w:rPr>
          <w:rFonts w:hint="eastAsia" w:ascii="宋体" w:hAnsi="宋体" w:cs="宋体"/>
          <w:bCs/>
          <w:kern w:val="0"/>
          <w:szCs w:val="21"/>
        </w:rPr>
        <w:t>日</w:t>
      </w:r>
      <w:r>
        <w:rPr>
          <w:rFonts w:hint="eastAsia" w:ascii="宋体" w:hAnsi="宋体" w:cs="宋体"/>
          <w:kern w:val="0"/>
          <w:szCs w:val="21"/>
        </w:rPr>
        <w:t>前，在原采购公告发布相关媒体上发布更正公告或变更公告。采购文件公示期间对采购文件进行的澄清、修改或补充不受上述限制。</w:t>
      </w:r>
    </w:p>
    <w:p w14:paraId="7F3E9F2A">
      <w:pPr>
        <w:snapToGrid w:val="0"/>
        <w:spacing w:line="360" w:lineRule="auto"/>
        <w:ind w:firstLine="480"/>
        <w:jc w:val="left"/>
        <w:rPr>
          <w:rFonts w:ascii="宋体" w:hAnsi="宋体" w:cs="宋体"/>
          <w:kern w:val="0"/>
          <w:szCs w:val="21"/>
        </w:rPr>
      </w:pPr>
      <w:r>
        <w:rPr>
          <w:rFonts w:hint="eastAsia" w:ascii="宋体" w:hAnsi="宋体" w:cs="宋体"/>
          <w:kern w:val="0"/>
          <w:szCs w:val="21"/>
        </w:rPr>
        <w:t>13.2 采购文件澄清、修改或补充的内容为采购文件的组成部分。</w:t>
      </w:r>
    </w:p>
    <w:p w14:paraId="206D1A87">
      <w:pPr>
        <w:snapToGrid w:val="0"/>
        <w:spacing w:line="360" w:lineRule="auto"/>
        <w:ind w:firstLine="480"/>
        <w:jc w:val="left"/>
        <w:rPr>
          <w:rFonts w:ascii="宋体" w:hAnsi="宋体" w:cs="宋体"/>
          <w:kern w:val="0"/>
          <w:szCs w:val="21"/>
        </w:rPr>
      </w:pPr>
      <w:r>
        <w:rPr>
          <w:rFonts w:hint="eastAsia" w:ascii="宋体" w:hAnsi="宋体" w:cs="宋体"/>
          <w:kern w:val="0"/>
          <w:szCs w:val="21"/>
        </w:rPr>
        <w:t>13.3 采购文件的澄清、修改或补充都应以法定形式发布。采购人未对采购文件进行的澄清、修改或补充无效，评标时不予认可。</w:t>
      </w:r>
    </w:p>
    <w:p w14:paraId="149F61B8">
      <w:pPr>
        <w:snapToGrid w:val="0"/>
        <w:spacing w:line="360" w:lineRule="auto"/>
        <w:ind w:firstLine="480"/>
        <w:jc w:val="left"/>
        <w:rPr>
          <w:rFonts w:ascii="宋体" w:hAnsi="宋体" w:cs="宋体"/>
          <w:kern w:val="0"/>
          <w:sz w:val="24"/>
        </w:rPr>
      </w:pPr>
      <w:r>
        <w:rPr>
          <w:rFonts w:hint="eastAsia" w:ascii="宋体" w:hAnsi="宋体" w:cs="宋体"/>
          <w:kern w:val="0"/>
          <w:szCs w:val="21"/>
        </w:rPr>
        <w:t>13.4 </w:t>
      </w:r>
      <w:r>
        <w:rPr>
          <w:rFonts w:hint="eastAsia" w:ascii="宋体" w:hAnsi="宋体" w:cs="宋体"/>
          <w:bCs/>
          <w:kern w:val="0"/>
          <w:szCs w:val="21"/>
        </w:rPr>
        <w:t>采购人</w:t>
      </w:r>
      <w:r>
        <w:rPr>
          <w:rFonts w:hint="eastAsia" w:ascii="宋体" w:hAnsi="宋体" w:cs="宋体"/>
          <w:kern w:val="0"/>
          <w:szCs w:val="21"/>
        </w:rPr>
        <w:t>可以视采购具体情况延长磋商截止时间和磋商时间，但至少应当在采购文件要求提交响应文件的截止时间3</w:t>
      </w:r>
      <w:r>
        <w:rPr>
          <w:rFonts w:hint="eastAsia" w:ascii="宋体" w:hAnsi="宋体" w:cs="宋体"/>
          <w:bCs/>
          <w:kern w:val="0"/>
          <w:szCs w:val="21"/>
        </w:rPr>
        <w:t>日</w:t>
      </w:r>
      <w:r>
        <w:rPr>
          <w:rFonts w:hint="eastAsia" w:ascii="宋体" w:hAnsi="宋体" w:cs="宋体"/>
          <w:kern w:val="0"/>
          <w:szCs w:val="21"/>
        </w:rPr>
        <w:t>前，将变更时间通知所有潜在供应商。</w:t>
      </w:r>
    </w:p>
    <w:p w14:paraId="41749DEB">
      <w:pPr>
        <w:snapToGrid w:val="0"/>
        <w:spacing w:line="360" w:lineRule="auto"/>
        <w:jc w:val="center"/>
        <w:outlineLvl w:val="1"/>
        <w:rPr>
          <w:rFonts w:ascii="宋体" w:hAnsi="宋体" w:cs="宋体"/>
          <w:b/>
          <w:bCs/>
          <w:kern w:val="0"/>
          <w:sz w:val="28"/>
          <w:szCs w:val="28"/>
        </w:rPr>
      </w:pPr>
      <w:r>
        <w:rPr>
          <w:rFonts w:hint="eastAsia" w:ascii="宋体" w:hAnsi="宋体" w:cs="宋体"/>
          <w:b/>
          <w:bCs/>
          <w:kern w:val="0"/>
          <w:sz w:val="28"/>
          <w:szCs w:val="28"/>
        </w:rPr>
        <w:t>三、响应文件的编制</w:t>
      </w:r>
    </w:p>
    <w:p w14:paraId="31DB248D">
      <w:pPr>
        <w:snapToGrid w:val="0"/>
        <w:spacing w:line="360" w:lineRule="auto"/>
        <w:ind w:firstLine="417" w:firstLineChars="198"/>
        <w:rPr>
          <w:rFonts w:ascii="宋体" w:hAnsi="宋体" w:cs="宋体"/>
          <w:kern w:val="0"/>
          <w:szCs w:val="21"/>
        </w:rPr>
      </w:pPr>
      <w:r>
        <w:rPr>
          <w:rFonts w:hint="eastAsia" w:ascii="宋体" w:hAnsi="宋体" w:cs="宋体"/>
          <w:b/>
          <w:bCs/>
          <w:kern w:val="0"/>
          <w:szCs w:val="21"/>
        </w:rPr>
        <w:t>14.要求</w:t>
      </w:r>
    </w:p>
    <w:p w14:paraId="3F160971">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14.1 供应商应仔细阅读采购文件的所有内容，按照采购文件提供的格式编写响应文件，不得缺少或留空任何采购文件要求填写的表格或提交的资料。采购文件提供格式的按格式填列，未提供格式的可自行拟定。响应文件应对采购文件的要求作出实质性响应（包括供应商资格要求、技术要求、商务要求和响应文件格式中对磋商的要求），供应商对所提供的全部资料的合法性、真实性负责。</w:t>
      </w:r>
    </w:p>
    <w:p w14:paraId="4B75142F">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14.2 供应商应完整签署响应文件格式附件中《竞争性磋商响应书》和《抵制商业贿赂承诺》，不得增减或修改内容。否则视为对采购文件未作出实质性响应。</w:t>
      </w:r>
    </w:p>
    <w:p w14:paraId="65942AA2">
      <w:pPr>
        <w:snapToGrid w:val="0"/>
        <w:spacing w:line="360" w:lineRule="auto"/>
        <w:ind w:firstLine="417" w:firstLineChars="198"/>
        <w:rPr>
          <w:rFonts w:ascii="宋体" w:hAnsi="宋体" w:cs="宋体"/>
          <w:kern w:val="0"/>
          <w:szCs w:val="21"/>
        </w:rPr>
      </w:pPr>
      <w:r>
        <w:rPr>
          <w:rFonts w:hint="eastAsia" w:ascii="宋体" w:hAnsi="宋体" w:cs="宋体"/>
          <w:b/>
          <w:bCs/>
          <w:kern w:val="0"/>
          <w:szCs w:val="21"/>
        </w:rPr>
        <w:t>15.响应文件的语言和计量单位</w:t>
      </w:r>
    </w:p>
    <w:p w14:paraId="003487B6">
      <w:pPr>
        <w:snapToGrid w:val="0"/>
        <w:spacing w:line="360" w:lineRule="auto"/>
        <w:ind w:firstLine="480"/>
        <w:jc w:val="left"/>
        <w:rPr>
          <w:rFonts w:ascii="宋体" w:hAnsi="宋体" w:cs="宋体"/>
          <w:kern w:val="0"/>
          <w:szCs w:val="21"/>
        </w:rPr>
      </w:pPr>
      <w:r>
        <w:rPr>
          <w:rFonts w:hint="eastAsia" w:ascii="宋体" w:hAnsi="宋体" w:cs="宋体"/>
          <w:kern w:val="0"/>
          <w:szCs w:val="21"/>
        </w:rPr>
        <w:t>15.1 响应文件以及供应商与采购人就有关磋商事宜的所有来往函电均应使用简体中文书写。</w:t>
      </w:r>
    </w:p>
    <w:p w14:paraId="7A46F215">
      <w:pPr>
        <w:snapToGrid w:val="0"/>
        <w:spacing w:line="360" w:lineRule="auto"/>
        <w:ind w:firstLine="480"/>
        <w:jc w:val="left"/>
        <w:rPr>
          <w:rFonts w:ascii="宋体" w:hAnsi="宋体" w:cs="宋体"/>
          <w:kern w:val="0"/>
          <w:szCs w:val="21"/>
        </w:rPr>
      </w:pPr>
      <w:r>
        <w:rPr>
          <w:rFonts w:hint="eastAsia" w:ascii="宋体" w:hAnsi="宋体" w:cs="宋体"/>
          <w:kern w:val="0"/>
          <w:szCs w:val="21"/>
        </w:rPr>
        <w:t>15.2 关于磋商计量单位，采购文件已有明确规定的，使用采购文件规定的计量单位；采购文件没有规定的，应采用中华人民共和国法定计量单位。否则视为对采购文件未作出实质性响应。</w:t>
      </w:r>
    </w:p>
    <w:p w14:paraId="0EC20CD7">
      <w:pPr>
        <w:snapToGrid w:val="0"/>
        <w:spacing w:line="360" w:lineRule="auto"/>
        <w:ind w:firstLine="480"/>
        <w:jc w:val="left"/>
        <w:rPr>
          <w:rFonts w:ascii="宋体" w:hAnsi="宋体" w:cs="宋体"/>
          <w:kern w:val="0"/>
          <w:szCs w:val="21"/>
        </w:rPr>
      </w:pPr>
      <w:r>
        <w:rPr>
          <w:rFonts w:hint="eastAsia" w:ascii="宋体" w:hAnsi="宋体" w:cs="宋体"/>
          <w:kern w:val="0"/>
          <w:szCs w:val="21"/>
        </w:rPr>
        <w:t>15.3 原版为外文的证书类文件，以及由外国人做出的本人签名、外国公司的名称或外国印章等可以是外文，但应当提供中文翻译文件并加盖供应商公章。必要时磋商小组可以要求供应商提供附有公证书的中文翻译文件或者与原版文件签章相一致的中文翻译文件。</w:t>
      </w:r>
    </w:p>
    <w:p w14:paraId="457343AF">
      <w:pPr>
        <w:snapToGrid w:val="0"/>
        <w:spacing w:line="360" w:lineRule="auto"/>
        <w:ind w:firstLine="417" w:firstLineChars="198"/>
        <w:rPr>
          <w:rFonts w:ascii="宋体" w:hAnsi="宋体" w:cs="宋体"/>
          <w:kern w:val="0"/>
          <w:szCs w:val="21"/>
        </w:rPr>
      </w:pPr>
      <w:r>
        <w:rPr>
          <w:rFonts w:hint="eastAsia" w:ascii="宋体" w:hAnsi="宋体" w:cs="宋体"/>
          <w:b/>
          <w:bCs/>
          <w:kern w:val="0"/>
          <w:szCs w:val="21"/>
        </w:rPr>
        <w:t>16.响应文件的组成</w:t>
      </w:r>
      <w:r>
        <w:rPr>
          <w:rFonts w:hint="eastAsia" w:ascii="宋体" w:hAnsi="宋体" w:cs="宋体"/>
          <w:kern w:val="0"/>
          <w:szCs w:val="21"/>
        </w:rPr>
        <w:t>。</w:t>
      </w:r>
      <w:r>
        <w:rPr>
          <w:rFonts w:hint="eastAsia" w:ascii="宋体" w:hAnsi="宋体" w:cs="宋体"/>
          <w:b/>
          <w:bCs/>
          <w:kern w:val="0"/>
          <w:szCs w:val="21"/>
        </w:rPr>
        <w:t>响应文件应包括下列部分：</w:t>
      </w:r>
    </w:p>
    <w:p w14:paraId="71F87786">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16.1、竞争性磋商响应书及初次报价一览表</w:t>
      </w:r>
    </w:p>
    <w:p w14:paraId="640E3F8C">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16.2、报价明细表</w:t>
      </w:r>
    </w:p>
    <w:p w14:paraId="11A8BF0B">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16.3、技术响应表</w:t>
      </w:r>
    </w:p>
    <w:p w14:paraId="11B5D307">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16.4、商务响应表</w:t>
      </w:r>
    </w:p>
    <w:p w14:paraId="076D78B5">
      <w:pPr>
        <w:snapToGrid w:val="0"/>
        <w:spacing w:line="360" w:lineRule="auto"/>
        <w:ind w:left="208" w:leftChars="99" w:firstLine="210" w:firstLineChars="100"/>
        <w:jc w:val="left"/>
        <w:rPr>
          <w:rFonts w:ascii="宋体" w:hAnsi="宋体" w:cs="宋体"/>
          <w:kern w:val="0"/>
          <w:szCs w:val="21"/>
        </w:rPr>
      </w:pPr>
      <w:r>
        <w:rPr>
          <w:rFonts w:hint="eastAsia" w:ascii="宋体" w:hAnsi="宋体" w:cs="宋体"/>
          <w:kern w:val="0"/>
          <w:szCs w:val="21"/>
        </w:rPr>
        <w:t>16.5、法定代表人身份证明</w:t>
      </w:r>
    </w:p>
    <w:p w14:paraId="0DBC5DF9">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16.6、法定代表人授权书</w:t>
      </w:r>
    </w:p>
    <w:p w14:paraId="0E6DBF00">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16.7、证明文件</w:t>
      </w:r>
    </w:p>
    <w:p w14:paraId="2345168E">
      <w:pPr>
        <w:snapToGrid w:val="0"/>
        <w:spacing w:line="360" w:lineRule="auto"/>
        <w:ind w:firstLine="420"/>
        <w:rPr>
          <w:rFonts w:ascii="宋体" w:hAnsi="宋体" w:cs="宋体"/>
          <w:kern w:val="0"/>
          <w:szCs w:val="21"/>
        </w:rPr>
      </w:pPr>
      <w:r>
        <w:rPr>
          <w:rFonts w:hint="eastAsia" w:ascii="宋体" w:hAnsi="宋体" w:cs="宋体"/>
          <w:kern w:val="0"/>
          <w:szCs w:val="21"/>
        </w:rPr>
        <w:t>16.8、供应商承诺书</w:t>
      </w:r>
    </w:p>
    <w:p w14:paraId="2C7EF7DD">
      <w:pPr>
        <w:pStyle w:val="15"/>
        <w:widowControl w:val="0"/>
        <w:snapToGrid w:val="0"/>
        <w:spacing w:beforeAutospacing="0" w:afterAutospacing="0" w:line="360" w:lineRule="auto"/>
        <w:rPr>
          <w:sz w:val="21"/>
          <w:szCs w:val="21"/>
        </w:rPr>
      </w:pPr>
      <w:r>
        <w:rPr>
          <w:rFonts w:hint="eastAsia"/>
          <w:sz w:val="21"/>
          <w:szCs w:val="21"/>
        </w:rPr>
        <w:t>16.9、供应商信用承诺函</w:t>
      </w:r>
    </w:p>
    <w:p w14:paraId="1DF7AE8E">
      <w:pPr>
        <w:snapToGrid w:val="0"/>
        <w:spacing w:line="360" w:lineRule="auto"/>
        <w:ind w:firstLine="417" w:firstLineChars="198"/>
        <w:rPr>
          <w:rFonts w:ascii="宋体" w:hAnsi="宋体" w:cs="宋体"/>
          <w:b/>
          <w:kern w:val="0"/>
          <w:szCs w:val="21"/>
        </w:rPr>
      </w:pPr>
      <w:r>
        <w:rPr>
          <w:rFonts w:hint="eastAsia" w:ascii="宋体" w:hAnsi="宋体" w:cs="宋体"/>
          <w:b/>
          <w:kern w:val="0"/>
          <w:szCs w:val="21"/>
        </w:rPr>
        <w:t>17.响应文件有效期</w:t>
      </w:r>
    </w:p>
    <w:p w14:paraId="41F04C30">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17.1 响应文件从采购公告所规定的投标截止期之后开始生效，在</w:t>
      </w:r>
      <w:r>
        <w:rPr>
          <w:rFonts w:hint="eastAsia" w:ascii="宋体" w:hAnsi="宋体" w:cs="宋体"/>
          <w:bCs/>
          <w:kern w:val="0"/>
          <w:szCs w:val="21"/>
        </w:rPr>
        <w:t>供应商须知前附表</w:t>
      </w:r>
      <w:r>
        <w:rPr>
          <w:rFonts w:hint="eastAsia" w:ascii="宋体" w:hAnsi="宋体" w:cs="宋体"/>
          <w:kern w:val="0"/>
          <w:szCs w:val="21"/>
        </w:rPr>
        <w:t>第13项所规定的期限内保持有效。有效期不足将导致其响应文件被拒绝。成交供应商的响应文件有效期至合同完全履行止。</w:t>
      </w:r>
    </w:p>
    <w:p w14:paraId="3AA795AB">
      <w:pPr>
        <w:snapToGrid w:val="0"/>
        <w:spacing w:line="360" w:lineRule="auto"/>
        <w:ind w:firstLine="480"/>
        <w:jc w:val="left"/>
        <w:rPr>
          <w:rFonts w:ascii="宋体" w:hAnsi="宋体" w:cs="宋体"/>
          <w:kern w:val="0"/>
          <w:szCs w:val="21"/>
        </w:rPr>
      </w:pPr>
      <w:r>
        <w:rPr>
          <w:rFonts w:hint="eastAsia" w:ascii="宋体" w:hAnsi="宋体" w:cs="宋体"/>
          <w:kern w:val="0"/>
          <w:szCs w:val="21"/>
        </w:rPr>
        <w:t>17.2特殊情况下采购人可于投标有效期满之前书面要求供应商同意延长有效期，供应商应在采购人规定的期限内以书面形式予以答复。供应商可以拒绝上述要求。供应商答复不明确或者逾期未答复的，均视为拒绝上述要求。对于接受该要求的供应商，既不要求也不允许其修改响应文件。</w:t>
      </w:r>
    </w:p>
    <w:p w14:paraId="4A259EDB">
      <w:pPr>
        <w:snapToGrid w:val="0"/>
        <w:spacing w:line="360" w:lineRule="auto"/>
        <w:ind w:firstLine="417" w:firstLineChars="198"/>
        <w:rPr>
          <w:rFonts w:ascii="宋体" w:hAnsi="宋体" w:cs="宋体"/>
          <w:kern w:val="0"/>
          <w:szCs w:val="21"/>
        </w:rPr>
      </w:pPr>
      <w:r>
        <w:rPr>
          <w:rFonts w:hint="eastAsia" w:ascii="宋体" w:hAnsi="宋体" w:cs="宋体"/>
          <w:b/>
          <w:bCs/>
          <w:kern w:val="0"/>
          <w:szCs w:val="21"/>
        </w:rPr>
        <w:t>18.投标报价</w:t>
      </w:r>
    </w:p>
    <w:p w14:paraId="204C1A51">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18.1 所有磋商报价均以人民币元为计算单位。</w:t>
      </w:r>
    </w:p>
    <w:p w14:paraId="229A5857">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18.2 供应商要按初次报价一览表的内容填写。</w:t>
      </w:r>
    </w:p>
    <w:p w14:paraId="163BBCF4">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18.3 </w:t>
      </w:r>
      <w:r>
        <w:rPr>
          <w:rFonts w:hint="eastAsia" w:ascii="宋体" w:hAnsi="宋体" w:cs="宋体"/>
          <w:spacing w:val="10"/>
          <w:kern w:val="0"/>
          <w:szCs w:val="21"/>
        </w:rPr>
        <w:t>供应商投报多标包的，应对每标包分别报价并分别填报</w:t>
      </w:r>
      <w:r>
        <w:rPr>
          <w:rFonts w:hint="eastAsia" w:ascii="宋体" w:hAnsi="宋体" w:cs="宋体"/>
          <w:kern w:val="0"/>
          <w:szCs w:val="21"/>
        </w:rPr>
        <w:t>初次报价一览表</w:t>
      </w:r>
      <w:r>
        <w:rPr>
          <w:rFonts w:hint="eastAsia" w:ascii="宋体" w:hAnsi="宋体" w:cs="宋体"/>
          <w:spacing w:val="10"/>
          <w:kern w:val="0"/>
          <w:szCs w:val="21"/>
        </w:rPr>
        <w:t>。</w:t>
      </w:r>
    </w:p>
    <w:p w14:paraId="0CCC8ABA">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18.4 初次报价一览表中标明的价格在政府采购合同执行过程中是固定不变的，供应商不得以任何理由予以变更。以可调整的价格提交的投标将被作为无效投标处理。</w:t>
      </w:r>
    </w:p>
    <w:p w14:paraId="1DF2A9E2">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18.5 采购人不接受可选择的投标报价。</w:t>
      </w:r>
    </w:p>
    <w:p w14:paraId="016C124E">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18.6 对于供应商在初次报价一览表和响应文件中列出的赠送条款，在评审时不得作为价格评分因素或者调整评标价格的依据。</w:t>
      </w:r>
    </w:p>
    <w:p w14:paraId="2A06ED97">
      <w:pPr>
        <w:snapToGrid w:val="0"/>
        <w:spacing w:line="360" w:lineRule="auto"/>
        <w:ind w:firstLine="417" w:firstLineChars="198"/>
        <w:rPr>
          <w:rFonts w:ascii="宋体" w:hAnsi="宋体" w:cs="宋体"/>
          <w:b/>
          <w:kern w:val="0"/>
          <w:szCs w:val="21"/>
        </w:rPr>
      </w:pPr>
      <w:r>
        <w:rPr>
          <w:rFonts w:hint="eastAsia" w:ascii="宋体" w:hAnsi="宋体" w:cs="宋体"/>
          <w:b/>
          <w:kern w:val="0"/>
          <w:szCs w:val="21"/>
        </w:rPr>
        <w:t>19.投标保证金（无）</w:t>
      </w:r>
    </w:p>
    <w:p w14:paraId="66D5769F">
      <w:pPr>
        <w:snapToGrid w:val="0"/>
        <w:spacing w:line="360" w:lineRule="auto"/>
        <w:ind w:firstLine="417" w:firstLineChars="198"/>
        <w:rPr>
          <w:rFonts w:ascii="宋体" w:hAnsi="宋体" w:cs="宋体"/>
          <w:b/>
          <w:kern w:val="0"/>
          <w:szCs w:val="21"/>
        </w:rPr>
      </w:pPr>
      <w:r>
        <w:rPr>
          <w:rFonts w:hint="eastAsia" w:ascii="宋体" w:hAnsi="宋体" w:cs="宋体"/>
          <w:b/>
          <w:kern w:val="0"/>
          <w:szCs w:val="21"/>
        </w:rPr>
        <w:t>20.</w:t>
      </w:r>
      <w:r>
        <w:rPr>
          <w:rFonts w:hint="eastAsia" w:ascii="宋体" w:hAnsi="宋体" w:cs="宋体"/>
          <w:b/>
          <w:bCs/>
          <w:kern w:val="0"/>
          <w:szCs w:val="21"/>
        </w:rPr>
        <w:t>响应</w:t>
      </w:r>
      <w:r>
        <w:rPr>
          <w:rFonts w:hint="eastAsia" w:ascii="宋体" w:hAnsi="宋体" w:cs="宋体"/>
          <w:b/>
          <w:kern w:val="0"/>
          <w:szCs w:val="21"/>
        </w:rPr>
        <w:t>文件的签署及其他规定</w:t>
      </w:r>
    </w:p>
    <w:p w14:paraId="2634A305">
      <w:pPr>
        <w:snapToGrid w:val="0"/>
        <w:spacing w:line="360" w:lineRule="auto"/>
        <w:ind w:firstLine="415" w:firstLineChars="198"/>
        <w:rPr>
          <w:rFonts w:ascii="宋体" w:hAnsi="宋体" w:cs="宋体"/>
          <w:kern w:val="0"/>
          <w:szCs w:val="21"/>
        </w:rPr>
      </w:pPr>
      <w:r>
        <w:rPr>
          <w:rFonts w:hint="eastAsia" w:ascii="宋体" w:hAnsi="宋体" w:cs="宋体"/>
          <w:kern w:val="0"/>
          <w:szCs w:val="21"/>
        </w:rPr>
        <w:t>20.1响应文件应按第六章“响应文件格式”进行编写，如有必要，可以增加附页，作为响应文件的组成部分。其中，磋商报价一览表在满足采购文件实质性要求的基础上，可以提出比采购文件要求更有利于采购人的承诺。</w:t>
      </w:r>
    </w:p>
    <w:p w14:paraId="4C5EAC2A">
      <w:pPr>
        <w:snapToGrid w:val="0"/>
        <w:spacing w:line="360" w:lineRule="auto"/>
        <w:ind w:firstLine="415" w:firstLineChars="198"/>
        <w:rPr>
          <w:rFonts w:ascii="宋体" w:hAnsi="宋体" w:cs="宋体"/>
          <w:kern w:val="0"/>
          <w:szCs w:val="21"/>
        </w:rPr>
      </w:pPr>
      <w:r>
        <w:rPr>
          <w:rFonts w:hint="eastAsia" w:ascii="宋体" w:hAnsi="宋体" w:cs="宋体"/>
          <w:kern w:val="0"/>
          <w:szCs w:val="21"/>
        </w:rPr>
        <w:t>20.2 响应文件应当对采购文件有关交货期、响应文件有效期、质量要求、技术标准和要求、磋商范围等实质性内容作出响应。</w:t>
      </w:r>
    </w:p>
    <w:p w14:paraId="66FFADAF">
      <w:pPr>
        <w:snapToGrid w:val="0"/>
        <w:spacing w:line="360" w:lineRule="auto"/>
        <w:ind w:firstLine="415" w:firstLineChars="198"/>
        <w:rPr>
          <w:rFonts w:ascii="宋体" w:hAnsi="宋体" w:cs="宋体"/>
          <w:kern w:val="0"/>
          <w:szCs w:val="21"/>
        </w:rPr>
      </w:pPr>
      <w:r>
        <w:rPr>
          <w:rFonts w:hint="eastAsia" w:ascii="宋体" w:hAnsi="宋体" w:cs="宋体"/>
          <w:kern w:val="0"/>
          <w:szCs w:val="21"/>
        </w:rPr>
        <w:t>20.3响应文件应用不褪色的材料书写或打印，并由供应商的法定代表人盖章或盖单位公章；响应文件应尽量避免涂改、行间插字或删除，如果出现上述情况，改动之处应加盖单位公章或由供应商的法定代表人盖章确认。签字或盖章的具体要求见供应商须知前附表。</w:t>
      </w:r>
    </w:p>
    <w:p w14:paraId="79B6F806">
      <w:pPr>
        <w:snapToGrid w:val="0"/>
        <w:spacing w:line="360" w:lineRule="auto"/>
        <w:ind w:firstLine="415" w:firstLineChars="198"/>
        <w:rPr>
          <w:rFonts w:ascii="宋体" w:hAnsi="宋体" w:cs="宋体"/>
          <w:kern w:val="0"/>
          <w:szCs w:val="21"/>
        </w:rPr>
      </w:pPr>
      <w:r>
        <w:rPr>
          <w:rFonts w:hint="eastAsia" w:ascii="宋体" w:hAnsi="宋体" w:cs="宋体"/>
          <w:kern w:val="0"/>
          <w:szCs w:val="21"/>
        </w:rPr>
        <w:t>20.4响应文件份数见供应商须知前附表。响应文件正本和副本的封面上应清楚地标记“正本”或“副本”的字样。</w:t>
      </w:r>
    </w:p>
    <w:p w14:paraId="7B55FC21">
      <w:pPr>
        <w:snapToGrid w:val="0"/>
        <w:spacing w:line="360" w:lineRule="auto"/>
        <w:ind w:firstLine="415" w:firstLineChars="198"/>
        <w:rPr>
          <w:rFonts w:ascii="宋体" w:hAnsi="宋体" w:cs="宋体"/>
          <w:kern w:val="0"/>
          <w:szCs w:val="21"/>
        </w:rPr>
      </w:pPr>
      <w:r>
        <w:rPr>
          <w:rFonts w:hint="eastAsia" w:ascii="宋体" w:hAnsi="宋体" w:cs="宋体"/>
          <w:kern w:val="0"/>
          <w:szCs w:val="21"/>
        </w:rPr>
        <w:t>20.5响应文件的具体装订要求见供应商须知前附表规定。</w:t>
      </w:r>
    </w:p>
    <w:p w14:paraId="2CB68B3B">
      <w:pPr>
        <w:snapToGrid w:val="0"/>
        <w:spacing w:line="360" w:lineRule="auto"/>
        <w:jc w:val="center"/>
        <w:outlineLvl w:val="1"/>
        <w:rPr>
          <w:rFonts w:ascii="宋体" w:hAnsi="宋体" w:cs="宋体"/>
          <w:b/>
          <w:bCs/>
          <w:kern w:val="0"/>
          <w:sz w:val="28"/>
          <w:szCs w:val="28"/>
        </w:rPr>
      </w:pPr>
      <w:r>
        <w:rPr>
          <w:rFonts w:hint="eastAsia" w:ascii="宋体" w:hAnsi="宋体" w:cs="宋体"/>
          <w:b/>
          <w:bCs/>
          <w:kern w:val="0"/>
          <w:sz w:val="28"/>
          <w:szCs w:val="28"/>
        </w:rPr>
        <w:t>四、响应文件的递交</w:t>
      </w:r>
    </w:p>
    <w:p w14:paraId="7208190B">
      <w:pPr>
        <w:snapToGrid w:val="0"/>
        <w:spacing w:line="360" w:lineRule="auto"/>
        <w:ind w:firstLine="417" w:firstLineChars="198"/>
        <w:rPr>
          <w:rFonts w:ascii="宋体" w:hAnsi="宋体" w:cs="宋体"/>
          <w:b/>
          <w:kern w:val="0"/>
          <w:szCs w:val="21"/>
        </w:rPr>
      </w:pPr>
      <w:r>
        <w:rPr>
          <w:rFonts w:hint="eastAsia" w:ascii="宋体" w:hAnsi="宋体" w:cs="宋体"/>
          <w:b/>
          <w:kern w:val="0"/>
          <w:szCs w:val="21"/>
        </w:rPr>
        <w:t>21. 响应文件的密封、标记</w:t>
      </w:r>
    </w:p>
    <w:p w14:paraId="3BB5A731">
      <w:pPr>
        <w:spacing w:line="360" w:lineRule="auto"/>
        <w:ind w:firstLine="424" w:firstLineChars="202"/>
        <w:rPr>
          <w:rFonts w:ascii="宋体" w:hAnsi="宋体" w:cs="宋体"/>
          <w:kern w:val="0"/>
          <w:szCs w:val="21"/>
        </w:rPr>
      </w:pPr>
      <w:r>
        <w:rPr>
          <w:rFonts w:hint="eastAsia" w:ascii="宋体" w:hAnsi="宋体" w:cs="宋体"/>
          <w:kern w:val="0"/>
          <w:szCs w:val="21"/>
        </w:rPr>
        <w:t>21.1</w:t>
      </w:r>
      <w:r>
        <w:rPr>
          <w:rFonts w:hint="eastAsia" w:ascii="宋体" w:hAnsi="宋体" w:cs="宋体"/>
        </w:rPr>
        <w:t>响应文件应密封包装，并在封套的封口处加盖供应商单位章或由供应商的法定代表人（单位负责人）或其授权的代理人签字。</w:t>
      </w:r>
    </w:p>
    <w:p w14:paraId="42DBE7BB">
      <w:pPr>
        <w:snapToGrid w:val="0"/>
        <w:spacing w:line="360" w:lineRule="auto"/>
        <w:ind w:firstLine="420" w:firstLineChars="200"/>
        <w:jc w:val="left"/>
        <w:rPr>
          <w:rFonts w:ascii="宋体" w:hAnsi="宋体" w:cs="宋体"/>
        </w:rPr>
      </w:pPr>
      <w:r>
        <w:rPr>
          <w:rFonts w:hint="eastAsia" w:ascii="宋体" w:hAnsi="宋体" w:cs="宋体"/>
        </w:rPr>
        <w:t>21.2 未按本章第21.1项要求密封的</w:t>
      </w:r>
      <w:r>
        <w:rPr>
          <w:rFonts w:hint="eastAsia" w:ascii="宋体" w:hAnsi="宋体" w:cs="宋体"/>
          <w:kern w:val="0"/>
          <w:szCs w:val="21"/>
        </w:rPr>
        <w:t>响应</w:t>
      </w:r>
      <w:r>
        <w:rPr>
          <w:rFonts w:hint="eastAsia" w:ascii="宋体" w:hAnsi="宋体" w:cs="宋体"/>
        </w:rPr>
        <w:t>文件，采购人不予受理。</w:t>
      </w:r>
    </w:p>
    <w:p w14:paraId="0955BE1D">
      <w:pPr>
        <w:snapToGrid w:val="0"/>
        <w:spacing w:line="360" w:lineRule="auto"/>
        <w:ind w:firstLine="417" w:firstLineChars="198"/>
        <w:rPr>
          <w:rFonts w:ascii="宋体" w:hAnsi="宋体" w:cs="宋体"/>
          <w:b/>
          <w:kern w:val="0"/>
          <w:szCs w:val="21"/>
        </w:rPr>
      </w:pPr>
      <w:r>
        <w:rPr>
          <w:rFonts w:hint="eastAsia" w:ascii="宋体" w:hAnsi="宋体" w:cs="宋体"/>
          <w:b/>
          <w:kern w:val="0"/>
          <w:szCs w:val="21"/>
        </w:rPr>
        <w:t>22. 响应文件的递交</w:t>
      </w:r>
    </w:p>
    <w:p w14:paraId="396B1575">
      <w:pPr>
        <w:autoSpaceDE w:val="0"/>
        <w:autoSpaceDN w:val="0"/>
        <w:adjustRightInd w:val="0"/>
        <w:snapToGrid w:val="0"/>
        <w:spacing w:line="360" w:lineRule="auto"/>
        <w:ind w:right="-34" w:rightChars="-16" w:firstLine="420" w:firstLineChars="200"/>
        <w:jc w:val="left"/>
        <w:rPr>
          <w:rFonts w:ascii="宋体" w:hAnsi="宋体" w:cs="宋体"/>
          <w:kern w:val="0"/>
          <w:szCs w:val="21"/>
        </w:rPr>
      </w:pPr>
      <w:r>
        <w:rPr>
          <w:rFonts w:hint="eastAsia" w:ascii="宋体" w:hAnsi="宋体" w:cs="宋体"/>
          <w:kern w:val="0"/>
          <w:szCs w:val="21"/>
        </w:rPr>
        <w:t>22.1 供应商应在规定的磋商截止时间前递交响应文件。</w:t>
      </w:r>
    </w:p>
    <w:p w14:paraId="5C2308D0">
      <w:pPr>
        <w:autoSpaceDE w:val="0"/>
        <w:autoSpaceDN w:val="0"/>
        <w:adjustRightInd w:val="0"/>
        <w:snapToGrid w:val="0"/>
        <w:spacing w:line="360" w:lineRule="auto"/>
        <w:ind w:right="-34" w:rightChars="-16" w:firstLine="420" w:firstLineChars="200"/>
        <w:jc w:val="left"/>
        <w:rPr>
          <w:rFonts w:ascii="宋体" w:hAnsi="宋体" w:cs="宋体"/>
          <w:kern w:val="0"/>
          <w:szCs w:val="21"/>
        </w:rPr>
      </w:pPr>
      <w:r>
        <w:rPr>
          <w:rFonts w:hint="eastAsia" w:ascii="宋体" w:hAnsi="宋体" w:cs="宋体"/>
          <w:kern w:val="0"/>
          <w:szCs w:val="21"/>
        </w:rPr>
        <w:t>22.2 供应商递交响应文件的地点：见供应商须知前附表。</w:t>
      </w:r>
    </w:p>
    <w:p w14:paraId="4715EF33">
      <w:pPr>
        <w:autoSpaceDE w:val="0"/>
        <w:autoSpaceDN w:val="0"/>
        <w:adjustRightInd w:val="0"/>
        <w:snapToGrid w:val="0"/>
        <w:spacing w:line="360" w:lineRule="auto"/>
        <w:ind w:right="-34" w:rightChars="-16" w:firstLine="420" w:firstLineChars="200"/>
        <w:jc w:val="left"/>
        <w:rPr>
          <w:rFonts w:ascii="宋体" w:hAnsi="宋体" w:cs="宋体"/>
          <w:kern w:val="0"/>
          <w:szCs w:val="21"/>
        </w:rPr>
      </w:pPr>
      <w:r>
        <w:rPr>
          <w:rFonts w:hint="eastAsia" w:ascii="宋体" w:hAnsi="宋体" w:cs="宋体"/>
          <w:kern w:val="0"/>
          <w:szCs w:val="21"/>
        </w:rPr>
        <w:t>22.3 除供应商须知前附表另有规定外，供应商所递交的响应文件不予退还。</w:t>
      </w:r>
    </w:p>
    <w:p w14:paraId="2F8656FD">
      <w:pPr>
        <w:autoSpaceDE w:val="0"/>
        <w:autoSpaceDN w:val="0"/>
        <w:adjustRightInd w:val="0"/>
        <w:snapToGrid w:val="0"/>
        <w:spacing w:line="360" w:lineRule="auto"/>
        <w:ind w:right="-34" w:rightChars="-16" w:firstLine="420" w:firstLineChars="200"/>
        <w:jc w:val="left"/>
        <w:rPr>
          <w:rFonts w:ascii="宋体" w:hAnsi="宋体" w:cs="宋体"/>
          <w:kern w:val="0"/>
          <w:szCs w:val="21"/>
        </w:rPr>
      </w:pPr>
      <w:r>
        <w:rPr>
          <w:rFonts w:hint="eastAsia" w:ascii="宋体" w:hAnsi="宋体" w:cs="宋体"/>
          <w:kern w:val="0"/>
          <w:szCs w:val="21"/>
        </w:rPr>
        <w:t>22.4 逾期送达的或者未送达指定地点的响应文件，采购人不予受理。</w:t>
      </w:r>
    </w:p>
    <w:p w14:paraId="4FC3EB1F">
      <w:pPr>
        <w:snapToGrid w:val="0"/>
        <w:spacing w:line="360" w:lineRule="auto"/>
        <w:ind w:firstLine="417" w:firstLineChars="198"/>
        <w:rPr>
          <w:rFonts w:ascii="宋体" w:hAnsi="宋体" w:cs="宋体"/>
          <w:b/>
          <w:kern w:val="0"/>
          <w:szCs w:val="21"/>
        </w:rPr>
      </w:pPr>
      <w:r>
        <w:rPr>
          <w:rFonts w:hint="eastAsia" w:ascii="宋体" w:hAnsi="宋体" w:cs="宋体"/>
          <w:b/>
          <w:kern w:val="0"/>
          <w:szCs w:val="21"/>
        </w:rPr>
        <w:t>23. 响应文件的修改和撤回</w:t>
      </w:r>
    </w:p>
    <w:p w14:paraId="2A1FDB7B">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23.1 供应商在投标截止时间前，可以对所提交的响应文件进行补充、修改或者撤回，并书面通知采购人。补充、修改的内容和撤回通知应当按本须知要求签署、盖章、密封，并作为响应文件的组成部分。</w:t>
      </w:r>
    </w:p>
    <w:p w14:paraId="2333C1A5">
      <w:pPr>
        <w:snapToGrid w:val="0"/>
        <w:spacing w:line="360" w:lineRule="auto"/>
        <w:ind w:firstLine="420" w:firstLineChars="200"/>
        <w:jc w:val="left"/>
        <w:rPr>
          <w:rFonts w:ascii="宋体" w:hAnsi="宋体" w:cs="宋体"/>
          <w:kern w:val="0"/>
          <w:sz w:val="24"/>
        </w:rPr>
      </w:pPr>
      <w:r>
        <w:rPr>
          <w:rFonts w:hint="eastAsia" w:ascii="宋体" w:hAnsi="宋体" w:cs="宋体"/>
          <w:kern w:val="0"/>
          <w:szCs w:val="21"/>
        </w:rPr>
        <w:t>23.2 供应商在磋商截止期后不得修改、撤回响应文件。供应商在投标截止期后修改响应文件的，其投标将被拒绝。</w:t>
      </w:r>
    </w:p>
    <w:p w14:paraId="1398A71E">
      <w:pPr>
        <w:snapToGrid w:val="0"/>
        <w:spacing w:line="360" w:lineRule="auto"/>
        <w:jc w:val="center"/>
        <w:outlineLvl w:val="1"/>
        <w:rPr>
          <w:rFonts w:ascii="宋体" w:hAnsi="宋体" w:cs="宋体"/>
          <w:b/>
          <w:bCs/>
          <w:kern w:val="0"/>
          <w:sz w:val="28"/>
          <w:szCs w:val="28"/>
        </w:rPr>
      </w:pPr>
      <w:r>
        <w:rPr>
          <w:rFonts w:hint="eastAsia" w:ascii="宋体" w:hAnsi="宋体" w:cs="宋体"/>
          <w:b/>
          <w:bCs/>
          <w:kern w:val="0"/>
          <w:sz w:val="28"/>
          <w:szCs w:val="28"/>
        </w:rPr>
        <w:t>五、评标</w:t>
      </w:r>
    </w:p>
    <w:p w14:paraId="624FEB02">
      <w:pPr>
        <w:snapToGrid w:val="0"/>
        <w:spacing w:line="360" w:lineRule="auto"/>
        <w:ind w:firstLine="422" w:firstLineChars="200"/>
        <w:jc w:val="left"/>
        <w:rPr>
          <w:rFonts w:ascii="宋体" w:hAnsi="宋体" w:cs="宋体"/>
          <w:kern w:val="0"/>
          <w:szCs w:val="21"/>
        </w:rPr>
      </w:pPr>
      <w:r>
        <w:rPr>
          <w:rFonts w:hint="eastAsia" w:ascii="宋体" w:hAnsi="宋体" w:cs="宋体"/>
          <w:b/>
          <w:bCs/>
          <w:kern w:val="0"/>
          <w:szCs w:val="21"/>
        </w:rPr>
        <w:t>24. 组建磋商小组</w:t>
      </w:r>
    </w:p>
    <w:p w14:paraId="2EF7A603">
      <w:pPr>
        <w:snapToGrid w:val="0"/>
        <w:spacing w:line="360" w:lineRule="auto"/>
        <w:ind w:firstLine="420" w:firstLineChars="200"/>
        <w:rPr>
          <w:rFonts w:ascii="宋体" w:hAnsi="宋体" w:cs="宋体"/>
          <w:kern w:val="0"/>
          <w:szCs w:val="21"/>
        </w:rPr>
      </w:pPr>
      <w:r>
        <w:rPr>
          <w:rFonts w:hint="eastAsia" w:ascii="宋体" w:hAnsi="宋体" w:cs="宋体"/>
          <w:kern w:val="0"/>
          <w:szCs w:val="21"/>
        </w:rPr>
        <w:t>24.1 磋商小组由采购人代表和评审专家组成。成员由3人以上单数组成。</w:t>
      </w:r>
      <w:r>
        <w:rPr>
          <w:rFonts w:hint="eastAsia" w:ascii="宋体" w:hAnsi="宋体" w:cs="宋体"/>
          <w:szCs w:val="21"/>
        </w:rPr>
        <w:t>在开标后由磋商小组对</w:t>
      </w:r>
      <w:r>
        <w:rPr>
          <w:rFonts w:hint="eastAsia" w:ascii="宋体" w:hAnsi="宋体" w:cs="宋体"/>
          <w:kern w:val="0"/>
          <w:szCs w:val="21"/>
        </w:rPr>
        <w:t>响应文件</w:t>
      </w:r>
      <w:r>
        <w:rPr>
          <w:rFonts w:hint="eastAsia" w:ascii="宋体" w:hAnsi="宋体" w:cs="宋体"/>
          <w:szCs w:val="21"/>
        </w:rPr>
        <w:t>进行审查、质疑、评估和比较，并做合理的建议。</w:t>
      </w:r>
    </w:p>
    <w:p w14:paraId="6DA88559">
      <w:pPr>
        <w:snapToGrid w:val="0"/>
        <w:spacing w:line="360" w:lineRule="auto"/>
        <w:ind w:firstLine="420" w:firstLineChars="200"/>
        <w:jc w:val="left"/>
        <w:rPr>
          <w:rFonts w:ascii="宋体" w:hAnsi="宋体" w:cs="宋体"/>
          <w:szCs w:val="21"/>
        </w:rPr>
      </w:pPr>
      <w:r>
        <w:rPr>
          <w:rFonts w:hint="eastAsia" w:ascii="宋体" w:hAnsi="宋体" w:cs="宋体"/>
          <w:kern w:val="0"/>
          <w:szCs w:val="21"/>
        </w:rPr>
        <w:t>24.2磋商小组成员要依法独立评审，并对评审意见承担个人责任。</w:t>
      </w:r>
      <w:r>
        <w:rPr>
          <w:rFonts w:hint="eastAsia" w:ascii="宋体" w:hAnsi="宋体" w:cs="宋体"/>
          <w:szCs w:val="21"/>
        </w:rPr>
        <w:t>磋商小组成员对需要共同认定的事项存在争议的，按照少数服从多数的原则</w:t>
      </w:r>
      <w:r>
        <w:rPr>
          <w:rFonts w:hint="eastAsia" w:ascii="宋体" w:hAnsi="宋体" w:cs="宋体"/>
          <w:kern w:val="0"/>
          <w:szCs w:val="21"/>
        </w:rPr>
        <w:t>做</w:t>
      </w:r>
      <w:r>
        <w:rPr>
          <w:rFonts w:hint="eastAsia" w:ascii="宋体" w:hAnsi="宋体" w:cs="宋体"/>
          <w:szCs w:val="21"/>
        </w:rPr>
        <w:t>出结论。持不同意见的磋商小组成员应当在评审报告上签署不同意见</w:t>
      </w:r>
      <w:r>
        <w:rPr>
          <w:rFonts w:hint="eastAsia" w:ascii="宋体" w:hAnsi="宋体" w:cs="宋体"/>
          <w:kern w:val="0"/>
          <w:szCs w:val="21"/>
        </w:rPr>
        <w:t>并说明</w:t>
      </w:r>
      <w:r>
        <w:rPr>
          <w:rFonts w:hint="eastAsia" w:ascii="宋体" w:hAnsi="宋体" w:cs="宋体"/>
          <w:szCs w:val="21"/>
        </w:rPr>
        <w:t>理由，否则视为同意。</w:t>
      </w:r>
    </w:p>
    <w:p w14:paraId="75109360">
      <w:pPr>
        <w:snapToGrid w:val="0"/>
        <w:spacing w:line="360" w:lineRule="auto"/>
        <w:ind w:firstLine="422" w:firstLineChars="200"/>
        <w:jc w:val="left"/>
        <w:rPr>
          <w:rFonts w:ascii="宋体" w:hAnsi="宋体" w:cs="宋体"/>
          <w:b/>
          <w:bCs/>
          <w:szCs w:val="21"/>
        </w:rPr>
      </w:pPr>
      <w:r>
        <w:rPr>
          <w:rFonts w:hint="eastAsia" w:ascii="宋体" w:hAnsi="宋体" w:cs="宋体"/>
          <w:b/>
          <w:bCs/>
          <w:szCs w:val="21"/>
        </w:rPr>
        <w:t xml:space="preserve">25. </w:t>
      </w:r>
      <w:r>
        <w:rPr>
          <w:rFonts w:hint="eastAsia" w:ascii="宋体" w:hAnsi="宋体" w:cs="宋体"/>
          <w:b/>
          <w:bCs/>
          <w:kern w:val="0"/>
          <w:szCs w:val="21"/>
        </w:rPr>
        <w:t>响应</w:t>
      </w:r>
      <w:r>
        <w:rPr>
          <w:rFonts w:hint="eastAsia" w:ascii="宋体" w:hAnsi="宋体" w:cs="宋体"/>
          <w:b/>
          <w:bCs/>
          <w:szCs w:val="21"/>
        </w:rPr>
        <w:t>文件的初审</w:t>
      </w:r>
    </w:p>
    <w:p w14:paraId="17F2C762">
      <w:pPr>
        <w:pStyle w:val="30"/>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25.1对所有供应商的评估，都采用相同的程序和标准。评标过程将严格按照采购文件的要求和条件进行。</w:t>
      </w:r>
    </w:p>
    <w:p w14:paraId="57D7B7AB">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25.2 磋商小组将对响应文件进行检查，以确定响应文件是否完整、有无计算上的错误、文件是否已正确签署等。</w:t>
      </w:r>
    </w:p>
    <w:p w14:paraId="09ADF663">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25.3 响应文件报价出现前后不一致的，除采购文件另有规定外，修正错误的原则如下：</w:t>
      </w:r>
    </w:p>
    <w:p w14:paraId="71D1F094">
      <w:pPr>
        <w:pStyle w:val="30"/>
        <w:shd w:val="clear" w:color="auto" w:fill="FFFFFF"/>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25.3.1响应文件</w:t>
      </w:r>
      <w:r>
        <w:rPr>
          <w:rFonts w:hint="eastAsia" w:ascii="宋体" w:hAnsi="宋体" w:cs="宋体"/>
          <w:sz w:val="21"/>
          <w:szCs w:val="21"/>
          <w:shd w:val="clear" w:color="auto" w:fill="FFFFFF"/>
        </w:rPr>
        <w:t>初次报价一览表（报价表）内容与响应文件中相应内容不一致的，以初次报价一览表（报价表）为准；</w:t>
      </w:r>
    </w:p>
    <w:p w14:paraId="1E075BF2">
      <w:pPr>
        <w:pStyle w:val="30"/>
        <w:shd w:val="clear" w:color="auto" w:fill="FFFFFF"/>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25.3.2</w:t>
      </w:r>
      <w:r>
        <w:rPr>
          <w:rFonts w:hint="eastAsia" w:ascii="宋体" w:hAnsi="宋体" w:cs="宋体"/>
          <w:sz w:val="21"/>
          <w:szCs w:val="21"/>
          <w:shd w:val="clear" w:color="auto" w:fill="FFFFFF"/>
        </w:rPr>
        <w:t>大写金额</w:t>
      </w:r>
      <w:r>
        <w:rPr>
          <w:rFonts w:hint="eastAsia" w:ascii="宋体" w:hAnsi="宋体" w:cs="宋体"/>
          <w:sz w:val="21"/>
          <w:szCs w:val="21"/>
        </w:rPr>
        <w:t>与</w:t>
      </w:r>
      <w:r>
        <w:rPr>
          <w:rFonts w:hint="eastAsia" w:ascii="宋体" w:hAnsi="宋体" w:cs="宋体"/>
          <w:sz w:val="21"/>
          <w:szCs w:val="21"/>
          <w:shd w:val="clear" w:color="auto" w:fill="FFFFFF"/>
        </w:rPr>
        <w:t>小写金额不一致的，以大写金额为准；</w:t>
      </w:r>
    </w:p>
    <w:p w14:paraId="1B5F2843">
      <w:pPr>
        <w:pStyle w:val="30"/>
        <w:shd w:val="clear" w:color="auto" w:fill="FFFFFF"/>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25.3.3</w:t>
      </w:r>
      <w:r>
        <w:rPr>
          <w:rFonts w:hint="eastAsia" w:ascii="宋体" w:hAnsi="宋体" w:cs="宋体"/>
          <w:sz w:val="21"/>
          <w:szCs w:val="21"/>
          <w:shd w:val="clear" w:color="auto" w:fill="FFFFFF"/>
        </w:rPr>
        <w:t>单价金额小数点或者百分比有明显错位的，以初次报价一览表的总价为准，并修改单价；</w:t>
      </w:r>
    </w:p>
    <w:p w14:paraId="2C98418C">
      <w:pPr>
        <w:pStyle w:val="30"/>
        <w:shd w:val="clear" w:color="auto" w:fill="FFFFFF"/>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25.3.4</w:t>
      </w:r>
      <w:r>
        <w:rPr>
          <w:rFonts w:hint="eastAsia" w:ascii="宋体" w:hAnsi="宋体" w:cs="宋体"/>
          <w:sz w:val="21"/>
          <w:szCs w:val="21"/>
          <w:shd w:val="clear" w:color="auto" w:fill="FFFFFF"/>
        </w:rPr>
        <w:t>总价金额与按单价汇总金额不一致的，以单价金额计算结果为准。</w:t>
      </w:r>
    </w:p>
    <w:p w14:paraId="68175BF8">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25.3.5对不同文字文本响应文件的解释发生异议的，以中文文本为准。</w:t>
      </w:r>
    </w:p>
    <w:p w14:paraId="63301734">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25.3.6同时出现两种以上不一致的，按照前款规定的顺序修正。修正后的报价按照财政部87号令第五十一条第二款的规定经供应商确认后产生约束力，供应商不确认的，其投标无效。</w:t>
      </w:r>
    </w:p>
    <w:p w14:paraId="46F70520">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25.4 资格性检查和符合性检查。</w:t>
      </w:r>
    </w:p>
    <w:p w14:paraId="0D8C714C">
      <w:pPr>
        <w:tabs>
          <w:tab w:val="left" w:pos="0"/>
        </w:tabs>
        <w:snapToGrid w:val="0"/>
        <w:spacing w:line="360" w:lineRule="auto"/>
        <w:ind w:firstLine="420" w:firstLineChars="200"/>
        <w:contextualSpacing/>
        <w:jc w:val="left"/>
        <w:rPr>
          <w:rFonts w:ascii="宋体" w:hAnsi="宋体" w:cs="宋体"/>
          <w:szCs w:val="21"/>
        </w:rPr>
      </w:pPr>
      <w:r>
        <w:rPr>
          <w:rFonts w:hint="eastAsia" w:ascii="宋体" w:hAnsi="宋体" w:cs="宋体"/>
          <w:kern w:val="0"/>
          <w:szCs w:val="21"/>
        </w:rPr>
        <w:t>25.4.1</w:t>
      </w:r>
      <w:r>
        <w:rPr>
          <w:rFonts w:hint="eastAsia" w:ascii="宋体" w:hAnsi="宋体" w:cs="宋体"/>
          <w:szCs w:val="21"/>
        </w:rPr>
        <w:t>资格性检查。依据法规政策和采购文件的规定，在对</w:t>
      </w:r>
      <w:r>
        <w:rPr>
          <w:rFonts w:hint="eastAsia" w:ascii="宋体" w:hAnsi="宋体" w:cs="宋体"/>
          <w:szCs w:val="21"/>
          <w:shd w:val="clear" w:color="auto" w:fill="FFFFFF"/>
        </w:rPr>
        <w:t>响应文件</w:t>
      </w:r>
      <w:r>
        <w:rPr>
          <w:rFonts w:hint="eastAsia" w:ascii="宋体" w:hAnsi="宋体" w:cs="宋体"/>
          <w:szCs w:val="21"/>
        </w:rPr>
        <w:t>详细评估之前，采购人将依据供应商提交的</w:t>
      </w:r>
      <w:r>
        <w:rPr>
          <w:rFonts w:hint="eastAsia" w:ascii="宋体" w:hAnsi="宋体" w:cs="宋体"/>
          <w:szCs w:val="21"/>
          <w:shd w:val="clear" w:color="auto" w:fill="FFFFFF"/>
        </w:rPr>
        <w:t>响应文件</w:t>
      </w:r>
      <w:r>
        <w:rPr>
          <w:rFonts w:hint="eastAsia" w:ascii="宋体" w:hAnsi="宋体" w:cs="宋体"/>
          <w:szCs w:val="21"/>
        </w:rPr>
        <w:t>按采购公告第二项和采购文件第三章4.供应商应提交的证明文件所述的资格标准对供应商进行资格审查,以确定其是否具备磋商资格。如果供应商不具备磋商资格、不满足采购文件所规定的资格标准或提供资格证明文件不全,其投标将被作为无效磋商。在审查过程中，采购人有权要求供应商按采购文件的规定提供相关资格证明材料的原件以供审查。供应商应在规定的时限内提供。供应商拒不提供的，或者不能在规定时限内提供的，视为其不具备该资格条件。</w:t>
      </w:r>
    </w:p>
    <w:p w14:paraId="5FE32DD3">
      <w:pPr>
        <w:snapToGrid w:val="0"/>
        <w:spacing w:line="360" w:lineRule="auto"/>
        <w:ind w:firstLine="420" w:firstLineChars="200"/>
        <w:jc w:val="left"/>
        <w:rPr>
          <w:rFonts w:ascii="宋体" w:hAnsi="宋体" w:cs="宋体"/>
          <w:szCs w:val="21"/>
        </w:rPr>
      </w:pPr>
      <w:r>
        <w:rPr>
          <w:rFonts w:hint="eastAsia" w:ascii="宋体" w:hAnsi="宋体" w:cs="宋体"/>
          <w:szCs w:val="21"/>
        </w:rPr>
        <w:t>25.4.2 资格审查后合格的供应商不足3家的，不得评标。</w:t>
      </w:r>
    </w:p>
    <w:p w14:paraId="2961E0DA">
      <w:pPr>
        <w:snapToGrid w:val="0"/>
        <w:spacing w:line="360" w:lineRule="auto"/>
        <w:ind w:firstLine="420" w:firstLineChars="200"/>
        <w:jc w:val="left"/>
        <w:rPr>
          <w:rFonts w:ascii="宋体" w:hAnsi="宋体" w:cs="宋体"/>
          <w:szCs w:val="21"/>
        </w:rPr>
      </w:pPr>
      <w:r>
        <w:rPr>
          <w:rFonts w:hint="eastAsia" w:ascii="宋体" w:hAnsi="宋体" w:cs="宋体"/>
          <w:kern w:val="0"/>
          <w:szCs w:val="21"/>
        </w:rPr>
        <w:t>25.4.3 符合性检查。依据采购文件的规定，磋商小组将从</w:t>
      </w:r>
      <w:r>
        <w:rPr>
          <w:rFonts w:hint="eastAsia" w:ascii="宋体" w:hAnsi="宋体" w:cs="宋体"/>
          <w:szCs w:val="21"/>
          <w:shd w:val="clear" w:color="auto" w:fill="FFFFFF"/>
        </w:rPr>
        <w:t>响应文件</w:t>
      </w:r>
      <w:r>
        <w:rPr>
          <w:rFonts w:hint="eastAsia" w:ascii="宋体" w:hAnsi="宋体" w:cs="宋体"/>
          <w:kern w:val="0"/>
          <w:szCs w:val="21"/>
        </w:rPr>
        <w:t>的有效性、完整性和对采购文件的响应程度进行审查，以确定是否符合对采购文件的实质性要求作出响应。对没有实质性响应的响应文件将不进行评估，其投标被作为无效磋商。凡有下列情况之一者，响应文件也将被视为未实质性响应采购文件要求：</w:t>
      </w:r>
    </w:p>
    <w:p w14:paraId="2AFBE5EF">
      <w:pPr>
        <w:tabs>
          <w:tab w:val="left" w:pos="0"/>
        </w:tabs>
        <w:snapToGrid w:val="0"/>
        <w:spacing w:line="360" w:lineRule="auto"/>
        <w:ind w:firstLine="420" w:firstLineChars="200"/>
        <w:contextualSpacing/>
        <w:jc w:val="left"/>
        <w:rPr>
          <w:rFonts w:ascii="宋体" w:hAnsi="宋体" w:cs="宋体"/>
          <w:szCs w:val="21"/>
        </w:rPr>
      </w:pPr>
      <w:r>
        <w:rPr>
          <w:rFonts w:hint="eastAsia" w:ascii="宋体" w:hAnsi="宋体" w:cs="宋体"/>
          <w:szCs w:val="21"/>
        </w:rPr>
        <w:t>（1）</w:t>
      </w:r>
      <w:r>
        <w:rPr>
          <w:rFonts w:hint="eastAsia" w:ascii="宋体" w:hAnsi="宋体" w:cs="宋体"/>
          <w:szCs w:val="21"/>
          <w:shd w:val="clear" w:color="auto" w:fill="FFFFFF"/>
        </w:rPr>
        <w:t>响应文件</w:t>
      </w:r>
      <w:r>
        <w:rPr>
          <w:rFonts w:hint="eastAsia" w:ascii="宋体" w:hAnsi="宋体" w:cs="宋体"/>
          <w:szCs w:val="21"/>
        </w:rPr>
        <w:t>未按规定签字、盖章的。</w:t>
      </w:r>
    </w:p>
    <w:p w14:paraId="1CB0DA64">
      <w:pPr>
        <w:tabs>
          <w:tab w:val="left" w:pos="0"/>
        </w:tabs>
        <w:snapToGrid w:val="0"/>
        <w:spacing w:line="360" w:lineRule="auto"/>
        <w:ind w:firstLine="420" w:firstLineChars="200"/>
        <w:contextualSpacing/>
        <w:jc w:val="left"/>
        <w:rPr>
          <w:rFonts w:ascii="宋体" w:hAnsi="宋体" w:cs="宋体"/>
          <w:szCs w:val="21"/>
        </w:rPr>
      </w:pPr>
      <w:r>
        <w:rPr>
          <w:rFonts w:hint="eastAsia" w:ascii="宋体" w:hAnsi="宋体" w:cs="宋体"/>
          <w:szCs w:val="21"/>
        </w:rPr>
        <w:t>（2）供应商未能出具有效身份证明，或与身份不符的。</w:t>
      </w:r>
    </w:p>
    <w:p w14:paraId="47B6FCA1">
      <w:pPr>
        <w:tabs>
          <w:tab w:val="left" w:pos="0"/>
        </w:tabs>
        <w:snapToGrid w:val="0"/>
        <w:spacing w:line="360" w:lineRule="auto"/>
        <w:ind w:firstLine="420" w:firstLineChars="200"/>
        <w:contextualSpacing/>
        <w:jc w:val="left"/>
        <w:rPr>
          <w:rFonts w:ascii="宋体" w:hAnsi="宋体" w:cs="宋体"/>
          <w:szCs w:val="21"/>
        </w:rPr>
      </w:pPr>
      <w:r>
        <w:rPr>
          <w:rFonts w:hint="eastAsia" w:ascii="宋体" w:hAnsi="宋体" w:cs="宋体"/>
          <w:szCs w:val="21"/>
        </w:rPr>
        <w:t>（3）未按磋商文件规定报价，报价均超过采购预算或最高限价的。</w:t>
      </w:r>
    </w:p>
    <w:p w14:paraId="52067F35">
      <w:pPr>
        <w:tabs>
          <w:tab w:val="left" w:pos="0"/>
        </w:tabs>
        <w:snapToGrid w:val="0"/>
        <w:spacing w:line="360" w:lineRule="auto"/>
        <w:ind w:firstLine="420" w:firstLineChars="200"/>
        <w:contextualSpacing/>
        <w:jc w:val="left"/>
        <w:rPr>
          <w:rFonts w:ascii="宋体" w:hAnsi="宋体" w:cs="宋体"/>
          <w:szCs w:val="21"/>
        </w:rPr>
      </w:pPr>
      <w:r>
        <w:rPr>
          <w:rFonts w:hint="eastAsia" w:ascii="宋体" w:hAnsi="宋体" w:cs="宋体"/>
          <w:szCs w:val="21"/>
        </w:rPr>
        <w:t>（4）</w:t>
      </w:r>
      <w:r>
        <w:rPr>
          <w:rFonts w:hint="eastAsia" w:ascii="宋体" w:hAnsi="宋体" w:cs="宋体"/>
          <w:szCs w:val="21"/>
          <w:shd w:val="clear" w:color="auto" w:fill="FFFFFF"/>
        </w:rPr>
        <w:t>响应文件</w:t>
      </w:r>
      <w:r>
        <w:rPr>
          <w:rFonts w:hint="eastAsia" w:ascii="宋体" w:hAnsi="宋体" w:cs="宋体"/>
          <w:szCs w:val="21"/>
        </w:rPr>
        <w:t>有效期、交货期、质量要求等不满足采购文件要求的。</w:t>
      </w:r>
    </w:p>
    <w:p w14:paraId="5E4B0279">
      <w:pPr>
        <w:tabs>
          <w:tab w:val="left" w:pos="0"/>
        </w:tabs>
        <w:snapToGrid w:val="0"/>
        <w:spacing w:line="360" w:lineRule="auto"/>
        <w:ind w:firstLine="420" w:firstLineChars="200"/>
        <w:contextualSpacing/>
        <w:jc w:val="left"/>
        <w:rPr>
          <w:rFonts w:ascii="宋体" w:hAnsi="宋体" w:cs="宋体"/>
          <w:szCs w:val="21"/>
        </w:rPr>
      </w:pPr>
      <w:r>
        <w:rPr>
          <w:rFonts w:hint="eastAsia" w:ascii="宋体" w:hAnsi="宋体" w:cs="宋体"/>
          <w:szCs w:val="21"/>
        </w:rPr>
        <w:t>（5）未按采购文件提供的格式填列、项目不齐全或内容虚假的。</w:t>
      </w:r>
    </w:p>
    <w:p w14:paraId="7EAABD36">
      <w:pPr>
        <w:tabs>
          <w:tab w:val="left" w:pos="0"/>
        </w:tabs>
        <w:snapToGrid w:val="0"/>
        <w:spacing w:line="360" w:lineRule="auto"/>
        <w:ind w:firstLine="420" w:firstLineChars="200"/>
        <w:contextualSpacing/>
        <w:jc w:val="left"/>
        <w:rPr>
          <w:rFonts w:ascii="宋体" w:hAnsi="宋体" w:cs="宋体"/>
          <w:szCs w:val="21"/>
        </w:rPr>
      </w:pPr>
      <w:r>
        <w:rPr>
          <w:rFonts w:hint="eastAsia" w:ascii="宋体" w:hAnsi="宋体" w:cs="宋体"/>
          <w:szCs w:val="21"/>
        </w:rPr>
        <w:t>（6）</w:t>
      </w:r>
      <w:r>
        <w:rPr>
          <w:rFonts w:hint="eastAsia" w:ascii="宋体" w:hAnsi="宋体" w:cs="宋体"/>
          <w:szCs w:val="21"/>
          <w:shd w:val="clear" w:color="auto" w:fill="FFFFFF"/>
        </w:rPr>
        <w:t>响应文件</w:t>
      </w:r>
      <w:r>
        <w:rPr>
          <w:rFonts w:hint="eastAsia" w:ascii="宋体" w:hAnsi="宋体" w:cs="宋体"/>
          <w:szCs w:val="21"/>
        </w:rPr>
        <w:t>的实质性内容未使用中文表述，或意思表述不明确，或前后矛盾，或使用计量单位不符合采购文件要求的。</w:t>
      </w:r>
    </w:p>
    <w:p w14:paraId="7729B7FA">
      <w:pPr>
        <w:tabs>
          <w:tab w:val="left" w:pos="0"/>
        </w:tabs>
        <w:snapToGrid w:val="0"/>
        <w:spacing w:line="360" w:lineRule="auto"/>
        <w:ind w:firstLine="420" w:firstLineChars="200"/>
        <w:contextualSpacing/>
        <w:jc w:val="left"/>
        <w:rPr>
          <w:rFonts w:hint="eastAsia" w:ascii="宋体" w:hAnsi="宋体" w:eastAsia="宋体" w:cs="宋体"/>
          <w:szCs w:val="21"/>
        </w:rPr>
      </w:pPr>
      <w:r>
        <w:rPr>
          <w:rFonts w:hint="eastAsia" w:ascii="宋体" w:hAnsi="宋体" w:eastAsia="宋体" w:cs="宋体"/>
          <w:szCs w:val="21"/>
        </w:rPr>
        <w:t>（7）响应文件的关键内容字迹模糊、无法辨认,或响应文件中经修正的内容字迹模糊无法辩认，或修改处未按规定签名盖章的。</w:t>
      </w:r>
    </w:p>
    <w:p w14:paraId="1683D94D">
      <w:pPr>
        <w:tabs>
          <w:tab w:val="left" w:pos="0"/>
        </w:tabs>
        <w:snapToGrid w:val="0"/>
        <w:spacing w:line="360" w:lineRule="auto"/>
        <w:ind w:firstLine="420" w:firstLineChars="200"/>
        <w:contextualSpacing/>
        <w:jc w:val="left"/>
        <w:rPr>
          <w:rFonts w:hint="eastAsia" w:ascii="宋体" w:hAnsi="宋体" w:eastAsia="宋体" w:cs="宋体"/>
          <w:szCs w:val="21"/>
          <w:highlight w:val="none"/>
        </w:rPr>
      </w:pPr>
      <w:r>
        <w:rPr>
          <w:rFonts w:hint="eastAsia" w:ascii="宋体" w:hAnsi="宋体" w:eastAsia="宋体" w:cs="宋体"/>
          <w:szCs w:val="21"/>
          <w:highlight w:val="none"/>
        </w:rPr>
        <w:t>（8）</w:t>
      </w:r>
      <w:r>
        <w:rPr>
          <w:rFonts w:hint="eastAsia" w:ascii="宋体" w:hAnsi="宋体" w:eastAsia="宋体" w:cs="宋体"/>
          <w:szCs w:val="21"/>
          <w:highlight w:val="none"/>
          <w:lang w:val="en-US" w:eastAsia="zh-CN"/>
        </w:rPr>
        <w:t>任何1项采购内容及技术要求低于“第二章 采购需求”的。</w:t>
      </w:r>
    </w:p>
    <w:p w14:paraId="5B340C9A">
      <w:pPr>
        <w:tabs>
          <w:tab w:val="left" w:pos="0"/>
        </w:tabs>
        <w:snapToGrid w:val="0"/>
        <w:spacing w:line="360" w:lineRule="auto"/>
        <w:ind w:firstLine="420" w:firstLineChars="200"/>
        <w:contextualSpacing/>
        <w:jc w:val="left"/>
        <w:rPr>
          <w:rFonts w:ascii="宋体" w:hAnsi="宋体" w:cs="宋体"/>
          <w:kern w:val="0"/>
          <w:szCs w:val="21"/>
        </w:rPr>
      </w:pPr>
      <w:r>
        <w:rPr>
          <w:rFonts w:hint="eastAsia" w:ascii="宋体" w:hAnsi="宋体" w:cs="宋体"/>
          <w:kern w:val="0"/>
          <w:szCs w:val="21"/>
        </w:rPr>
        <w:t>（9）不符合采购文件中规定的其它实质性条款。</w:t>
      </w:r>
    </w:p>
    <w:p w14:paraId="76D46189">
      <w:pPr>
        <w:tabs>
          <w:tab w:val="left" w:pos="0"/>
        </w:tabs>
        <w:snapToGrid w:val="0"/>
        <w:spacing w:line="360" w:lineRule="auto"/>
        <w:ind w:firstLine="420" w:firstLineChars="200"/>
        <w:contextualSpacing/>
        <w:jc w:val="left"/>
        <w:rPr>
          <w:rFonts w:ascii="宋体" w:hAnsi="宋体" w:cs="宋体"/>
          <w:kern w:val="0"/>
          <w:szCs w:val="21"/>
        </w:rPr>
      </w:pPr>
      <w:r>
        <w:rPr>
          <w:rFonts w:hint="eastAsia" w:ascii="宋体" w:hAnsi="宋体" w:cs="宋体"/>
          <w:kern w:val="0"/>
          <w:szCs w:val="21"/>
        </w:rPr>
        <w:t>磋商小组决定投标的响应性只根据响应文件本身的内容，而不寻求其他的外部证据。</w:t>
      </w:r>
    </w:p>
    <w:p w14:paraId="4CAEACB2">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25.4.4 对资格性检查和符合性检查不合格的供应商，将通过评标系统告知其理由。</w:t>
      </w:r>
    </w:p>
    <w:p w14:paraId="6424001A">
      <w:pPr>
        <w:pStyle w:val="30"/>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25.5 在评审过程中，磋商小组发现供应商有下列情形之一的，视为供应商串通投标，其磋商无效：</w:t>
      </w:r>
    </w:p>
    <w:p w14:paraId="5424E4AC">
      <w:pPr>
        <w:tabs>
          <w:tab w:val="left" w:pos="0"/>
        </w:tabs>
        <w:snapToGrid w:val="0"/>
        <w:spacing w:line="360" w:lineRule="auto"/>
        <w:ind w:left="105" w:leftChars="50" w:firstLine="315" w:firstLineChars="150"/>
        <w:contextualSpacing/>
        <w:jc w:val="left"/>
        <w:rPr>
          <w:rFonts w:ascii="宋体" w:hAnsi="宋体" w:cs="宋体"/>
          <w:kern w:val="0"/>
          <w:szCs w:val="21"/>
        </w:rPr>
      </w:pPr>
      <w:r>
        <w:rPr>
          <w:rFonts w:hint="eastAsia" w:ascii="宋体" w:hAnsi="宋体" w:cs="宋体"/>
          <w:kern w:val="0"/>
          <w:szCs w:val="21"/>
        </w:rPr>
        <w:t>25.5.1不同供应商的</w:t>
      </w:r>
      <w:r>
        <w:rPr>
          <w:rFonts w:hint="eastAsia" w:ascii="宋体" w:hAnsi="宋体" w:cs="宋体"/>
          <w:szCs w:val="21"/>
          <w:shd w:val="clear" w:color="auto" w:fill="FFFFFF"/>
        </w:rPr>
        <w:t>响应文件</w:t>
      </w:r>
      <w:r>
        <w:rPr>
          <w:rFonts w:hint="eastAsia" w:ascii="宋体" w:hAnsi="宋体" w:cs="宋体"/>
          <w:kern w:val="0"/>
          <w:szCs w:val="21"/>
        </w:rPr>
        <w:t>异常一致。</w:t>
      </w:r>
    </w:p>
    <w:p w14:paraId="266584A9">
      <w:pPr>
        <w:tabs>
          <w:tab w:val="left" w:pos="0"/>
        </w:tabs>
        <w:snapToGrid w:val="0"/>
        <w:spacing w:line="360" w:lineRule="auto"/>
        <w:ind w:left="105" w:leftChars="50" w:firstLine="315" w:firstLineChars="150"/>
        <w:contextualSpacing/>
        <w:jc w:val="left"/>
        <w:rPr>
          <w:rFonts w:ascii="宋体" w:hAnsi="宋体" w:cs="宋体"/>
          <w:szCs w:val="21"/>
        </w:rPr>
      </w:pPr>
      <w:r>
        <w:rPr>
          <w:rFonts w:hint="eastAsia" w:ascii="宋体" w:hAnsi="宋体" w:cs="宋体"/>
          <w:szCs w:val="21"/>
        </w:rPr>
        <w:t>25.5.2不同供应商的</w:t>
      </w:r>
      <w:r>
        <w:rPr>
          <w:rFonts w:hint="eastAsia" w:ascii="宋体" w:hAnsi="宋体" w:cs="宋体"/>
          <w:szCs w:val="21"/>
          <w:shd w:val="clear" w:color="auto" w:fill="FFFFFF"/>
        </w:rPr>
        <w:t>响应文件</w:t>
      </w:r>
      <w:r>
        <w:rPr>
          <w:rFonts w:hint="eastAsia" w:ascii="宋体" w:hAnsi="宋体" w:cs="宋体"/>
          <w:szCs w:val="21"/>
        </w:rPr>
        <w:t>由同一单位或者个人编制；</w:t>
      </w:r>
    </w:p>
    <w:p w14:paraId="1F9F09A2">
      <w:pPr>
        <w:tabs>
          <w:tab w:val="left" w:pos="0"/>
        </w:tabs>
        <w:snapToGrid w:val="0"/>
        <w:spacing w:line="360" w:lineRule="auto"/>
        <w:ind w:left="105" w:leftChars="50" w:firstLine="315" w:firstLineChars="150"/>
        <w:contextualSpacing/>
        <w:jc w:val="left"/>
        <w:rPr>
          <w:rFonts w:ascii="宋体" w:hAnsi="宋体" w:cs="宋体"/>
          <w:szCs w:val="21"/>
        </w:rPr>
      </w:pPr>
      <w:r>
        <w:rPr>
          <w:rFonts w:hint="eastAsia" w:ascii="宋体" w:hAnsi="宋体" w:cs="宋体"/>
          <w:szCs w:val="21"/>
        </w:rPr>
        <w:t>25.5.3不同供应商委托同一单位或者个人办理投标事宜；</w:t>
      </w:r>
    </w:p>
    <w:p w14:paraId="33415535">
      <w:pPr>
        <w:tabs>
          <w:tab w:val="left" w:pos="0"/>
        </w:tabs>
        <w:snapToGrid w:val="0"/>
        <w:spacing w:line="360" w:lineRule="auto"/>
        <w:ind w:left="105" w:leftChars="50" w:firstLine="315" w:firstLineChars="150"/>
        <w:contextualSpacing/>
        <w:jc w:val="left"/>
        <w:rPr>
          <w:rFonts w:ascii="宋体" w:hAnsi="宋体" w:cs="宋体"/>
          <w:szCs w:val="21"/>
        </w:rPr>
      </w:pPr>
      <w:r>
        <w:rPr>
          <w:rFonts w:hint="eastAsia" w:ascii="宋体" w:hAnsi="宋体" w:cs="宋体"/>
          <w:szCs w:val="21"/>
        </w:rPr>
        <w:t>25.5.4不同供应商的</w:t>
      </w:r>
      <w:r>
        <w:rPr>
          <w:rFonts w:hint="eastAsia" w:ascii="宋体" w:hAnsi="宋体" w:cs="宋体"/>
          <w:szCs w:val="21"/>
          <w:shd w:val="clear" w:color="auto" w:fill="FFFFFF"/>
        </w:rPr>
        <w:t>响应文件</w:t>
      </w:r>
      <w:r>
        <w:rPr>
          <w:rFonts w:hint="eastAsia" w:ascii="宋体" w:hAnsi="宋体" w:cs="宋体"/>
          <w:szCs w:val="21"/>
        </w:rPr>
        <w:t>载明的项目管理成员或者联系人员为同一人；　　</w:t>
      </w:r>
    </w:p>
    <w:p w14:paraId="6C6EA56C">
      <w:pPr>
        <w:tabs>
          <w:tab w:val="left" w:pos="0"/>
        </w:tabs>
        <w:snapToGrid w:val="0"/>
        <w:spacing w:line="360" w:lineRule="auto"/>
        <w:ind w:left="105" w:leftChars="50" w:firstLine="315" w:firstLineChars="150"/>
        <w:contextualSpacing/>
        <w:jc w:val="left"/>
        <w:rPr>
          <w:rFonts w:ascii="宋体" w:hAnsi="宋体" w:cs="宋体"/>
          <w:szCs w:val="21"/>
        </w:rPr>
      </w:pPr>
      <w:r>
        <w:rPr>
          <w:rFonts w:hint="eastAsia" w:ascii="宋体" w:hAnsi="宋体" w:cs="宋体"/>
          <w:szCs w:val="21"/>
        </w:rPr>
        <w:t>25.5.5不同供应商的</w:t>
      </w:r>
      <w:r>
        <w:rPr>
          <w:rFonts w:hint="eastAsia" w:ascii="宋体" w:hAnsi="宋体" w:cs="宋体"/>
          <w:szCs w:val="21"/>
          <w:shd w:val="clear" w:color="auto" w:fill="FFFFFF"/>
        </w:rPr>
        <w:t>响应文件</w:t>
      </w:r>
      <w:r>
        <w:rPr>
          <w:rFonts w:hint="eastAsia" w:ascii="宋体" w:hAnsi="宋体" w:cs="宋体"/>
          <w:szCs w:val="21"/>
        </w:rPr>
        <w:t>相互混装；</w:t>
      </w:r>
    </w:p>
    <w:p w14:paraId="6BCD11E6">
      <w:pPr>
        <w:tabs>
          <w:tab w:val="left" w:pos="0"/>
        </w:tabs>
        <w:snapToGrid w:val="0"/>
        <w:spacing w:line="360" w:lineRule="auto"/>
        <w:ind w:left="105" w:leftChars="50" w:firstLine="315" w:firstLineChars="150"/>
        <w:contextualSpacing/>
        <w:jc w:val="left"/>
        <w:rPr>
          <w:rFonts w:ascii="宋体" w:hAnsi="宋体" w:cs="宋体"/>
          <w:szCs w:val="21"/>
        </w:rPr>
      </w:pPr>
      <w:r>
        <w:rPr>
          <w:rFonts w:hint="eastAsia" w:ascii="宋体" w:hAnsi="宋体" w:cs="宋体"/>
          <w:szCs w:val="21"/>
        </w:rPr>
        <w:t>25.5.6不同供应商的投标保证金从同一单位或者个人的账户转出（若收取）。</w:t>
      </w:r>
    </w:p>
    <w:p w14:paraId="35349386">
      <w:pPr>
        <w:adjustRightInd w:val="0"/>
        <w:snapToGrid w:val="0"/>
        <w:spacing w:line="360" w:lineRule="auto"/>
        <w:ind w:left="19" w:leftChars="9" w:firstLine="399" w:firstLineChars="190"/>
        <w:jc w:val="left"/>
        <w:textAlignment w:val="baseline"/>
        <w:rPr>
          <w:rFonts w:ascii="宋体" w:hAnsi="宋体" w:cs="宋体"/>
          <w:szCs w:val="21"/>
        </w:rPr>
      </w:pPr>
      <w:r>
        <w:rPr>
          <w:rFonts w:hint="eastAsia" w:ascii="宋体" w:hAnsi="宋体" w:cs="宋体"/>
          <w:kern w:val="0"/>
          <w:szCs w:val="21"/>
        </w:rPr>
        <w:t>25.5.7 有证据证明供应商串通投标的其他情形的；</w:t>
      </w:r>
    </w:p>
    <w:p w14:paraId="3D0C55F8">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25.5.8 不同供应商的</w:t>
      </w:r>
      <w:r>
        <w:rPr>
          <w:rFonts w:hint="eastAsia" w:ascii="宋体" w:hAnsi="宋体" w:cs="宋体"/>
          <w:szCs w:val="21"/>
          <w:shd w:val="clear" w:color="auto" w:fill="FFFFFF"/>
        </w:rPr>
        <w:t>响应文件</w:t>
      </w:r>
      <w:r>
        <w:rPr>
          <w:rFonts w:hint="eastAsia" w:ascii="宋体" w:hAnsi="宋体" w:cs="宋体"/>
          <w:kern w:val="0"/>
          <w:szCs w:val="21"/>
        </w:rPr>
        <w:t>制作机器码一致；</w:t>
      </w:r>
    </w:p>
    <w:p w14:paraId="1D4AE037">
      <w:pPr>
        <w:snapToGrid w:val="0"/>
        <w:spacing w:line="360" w:lineRule="auto"/>
        <w:ind w:firstLine="420" w:firstLineChars="200"/>
        <w:jc w:val="left"/>
        <w:rPr>
          <w:rFonts w:ascii="宋体" w:hAnsi="宋体" w:cs="宋体"/>
          <w:szCs w:val="21"/>
        </w:rPr>
      </w:pPr>
      <w:r>
        <w:rPr>
          <w:rFonts w:hint="eastAsia" w:ascii="宋体" w:hAnsi="宋体" w:cs="宋体"/>
          <w:kern w:val="0"/>
          <w:szCs w:val="21"/>
        </w:rPr>
        <w:t>25.5.9 磋商小组认定的其他串通投标情形。</w:t>
      </w:r>
    </w:p>
    <w:p w14:paraId="5C885EA4">
      <w:pPr>
        <w:snapToGrid w:val="0"/>
        <w:spacing w:line="360" w:lineRule="auto"/>
        <w:ind w:firstLine="422" w:firstLineChars="200"/>
        <w:jc w:val="left"/>
        <w:rPr>
          <w:rFonts w:ascii="宋体" w:hAnsi="宋体" w:cs="宋体"/>
          <w:kern w:val="0"/>
          <w:szCs w:val="21"/>
        </w:rPr>
      </w:pPr>
      <w:r>
        <w:rPr>
          <w:rFonts w:hint="eastAsia" w:ascii="宋体" w:hAnsi="宋体" w:cs="宋体"/>
          <w:b/>
          <w:bCs/>
          <w:kern w:val="0"/>
          <w:szCs w:val="21"/>
        </w:rPr>
        <w:t>26. 响应文件的澄清</w:t>
      </w:r>
    </w:p>
    <w:p w14:paraId="76A3B069">
      <w:pPr>
        <w:snapToGrid w:val="0"/>
        <w:spacing w:line="360" w:lineRule="auto"/>
        <w:ind w:firstLine="420" w:firstLineChars="200"/>
        <w:jc w:val="left"/>
        <w:rPr>
          <w:rFonts w:ascii="宋体" w:hAnsi="宋体" w:cs="宋体"/>
          <w:szCs w:val="21"/>
        </w:rPr>
      </w:pPr>
      <w:r>
        <w:rPr>
          <w:rFonts w:hint="eastAsia" w:ascii="宋体" w:hAnsi="宋体" w:cs="宋体"/>
          <w:kern w:val="0"/>
          <w:szCs w:val="21"/>
        </w:rPr>
        <w:t>对响应文件中含义不明确、同类问题表述不一致或者有明显文字和计算错误的内容，磋商小组可以书面形式要求供应商作出必要的澄清。供应商的澄清应当在磋商小组规定的时间内以书面形式作出，由其供应商代表签字。但澄清事项不得超出响应文件的范围，不得实质性改变响应文件的内容，不得通过澄清等方式对供应商实行差别对待。磋商小组不得接受供应商主动提出的澄清和解释。</w:t>
      </w:r>
    </w:p>
    <w:p w14:paraId="00B3AF7F">
      <w:pPr>
        <w:snapToGrid w:val="0"/>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27. 比较与评价</w:t>
      </w:r>
    </w:p>
    <w:p w14:paraId="08605EA7">
      <w:pPr>
        <w:pStyle w:val="30"/>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27.1 磋商小组将按本采购文件规定的评标方法与标准，对资格性检查和符合性检查合格的</w:t>
      </w:r>
      <w:r>
        <w:rPr>
          <w:rFonts w:hint="eastAsia" w:ascii="宋体" w:hAnsi="宋体" w:cs="宋体"/>
          <w:sz w:val="21"/>
          <w:szCs w:val="21"/>
          <w:shd w:val="clear" w:color="auto" w:fill="FFFFFF"/>
        </w:rPr>
        <w:t>响应文件</w:t>
      </w:r>
      <w:r>
        <w:rPr>
          <w:rFonts w:hint="eastAsia" w:ascii="宋体" w:hAnsi="宋体" w:cs="宋体"/>
          <w:sz w:val="21"/>
          <w:szCs w:val="21"/>
        </w:rPr>
        <w:t>进行商务和技术评估，综合比较与评价。</w:t>
      </w:r>
    </w:p>
    <w:p w14:paraId="741BD308">
      <w:pPr>
        <w:pStyle w:val="30"/>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27.2对漏（缺）报项的处理：采购文件中要求列入报价的费用（含配置、功能），漏（缺）报的视同已含在投标总价中。</w:t>
      </w:r>
    </w:p>
    <w:p w14:paraId="6A7BBF3F">
      <w:pPr>
        <w:pStyle w:val="30"/>
        <w:snapToGrid w:val="0"/>
        <w:spacing w:before="0" w:beforeAutospacing="0" w:after="0" w:afterAutospacing="0" w:line="360" w:lineRule="auto"/>
        <w:ind w:firstLine="420" w:firstLineChars="200"/>
        <w:jc w:val="both"/>
        <w:rPr>
          <w:rFonts w:ascii="宋体" w:hAnsi="宋体" w:cs="宋体"/>
          <w:b/>
          <w:bCs/>
          <w:sz w:val="21"/>
          <w:szCs w:val="21"/>
        </w:rPr>
      </w:pPr>
      <w:r>
        <w:rPr>
          <w:rFonts w:hint="eastAsia" w:ascii="宋体" w:hAnsi="宋体" w:cs="宋体"/>
          <w:sz w:val="21"/>
          <w:szCs w:val="21"/>
        </w:rPr>
        <w:t>27.3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2864B452">
      <w:pPr>
        <w:snapToGrid w:val="0"/>
        <w:spacing w:line="360" w:lineRule="auto"/>
        <w:ind w:firstLine="422" w:firstLineChars="200"/>
        <w:jc w:val="left"/>
        <w:rPr>
          <w:rFonts w:ascii="宋体" w:hAnsi="宋体" w:cs="宋体"/>
          <w:kern w:val="0"/>
          <w:szCs w:val="21"/>
        </w:rPr>
      </w:pPr>
      <w:r>
        <w:rPr>
          <w:rFonts w:hint="eastAsia" w:ascii="宋体" w:hAnsi="宋体" w:cs="宋体"/>
          <w:b/>
          <w:bCs/>
          <w:kern w:val="0"/>
          <w:szCs w:val="21"/>
        </w:rPr>
        <w:t>28. 评标过程及保密原则</w:t>
      </w:r>
    </w:p>
    <w:p w14:paraId="3A667EDD">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28.1 凡与本次采购有关人员对属于审查、澄清、评价和比较磋商的有关资料以及定标意向等，均不得向供应商或其他人员透露。否则,将按有关规定追究相关人员的责任。</w:t>
      </w:r>
    </w:p>
    <w:p w14:paraId="091DAC4C">
      <w:pPr>
        <w:snapToGrid w:val="0"/>
        <w:spacing w:line="360" w:lineRule="auto"/>
        <w:ind w:firstLine="420" w:firstLineChars="200"/>
        <w:jc w:val="left"/>
        <w:rPr>
          <w:rFonts w:ascii="宋体" w:hAnsi="宋体" w:cs="宋体"/>
          <w:szCs w:val="21"/>
        </w:rPr>
      </w:pPr>
      <w:r>
        <w:rPr>
          <w:rFonts w:hint="eastAsia" w:ascii="宋体" w:hAnsi="宋体" w:cs="宋体"/>
          <w:kern w:val="0"/>
          <w:szCs w:val="21"/>
        </w:rPr>
        <w:t>28.2 在评标期间，供应商试图影响或干预评审的任何行为，将导致其磋商被作为无效磋商，并承担相应的法律责任。</w:t>
      </w:r>
    </w:p>
    <w:p w14:paraId="52678213">
      <w:pPr>
        <w:snapToGrid w:val="0"/>
        <w:spacing w:line="360" w:lineRule="auto"/>
        <w:ind w:firstLine="422" w:firstLineChars="200"/>
        <w:jc w:val="left"/>
        <w:rPr>
          <w:rFonts w:ascii="宋体" w:hAnsi="宋体" w:cs="宋体"/>
          <w:b/>
          <w:kern w:val="0"/>
          <w:szCs w:val="21"/>
        </w:rPr>
      </w:pPr>
      <w:r>
        <w:rPr>
          <w:rFonts w:hint="eastAsia" w:ascii="宋体" w:hAnsi="宋体" w:cs="宋体"/>
          <w:b/>
          <w:kern w:val="0"/>
          <w:szCs w:val="21"/>
        </w:rPr>
        <w:t>29.评标异议登记</w:t>
      </w:r>
    </w:p>
    <w:p w14:paraId="67F60205">
      <w:pPr>
        <w:snapToGrid w:val="0"/>
        <w:spacing w:line="360" w:lineRule="auto"/>
        <w:ind w:firstLine="420" w:firstLineChars="200"/>
        <w:jc w:val="left"/>
        <w:rPr>
          <w:rFonts w:ascii="宋体" w:hAnsi="宋体" w:cs="宋体"/>
          <w:kern w:val="0"/>
          <w:sz w:val="24"/>
        </w:rPr>
      </w:pPr>
      <w:r>
        <w:rPr>
          <w:rFonts w:hint="eastAsia" w:ascii="宋体" w:hAnsi="宋体" w:cs="宋体"/>
          <w:bCs/>
          <w:kern w:val="0"/>
          <w:szCs w:val="21"/>
        </w:rPr>
        <w:t>采购人</w:t>
      </w:r>
      <w:r>
        <w:rPr>
          <w:rFonts w:hint="eastAsia" w:ascii="宋体" w:hAnsi="宋体" w:cs="宋体"/>
          <w:kern w:val="0"/>
          <w:szCs w:val="21"/>
        </w:rPr>
        <w:t>工作人员对评审专家等相关人员在评审过程中发现、提出的异议进行逐项登记。</w:t>
      </w:r>
    </w:p>
    <w:p w14:paraId="63B861F7">
      <w:pPr>
        <w:snapToGrid w:val="0"/>
        <w:spacing w:line="360" w:lineRule="auto"/>
        <w:jc w:val="center"/>
        <w:outlineLvl w:val="1"/>
        <w:rPr>
          <w:rFonts w:ascii="宋体" w:hAnsi="宋体" w:cs="宋体"/>
          <w:b/>
          <w:bCs/>
          <w:kern w:val="0"/>
          <w:sz w:val="28"/>
          <w:szCs w:val="28"/>
        </w:rPr>
      </w:pPr>
      <w:r>
        <w:rPr>
          <w:rFonts w:hint="eastAsia" w:ascii="宋体" w:hAnsi="宋体" w:cs="宋体"/>
          <w:b/>
          <w:bCs/>
          <w:kern w:val="0"/>
          <w:sz w:val="28"/>
          <w:szCs w:val="28"/>
        </w:rPr>
        <w:t>六、定标</w:t>
      </w:r>
    </w:p>
    <w:p w14:paraId="33932D01">
      <w:pPr>
        <w:snapToGrid w:val="0"/>
        <w:spacing w:line="360" w:lineRule="auto"/>
        <w:ind w:firstLine="422" w:firstLineChars="200"/>
        <w:rPr>
          <w:rFonts w:ascii="宋体" w:hAnsi="宋体" w:cs="宋体"/>
          <w:kern w:val="0"/>
          <w:szCs w:val="21"/>
        </w:rPr>
      </w:pPr>
      <w:r>
        <w:rPr>
          <w:rFonts w:hint="eastAsia" w:ascii="宋体" w:hAnsi="宋体" w:cs="宋体"/>
          <w:b/>
          <w:bCs/>
          <w:kern w:val="0"/>
          <w:szCs w:val="21"/>
        </w:rPr>
        <w:t>30. 定标原则</w:t>
      </w:r>
    </w:p>
    <w:p w14:paraId="303244E6">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30.1 最低投标价不作为成交的保证。</w:t>
      </w:r>
    </w:p>
    <w:p w14:paraId="1389F49D">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30.2 确定实质上响应采购文件且满足下列条件的为成交候选供应商（或成交供应商）</w:t>
      </w:r>
    </w:p>
    <w:p w14:paraId="2E79E255">
      <w:pPr>
        <w:snapToGrid w:val="0"/>
        <w:spacing w:line="360" w:lineRule="auto"/>
        <w:ind w:firstLine="420" w:firstLineChars="200"/>
        <w:rPr>
          <w:rFonts w:ascii="宋体" w:hAnsi="宋体" w:cs="宋体"/>
          <w:szCs w:val="21"/>
        </w:rPr>
      </w:pPr>
      <w:bookmarkStart w:id="47" w:name="_Toc32200"/>
      <w:r>
        <w:rPr>
          <w:rFonts w:hint="eastAsia" w:ascii="宋体" w:hAnsi="宋体" w:cs="宋体"/>
          <w:bCs/>
          <w:kern w:val="0"/>
          <w:szCs w:val="21"/>
        </w:rPr>
        <w:t>30.2.1</w:t>
      </w:r>
      <w:bookmarkEnd w:id="47"/>
      <w:r>
        <w:rPr>
          <w:rFonts w:hint="eastAsia" w:ascii="宋体" w:hAnsi="宋体" w:cs="宋体"/>
          <w:bCs/>
          <w:kern w:val="0"/>
          <w:szCs w:val="21"/>
        </w:rPr>
        <w:t>本次评标采用</w:t>
      </w:r>
      <w:r>
        <w:rPr>
          <w:rFonts w:hint="eastAsia" w:ascii="宋体" w:hAnsi="宋体" w:cs="宋体"/>
          <w:szCs w:val="21"/>
        </w:rPr>
        <w:t>综合评分法，是指响应文件满足采购文件全部实质性要求，且按照评审因素的量化指标评审得分最高的供应商为成交供应商的评标方法。</w:t>
      </w:r>
    </w:p>
    <w:p w14:paraId="14ECB2AB">
      <w:pPr>
        <w:snapToGrid w:val="0"/>
        <w:spacing w:line="360" w:lineRule="auto"/>
        <w:ind w:firstLine="420" w:firstLineChars="200"/>
        <w:rPr>
          <w:rFonts w:ascii="宋体" w:hAnsi="宋体" w:cs="宋体"/>
          <w:szCs w:val="21"/>
        </w:rPr>
      </w:pPr>
      <w:r>
        <w:rPr>
          <w:rFonts w:hint="eastAsia" w:ascii="宋体" w:hAnsi="宋体" w:cs="宋体"/>
          <w:szCs w:val="21"/>
        </w:rPr>
        <w:t>采用综合评分法的，评标结果按评审后得分由高到低顺序排列。</w:t>
      </w:r>
      <w:r>
        <w:rPr>
          <w:rFonts w:hint="eastAsia" w:ascii="宋体" w:hAnsi="宋体" w:cs="宋体"/>
          <w:szCs w:val="21"/>
          <w:shd w:val="clear" w:color="auto" w:fill="FFFFFF"/>
        </w:rPr>
        <w:t>响应文件</w:t>
      </w:r>
      <w:r>
        <w:rPr>
          <w:rFonts w:hint="eastAsia" w:ascii="宋体" w:hAnsi="宋体" w:cs="宋体"/>
          <w:szCs w:val="21"/>
        </w:rPr>
        <w:t>满足采购文件全部实质性要求，且按照评审因素的量化指标评审得分最高的供应商为排名第一的成交供应商，以此类推。得分相同的，按磋商报价由低到高顺序排列。得分且磋商报价相同的，按技术部分得分顺序排列。得分与技术指标优劣均相同的，通过随机抽取产生。</w:t>
      </w:r>
    </w:p>
    <w:p w14:paraId="578F1127">
      <w:pPr>
        <w:snapToGrid w:val="0"/>
        <w:spacing w:line="360" w:lineRule="auto"/>
        <w:ind w:firstLine="422" w:firstLineChars="200"/>
        <w:rPr>
          <w:rFonts w:ascii="宋体" w:hAnsi="宋体" w:cs="宋体"/>
          <w:kern w:val="0"/>
          <w:szCs w:val="21"/>
        </w:rPr>
      </w:pPr>
      <w:r>
        <w:rPr>
          <w:rFonts w:hint="eastAsia" w:ascii="宋体" w:hAnsi="宋体" w:cs="宋体"/>
          <w:b/>
          <w:bCs/>
          <w:kern w:val="0"/>
          <w:szCs w:val="21"/>
        </w:rPr>
        <w:t>31. 确定成交供应商和成交候选供应商</w:t>
      </w:r>
    </w:p>
    <w:p w14:paraId="2691E680">
      <w:pPr>
        <w:snapToGrid w:val="0"/>
        <w:spacing w:line="360" w:lineRule="auto"/>
        <w:ind w:firstLine="420" w:firstLineChars="200"/>
        <w:jc w:val="left"/>
        <w:rPr>
          <w:rFonts w:ascii="宋体" w:hAnsi="宋体" w:cs="宋体"/>
          <w:kern w:val="0"/>
          <w:szCs w:val="21"/>
        </w:rPr>
      </w:pPr>
      <w:r>
        <w:rPr>
          <w:rFonts w:hint="eastAsia" w:ascii="宋体" w:hAnsi="宋体" w:cs="宋体"/>
          <w:bCs/>
          <w:kern w:val="0"/>
          <w:szCs w:val="21"/>
        </w:rPr>
        <w:t>本项目由采购人授权磋商小组确定一名成交供应商并推荐一名成交候选供应商</w:t>
      </w:r>
      <w:r>
        <w:rPr>
          <w:rFonts w:hint="eastAsia" w:ascii="宋体" w:hAnsi="宋体" w:cs="宋体"/>
          <w:kern w:val="0"/>
          <w:szCs w:val="21"/>
        </w:rPr>
        <w:t>。</w:t>
      </w:r>
    </w:p>
    <w:p w14:paraId="46449477">
      <w:pPr>
        <w:snapToGrid w:val="0"/>
        <w:spacing w:line="360" w:lineRule="auto"/>
        <w:ind w:firstLine="422" w:firstLineChars="200"/>
        <w:rPr>
          <w:rFonts w:ascii="宋体" w:hAnsi="宋体" w:cs="宋体"/>
          <w:b/>
          <w:bCs/>
          <w:kern w:val="0"/>
          <w:szCs w:val="21"/>
        </w:rPr>
      </w:pPr>
      <w:r>
        <w:rPr>
          <w:rFonts w:hint="eastAsia" w:ascii="宋体" w:hAnsi="宋体" w:cs="宋体"/>
          <w:b/>
          <w:bCs/>
          <w:kern w:val="0"/>
          <w:szCs w:val="21"/>
        </w:rPr>
        <w:t>32. 成交通知书及成交结果公告</w:t>
      </w:r>
    </w:p>
    <w:p w14:paraId="50007C83">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32.1评审结束后，采购人将成交供应商的情况在本采购项目采购公告发布的同一媒介予以公示，公示期限3个工作日，公示期结束后向成交供应商发出成交通知书。</w:t>
      </w:r>
    </w:p>
    <w:p w14:paraId="3DB57AEB">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32.2成交供应商在规定的时间内不领取成交通知书的，视为成交后自动放弃成交资格；成交供应商在有效报价中报价最低,非不可抗力放弃成交资格的。发生上述情况的承担由此引起的一切后果。</w:t>
      </w:r>
    </w:p>
    <w:p w14:paraId="76394E3A">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32.3成交通知书对采购人和成交供应商具有同等法律效力。成交通知书发出后，采购人改变成交结果，或者成交供应商放弃成交，应按相关法律、规章、规范性文件的要求承担相应的法律责任。</w:t>
      </w:r>
    </w:p>
    <w:p w14:paraId="0F7B0481">
      <w:pPr>
        <w:snapToGrid w:val="0"/>
        <w:spacing w:line="360" w:lineRule="auto"/>
        <w:ind w:firstLine="420" w:firstLineChars="200"/>
        <w:jc w:val="left"/>
        <w:rPr>
          <w:rFonts w:ascii="宋体" w:hAnsi="宋体" w:cs="宋体"/>
          <w:bCs/>
          <w:kern w:val="0"/>
          <w:szCs w:val="21"/>
        </w:rPr>
      </w:pPr>
      <w:r>
        <w:rPr>
          <w:rFonts w:hint="eastAsia" w:ascii="宋体" w:hAnsi="宋体" w:cs="宋体"/>
          <w:kern w:val="0"/>
          <w:szCs w:val="21"/>
        </w:rPr>
        <w:t>32</w:t>
      </w:r>
      <w:r>
        <w:rPr>
          <w:rFonts w:hint="eastAsia" w:ascii="宋体" w:hAnsi="宋体" w:cs="宋体"/>
          <w:bCs/>
          <w:kern w:val="0"/>
          <w:szCs w:val="21"/>
        </w:rPr>
        <w:t>.4成交通知书将作为签订合同的依据。合同签订后，成交通知书成为合同的一部分。</w:t>
      </w:r>
    </w:p>
    <w:p w14:paraId="7D687F08">
      <w:pPr>
        <w:snapToGrid w:val="0"/>
        <w:spacing w:line="360" w:lineRule="auto"/>
        <w:ind w:firstLine="422" w:firstLineChars="200"/>
        <w:rPr>
          <w:rFonts w:ascii="宋体" w:hAnsi="宋体" w:cs="宋体"/>
          <w:b/>
          <w:bCs/>
          <w:kern w:val="0"/>
          <w:szCs w:val="21"/>
        </w:rPr>
      </w:pPr>
      <w:r>
        <w:rPr>
          <w:rFonts w:hint="eastAsia" w:ascii="宋体" w:hAnsi="宋体" w:cs="宋体"/>
          <w:b/>
          <w:bCs/>
          <w:kern w:val="0"/>
          <w:szCs w:val="21"/>
        </w:rPr>
        <w:t>33. 采购人宣布废标的权利</w:t>
      </w:r>
    </w:p>
    <w:p w14:paraId="2CDE62A0">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33.1出现下列情况之一时，采购人有权宣布废标，并将理由通知所有供应商：</w:t>
      </w:r>
    </w:p>
    <w:p w14:paraId="6A7A4C65">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33.1.1出现影响采购公正的违法、违规行为的。</w:t>
      </w:r>
    </w:p>
    <w:p w14:paraId="70D1A856">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33.1.2供应商的报价均超过了采购预算金额，采购人不能支付的。</w:t>
      </w:r>
    </w:p>
    <w:p w14:paraId="3633EFCB">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33.1.3因重大变故，采购任务取消的。</w:t>
      </w:r>
    </w:p>
    <w:p w14:paraId="0182FEAA">
      <w:pPr>
        <w:snapToGrid w:val="0"/>
        <w:spacing w:line="360" w:lineRule="auto"/>
        <w:ind w:firstLine="420" w:firstLineChars="200"/>
        <w:rPr>
          <w:rFonts w:ascii="宋体" w:hAnsi="宋体" w:cs="宋体"/>
          <w:szCs w:val="21"/>
        </w:rPr>
      </w:pPr>
      <w:r>
        <w:rPr>
          <w:rFonts w:hint="eastAsia" w:ascii="宋体" w:hAnsi="宋体" w:cs="宋体"/>
          <w:bCs/>
          <w:kern w:val="0"/>
          <w:szCs w:val="21"/>
        </w:rPr>
        <w:t>33</w:t>
      </w:r>
      <w:r>
        <w:rPr>
          <w:rFonts w:hint="eastAsia" w:ascii="宋体" w:hAnsi="宋体" w:cs="宋体"/>
          <w:kern w:val="0"/>
          <w:szCs w:val="21"/>
        </w:rPr>
        <w:t xml:space="preserve">.2 </w:t>
      </w:r>
      <w:r>
        <w:rPr>
          <w:rFonts w:hint="eastAsia" w:ascii="宋体" w:hAnsi="宋体" w:cs="宋体"/>
          <w:szCs w:val="21"/>
        </w:rPr>
        <w:t>投标截止后供应商不足3家或通过资格性检查或符合性检查的供应商不足3家的，除采购任务取消情形外，按照以下方式处理：</w:t>
      </w:r>
    </w:p>
    <w:p w14:paraId="197070EA">
      <w:pPr>
        <w:numPr>
          <w:ilvl w:val="0"/>
          <w:numId w:val="1"/>
        </w:numPr>
        <w:snapToGrid w:val="0"/>
        <w:spacing w:line="360" w:lineRule="auto"/>
        <w:ind w:firstLine="420" w:firstLineChars="200"/>
        <w:rPr>
          <w:rFonts w:ascii="宋体" w:hAnsi="宋体" w:cs="宋体"/>
          <w:szCs w:val="21"/>
        </w:rPr>
      </w:pPr>
      <w:r>
        <w:rPr>
          <w:rFonts w:hint="eastAsia" w:ascii="宋体" w:hAnsi="宋体" w:cs="宋体"/>
          <w:szCs w:val="21"/>
        </w:rPr>
        <w:t>采购文件存在不合理条款或者招标程序不符合规定的，采购人正后依法重新招标；　</w:t>
      </w:r>
    </w:p>
    <w:p w14:paraId="09A87A7C">
      <w:pPr>
        <w:snapToGrid w:val="0"/>
        <w:spacing w:line="360" w:lineRule="auto"/>
        <w:ind w:firstLine="420" w:firstLineChars="200"/>
        <w:rPr>
          <w:rFonts w:ascii="宋体" w:hAnsi="宋体" w:cs="宋体"/>
          <w:b/>
          <w:kern w:val="0"/>
          <w:sz w:val="52"/>
          <w:szCs w:val="52"/>
        </w:rPr>
      </w:pPr>
      <w:r>
        <w:rPr>
          <w:rFonts w:hint="eastAsia" w:ascii="宋体" w:hAnsi="宋体" w:cs="宋体"/>
          <w:szCs w:val="21"/>
        </w:rPr>
        <w:t>（2）采购文件没有不合理条款、招标程序符合规定，需要采用其他采购方式采购的，采购人应当依法报财政部门批准。</w:t>
      </w:r>
    </w:p>
    <w:p w14:paraId="1F6F8BE0">
      <w:pPr>
        <w:snapToGrid w:val="0"/>
        <w:spacing w:line="360" w:lineRule="auto"/>
        <w:jc w:val="center"/>
        <w:outlineLvl w:val="1"/>
        <w:rPr>
          <w:rFonts w:ascii="宋体" w:hAnsi="宋体" w:cs="宋体"/>
          <w:b/>
          <w:bCs/>
          <w:kern w:val="0"/>
          <w:sz w:val="28"/>
          <w:szCs w:val="28"/>
        </w:rPr>
      </w:pPr>
      <w:r>
        <w:rPr>
          <w:rFonts w:hint="eastAsia" w:ascii="宋体" w:hAnsi="宋体" w:cs="宋体"/>
          <w:b/>
          <w:bCs/>
          <w:kern w:val="0"/>
          <w:sz w:val="28"/>
          <w:szCs w:val="28"/>
        </w:rPr>
        <w:t>七、合同授予</w:t>
      </w:r>
    </w:p>
    <w:p w14:paraId="1555E1A3">
      <w:pPr>
        <w:snapToGrid w:val="0"/>
        <w:spacing w:line="360" w:lineRule="auto"/>
        <w:ind w:firstLine="472" w:firstLineChars="224"/>
        <w:rPr>
          <w:rFonts w:ascii="宋体" w:hAnsi="宋体" w:cs="宋体"/>
          <w:kern w:val="0"/>
          <w:szCs w:val="21"/>
        </w:rPr>
      </w:pPr>
      <w:r>
        <w:rPr>
          <w:rFonts w:hint="eastAsia" w:ascii="宋体" w:hAnsi="宋体" w:cs="宋体"/>
          <w:b/>
          <w:bCs/>
          <w:kern w:val="0"/>
          <w:szCs w:val="21"/>
        </w:rPr>
        <w:t>34.合同签订</w:t>
      </w:r>
    </w:p>
    <w:p w14:paraId="1ABDF076">
      <w:pPr>
        <w:snapToGrid w:val="0"/>
        <w:spacing w:line="360" w:lineRule="auto"/>
        <w:ind w:firstLine="420" w:firstLineChars="200"/>
        <w:jc w:val="left"/>
        <w:rPr>
          <w:rFonts w:ascii="宋体" w:hAnsi="宋体" w:cs="宋体"/>
          <w:kern w:val="0"/>
          <w:szCs w:val="21"/>
          <w:u w:val="single"/>
        </w:rPr>
      </w:pPr>
      <w:bookmarkStart w:id="48" w:name="_Toc8594"/>
      <w:r>
        <w:rPr>
          <w:rFonts w:hint="eastAsia" w:ascii="宋体" w:hAnsi="宋体" w:cs="宋体"/>
          <w:kern w:val="0"/>
          <w:szCs w:val="21"/>
        </w:rPr>
        <w:t>34.1 采购人、成交供应商自成交通知书发出之日起，在采购文件第三章《供应商须知前附表》规定的时间内，根据采购文件确定的事项和成交供应商</w:t>
      </w:r>
      <w:r>
        <w:rPr>
          <w:rFonts w:hint="eastAsia" w:ascii="宋体" w:hAnsi="宋体" w:cs="宋体"/>
          <w:szCs w:val="21"/>
          <w:shd w:val="clear" w:color="auto" w:fill="FFFFFF"/>
        </w:rPr>
        <w:t>响应文件</w:t>
      </w:r>
      <w:r>
        <w:rPr>
          <w:rFonts w:hint="eastAsia" w:ascii="宋体" w:hAnsi="宋体" w:cs="宋体"/>
          <w:kern w:val="0"/>
          <w:szCs w:val="21"/>
        </w:rPr>
        <w:t>签订合同。双方所签订的合同不得对采购文件和成交供应商</w:t>
      </w:r>
      <w:r>
        <w:rPr>
          <w:rFonts w:hint="eastAsia" w:ascii="宋体" w:hAnsi="宋体" w:cs="宋体"/>
          <w:szCs w:val="21"/>
          <w:shd w:val="clear" w:color="auto" w:fill="FFFFFF"/>
        </w:rPr>
        <w:t>响应文件</w:t>
      </w:r>
      <w:r>
        <w:rPr>
          <w:rFonts w:hint="eastAsia" w:ascii="宋体" w:hAnsi="宋体" w:cs="宋体"/>
          <w:kern w:val="0"/>
          <w:szCs w:val="21"/>
        </w:rPr>
        <w:t>作实质性修改。</w:t>
      </w:r>
    </w:p>
    <w:p w14:paraId="03BEB095">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34.2 采购文件、采购文件的修改文件、成交供应商的</w:t>
      </w:r>
      <w:r>
        <w:rPr>
          <w:rFonts w:hint="eastAsia" w:ascii="宋体" w:hAnsi="宋体" w:cs="宋体"/>
          <w:szCs w:val="21"/>
          <w:shd w:val="clear" w:color="auto" w:fill="FFFFFF"/>
        </w:rPr>
        <w:t>响应文件</w:t>
      </w:r>
      <w:r>
        <w:rPr>
          <w:rFonts w:hint="eastAsia" w:ascii="宋体" w:hAnsi="宋体" w:cs="宋体"/>
          <w:kern w:val="0"/>
          <w:szCs w:val="21"/>
        </w:rPr>
        <w:t>、补充或修改的文件及澄清或承诺文件等，均为双方签订合同的组成部分，并与合同一并作为本采购文件所列采购项目的互补性法律文件，与合同具有同等法律效力。</w:t>
      </w:r>
    </w:p>
    <w:p w14:paraId="4588E775">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34.3 成交供应商放弃成交、因不可抗力不能履行合同、不按照采购文件要求提交履约保证金，或者被查实存在影响成交结果的违法行为等情形，不符合成交条件的，采购人可以按照磋商小组提出的成交候选供应商名单排序依次确定其他成交候选供应商为成交供应商，也可以重新招标。</w:t>
      </w:r>
    </w:p>
    <w:bookmarkEnd w:id="48"/>
    <w:p w14:paraId="302452DA">
      <w:pPr>
        <w:rPr>
          <w:rFonts w:ascii="宋体" w:hAnsi="宋体" w:cs="宋体"/>
        </w:rPr>
      </w:pPr>
      <w:r>
        <w:rPr>
          <w:rFonts w:hint="eastAsia" w:ascii="宋体" w:hAnsi="宋体" w:cs="宋体"/>
        </w:rPr>
        <w:br w:type="page"/>
      </w:r>
    </w:p>
    <w:p w14:paraId="7C8B412B">
      <w:pPr>
        <w:widowControl/>
        <w:snapToGrid w:val="0"/>
        <w:jc w:val="center"/>
        <w:outlineLvl w:val="0"/>
        <w:rPr>
          <w:rFonts w:ascii="宋体" w:hAnsi="宋体" w:cs="宋体"/>
          <w:kern w:val="0"/>
          <w:sz w:val="24"/>
        </w:rPr>
      </w:pPr>
      <w:bookmarkStart w:id="49" w:name="_Toc31399"/>
      <w:r>
        <w:rPr>
          <w:rFonts w:hint="eastAsia" w:ascii="宋体" w:hAnsi="宋体" w:cs="宋体"/>
          <w:b/>
          <w:bCs/>
          <w:kern w:val="0"/>
          <w:sz w:val="32"/>
          <w:szCs w:val="32"/>
        </w:rPr>
        <w:t>第四章  评标办法及评分标准</w:t>
      </w:r>
      <w:bookmarkEnd w:id="45"/>
      <w:bookmarkEnd w:id="49"/>
    </w:p>
    <w:p w14:paraId="055015DF">
      <w:pPr>
        <w:rPr>
          <w:rFonts w:ascii="宋体" w:hAnsi="宋体" w:cs="宋体"/>
        </w:rPr>
      </w:pPr>
    </w:p>
    <w:p w14:paraId="6C63BA3D">
      <w:pPr>
        <w:tabs>
          <w:tab w:val="left" w:pos="1620"/>
        </w:tabs>
        <w:snapToGrid w:val="0"/>
        <w:spacing w:line="360" w:lineRule="auto"/>
        <w:rPr>
          <w:rFonts w:ascii="宋体" w:hAnsi="宋体" w:cs="宋体"/>
          <w:szCs w:val="21"/>
        </w:rPr>
      </w:pPr>
      <w:r>
        <w:rPr>
          <w:rFonts w:hint="eastAsia" w:ascii="宋体" w:hAnsi="宋体" w:cs="宋体"/>
          <w:szCs w:val="21"/>
        </w:rPr>
        <w:t>（一）评标原则</w:t>
      </w:r>
    </w:p>
    <w:p w14:paraId="48ECB922">
      <w:pPr>
        <w:tabs>
          <w:tab w:val="left" w:pos="1620"/>
        </w:tabs>
        <w:snapToGrid w:val="0"/>
        <w:spacing w:line="360" w:lineRule="auto"/>
        <w:ind w:firstLine="462" w:firstLineChars="220"/>
        <w:rPr>
          <w:rFonts w:ascii="宋体" w:hAnsi="宋体" w:cs="宋体"/>
          <w:szCs w:val="21"/>
        </w:rPr>
      </w:pPr>
      <w:r>
        <w:rPr>
          <w:rFonts w:hint="eastAsia" w:ascii="宋体" w:hAnsi="宋体" w:cs="宋体"/>
          <w:szCs w:val="21"/>
        </w:rPr>
        <w:t>按照“公平、公正”的原则对待所有供应商，按照采购文件的相关规定进行评标、定标。</w:t>
      </w:r>
    </w:p>
    <w:p w14:paraId="3C873AAC">
      <w:pPr>
        <w:tabs>
          <w:tab w:val="left" w:pos="1620"/>
        </w:tabs>
        <w:snapToGrid w:val="0"/>
        <w:spacing w:line="360" w:lineRule="auto"/>
        <w:rPr>
          <w:rFonts w:ascii="宋体" w:hAnsi="宋体" w:cs="宋体"/>
          <w:szCs w:val="21"/>
        </w:rPr>
      </w:pPr>
      <w:r>
        <w:rPr>
          <w:rFonts w:hint="eastAsia" w:ascii="宋体" w:hAnsi="宋体" w:cs="宋体"/>
          <w:szCs w:val="21"/>
        </w:rPr>
        <w:t>（二）评标办法</w:t>
      </w:r>
    </w:p>
    <w:p w14:paraId="2AE2B2D9">
      <w:pPr>
        <w:tabs>
          <w:tab w:val="left" w:pos="1620"/>
        </w:tabs>
        <w:snapToGrid w:val="0"/>
        <w:spacing w:line="360" w:lineRule="auto"/>
        <w:ind w:firstLine="462" w:firstLineChars="220"/>
        <w:rPr>
          <w:rFonts w:ascii="宋体" w:hAnsi="宋体" w:cs="宋体"/>
          <w:szCs w:val="21"/>
        </w:rPr>
      </w:pPr>
      <w:r>
        <w:rPr>
          <w:rFonts w:hint="eastAsia" w:ascii="宋体" w:hAnsi="宋体" w:cs="宋体"/>
          <w:szCs w:val="21"/>
        </w:rPr>
        <w:t>1．本项目采用综合评分法，总分为100分。</w:t>
      </w:r>
    </w:p>
    <w:p w14:paraId="55F40AEB">
      <w:pPr>
        <w:tabs>
          <w:tab w:val="left" w:pos="1620"/>
        </w:tabs>
        <w:snapToGrid w:val="0"/>
        <w:spacing w:line="360" w:lineRule="auto"/>
        <w:ind w:firstLine="462" w:firstLineChars="220"/>
        <w:rPr>
          <w:rFonts w:ascii="宋体" w:hAnsi="宋体" w:cs="宋体"/>
          <w:szCs w:val="21"/>
        </w:rPr>
      </w:pPr>
      <w:r>
        <w:rPr>
          <w:rFonts w:hint="eastAsia" w:ascii="宋体" w:hAnsi="宋体" w:cs="宋体"/>
          <w:szCs w:val="21"/>
        </w:rPr>
        <w:t>2．磋商小组按照采购文件中规定的评标方法和标准，对</w:t>
      </w:r>
      <w:r>
        <w:rPr>
          <w:rFonts w:hint="eastAsia" w:ascii="宋体" w:hAnsi="宋体" w:cs="宋体"/>
          <w:kern w:val="0"/>
          <w:szCs w:val="21"/>
        </w:rPr>
        <w:t>响应</w:t>
      </w:r>
      <w:r>
        <w:rPr>
          <w:rFonts w:hint="eastAsia" w:ascii="宋体" w:hAnsi="宋体" w:cs="宋体"/>
          <w:szCs w:val="21"/>
        </w:rPr>
        <w:t>文件进行综合比较与评价。</w:t>
      </w:r>
    </w:p>
    <w:p w14:paraId="0E53BC48">
      <w:pPr>
        <w:tabs>
          <w:tab w:val="left" w:pos="1620"/>
        </w:tabs>
        <w:snapToGrid w:val="0"/>
        <w:spacing w:line="360" w:lineRule="auto"/>
        <w:ind w:firstLine="462" w:firstLineChars="220"/>
        <w:rPr>
          <w:rFonts w:ascii="宋体" w:hAnsi="宋体" w:cs="宋体"/>
          <w:szCs w:val="21"/>
        </w:rPr>
      </w:pPr>
      <w:r>
        <w:rPr>
          <w:rFonts w:hint="eastAsia" w:ascii="宋体" w:hAnsi="宋体" w:cs="宋体"/>
          <w:szCs w:val="21"/>
        </w:rPr>
        <w:t>3. 评标结果按评审后得分由高到低顺序排列，得分相同的，按投标报价由低到高顺序排列。得分且投标报价相同的，按技术部分得分顺序排列。</w:t>
      </w:r>
    </w:p>
    <w:p w14:paraId="3D6AC0A4">
      <w:pPr>
        <w:tabs>
          <w:tab w:val="left" w:pos="1620"/>
        </w:tabs>
        <w:snapToGrid w:val="0"/>
        <w:spacing w:line="360" w:lineRule="auto"/>
        <w:ind w:firstLine="462" w:firstLineChars="220"/>
        <w:rPr>
          <w:rFonts w:ascii="宋体" w:hAnsi="宋体" w:cs="宋体"/>
          <w:szCs w:val="21"/>
        </w:rPr>
      </w:pPr>
      <w:r>
        <w:rPr>
          <w:rFonts w:hint="eastAsia" w:ascii="宋体" w:hAnsi="宋体" w:cs="宋体"/>
          <w:szCs w:val="21"/>
        </w:rPr>
        <w:t>4.</w:t>
      </w:r>
      <w:r>
        <w:rPr>
          <w:rFonts w:hint="eastAsia" w:ascii="宋体" w:hAnsi="宋体" w:cs="宋体"/>
          <w:kern w:val="0"/>
          <w:szCs w:val="21"/>
        </w:rPr>
        <w:t>响应</w:t>
      </w:r>
      <w:r>
        <w:rPr>
          <w:rFonts w:hint="eastAsia" w:ascii="宋体" w:hAnsi="宋体" w:cs="宋体"/>
          <w:szCs w:val="21"/>
        </w:rPr>
        <w:t>文件满足采购文件全部实质性要求，且评审得分最高的供应商为成交供应商。</w:t>
      </w:r>
    </w:p>
    <w:p w14:paraId="436D2D0B">
      <w:pPr>
        <w:tabs>
          <w:tab w:val="left" w:pos="1620"/>
        </w:tabs>
        <w:snapToGrid w:val="0"/>
        <w:spacing w:line="360" w:lineRule="auto"/>
        <w:rPr>
          <w:rFonts w:ascii="宋体" w:hAnsi="宋体" w:cs="宋体"/>
          <w:szCs w:val="21"/>
        </w:rPr>
      </w:pPr>
      <w:r>
        <w:rPr>
          <w:rFonts w:hint="eastAsia" w:ascii="宋体" w:hAnsi="宋体" w:cs="宋体"/>
          <w:szCs w:val="21"/>
        </w:rPr>
        <w:t>（三）评标程序</w:t>
      </w:r>
    </w:p>
    <w:p w14:paraId="4E65D430">
      <w:pPr>
        <w:snapToGrid w:val="0"/>
        <w:spacing w:line="360" w:lineRule="auto"/>
        <w:ind w:firstLine="420" w:firstLineChars="200"/>
        <w:rPr>
          <w:rFonts w:ascii="宋体" w:hAnsi="宋体" w:cs="宋体"/>
          <w:szCs w:val="21"/>
        </w:rPr>
      </w:pPr>
      <w:r>
        <w:rPr>
          <w:rFonts w:hint="eastAsia" w:ascii="宋体" w:hAnsi="宋体" w:cs="宋体"/>
          <w:szCs w:val="21"/>
        </w:rPr>
        <w:t>1.详细评审（100分）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300"/>
        <w:gridCol w:w="6943"/>
      </w:tblGrid>
      <w:tr w14:paraId="557E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vAlign w:val="center"/>
          </w:tcPr>
          <w:p w14:paraId="338A236F">
            <w:pPr>
              <w:tabs>
                <w:tab w:val="left" w:pos="3000"/>
              </w:tabs>
              <w:snapToGrid w:val="0"/>
              <w:jc w:val="center"/>
              <w:rPr>
                <w:rFonts w:ascii="宋体" w:hAnsi="宋体" w:cs="宋体"/>
                <w:szCs w:val="21"/>
              </w:rPr>
            </w:pPr>
            <w:r>
              <w:rPr>
                <w:rFonts w:hint="eastAsia" w:ascii="宋体" w:hAnsi="宋体" w:cs="宋体"/>
                <w:szCs w:val="21"/>
              </w:rPr>
              <w:t>评审内容</w:t>
            </w:r>
          </w:p>
        </w:tc>
      </w:tr>
      <w:tr w14:paraId="10F5E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vAlign w:val="center"/>
          </w:tcPr>
          <w:p w14:paraId="63783B35">
            <w:pPr>
              <w:snapToGrid w:val="0"/>
              <w:spacing w:line="320" w:lineRule="exact"/>
              <w:jc w:val="left"/>
              <w:rPr>
                <w:rFonts w:ascii="宋体" w:hAnsi="宋体" w:cs="宋体"/>
                <w:szCs w:val="21"/>
              </w:rPr>
            </w:pPr>
            <w:r>
              <w:rPr>
                <w:rFonts w:hint="eastAsia" w:ascii="宋体" w:hAnsi="宋体" w:cs="宋体"/>
                <w:szCs w:val="21"/>
              </w:rPr>
              <w:t>价格标部分 (30分)</w:t>
            </w:r>
          </w:p>
        </w:tc>
        <w:tc>
          <w:tcPr>
            <w:tcW w:w="8243" w:type="dxa"/>
            <w:gridSpan w:val="2"/>
            <w:vAlign w:val="center"/>
          </w:tcPr>
          <w:p w14:paraId="16844689">
            <w:pPr>
              <w:pStyle w:val="49"/>
              <w:snapToGrid w:val="0"/>
              <w:spacing w:line="360" w:lineRule="exact"/>
              <w:jc w:val="both"/>
              <w:rPr>
                <w:rFonts w:hAnsi="宋体"/>
                <w:color w:val="auto"/>
                <w:sz w:val="21"/>
                <w:szCs w:val="21"/>
              </w:rPr>
            </w:pPr>
            <w:r>
              <w:rPr>
                <w:rFonts w:hint="eastAsia" w:hAnsi="宋体"/>
                <w:color w:val="auto"/>
                <w:sz w:val="21"/>
                <w:szCs w:val="21"/>
              </w:rPr>
              <w:t>说明：当磋商小组发现供应商的磋商报价明显低于其他磋商报价，使其磋商报价可能低于其个别成本的，磋商小组可对其质询，并要求该供应商做出书面说明和提供相关的证明材料；该供应商不能合理说明或提供证明材料的，磋商小组应按无效磋商处理。</w:t>
            </w:r>
          </w:p>
          <w:p w14:paraId="6B92A6EC">
            <w:pPr>
              <w:pStyle w:val="49"/>
              <w:snapToGrid w:val="0"/>
              <w:spacing w:line="360" w:lineRule="exact"/>
              <w:jc w:val="both"/>
              <w:rPr>
                <w:rFonts w:hAnsi="宋体"/>
                <w:color w:val="auto"/>
                <w:sz w:val="21"/>
                <w:szCs w:val="21"/>
              </w:rPr>
            </w:pPr>
            <w:r>
              <w:rPr>
                <w:rFonts w:hint="eastAsia" w:hAnsi="宋体"/>
                <w:color w:val="auto"/>
                <w:sz w:val="21"/>
                <w:szCs w:val="21"/>
              </w:rPr>
              <w:t>有效磋商报价：磋商报价不高于采购预算价的为有效磋商报价。</w:t>
            </w:r>
          </w:p>
          <w:p w14:paraId="741A8B91">
            <w:pPr>
              <w:pStyle w:val="49"/>
              <w:snapToGrid w:val="0"/>
              <w:spacing w:line="360" w:lineRule="exact"/>
              <w:jc w:val="both"/>
              <w:rPr>
                <w:rFonts w:hAnsi="宋体"/>
                <w:color w:val="auto"/>
                <w:sz w:val="21"/>
                <w:szCs w:val="21"/>
              </w:rPr>
            </w:pPr>
            <w:r>
              <w:rPr>
                <w:rFonts w:hint="eastAsia" w:hAnsi="宋体"/>
                <w:color w:val="auto"/>
                <w:sz w:val="21"/>
                <w:szCs w:val="21"/>
              </w:rPr>
              <w:t>评标基准值的确定：满足采购文件要求且磋商价格最低的有效磋商报价为评标基准价。</w:t>
            </w:r>
          </w:p>
          <w:p w14:paraId="39691FCE">
            <w:pPr>
              <w:snapToGrid w:val="0"/>
              <w:spacing w:line="360" w:lineRule="exact"/>
              <w:rPr>
                <w:rFonts w:ascii="宋体" w:hAnsi="宋体" w:cs="宋体"/>
              </w:rPr>
            </w:pPr>
            <w:r>
              <w:rPr>
                <w:rFonts w:hint="eastAsia" w:ascii="宋体" w:hAnsi="宋体" w:cs="宋体"/>
                <w:szCs w:val="21"/>
              </w:rPr>
              <w:t>磋商报价得分=（评标基准价/有效磋商报价）×30分</w:t>
            </w:r>
          </w:p>
        </w:tc>
      </w:tr>
      <w:tr w14:paraId="5DD3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restart"/>
            <w:vAlign w:val="center"/>
          </w:tcPr>
          <w:p w14:paraId="45580974">
            <w:pPr>
              <w:snapToGrid w:val="0"/>
              <w:spacing w:line="320" w:lineRule="exact"/>
              <w:jc w:val="center"/>
              <w:rPr>
                <w:rFonts w:ascii="宋体" w:hAnsi="宋体" w:cs="宋体"/>
                <w:szCs w:val="21"/>
              </w:rPr>
            </w:pPr>
            <w:r>
              <w:rPr>
                <w:rFonts w:hint="eastAsia" w:ascii="宋体" w:hAnsi="宋体" w:cs="宋体"/>
                <w:szCs w:val="21"/>
              </w:rPr>
              <w:t>技术部分（3</w:t>
            </w:r>
            <w:r>
              <w:rPr>
                <w:rFonts w:hint="eastAsia" w:ascii="宋体" w:hAnsi="宋体" w:cs="宋体"/>
                <w:szCs w:val="21"/>
                <w:lang w:val="en-US" w:eastAsia="zh-CN"/>
              </w:rPr>
              <w:t>6</w:t>
            </w:r>
            <w:r>
              <w:rPr>
                <w:rFonts w:hint="eastAsia" w:ascii="宋体" w:hAnsi="宋体" w:cs="宋体"/>
                <w:szCs w:val="21"/>
              </w:rPr>
              <w:t>分）</w:t>
            </w:r>
          </w:p>
        </w:tc>
        <w:tc>
          <w:tcPr>
            <w:tcW w:w="1300" w:type="dxa"/>
            <w:shd w:val="clear" w:color="auto" w:fill="auto"/>
            <w:vAlign w:val="center"/>
          </w:tcPr>
          <w:p w14:paraId="5D6F8852">
            <w:pPr>
              <w:pStyle w:val="99"/>
              <w:wordWrap w:val="0"/>
              <w:spacing w:line="320" w:lineRule="exact"/>
              <w:jc w:val="center"/>
              <w:rPr>
                <w:rFonts w:ascii="宋体" w:hAnsi="宋体" w:cs="宋体"/>
                <w:color w:val="auto"/>
              </w:rPr>
            </w:pPr>
            <w:r>
              <w:rPr>
                <w:rFonts w:hint="eastAsia" w:ascii="宋体" w:hAnsi="宋体" w:cs="宋体"/>
                <w:color w:val="auto"/>
              </w:rPr>
              <w:t>1.实施方案（</w:t>
            </w:r>
            <w:r>
              <w:rPr>
                <w:rFonts w:hint="eastAsia" w:ascii="宋体" w:hAnsi="宋体" w:cs="宋体"/>
                <w:color w:val="auto"/>
                <w:lang w:val="en-US" w:eastAsia="zh-CN"/>
              </w:rPr>
              <w:t>6</w:t>
            </w:r>
            <w:r>
              <w:rPr>
                <w:rFonts w:hint="eastAsia" w:ascii="宋体" w:hAnsi="宋体" w:cs="宋体"/>
                <w:color w:val="auto"/>
              </w:rPr>
              <w:t>分）</w:t>
            </w:r>
          </w:p>
        </w:tc>
        <w:tc>
          <w:tcPr>
            <w:tcW w:w="6943" w:type="dxa"/>
            <w:shd w:val="clear" w:color="auto" w:fill="auto"/>
            <w:vAlign w:val="center"/>
          </w:tcPr>
          <w:p w14:paraId="1ACDA22F">
            <w:pPr>
              <w:pStyle w:val="99"/>
              <w:wordWrap w:val="0"/>
              <w:spacing w:line="320" w:lineRule="exact"/>
              <w:jc w:val="left"/>
              <w:rPr>
                <w:rFonts w:ascii="宋体" w:hAnsi="宋体" w:cs="宋体"/>
                <w:color w:val="auto"/>
              </w:rPr>
            </w:pPr>
            <w:r>
              <w:rPr>
                <w:rFonts w:hint="eastAsia" w:ascii="宋体" w:hAnsi="宋体" w:cs="宋体"/>
                <w:color w:val="auto"/>
              </w:rPr>
              <w:t>安装工艺及调试施工组织设计（安装技术方案的合理性、施工过程管理、与其他单位配合情况等），安装队伍经验丰富，安装进度计划合理，质量保证措施完善，与其他单位配合措施详细，调试验收方案完备的，得</w:t>
            </w:r>
            <w:r>
              <w:rPr>
                <w:rFonts w:hint="eastAsia" w:ascii="宋体" w:hAnsi="宋体" w:cs="宋体"/>
                <w:color w:val="auto"/>
                <w:lang w:val="en-US" w:eastAsia="zh-CN"/>
              </w:rPr>
              <w:t>6</w:t>
            </w:r>
            <w:r>
              <w:rPr>
                <w:rFonts w:hint="eastAsia" w:ascii="宋体" w:hAnsi="宋体" w:cs="宋体"/>
                <w:color w:val="auto"/>
              </w:rPr>
              <w:t>分；安装施工组织情况基本满足招标要求的，得</w:t>
            </w:r>
            <w:r>
              <w:rPr>
                <w:rFonts w:hint="eastAsia" w:ascii="宋体" w:hAnsi="宋体" w:cs="宋体"/>
                <w:color w:val="auto"/>
                <w:lang w:val="en-US" w:eastAsia="zh-CN"/>
              </w:rPr>
              <w:t>3</w:t>
            </w:r>
            <w:r>
              <w:rPr>
                <w:rFonts w:hint="eastAsia" w:ascii="宋体" w:hAnsi="宋体" w:cs="宋体"/>
                <w:color w:val="auto"/>
              </w:rPr>
              <w:t>分；安装施工组织情况描述一般的，得1分。</w:t>
            </w:r>
            <w:r>
              <w:rPr>
                <w:rFonts w:hint="eastAsia" w:hAnsi="宋体"/>
                <w:sz w:val="21"/>
                <w:szCs w:val="21"/>
              </w:rPr>
              <w:t>未提供不得分。</w:t>
            </w:r>
          </w:p>
        </w:tc>
      </w:tr>
      <w:tr w14:paraId="59636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continue"/>
            <w:vAlign w:val="center"/>
          </w:tcPr>
          <w:p w14:paraId="1C368C60">
            <w:pPr>
              <w:snapToGrid w:val="0"/>
              <w:spacing w:line="320" w:lineRule="exact"/>
              <w:jc w:val="center"/>
              <w:rPr>
                <w:rFonts w:ascii="宋体" w:hAnsi="宋体" w:cs="宋体"/>
                <w:szCs w:val="21"/>
              </w:rPr>
            </w:pPr>
          </w:p>
        </w:tc>
        <w:tc>
          <w:tcPr>
            <w:tcW w:w="1300" w:type="dxa"/>
            <w:vMerge w:val="restart"/>
            <w:shd w:val="clear" w:color="auto" w:fill="auto"/>
            <w:vAlign w:val="center"/>
          </w:tcPr>
          <w:p w14:paraId="73B40AC6">
            <w:pPr>
              <w:widowControl/>
              <w:snapToGrid w:val="0"/>
              <w:spacing w:line="360" w:lineRule="exact"/>
            </w:pPr>
            <w:r>
              <w:rPr>
                <w:rFonts w:hint="eastAsia"/>
              </w:rPr>
              <w:t>2.所投产品性能（30分）</w:t>
            </w:r>
          </w:p>
        </w:tc>
        <w:tc>
          <w:tcPr>
            <w:tcW w:w="6943" w:type="dxa"/>
            <w:shd w:val="clear" w:color="auto" w:fill="auto"/>
            <w:vAlign w:val="center"/>
          </w:tcPr>
          <w:p w14:paraId="5D0E4E35">
            <w:pPr>
              <w:spacing w:line="320" w:lineRule="exact"/>
              <w:rPr>
                <w:rFonts w:ascii="宋体" w:hAnsi="宋体" w:cs="宋体"/>
                <w:szCs w:val="21"/>
              </w:rPr>
            </w:pPr>
            <w:r>
              <w:rPr>
                <w:rFonts w:hint="eastAsia" w:ascii="宋体" w:hAnsi="宋体" w:cs="宋体"/>
                <w:szCs w:val="21"/>
              </w:rPr>
              <w:t>1.电梯整体配置性能指标（5分）</w:t>
            </w:r>
          </w:p>
          <w:p w14:paraId="08DB1FE6">
            <w:pPr>
              <w:pStyle w:val="98"/>
              <w:spacing w:after="0" w:line="320" w:lineRule="exact"/>
              <w:jc w:val="left"/>
              <w:rPr>
                <w:rFonts w:ascii="宋体" w:hAnsi="宋体" w:cs="宋体"/>
                <w:sz w:val="21"/>
                <w:szCs w:val="21"/>
              </w:rPr>
            </w:pPr>
            <w:r>
              <w:rPr>
                <w:rFonts w:hint="eastAsia" w:ascii="宋体" w:hAnsi="宋体" w:cs="宋体"/>
                <w:sz w:val="21"/>
                <w:szCs w:val="21"/>
              </w:rPr>
              <w:t>投标梯型选型先进、产品档次高、产品配置与招标要求完全吻合或优于磋商文件的，得5分；投标梯型基本满足磋商文件，配置一般的，得3分；投标梯型有偏离磋商文件的，不得分。</w:t>
            </w:r>
          </w:p>
        </w:tc>
      </w:tr>
      <w:tr w14:paraId="3448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239" w:type="dxa"/>
            <w:vMerge w:val="continue"/>
            <w:vAlign w:val="center"/>
          </w:tcPr>
          <w:p w14:paraId="55D1A277">
            <w:pPr>
              <w:snapToGrid w:val="0"/>
              <w:spacing w:line="320" w:lineRule="exact"/>
              <w:jc w:val="center"/>
              <w:rPr>
                <w:rFonts w:ascii="宋体" w:hAnsi="宋体" w:cs="宋体"/>
                <w:szCs w:val="21"/>
              </w:rPr>
            </w:pPr>
          </w:p>
        </w:tc>
        <w:tc>
          <w:tcPr>
            <w:tcW w:w="1300" w:type="dxa"/>
            <w:vMerge w:val="continue"/>
            <w:shd w:val="clear" w:color="auto" w:fill="auto"/>
            <w:vAlign w:val="center"/>
          </w:tcPr>
          <w:p w14:paraId="66529DD3">
            <w:pPr>
              <w:widowControl/>
              <w:snapToGrid w:val="0"/>
              <w:spacing w:line="360" w:lineRule="exact"/>
            </w:pPr>
          </w:p>
        </w:tc>
        <w:tc>
          <w:tcPr>
            <w:tcW w:w="6943" w:type="dxa"/>
            <w:shd w:val="clear" w:color="auto" w:fill="auto"/>
            <w:vAlign w:val="center"/>
          </w:tcPr>
          <w:p w14:paraId="0A7D8564">
            <w:pPr>
              <w:spacing w:line="320" w:lineRule="exact"/>
              <w:rPr>
                <w:rFonts w:ascii="宋体" w:hAnsi="宋体" w:cs="宋体"/>
                <w:szCs w:val="21"/>
              </w:rPr>
            </w:pPr>
            <w:r>
              <w:rPr>
                <w:rFonts w:hint="eastAsia" w:ascii="宋体" w:hAnsi="宋体" w:cs="宋体"/>
                <w:szCs w:val="21"/>
              </w:rPr>
              <w:t>2.曳引部分综合对比（5分）</w:t>
            </w:r>
          </w:p>
          <w:p w14:paraId="0C7309B9">
            <w:pPr>
              <w:widowControl/>
              <w:snapToGrid w:val="0"/>
              <w:spacing w:line="360" w:lineRule="exact"/>
              <w:rPr>
                <w:rFonts w:ascii="宋体" w:hAnsi="宋体" w:cs="宋体"/>
                <w:szCs w:val="21"/>
              </w:rPr>
            </w:pPr>
            <w:r>
              <w:rPr>
                <w:rFonts w:hint="eastAsia" w:ascii="宋体" w:hAnsi="宋体" w:cs="宋体"/>
                <w:szCs w:val="21"/>
              </w:rPr>
              <w:t>曳引机整机综合性能完全符合且实质性优于竞争性磋商文件要求、市场认可度高的得5分；曳引机整机综合性能完全符合竞争性磋商文件要求的得3分；曳引机整机综合性能一般，但基本满足招标要求的，得1分。</w:t>
            </w:r>
          </w:p>
        </w:tc>
      </w:tr>
      <w:tr w14:paraId="1D60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vAlign w:val="center"/>
          </w:tcPr>
          <w:p w14:paraId="66257D9A">
            <w:pPr>
              <w:snapToGrid w:val="0"/>
              <w:spacing w:line="320" w:lineRule="exact"/>
              <w:jc w:val="center"/>
              <w:rPr>
                <w:rFonts w:ascii="宋体" w:hAnsi="宋体" w:cs="宋体"/>
                <w:szCs w:val="21"/>
              </w:rPr>
            </w:pPr>
          </w:p>
        </w:tc>
        <w:tc>
          <w:tcPr>
            <w:tcW w:w="1300" w:type="dxa"/>
            <w:vMerge w:val="continue"/>
            <w:shd w:val="clear" w:color="auto" w:fill="auto"/>
            <w:vAlign w:val="center"/>
          </w:tcPr>
          <w:p w14:paraId="475077C1">
            <w:pPr>
              <w:widowControl/>
              <w:snapToGrid w:val="0"/>
              <w:spacing w:line="360" w:lineRule="exact"/>
              <w:rPr>
                <w:rFonts w:ascii="宋体" w:hAnsi="宋体" w:cs="宋体"/>
                <w:szCs w:val="21"/>
                <w:highlight w:val="yellow"/>
              </w:rPr>
            </w:pPr>
          </w:p>
        </w:tc>
        <w:tc>
          <w:tcPr>
            <w:tcW w:w="6943" w:type="dxa"/>
            <w:shd w:val="clear" w:color="auto" w:fill="auto"/>
            <w:vAlign w:val="center"/>
          </w:tcPr>
          <w:p w14:paraId="750EF5C9">
            <w:pPr>
              <w:widowControl/>
              <w:snapToGrid w:val="0"/>
              <w:spacing w:line="360" w:lineRule="exact"/>
              <w:rPr>
                <w:rFonts w:ascii="宋体" w:hAnsi="宋体" w:cs="宋体"/>
                <w:szCs w:val="21"/>
              </w:rPr>
            </w:pPr>
            <w:r>
              <w:rPr>
                <w:rFonts w:hint="eastAsia" w:ascii="宋体" w:hAnsi="宋体" w:cs="宋体"/>
                <w:szCs w:val="21"/>
              </w:rPr>
              <w:t>3.门机系统综合对比（5分）</w:t>
            </w:r>
          </w:p>
          <w:p w14:paraId="59F81595">
            <w:pPr>
              <w:widowControl/>
              <w:snapToGrid w:val="0"/>
              <w:spacing w:line="360" w:lineRule="exact"/>
              <w:rPr>
                <w:rFonts w:ascii="宋体" w:hAnsi="宋体" w:cs="宋体"/>
                <w:szCs w:val="21"/>
              </w:rPr>
            </w:pPr>
            <w:r>
              <w:rPr>
                <w:rFonts w:hint="eastAsia" w:ascii="宋体" w:hAnsi="宋体" w:cs="宋体"/>
                <w:szCs w:val="21"/>
              </w:rPr>
              <w:t>门机系统整机综合性能完全符合且实质性优于竞争性磋商文件要求、市场认可度高的得5分；门机系统整机综合性能完全满足竞争性磋商文件要求的，得3分；门机系统整机综合性能一般，但基本满足使用要求的，得1分。</w:t>
            </w:r>
          </w:p>
        </w:tc>
      </w:tr>
      <w:tr w14:paraId="3BBD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vAlign w:val="center"/>
          </w:tcPr>
          <w:p w14:paraId="25EB1207">
            <w:pPr>
              <w:snapToGrid w:val="0"/>
              <w:spacing w:line="320" w:lineRule="exact"/>
              <w:jc w:val="center"/>
              <w:rPr>
                <w:rFonts w:ascii="宋体" w:hAnsi="宋体" w:cs="宋体"/>
                <w:szCs w:val="21"/>
              </w:rPr>
            </w:pPr>
          </w:p>
        </w:tc>
        <w:tc>
          <w:tcPr>
            <w:tcW w:w="1300" w:type="dxa"/>
            <w:vMerge w:val="continue"/>
            <w:shd w:val="clear" w:color="auto" w:fill="auto"/>
            <w:vAlign w:val="center"/>
          </w:tcPr>
          <w:p w14:paraId="461F51D0">
            <w:pPr>
              <w:widowControl/>
              <w:snapToGrid w:val="0"/>
              <w:spacing w:line="360" w:lineRule="exact"/>
              <w:rPr>
                <w:rFonts w:ascii="宋体" w:hAnsi="宋体" w:cs="宋体"/>
                <w:szCs w:val="21"/>
              </w:rPr>
            </w:pPr>
          </w:p>
        </w:tc>
        <w:tc>
          <w:tcPr>
            <w:tcW w:w="6943" w:type="dxa"/>
            <w:shd w:val="clear" w:color="auto" w:fill="auto"/>
            <w:vAlign w:val="center"/>
          </w:tcPr>
          <w:p w14:paraId="3A92660A">
            <w:pPr>
              <w:widowControl/>
              <w:snapToGrid w:val="0"/>
              <w:spacing w:line="360" w:lineRule="exact"/>
              <w:rPr>
                <w:rFonts w:ascii="宋体" w:hAnsi="宋体" w:cs="宋体"/>
                <w:szCs w:val="21"/>
              </w:rPr>
            </w:pPr>
            <w:r>
              <w:rPr>
                <w:rFonts w:hint="eastAsia" w:ascii="宋体" w:hAnsi="宋体" w:cs="宋体"/>
                <w:szCs w:val="21"/>
              </w:rPr>
              <w:t>4.控制系统综合对比（5分）</w:t>
            </w:r>
          </w:p>
          <w:p w14:paraId="1D61606E">
            <w:pPr>
              <w:widowControl/>
              <w:snapToGrid w:val="0"/>
              <w:spacing w:line="360" w:lineRule="exact"/>
              <w:rPr>
                <w:rFonts w:ascii="宋体" w:hAnsi="宋体" w:cs="宋体"/>
                <w:szCs w:val="21"/>
              </w:rPr>
            </w:pPr>
            <w:r>
              <w:rPr>
                <w:rFonts w:hint="eastAsia" w:ascii="宋体" w:hAnsi="宋体" w:cs="宋体"/>
                <w:szCs w:val="21"/>
              </w:rPr>
              <w:t>控制柜整柜综合性能完全符合且实质性优于竞争性磋商文件要求、市场认可度高的得5分；控制柜整柜综合性能完全符合竞争性磋商文件要求的得3分；控制柜整柜综合性能一般，但基本满足使用要求的，得1分。</w:t>
            </w:r>
          </w:p>
        </w:tc>
      </w:tr>
      <w:tr w14:paraId="2AA6E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vAlign w:val="center"/>
          </w:tcPr>
          <w:p w14:paraId="631F3E27">
            <w:pPr>
              <w:snapToGrid w:val="0"/>
              <w:spacing w:line="320" w:lineRule="exact"/>
              <w:jc w:val="center"/>
              <w:rPr>
                <w:rFonts w:ascii="宋体" w:hAnsi="宋体" w:cs="宋体"/>
                <w:szCs w:val="21"/>
              </w:rPr>
            </w:pPr>
          </w:p>
        </w:tc>
        <w:tc>
          <w:tcPr>
            <w:tcW w:w="1300" w:type="dxa"/>
            <w:vMerge w:val="continue"/>
            <w:shd w:val="clear" w:color="auto" w:fill="auto"/>
            <w:vAlign w:val="center"/>
          </w:tcPr>
          <w:p w14:paraId="40A055E7">
            <w:pPr>
              <w:widowControl/>
              <w:snapToGrid w:val="0"/>
              <w:spacing w:line="360" w:lineRule="exact"/>
              <w:rPr>
                <w:rFonts w:ascii="宋体" w:hAnsi="宋体" w:cs="宋体"/>
                <w:szCs w:val="21"/>
              </w:rPr>
            </w:pPr>
          </w:p>
        </w:tc>
        <w:tc>
          <w:tcPr>
            <w:tcW w:w="6943" w:type="dxa"/>
            <w:shd w:val="clear" w:color="auto" w:fill="auto"/>
            <w:vAlign w:val="center"/>
          </w:tcPr>
          <w:p w14:paraId="620C62CC">
            <w:pPr>
              <w:spacing w:line="320" w:lineRule="exact"/>
              <w:rPr>
                <w:rFonts w:ascii="宋体" w:hAnsi="宋体" w:cs="宋体"/>
                <w:szCs w:val="21"/>
              </w:rPr>
            </w:pPr>
            <w:r>
              <w:rPr>
                <w:rFonts w:hint="eastAsia" w:ascii="宋体" w:hAnsi="宋体" w:cs="宋体"/>
                <w:szCs w:val="21"/>
              </w:rPr>
              <w:t>5.安全钳、限速器、光幕等综合对比（5分）</w:t>
            </w:r>
          </w:p>
          <w:p w14:paraId="10370AD2">
            <w:pPr>
              <w:widowControl/>
              <w:snapToGrid w:val="0"/>
              <w:spacing w:line="360" w:lineRule="exact"/>
              <w:rPr>
                <w:rFonts w:ascii="宋体" w:hAnsi="宋体" w:cs="宋体"/>
                <w:szCs w:val="21"/>
              </w:rPr>
            </w:pPr>
            <w:r>
              <w:rPr>
                <w:rFonts w:hint="eastAsia" w:ascii="宋体" w:hAnsi="宋体" w:cs="宋体"/>
                <w:szCs w:val="21"/>
              </w:rPr>
              <w:t>安全钳、限速器、光幕等安全部件和设施的配置完全满足或优于招标要求的，得5分；基本满足招标要求，配置一般的，得3分；有偏离竞争性磋商文件要求的，不得分。</w:t>
            </w:r>
          </w:p>
        </w:tc>
      </w:tr>
      <w:tr w14:paraId="718BD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vAlign w:val="center"/>
          </w:tcPr>
          <w:p w14:paraId="5F9A828F">
            <w:pPr>
              <w:snapToGrid w:val="0"/>
              <w:spacing w:line="320" w:lineRule="exact"/>
              <w:jc w:val="center"/>
              <w:rPr>
                <w:rFonts w:ascii="宋体" w:hAnsi="宋体" w:cs="宋体"/>
                <w:szCs w:val="21"/>
              </w:rPr>
            </w:pPr>
          </w:p>
        </w:tc>
        <w:tc>
          <w:tcPr>
            <w:tcW w:w="1300" w:type="dxa"/>
            <w:vMerge w:val="continue"/>
            <w:shd w:val="clear" w:color="auto" w:fill="auto"/>
            <w:vAlign w:val="center"/>
          </w:tcPr>
          <w:p w14:paraId="458F8E87">
            <w:pPr>
              <w:widowControl/>
              <w:snapToGrid w:val="0"/>
              <w:spacing w:line="360" w:lineRule="exact"/>
              <w:rPr>
                <w:rFonts w:ascii="宋体" w:hAnsi="宋体" w:cs="宋体"/>
                <w:szCs w:val="21"/>
                <w:highlight w:val="yellow"/>
              </w:rPr>
            </w:pPr>
          </w:p>
        </w:tc>
        <w:tc>
          <w:tcPr>
            <w:tcW w:w="6943" w:type="dxa"/>
            <w:shd w:val="clear" w:color="auto" w:fill="auto"/>
            <w:vAlign w:val="center"/>
          </w:tcPr>
          <w:p w14:paraId="2F5B9E12">
            <w:pPr>
              <w:widowControl/>
              <w:snapToGrid w:val="0"/>
              <w:spacing w:line="360" w:lineRule="exact"/>
              <w:rPr>
                <w:rFonts w:ascii="宋体" w:hAnsi="宋体" w:cs="宋体"/>
                <w:szCs w:val="21"/>
              </w:rPr>
            </w:pPr>
            <w:r>
              <w:rPr>
                <w:rFonts w:hint="eastAsia" w:ascii="宋体" w:hAnsi="宋体" w:cs="宋体"/>
                <w:szCs w:val="21"/>
              </w:rPr>
              <w:t>6.电梯功能配置（5分）</w:t>
            </w:r>
          </w:p>
          <w:p w14:paraId="68CBE7E3">
            <w:pPr>
              <w:widowControl/>
              <w:snapToGrid w:val="0"/>
              <w:spacing w:line="360" w:lineRule="exact"/>
              <w:rPr>
                <w:rFonts w:ascii="宋体" w:hAnsi="宋体" w:cs="宋体"/>
                <w:szCs w:val="21"/>
              </w:rPr>
            </w:pPr>
            <w:r>
              <w:rPr>
                <w:rFonts w:hint="eastAsia" w:ascii="宋体" w:hAnsi="宋体" w:cs="宋体"/>
                <w:szCs w:val="21"/>
              </w:rPr>
              <w:t>对电梯功能配置情况进行综合评价。实质性优于竞争性磋商文件要求的得5分，完全响应的得3分，整体配置一般的得1分。</w:t>
            </w:r>
          </w:p>
        </w:tc>
      </w:tr>
      <w:tr w14:paraId="1C69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vAlign w:val="center"/>
          </w:tcPr>
          <w:p w14:paraId="1CC48F58">
            <w:pPr>
              <w:snapToGrid w:val="0"/>
              <w:spacing w:line="320" w:lineRule="exact"/>
              <w:jc w:val="center"/>
              <w:rPr>
                <w:rFonts w:ascii="宋体" w:hAnsi="宋体" w:cs="宋体"/>
                <w:szCs w:val="21"/>
              </w:rPr>
            </w:pPr>
            <w:r>
              <w:rPr>
                <w:rFonts w:hint="eastAsia" w:ascii="宋体" w:hAnsi="宋体" w:cs="宋体"/>
                <w:szCs w:val="21"/>
              </w:rPr>
              <w:t>商务评价</w:t>
            </w:r>
          </w:p>
          <w:p w14:paraId="3BBBE32F">
            <w:pPr>
              <w:snapToGrid w:val="0"/>
              <w:spacing w:line="320" w:lineRule="exact"/>
              <w:jc w:val="center"/>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4</w:t>
            </w:r>
            <w:r>
              <w:rPr>
                <w:rFonts w:hint="eastAsia" w:ascii="宋体" w:hAnsi="宋体" w:cs="宋体"/>
                <w:szCs w:val="21"/>
              </w:rPr>
              <w:t>分)</w:t>
            </w:r>
          </w:p>
        </w:tc>
        <w:tc>
          <w:tcPr>
            <w:tcW w:w="1300" w:type="dxa"/>
            <w:tcBorders>
              <w:top w:val="single" w:color="auto" w:sz="4" w:space="0"/>
            </w:tcBorders>
            <w:vAlign w:val="center"/>
          </w:tcPr>
          <w:p w14:paraId="32074F1A">
            <w:pPr>
              <w:pStyle w:val="97"/>
              <w:spacing w:beforeLines="0" w:after="0" w:line="320" w:lineRule="exact"/>
              <w:ind w:firstLine="0"/>
              <w:rPr>
                <w:rFonts w:ascii="宋体" w:hAnsi="宋体" w:cs="宋体"/>
                <w:szCs w:val="21"/>
              </w:rPr>
            </w:pPr>
            <w:r>
              <w:rPr>
                <w:rFonts w:hint="eastAsia" w:ascii="宋体" w:hAnsi="宋体" w:cs="宋体"/>
                <w:szCs w:val="21"/>
              </w:rPr>
              <w:t>1.团队人员配备（1</w:t>
            </w:r>
            <w:r>
              <w:rPr>
                <w:rFonts w:hint="eastAsia" w:ascii="宋体" w:hAnsi="宋体" w:cs="宋体"/>
                <w:szCs w:val="21"/>
                <w:lang w:val="en-US" w:eastAsia="zh-CN"/>
              </w:rPr>
              <w:t>3</w:t>
            </w:r>
            <w:r>
              <w:rPr>
                <w:rFonts w:hint="eastAsia" w:ascii="宋体" w:hAnsi="宋体" w:cs="宋体"/>
                <w:szCs w:val="21"/>
              </w:rPr>
              <w:t>分）</w:t>
            </w:r>
          </w:p>
        </w:tc>
        <w:tc>
          <w:tcPr>
            <w:tcW w:w="6943" w:type="dxa"/>
            <w:vAlign w:val="center"/>
          </w:tcPr>
          <w:p w14:paraId="5D7267CB">
            <w:pPr>
              <w:pStyle w:val="97"/>
              <w:spacing w:beforeLines="0" w:after="0" w:line="320" w:lineRule="exact"/>
              <w:ind w:firstLine="0"/>
              <w:rPr>
                <w:rFonts w:ascii="宋体" w:hAnsi="宋体" w:cs="宋体"/>
                <w:szCs w:val="21"/>
                <w:highlight w:val="none"/>
              </w:rPr>
            </w:pPr>
            <w:r>
              <w:rPr>
                <w:rFonts w:hint="eastAsia" w:ascii="宋体" w:hAnsi="宋体" w:cs="宋体"/>
                <w:szCs w:val="21"/>
                <w:highlight w:val="none"/>
              </w:rPr>
              <w:t>1.项目负责人：具有高级职称（机电、机械或电气相关专业）或高级技工的，每提供一</w:t>
            </w:r>
            <w:r>
              <w:rPr>
                <w:rFonts w:hint="eastAsia" w:ascii="宋体" w:hAnsi="宋体" w:cs="宋体"/>
                <w:szCs w:val="21"/>
                <w:highlight w:val="none"/>
                <w:lang w:val="en-US" w:eastAsia="zh-CN"/>
              </w:rPr>
              <w:t>份</w:t>
            </w:r>
            <w:r>
              <w:rPr>
                <w:rFonts w:hint="eastAsia" w:ascii="宋体" w:hAnsi="宋体" w:cs="宋体"/>
                <w:szCs w:val="21"/>
                <w:highlight w:val="none"/>
              </w:rPr>
              <w:t>得</w:t>
            </w:r>
            <w:r>
              <w:rPr>
                <w:rFonts w:hint="eastAsia" w:ascii="宋体" w:hAnsi="宋体" w:cs="宋体"/>
                <w:szCs w:val="21"/>
                <w:highlight w:val="none"/>
                <w:lang w:val="en-US" w:eastAsia="zh-CN"/>
              </w:rPr>
              <w:t>3</w:t>
            </w:r>
            <w:r>
              <w:rPr>
                <w:rFonts w:hint="eastAsia" w:ascii="宋体" w:hAnsi="宋体" w:cs="宋体"/>
                <w:szCs w:val="21"/>
                <w:highlight w:val="none"/>
              </w:rPr>
              <w:t>分，最多得</w:t>
            </w:r>
            <w:r>
              <w:rPr>
                <w:rFonts w:hint="eastAsia" w:ascii="宋体" w:hAnsi="宋体" w:cs="宋体"/>
                <w:szCs w:val="21"/>
                <w:highlight w:val="none"/>
                <w:lang w:val="en-US" w:eastAsia="zh-CN"/>
              </w:rPr>
              <w:t>3</w:t>
            </w:r>
            <w:r>
              <w:rPr>
                <w:rFonts w:hint="eastAsia" w:ascii="宋体" w:hAnsi="宋体" w:cs="宋体"/>
                <w:szCs w:val="21"/>
                <w:highlight w:val="none"/>
              </w:rPr>
              <w:t>分。</w:t>
            </w:r>
          </w:p>
          <w:p w14:paraId="0904BE4D">
            <w:pPr>
              <w:pStyle w:val="97"/>
              <w:spacing w:beforeLines="0" w:after="0" w:line="320" w:lineRule="exact"/>
              <w:ind w:firstLine="0"/>
              <w:rPr>
                <w:rFonts w:ascii="宋体" w:hAnsi="宋体" w:cs="宋体"/>
                <w:szCs w:val="21"/>
                <w:highlight w:val="none"/>
              </w:rPr>
            </w:pPr>
            <w:r>
              <w:rPr>
                <w:rFonts w:hint="eastAsia" w:ascii="宋体" w:hAnsi="宋体" w:cs="宋体"/>
                <w:szCs w:val="21"/>
                <w:highlight w:val="none"/>
              </w:rPr>
              <w:t>2.专业技术人员：具有中级职称（机电、机械或电气相关专业）或高级技工的，每</w:t>
            </w:r>
            <w:r>
              <w:rPr>
                <w:rFonts w:hint="eastAsia" w:ascii="宋体" w:hAnsi="宋体" w:cs="宋体"/>
                <w:szCs w:val="21"/>
                <w:highlight w:val="none"/>
                <w:lang w:val="en-US" w:eastAsia="zh-CN"/>
              </w:rPr>
              <w:t>提供一份</w:t>
            </w:r>
            <w:r>
              <w:rPr>
                <w:rFonts w:hint="eastAsia" w:ascii="宋体" w:hAnsi="宋体" w:cs="宋体"/>
                <w:szCs w:val="21"/>
                <w:highlight w:val="none"/>
              </w:rPr>
              <w:t>得</w:t>
            </w:r>
            <w:r>
              <w:rPr>
                <w:rFonts w:hint="eastAsia" w:ascii="宋体" w:hAnsi="宋体" w:cs="宋体"/>
                <w:szCs w:val="21"/>
                <w:highlight w:val="none"/>
                <w:lang w:val="en-US" w:eastAsia="zh-CN"/>
              </w:rPr>
              <w:t>2</w:t>
            </w:r>
            <w:r>
              <w:rPr>
                <w:rFonts w:hint="eastAsia" w:ascii="宋体" w:hAnsi="宋体" w:cs="宋体"/>
                <w:szCs w:val="21"/>
                <w:highlight w:val="none"/>
              </w:rPr>
              <w:t>分；最多得</w:t>
            </w:r>
            <w:r>
              <w:rPr>
                <w:rFonts w:hint="eastAsia" w:ascii="宋体" w:hAnsi="宋体" w:cs="宋体"/>
                <w:szCs w:val="21"/>
                <w:highlight w:val="none"/>
                <w:lang w:val="en-US" w:eastAsia="zh-CN"/>
              </w:rPr>
              <w:t>4</w:t>
            </w:r>
            <w:r>
              <w:rPr>
                <w:rFonts w:hint="eastAsia" w:ascii="宋体" w:hAnsi="宋体" w:cs="宋体"/>
                <w:szCs w:val="21"/>
                <w:highlight w:val="none"/>
              </w:rPr>
              <w:t>分。</w:t>
            </w:r>
          </w:p>
          <w:p w14:paraId="16054480">
            <w:pPr>
              <w:pStyle w:val="97"/>
              <w:spacing w:beforeLines="0" w:after="0" w:line="320" w:lineRule="exact"/>
              <w:ind w:firstLine="0"/>
              <w:rPr>
                <w:rFonts w:ascii="宋体" w:hAnsi="宋体" w:cs="宋体"/>
                <w:szCs w:val="21"/>
                <w:highlight w:val="none"/>
              </w:rPr>
            </w:pPr>
            <w:r>
              <w:rPr>
                <w:rFonts w:hint="eastAsia" w:ascii="宋体" w:hAnsi="宋体" w:cs="宋体"/>
                <w:szCs w:val="21"/>
                <w:highlight w:val="none"/>
              </w:rPr>
              <w:t>3.特种作业人员数：每提供一份特种设备作业人员证书得2分，最高得6分。</w:t>
            </w:r>
          </w:p>
          <w:p w14:paraId="6321A2A3">
            <w:pPr>
              <w:pStyle w:val="97"/>
              <w:spacing w:beforeLines="0" w:after="0" w:line="320" w:lineRule="exact"/>
              <w:ind w:firstLine="0"/>
              <w:rPr>
                <w:rFonts w:ascii="宋体" w:hAnsi="宋体" w:cs="宋体"/>
                <w:szCs w:val="21"/>
                <w:highlight w:val="none"/>
              </w:rPr>
            </w:pPr>
            <w:r>
              <w:rPr>
                <w:rFonts w:hint="eastAsia" w:ascii="宋体" w:hAnsi="宋体" w:cs="宋体"/>
                <w:szCs w:val="21"/>
                <w:highlight w:val="none"/>
              </w:rPr>
              <w:t>以上人员需提供相关证书及</w:t>
            </w:r>
            <w:r>
              <w:rPr>
                <w:rFonts w:hint="eastAsia" w:ascii="宋体" w:hAnsi="宋体" w:cs="宋体"/>
                <w:szCs w:val="21"/>
                <w:highlight w:val="none"/>
                <w:lang w:val="en-US" w:eastAsia="zh-CN"/>
              </w:rPr>
              <w:t>采购活动近三个月或上一季度任一个月的</w:t>
            </w:r>
            <w:r>
              <w:rPr>
                <w:rFonts w:hint="eastAsia" w:ascii="宋体" w:hAnsi="宋体" w:cs="宋体"/>
                <w:szCs w:val="21"/>
                <w:highlight w:val="none"/>
              </w:rPr>
              <w:t>社保证明。</w:t>
            </w:r>
          </w:p>
        </w:tc>
      </w:tr>
      <w:tr w14:paraId="0305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continue"/>
            <w:vAlign w:val="center"/>
          </w:tcPr>
          <w:p w14:paraId="0AEEC7B0">
            <w:pPr>
              <w:snapToGrid w:val="0"/>
              <w:spacing w:line="320" w:lineRule="exact"/>
              <w:jc w:val="center"/>
              <w:rPr>
                <w:rFonts w:ascii="宋体" w:hAnsi="宋体" w:cs="宋体"/>
                <w:szCs w:val="21"/>
              </w:rPr>
            </w:pPr>
          </w:p>
        </w:tc>
        <w:tc>
          <w:tcPr>
            <w:tcW w:w="1300" w:type="dxa"/>
            <w:tcBorders>
              <w:top w:val="single" w:color="auto" w:sz="4" w:space="0"/>
            </w:tcBorders>
            <w:vAlign w:val="center"/>
          </w:tcPr>
          <w:p w14:paraId="056F6BC1">
            <w:pPr>
              <w:pStyle w:val="97"/>
              <w:spacing w:beforeLines="0" w:after="0" w:line="320" w:lineRule="exact"/>
              <w:ind w:firstLine="0"/>
              <w:rPr>
                <w:rFonts w:ascii="宋体" w:hAnsi="宋体" w:cs="宋体"/>
                <w:szCs w:val="21"/>
              </w:rPr>
            </w:pPr>
            <w:r>
              <w:rPr>
                <w:rFonts w:hint="eastAsia" w:ascii="宋体" w:hAnsi="宋体" w:cs="宋体"/>
                <w:szCs w:val="21"/>
              </w:rPr>
              <w:t>2.投保证明（3分）</w:t>
            </w:r>
          </w:p>
        </w:tc>
        <w:tc>
          <w:tcPr>
            <w:tcW w:w="6943" w:type="dxa"/>
          </w:tcPr>
          <w:p w14:paraId="1E858329">
            <w:pPr>
              <w:pStyle w:val="97"/>
              <w:spacing w:beforeLines="0" w:after="0" w:line="320" w:lineRule="exact"/>
              <w:ind w:firstLine="0"/>
              <w:rPr>
                <w:rFonts w:ascii="宋体" w:hAnsi="宋体" w:cs="宋体"/>
                <w:szCs w:val="21"/>
              </w:rPr>
            </w:pPr>
            <w:r>
              <w:rPr>
                <w:rFonts w:hint="eastAsia" w:ascii="宋体" w:hAnsi="宋体" w:cs="宋体"/>
                <w:szCs w:val="21"/>
              </w:rPr>
              <w:t>投标电梯品牌产品有购买电梯责任保险的得3分，提供产品责任保险证书复印件加盖公章。</w:t>
            </w:r>
          </w:p>
        </w:tc>
      </w:tr>
      <w:tr w14:paraId="3AC5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continue"/>
            <w:vAlign w:val="center"/>
          </w:tcPr>
          <w:p w14:paraId="078AA7C4">
            <w:pPr>
              <w:snapToGrid w:val="0"/>
              <w:spacing w:line="320" w:lineRule="exact"/>
              <w:jc w:val="center"/>
              <w:rPr>
                <w:rFonts w:ascii="宋体" w:hAnsi="宋体" w:cs="宋体"/>
                <w:szCs w:val="21"/>
              </w:rPr>
            </w:pPr>
          </w:p>
        </w:tc>
        <w:tc>
          <w:tcPr>
            <w:tcW w:w="1300" w:type="dxa"/>
            <w:tcBorders>
              <w:top w:val="single" w:color="auto" w:sz="4" w:space="0"/>
            </w:tcBorders>
            <w:vAlign w:val="center"/>
          </w:tcPr>
          <w:p w14:paraId="6D52C8EB">
            <w:pPr>
              <w:snapToGrid w:val="0"/>
              <w:spacing w:line="360" w:lineRule="exact"/>
              <w:rPr>
                <w:rFonts w:ascii="宋体" w:hAnsi="宋体" w:cs="宋体"/>
                <w:szCs w:val="21"/>
              </w:rPr>
            </w:pPr>
            <w:r>
              <w:rPr>
                <w:rFonts w:hint="eastAsia" w:ascii="宋体" w:hAnsi="宋体" w:cs="宋体"/>
                <w:szCs w:val="21"/>
              </w:rPr>
              <w:t>3.质保期</w:t>
            </w:r>
          </w:p>
          <w:p w14:paraId="1BF2D17B">
            <w:pPr>
              <w:snapToGrid w:val="0"/>
              <w:spacing w:line="360" w:lineRule="exact"/>
              <w:jc w:val="center"/>
              <w:rPr>
                <w:rFonts w:ascii="宋体" w:hAnsi="宋体" w:cs="宋体"/>
                <w:szCs w:val="21"/>
              </w:rPr>
            </w:pPr>
            <w:r>
              <w:rPr>
                <w:rFonts w:hint="eastAsia" w:ascii="宋体" w:hAnsi="宋体" w:cs="宋体"/>
                <w:szCs w:val="21"/>
              </w:rPr>
              <w:t>（4分）</w:t>
            </w:r>
          </w:p>
        </w:tc>
        <w:tc>
          <w:tcPr>
            <w:tcW w:w="6943" w:type="dxa"/>
          </w:tcPr>
          <w:p w14:paraId="4D5B1873">
            <w:pPr>
              <w:widowControl/>
              <w:snapToGrid w:val="0"/>
              <w:spacing w:line="360" w:lineRule="exact"/>
              <w:rPr>
                <w:rFonts w:ascii="宋体" w:hAnsi="宋体" w:cs="宋体"/>
                <w:szCs w:val="21"/>
              </w:rPr>
            </w:pPr>
            <w:r>
              <w:rPr>
                <w:rFonts w:hint="eastAsia" w:ascii="宋体" w:hAnsi="宋体" w:cs="宋体"/>
                <w:szCs w:val="21"/>
              </w:rPr>
              <w:t>质保期在满足采购文件的基础上，每增加半年加2分,最多加4分（出具相关服务承诺书）。</w:t>
            </w:r>
          </w:p>
        </w:tc>
      </w:tr>
      <w:tr w14:paraId="2231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vAlign w:val="center"/>
          </w:tcPr>
          <w:p w14:paraId="53370382">
            <w:pPr>
              <w:snapToGrid w:val="0"/>
              <w:spacing w:line="320" w:lineRule="exact"/>
              <w:jc w:val="center"/>
              <w:rPr>
                <w:rFonts w:ascii="宋体" w:hAnsi="宋体" w:cs="宋体"/>
                <w:szCs w:val="21"/>
              </w:rPr>
            </w:pPr>
          </w:p>
        </w:tc>
        <w:tc>
          <w:tcPr>
            <w:tcW w:w="1300" w:type="dxa"/>
            <w:tcBorders>
              <w:top w:val="single" w:color="auto" w:sz="4" w:space="0"/>
            </w:tcBorders>
            <w:vAlign w:val="center"/>
          </w:tcPr>
          <w:p w14:paraId="008E688C">
            <w:pPr>
              <w:snapToGrid w:val="0"/>
              <w:spacing w:line="360" w:lineRule="exact"/>
              <w:jc w:val="center"/>
              <w:rPr>
                <w:rFonts w:ascii="宋体" w:hAnsi="宋体" w:cs="宋体"/>
                <w:szCs w:val="21"/>
              </w:rPr>
            </w:pPr>
            <w:r>
              <w:rPr>
                <w:rFonts w:hint="eastAsia" w:ascii="宋体" w:hAnsi="宋体" w:cs="宋体"/>
                <w:szCs w:val="21"/>
              </w:rPr>
              <w:t>4.类似业绩（4分）</w:t>
            </w:r>
          </w:p>
        </w:tc>
        <w:tc>
          <w:tcPr>
            <w:tcW w:w="6943" w:type="dxa"/>
            <w:vAlign w:val="center"/>
          </w:tcPr>
          <w:p w14:paraId="724D7FEC">
            <w:pPr>
              <w:widowControl/>
              <w:snapToGrid w:val="0"/>
              <w:spacing w:line="360" w:lineRule="exact"/>
              <w:rPr>
                <w:rFonts w:ascii="宋体" w:hAnsi="宋体" w:cs="宋体"/>
                <w:szCs w:val="21"/>
              </w:rPr>
            </w:pPr>
            <w:r>
              <w:rPr>
                <w:rFonts w:hint="eastAsia" w:ascii="宋体" w:hAnsi="宋体" w:cs="宋体"/>
                <w:szCs w:val="21"/>
              </w:rPr>
              <w:t>自2022年01月01日以来具有的类似项目(以合同文件为准），每提供一份得2分，最多得4分。</w:t>
            </w:r>
          </w:p>
        </w:tc>
      </w:tr>
      <w:tr w14:paraId="4F591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239" w:type="dxa"/>
            <w:vMerge w:val="continue"/>
            <w:vAlign w:val="center"/>
          </w:tcPr>
          <w:p w14:paraId="6062F1F0">
            <w:pPr>
              <w:snapToGrid w:val="0"/>
              <w:spacing w:line="320" w:lineRule="exact"/>
              <w:jc w:val="center"/>
              <w:rPr>
                <w:rFonts w:ascii="宋体" w:hAnsi="宋体" w:cs="宋体"/>
                <w:szCs w:val="21"/>
              </w:rPr>
            </w:pPr>
          </w:p>
        </w:tc>
        <w:tc>
          <w:tcPr>
            <w:tcW w:w="1300" w:type="dxa"/>
            <w:vMerge w:val="restart"/>
            <w:vAlign w:val="center"/>
          </w:tcPr>
          <w:p w14:paraId="4EE88151">
            <w:pPr>
              <w:snapToGrid w:val="0"/>
              <w:spacing w:line="360" w:lineRule="exact"/>
              <w:jc w:val="center"/>
              <w:rPr>
                <w:rFonts w:ascii="宋体" w:hAnsi="宋体" w:cs="宋体"/>
                <w:szCs w:val="21"/>
              </w:rPr>
            </w:pPr>
            <w:r>
              <w:rPr>
                <w:rFonts w:hint="eastAsia" w:ascii="宋体" w:hAnsi="宋体" w:cs="宋体"/>
                <w:szCs w:val="21"/>
              </w:rPr>
              <w:t>5.售后服务（10分）</w:t>
            </w:r>
          </w:p>
        </w:tc>
        <w:tc>
          <w:tcPr>
            <w:tcW w:w="6943" w:type="dxa"/>
            <w:vAlign w:val="center"/>
          </w:tcPr>
          <w:p w14:paraId="48B5E74D">
            <w:pPr>
              <w:pStyle w:val="49"/>
              <w:spacing w:line="360" w:lineRule="exact"/>
              <w:jc w:val="both"/>
              <w:rPr>
                <w:rFonts w:hAnsi="宋体"/>
                <w:sz w:val="21"/>
                <w:szCs w:val="21"/>
              </w:rPr>
            </w:pPr>
            <w:r>
              <w:rPr>
                <w:rFonts w:hint="eastAsia" w:hAnsi="宋体"/>
                <w:sz w:val="21"/>
                <w:szCs w:val="21"/>
              </w:rPr>
              <w:t>1.根据供应商所提供的售后服务方案，包括但不限于：维保服务团队、备品备件、响应时间、后期维护、定期巡检频次方案等综合评定。</w:t>
            </w:r>
          </w:p>
          <w:p w14:paraId="05775DE0">
            <w:pPr>
              <w:pStyle w:val="49"/>
              <w:spacing w:line="360" w:lineRule="exact"/>
              <w:jc w:val="both"/>
              <w:rPr>
                <w:rFonts w:hAnsi="宋体"/>
                <w:sz w:val="21"/>
                <w:szCs w:val="21"/>
              </w:rPr>
            </w:pPr>
            <w:r>
              <w:rPr>
                <w:rFonts w:hint="eastAsia" w:hAnsi="宋体"/>
                <w:sz w:val="21"/>
                <w:szCs w:val="21"/>
              </w:rPr>
              <w:t>有详细的售后服务方案、团队人员专业能力强，响应时间快，定期进行系统检修及定期升级的得5分；售后服务方案、人员及时间基本满足采购需求的得3分；方案有待完善的得1分；未实质性响应或未提供不得分。</w:t>
            </w:r>
          </w:p>
        </w:tc>
      </w:tr>
      <w:tr w14:paraId="79DD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239" w:type="dxa"/>
            <w:vMerge w:val="continue"/>
            <w:vAlign w:val="center"/>
          </w:tcPr>
          <w:p w14:paraId="282A2236">
            <w:pPr>
              <w:snapToGrid w:val="0"/>
              <w:spacing w:line="320" w:lineRule="exact"/>
              <w:jc w:val="center"/>
              <w:rPr>
                <w:rFonts w:ascii="宋体" w:hAnsi="宋体" w:cs="宋体"/>
                <w:szCs w:val="21"/>
              </w:rPr>
            </w:pPr>
          </w:p>
        </w:tc>
        <w:tc>
          <w:tcPr>
            <w:tcW w:w="1300" w:type="dxa"/>
            <w:vMerge w:val="continue"/>
            <w:vAlign w:val="center"/>
          </w:tcPr>
          <w:p w14:paraId="736F3E6A">
            <w:pPr>
              <w:snapToGrid w:val="0"/>
              <w:spacing w:line="360" w:lineRule="exact"/>
              <w:jc w:val="center"/>
              <w:rPr>
                <w:rFonts w:ascii="宋体" w:hAnsi="宋体" w:cs="宋体"/>
                <w:szCs w:val="21"/>
              </w:rPr>
            </w:pPr>
          </w:p>
        </w:tc>
        <w:tc>
          <w:tcPr>
            <w:tcW w:w="6943" w:type="dxa"/>
            <w:vAlign w:val="center"/>
          </w:tcPr>
          <w:p w14:paraId="0DBA6FAF">
            <w:pPr>
              <w:pStyle w:val="49"/>
              <w:spacing w:line="360" w:lineRule="exact"/>
              <w:jc w:val="both"/>
              <w:rPr>
                <w:rFonts w:hAnsi="宋体"/>
                <w:sz w:val="21"/>
                <w:szCs w:val="21"/>
                <w:highlight w:val="none"/>
              </w:rPr>
            </w:pPr>
            <w:r>
              <w:rPr>
                <w:rFonts w:hint="eastAsia" w:hAnsi="宋体"/>
                <w:sz w:val="21"/>
                <w:szCs w:val="21"/>
                <w:highlight w:val="none"/>
              </w:rPr>
              <w:t>2.根据供应商提供的</w:t>
            </w:r>
            <w:r>
              <w:rPr>
                <w:rFonts w:hint="eastAsia" w:hAnsi="宋体"/>
                <w:sz w:val="21"/>
                <w:szCs w:val="21"/>
                <w:highlight w:val="none"/>
                <w:lang w:val="zh-TW"/>
              </w:rPr>
              <w:t>质保期后配件收费</w:t>
            </w:r>
            <w:r>
              <w:rPr>
                <w:rFonts w:hint="eastAsia" w:hAnsi="宋体"/>
                <w:sz w:val="21"/>
                <w:szCs w:val="21"/>
                <w:highlight w:val="none"/>
                <w:lang w:val="en-US" w:eastAsia="zh-CN"/>
              </w:rPr>
              <w:t>价格</w:t>
            </w:r>
            <w:r>
              <w:rPr>
                <w:rFonts w:hint="eastAsia" w:hAnsi="宋体"/>
                <w:sz w:val="21"/>
                <w:szCs w:val="21"/>
                <w:highlight w:val="none"/>
              </w:rPr>
              <w:t>进行打分。</w:t>
            </w:r>
          </w:p>
          <w:p w14:paraId="445B33C3">
            <w:pPr>
              <w:pStyle w:val="49"/>
              <w:spacing w:line="360" w:lineRule="exact"/>
              <w:jc w:val="both"/>
              <w:rPr>
                <w:rFonts w:hAnsi="宋体"/>
                <w:color w:val="auto"/>
                <w:sz w:val="21"/>
                <w:szCs w:val="21"/>
                <w:highlight w:val="none"/>
              </w:rPr>
            </w:pPr>
            <w:r>
              <w:rPr>
                <w:rFonts w:hint="eastAsia" w:hAnsi="宋体"/>
                <w:sz w:val="21"/>
                <w:szCs w:val="21"/>
                <w:highlight w:val="none"/>
              </w:rPr>
              <w:t>价格优惠力度最大的得5分，价格优惠适度的得3分，价格优惠最小的得1分。</w:t>
            </w:r>
          </w:p>
        </w:tc>
      </w:tr>
      <w:tr w14:paraId="0B79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tcPr>
          <w:p w14:paraId="455A9A03">
            <w:pPr>
              <w:snapToGrid w:val="0"/>
              <w:spacing w:line="320" w:lineRule="exact"/>
              <w:jc w:val="center"/>
              <w:rPr>
                <w:rFonts w:ascii="宋体" w:hAnsi="宋体" w:cs="宋体"/>
                <w:szCs w:val="21"/>
              </w:rPr>
            </w:pPr>
            <w:r>
              <w:rPr>
                <w:rFonts w:hint="eastAsia" w:ascii="宋体" w:hAnsi="宋体" w:cs="宋体"/>
                <w:szCs w:val="21"/>
              </w:rPr>
              <w:t>得分的计算</w:t>
            </w:r>
          </w:p>
        </w:tc>
        <w:tc>
          <w:tcPr>
            <w:tcW w:w="8243" w:type="dxa"/>
            <w:gridSpan w:val="2"/>
            <w:vAlign w:val="center"/>
          </w:tcPr>
          <w:p w14:paraId="3FD342AD">
            <w:pPr>
              <w:snapToGrid w:val="0"/>
              <w:spacing w:line="360" w:lineRule="exact"/>
              <w:rPr>
                <w:rFonts w:ascii="宋体" w:hAnsi="宋体" w:cs="宋体"/>
                <w:szCs w:val="21"/>
              </w:rPr>
            </w:pPr>
            <w:r>
              <w:rPr>
                <w:rFonts w:hint="eastAsia" w:ascii="宋体" w:hAnsi="宋体" w:cs="宋体"/>
                <w:szCs w:val="21"/>
              </w:rPr>
              <w:t>磋商小组成员评分=各项评分因素的汇总得分。</w:t>
            </w:r>
          </w:p>
          <w:p w14:paraId="26B1BBAB">
            <w:pPr>
              <w:snapToGrid w:val="0"/>
              <w:spacing w:line="360" w:lineRule="exact"/>
              <w:rPr>
                <w:rFonts w:ascii="宋体" w:hAnsi="宋体" w:cs="宋体"/>
                <w:szCs w:val="21"/>
              </w:rPr>
            </w:pPr>
            <w:r>
              <w:rPr>
                <w:rFonts w:hint="eastAsia" w:ascii="宋体" w:hAnsi="宋体" w:cs="宋体"/>
                <w:szCs w:val="21"/>
              </w:rPr>
              <w:t>评标总得分=磋商小组所有成员合计评分/磋商小组组成人员数。</w:t>
            </w:r>
          </w:p>
        </w:tc>
      </w:tr>
    </w:tbl>
    <w:p w14:paraId="49891063">
      <w:pPr>
        <w:snapToGrid w:val="0"/>
        <w:rPr>
          <w:rFonts w:ascii="宋体" w:hAnsi="宋体" w:cs="宋体"/>
          <w:kern w:val="0"/>
          <w:szCs w:val="21"/>
        </w:rPr>
      </w:pPr>
    </w:p>
    <w:p w14:paraId="2A468174">
      <w:pPr>
        <w:rPr>
          <w:rFonts w:ascii="宋体" w:hAnsi="宋体" w:cs="宋体"/>
          <w:b/>
        </w:rPr>
      </w:pPr>
      <w:r>
        <w:rPr>
          <w:rFonts w:hint="eastAsia" w:ascii="宋体" w:hAnsi="宋体" w:cs="宋体"/>
          <w:b/>
        </w:rPr>
        <w:br w:type="page"/>
      </w:r>
    </w:p>
    <w:bookmarkEnd w:id="46"/>
    <w:p w14:paraId="6DE110A9">
      <w:pPr>
        <w:pStyle w:val="3"/>
        <w:snapToGrid w:val="0"/>
        <w:spacing w:before="0" w:after="0" w:line="480" w:lineRule="auto"/>
        <w:jc w:val="center"/>
        <w:rPr>
          <w:rFonts w:ascii="宋体" w:hAnsi="宋体" w:cs="宋体"/>
          <w:sz w:val="28"/>
          <w:szCs w:val="28"/>
        </w:rPr>
      </w:pPr>
      <w:bookmarkStart w:id="50" w:name="_Toc11904"/>
      <w:bookmarkStart w:id="51" w:name="_Toc1482"/>
      <w:bookmarkStart w:id="52" w:name="_Toc1947"/>
      <w:bookmarkStart w:id="53" w:name="_Toc256519703"/>
      <w:bookmarkStart w:id="54" w:name="_Toc326786897"/>
      <w:r>
        <w:rPr>
          <w:rFonts w:hint="eastAsia" w:ascii="宋体" w:hAnsi="宋体" w:cs="宋体"/>
          <w:sz w:val="28"/>
          <w:szCs w:val="28"/>
        </w:rPr>
        <w:t>第五章  采购合同</w:t>
      </w:r>
      <w:bookmarkEnd w:id="50"/>
    </w:p>
    <w:p w14:paraId="6E491535">
      <w:pPr>
        <w:snapToGrid w:val="0"/>
        <w:spacing w:line="360" w:lineRule="auto"/>
        <w:jc w:val="center"/>
        <w:rPr>
          <w:rFonts w:ascii="宋体" w:hAnsi="宋体" w:cs="宋体"/>
          <w:szCs w:val="21"/>
        </w:rPr>
      </w:pPr>
      <w:r>
        <w:rPr>
          <w:rFonts w:hint="eastAsia" w:ascii="宋体" w:hAnsi="宋体" w:cs="宋体"/>
          <w:szCs w:val="21"/>
        </w:rPr>
        <w:t>（以实际合同为准）</w:t>
      </w:r>
    </w:p>
    <w:p w14:paraId="04BF8F2A">
      <w:pPr>
        <w:rPr>
          <w:rFonts w:ascii="宋体" w:hAnsi="宋体" w:cs="宋体"/>
          <w:sz w:val="32"/>
          <w:szCs w:val="32"/>
        </w:rPr>
      </w:pPr>
    </w:p>
    <w:p w14:paraId="43E3E9F1">
      <w:pPr>
        <w:rPr>
          <w:rFonts w:ascii="宋体" w:hAnsi="宋体" w:cs="宋体"/>
        </w:rPr>
      </w:pPr>
      <w:r>
        <w:rPr>
          <w:rFonts w:hint="eastAsia" w:ascii="宋体" w:hAnsi="宋体" w:cs="宋体"/>
        </w:rPr>
        <w:br w:type="page"/>
      </w:r>
    </w:p>
    <w:p w14:paraId="1992986C">
      <w:pPr>
        <w:pStyle w:val="3"/>
        <w:jc w:val="center"/>
        <w:rPr>
          <w:rFonts w:ascii="宋体" w:hAnsi="宋体" w:cs="宋体"/>
          <w:kern w:val="0"/>
        </w:rPr>
      </w:pPr>
      <w:bookmarkStart w:id="55" w:name="_Toc18702"/>
      <w:r>
        <w:rPr>
          <w:rFonts w:hint="eastAsia" w:ascii="宋体" w:hAnsi="宋体" w:cs="宋体"/>
          <w:sz w:val="32"/>
          <w:szCs w:val="32"/>
        </w:rPr>
        <w:t>第六章  响应文件格式</w:t>
      </w:r>
      <w:bookmarkEnd w:id="51"/>
      <w:bookmarkEnd w:id="52"/>
      <w:bookmarkEnd w:id="55"/>
    </w:p>
    <w:p w14:paraId="27EE20DB">
      <w:pPr>
        <w:spacing w:line="440" w:lineRule="exact"/>
        <w:rPr>
          <w:rFonts w:ascii="宋体" w:hAnsi="宋体" w:cs="宋体"/>
          <w:sz w:val="24"/>
        </w:rPr>
      </w:pPr>
    </w:p>
    <w:p w14:paraId="756F3F2E">
      <w:pPr>
        <w:jc w:val="center"/>
        <w:rPr>
          <w:rFonts w:ascii="宋体" w:hAnsi="宋体" w:cs="宋体"/>
          <w:b/>
          <w:bCs/>
          <w:sz w:val="32"/>
          <w:szCs w:val="32"/>
        </w:rPr>
      </w:pPr>
      <w:bookmarkStart w:id="56" w:name="_Toc13604"/>
      <w:r>
        <w:rPr>
          <w:rFonts w:hint="eastAsia" w:ascii="宋体" w:hAnsi="宋体" w:cs="宋体"/>
          <w:b/>
          <w:bCs/>
          <w:sz w:val="32"/>
          <w:szCs w:val="32"/>
        </w:rPr>
        <w:t>目    录</w:t>
      </w:r>
      <w:bookmarkEnd w:id="56"/>
    </w:p>
    <w:p w14:paraId="47D7CECE">
      <w:pPr>
        <w:widowControl/>
        <w:wordWrap w:val="0"/>
        <w:spacing w:line="460" w:lineRule="exact"/>
        <w:ind w:firstLine="480" w:firstLineChars="200"/>
        <w:jc w:val="left"/>
        <w:rPr>
          <w:rFonts w:ascii="宋体" w:hAnsi="宋体" w:cs="宋体"/>
          <w:kern w:val="0"/>
          <w:sz w:val="24"/>
        </w:rPr>
      </w:pPr>
    </w:p>
    <w:p w14:paraId="3D25A1DB">
      <w:pPr>
        <w:snapToGrid w:val="0"/>
        <w:spacing w:line="360" w:lineRule="auto"/>
        <w:ind w:firstLine="480" w:firstLineChars="200"/>
        <w:rPr>
          <w:rFonts w:ascii="宋体" w:hAnsi="宋体" w:cs="宋体"/>
          <w:sz w:val="24"/>
        </w:rPr>
      </w:pPr>
      <w:bookmarkStart w:id="57" w:name="_Toc11308"/>
      <w:r>
        <w:rPr>
          <w:rFonts w:hint="eastAsia" w:ascii="宋体" w:hAnsi="宋体" w:cs="宋体"/>
          <w:sz w:val="24"/>
        </w:rPr>
        <w:t>附件1 响应文件封面（格式）</w:t>
      </w:r>
      <w:bookmarkEnd w:id="57"/>
    </w:p>
    <w:p w14:paraId="67BF3369">
      <w:pPr>
        <w:snapToGrid w:val="0"/>
        <w:spacing w:line="360" w:lineRule="auto"/>
        <w:ind w:firstLine="480" w:firstLineChars="200"/>
        <w:rPr>
          <w:rFonts w:ascii="宋体" w:hAnsi="宋体" w:cs="宋体"/>
          <w:sz w:val="24"/>
        </w:rPr>
      </w:pPr>
      <w:bookmarkStart w:id="58" w:name="_Toc25345"/>
      <w:r>
        <w:rPr>
          <w:rFonts w:hint="eastAsia" w:ascii="宋体" w:hAnsi="宋体" w:cs="宋体"/>
          <w:sz w:val="24"/>
        </w:rPr>
        <w:t xml:space="preserve">附件2 </w:t>
      </w:r>
      <w:r>
        <w:rPr>
          <w:rFonts w:hint="eastAsia" w:ascii="宋体" w:hAnsi="宋体" w:cs="宋体"/>
          <w:kern w:val="0"/>
          <w:sz w:val="24"/>
        </w:rPr>
        <w:t>竞争性磋商响应书</w:t>
      </w:r>
      <w:r>
        <w:rPr>
          <w:rFonts w:hint="eastAsia" w:ascii="宋体" w:hAnsi="宋体" w:cs="宋体"/>
          <w:sz w:val="24"/>
        </w:rPr>
        <w:t>（格式）</w:t>
      </w:r>
      <w:bookmarkEnd w:id="58"/>
    </w:p>
    <w:p w14:paraId="2D242FB8">
      <w:pPr>
        <w:snapToGrid w:val="0"/>
        <w:spacing w:line="360" w:lineRule="auto"/>
        <w:ind w:firstLine="480" w:firstLineChars="200"/>
        <w:rPr>
          <w:rFonts w:ascii="宋体" w:hAnsi="宋体" w:cs="宋体"/>
          <w:sz w:val="24"/>
        </w:rPr>
      </w:pPr>
      <w:bookmarkStart w:id="59" w:name="_Toc10217"/>
      <w:r>
        <w:rPr>
          <w:rFonts w:hint="eastAsia" w:ascii="宋体" w:hAnsi="宋体" w:cs="宋体"/>
          <w:sz w:val="24"/>
        </w:rPr>
        <w:t xml:space="preserve">附件3 </w:t>
      </w:r>
      <w:r>
        <w:rPr>
          <w:rFonts w:hint="eastAsia" w:ascii="宋体" w:hAnsi="宋体" w:cs="宋体"/>
          <w:kern w:val="0"/>
          <w:sz w:val="24"/>
        </w:rPr>
        <w:t>初次报价一览表</w:t>
      </w:r>
      <w:r>
        <w:rPr>
          <w:rFonts w:hint="eastAsia" w:ascii="宋体" w:hAnsi="宋体" w:cs="宋体"/>
          <w:sz w:val="24"/>
        </w:rPr>
        <w:t>（格式）</w:t>
      </w:r>
      <w:bookmarkEnd w:id="59"/>
    </w:p>
    <w:p w14:paraId="604760E3">
      <w:pPr>
        <w:snapToGrid w:val="0"/>
        <w:spacing w:line="360" w:lineRule="auto"/>
        <w:ind w:firstLine="480" w:firstLineChars="200"/>
        <w:rPr>
          <w:rFonts w:ascii="宋体" w:hAnsi="宋体" w:cs="宋体"/>
          <w:sz w:val="24"/>
        </w:rPr>
      </w:pPr>
      <w:bookmarkStart w:id="60" w:name="_Toc9579"/>
      <w:r>
        <w:rPr>
          <w:rFonts w:hint="eastAsia" w:ascii="宋体" w:hAnsi="宋体" w:cs="宋体"/>
          <w:sz w:val="24"/>
        </w:rPr>
        <w:t xml:space="preserve">附件4 </w:t>
      </w:r>
      <w:bookmarkEnd w:id="60"/>
      <w:r>
        <w:rPr>
          <w:rFonts w:hint="eastAsia" w:ascii="宋体" w:hAnsi="宋体" w:cs="宋体"/>
          <w:sz w:val="24"/>
        </w:rPr>
        <w:t>报价明细表（格式）</w:t>
      </w:r>
    </w:p>
    <w:p w14:paraId="2D5CC367">
      <w:pPr>
        <w:snapToGrid w:val="0"/>
        <w:spacing w:line="360" w:lineRule="auto"/>
        <w:ind w:firstLine="480" w:firstLineChars="200"/>
        <w:rPr>
          <w:rFonts w:ascii="宋体" w:hAnsi="宋体" w:cs="宋体"/>
          <w:sz w:val="24"/>
        </w:rPr>
      </w:pPr>
      <w:bookmarkStart w:id="61" w:name="_Toc28392"/>
      <w:r>
        <w:rPr>
          <w:rFonts w:hint="eastAsia" w:ascii="宋体" w:hAnsi="宋体" w:cs="宋体"/>
          <w:sz w:val="24"/>
        </w:rPr>
        <w:t>附件5 技术响应</w:t>
      </w:r>
      <w:bookmarkEnd w:id="61"/>
      <w:r>
        <w:rPr>
          <w:rFonts w:hint="eastAsia" w:ascii="宋体" w:hAnsi="宋体" w:cs="宋体"/>
          <w:sz w:val="24"/>
        </w:rPr>
        <w:t>表（格式）</w:t>
      </w:r>
    </w:p>
    <w:p w14:paraId="5AC0FF36">
      <w:pPr>
        <w:snapToGrid w:val="0"/>
        <w:spacing w:line="360" w:lineRule="auto"/>
        <w:ind w:firstLine="480" w:firstLineChars="200"/>
        <w:rPr>
          <w:rFonts w:ascii="宋体" w:hAnsi="宋体" w:cs="宋体"/>
          <w:sz w:val="24"/>
        </w:rPr>
      </w:pPr>
      <w:bookmarkStart w:id="62" w:name="_Toc6234"/>
      <w:r>
        <w:rPr>
          <w:rFonts w:hint="eastAsia" w:ascii="宋体" w:hAnsi="宋体" w:cs="宋体"/>
          <w:sz w:val="24"/>
        </w:rPr>
        <w:t>附件6 商务</w:t>
      </w:r>
      <w:bookmarkEnd w:id="62"/>
      <w:r>
        <w:rPr>
          <w:rFonts w:hint="eastAsia" w:ascii="宋体" w:hAnsi="宋体" w:cs="宋体"/>
          <w:sz w:val="24"/>
        </w:rPr>
        <w:t>响应表（格式）</w:t>
      </w:r>
    </w:p>
    <w:p w14:paraId="390BAEAF">
      <w:pPr>
        <w:snapToGrid w:val="0"/>
        <w:spacing w:line="360" w:lineRule="auto"/>
        <w:ind w:firstLine="480" w:firstLineChars="200"/>
        <w:rPr>
          <w:rFonts w:ascii="宋体" w:hAnsi="宋体" w:cs="宋体"/>
          <w:sz w:val="24"/>
        </w:rPr>
      </w:pPr>
      <w:bookmarkStart w:id="63" w:name="_Toc26231"/>
      <w:r>
        <w:rPr>
          <w:rFonts w:hint="eastAsia" w:ascii="宋体" w:hAnsi="宋体" w:cs="宋体"/>
          <w:sz w:val="24"/>
        </w:rPr>
        <w:t>附件7 法定代表人身份证明（格式）</w:t>
      </w:r>
      <w:bookmarkEnd w:id="63"/>
    </w:p>
    <w:p w14:paraId="103930EA">
      <w:pPr>
        <w:snapToGrid w:val="0"/>
        <w:spacing w:line="360" w:lineRule="auto"/>
        <w:ind w:firstLine="480" w:firstLineChars="200"/>
        <w:rPr>
          <w:rFonts w:ascii="宋体" w:hAnsi="宋体" w:cs="宋体"/>
          <w:sz w:val="24"/>
        </w:rPr>
      </w:pPr>
      <w:bookmarkStart w:id="64" w:name="_Toc18484"/>
      <w:r>
        <w:rPr>
          <w:rFonts w:hint="eastAsia" w:ascii="宋体" w:hAnsi="宋体" w:cs="宋体"/>
          <w:sz w:val="24"/>
        </w:rPr>
        <w:t>附件8 法定代表人授权书（格式）</w:t>
      </w:r>
      <w:bookmarkEnd w:id="64"/>
    </w:p>
    <w:p w14:paraId="7D164377">
      <w:pPr>
        <w:snapToGrid w:val="0"/>
        <w:spacing w:line="360" w:lineRule="auto"/>
        <w:ind w:firstLine="480" w:firstLineChars="200"/>
        <w:rPr>
          <w:rFonts w:ascii="宋体" w:hAnsi="宋体" w:cs="宋体"/>
          <w:sz w:val="24"/>
        </w:rPr>
      </w:pPr>
      <w:bookmarkStart w:id="65" w:name="_Toc31857"/>
      <w:r>
        <w:rPr>
          <w:rFonts w:hint="eastAsia" w:ascii="宋体" w:hAnsi="宋体" w:cs="宋体"/>
          <w:sz w:val="24"/>
        </w:rPr>
        <w:t>附件9 证明文件</w:t>
      </w:r>
      <w:bookmarkEnd w:id="65"/>
    </w:p>
    <w:p w14:paraId="5A2730DA">
      <w:pPr>
        <w:snapToGrid w:val="0"/>
        <w:spacing w:line="360" w:lineRule="auto"/>
        <w:ind w:firstLine="480" w:firstLineChars="200"/>
        <w:rPr>
          <w:rFonts w:ascii="宋体" w:hAnsi="宋体" w:cs="宋体"/>
          <w:sz w:val="24"/>
        </w:rPr>
      </w:pPr>
      <w:bookmarkStart w:id="66" w:name="_Toc23116"/>
      <w:r>
        <w:rPr>
          <w:rFonts w:hint="eastAsia" w:ascii="宋体" w:hAnsi="宋体" w:cs="宋体"/>
          <w:sz w:val="24"/>
        </w:rPr>
        <w:t>附件10 供应商承诺书（格式）</w:t>
      </w:r>
      <w:bookmarkEnd w:id="66"/>
    </w:p>
    <w:p w14:paraId="2C8A0884">
      <w:pPr>
        <w:snapToGrid w:val="0"/>
        <w:spacing w:line="360" w:lineRule="auto"/>
        <w:ind w:firstLine="480" w:firstLineChars="200"/>
        <w:rPr>
          <w:rFonts w:ascii="宋体" w:hAnsi="宋体" w:cs="宋体"/>
          <w:sz w:val="24"/>
        </w:rPr>
      </w:pPr>
      <w:r>
        <w:rPr>
          <w:rFonts w:hint="eastAsia" w:ascii="宋体" w:hAnsi="宋体" w:cs="宋体"/>
          <w:sz w:val="24"/>
        </w:rPr>
        <w:t>附件11 供应商信用承诺函（格式）</w:t>
      </w:r>
    </w:p>
    <w:p w14:paraId="46758A51">
      <w:pPr>
        <w:snapToGrid w:val="0"/>
        <w:spacing w:line="360" w:lineRule="auto"/>
        <w:ind w:firstLine="480" w:firstLineChars="200"/>
        <w:rPr>
          <w:rFonts w:ascii="宋体" w:hAnsi="宋体" w:cs="宋体"/>
          <w:sz w:val="24"/>
        </w:rPr>
      </w:pPr>
    </w:p>
    <w:p w14:paraId="26482184">
      <w:pPr>
        <w:pStyle w:val="5"/>
        <w:ind w:firstLine="210"/>
        <w:rPr>
          <w:rFonts w:ascii="宋体" w:hAnsi="宋体" w:cs="宋体"/>
        </w:rPr>
      </w:pPr>
    </w:p>
    <w:p w14:paraId="383A817F">
      <w:pPr>
        <w:widowControl/>
        <w:wordWrap w:val="0"/>
        <w:snapToGrid w:val="0"/>
        <w:spacing w:line="460" w:lineRule="exact"/>
        <w:ind w:firstLine="482" w:firstLineChars="200"/>
        <w:jc w:val="center"/>
        <w:rPr>
          <w:rFonts w:ascii="宋体" w:hAnsi="宋体" w:cs="宋体"/>
          <w:b/>
          <w:bCs/>
          <w:kern w:val="0"/>
          <w:sz w:val="24"/>
        </w:rPr>
      </w:pPr>
    </w:p>
    <w:p w14:paraId="3786B5FC">
      <w:pPr>
        <w:widowControl/>
        <w:wordWrap w:val="0"/>
        <w:snapToGrid w:val="0"/>
        <w:spacing w:line="460" w:lineRule="exact"/>
        <w:ind w:firstLine="482" w:firstLineChars="200"/>
        <w:jc w:val="center"/>
        <w:rPr>
          <w:rFonts w:ascii="宋体" w:hAnsi="宋体" w:cs="宋体"/>
          <w:b/>
          <w:bCs/>
          <w:kern w:val="0"/>
          <w:sz w:val="24"/>
        </w:rPr>
      </w:pPr>
    </w:p>
    <w:p w14:paraId="46005E03">
      <w:pPr>
        <w:widowControl/>
        <w:wordWrap w:val="0"/>
        <w:snapToGrid w:val="0"/>
        <w:spacing w:line="460" w:lineRule="exact"/>
        <w:ind w:firstLine="482" w:firstLineChars="200"/>
        <w:jc w:val="center"/>
        <w:rPr>
          <w:rFonts w:ascii="宋体" w:hAnsi="宋体" w:cs="宋体"/>
          <w:b/>
          <w:bCs/>
          <w:kern w:val="0"/>
          <w:sz w:val="24"/>
        </w:rPr>
      </w:pPr>
    </w:p>
    <w:p w14:paraId="17236E49">
      <w:pPr>
        <w:pStyle w:val="4"/>
        <w:rPr>
          <w:rFonts w:ascii="宋体" w:hAnsi="宋体" w:cs="宋体"/>
          <w:b/>
          <w:bCs/>
          <w:kern w:val="0"/>
          <w:sz w:val="24"/>
        </w:rPr>
      </w:pPr>
    </w:p>
    <w:p w14:paraId="454AAE27">
      <w:pPr>
        <w:pStyle w:val="49"/>
        <w:rPr>
          <w:rFonts w:hAnsi="宋体"/>
          <w:b/>
          <w:bCs/>
          <w:color w:val="auto"/>
        </w:rPr>
      </w:pPr>
    </w:p>
    <w:p w14:paraId="5D07DA85">
      <w:pPr>
        <w:pStyle w:val="49"/>
        <w:rPr>
          <w:rFonts w:hAnsi="宋体"/>
          <w:b/>
          <w:bCs/>
          <w:color w:val="auto"/>
        </w:rPr>
      </w:pPr>
    </w:p>
    <w:p w14:paraId="1156FDAE">
      <w:pPr>
        <w:rPr>
          <w:rFonts w:ascii="宋体" w:hAnsi="宋体" w:cs="宋体"/>
        </w:rPr>
      </w:pPr>
      <w:r>
        <w:rPr>
          <w:rFonts w:hint="eastAsia" w:ascii="宋体" w:hAnsi="宋体" w:cs="宋体"/>
        </w:rPr>
        <w:br w:type="page"/>
      </w:r>
    </w:p>
    <w:p w14:paraId="514EBC20">
      <w:pPr>
        <w:pStyle w:val="27"/>
        <w:rPr>
          <w:rFonts w:ascii="宋体" w:hAnsi="宋体" w:cs="宋体"/>
        </w:rPr>
      </w:pPr>
    </w:p>
    <w:p w14:paraId="5493EF24">
      <w:pPr>
        <w:pStyle w:val="2"/>
        <w:snapToGrid w:val="0"/>
        <w:spacing w:before="20" w:after="20" w:line="360" w:lineRule="auto"/>
        <w:rPr>
          <w:rFonts w:ascii="宋体" w:hAnsi="宋体" w:eastAsia="宋体" w:cs="宋体"/>
          <w:sz w:val="28"/>
          <w:szCs w:val="28"/>
        </w:rPr>
      </w:pPr>
      <w:bookmarkStart w:id="67" w:name="_Toc31798"/>
      <w:bookmarkStart w:id="68" w:name="_Toc24743"/>
      <w:r>
        <w:rPr>
          <w:rFonts w:hint="eastAsia" w:ascii="宋体" w:hAnsi="宋体" w:eastAsia="宋体" w:cs="宋体"/>
          <w:sz w:val="28"/>
          <w:szCs w:val="28"/>
        </w:rPr>
        <w:t>附件1               响应文件封面（格式）</w:t>
      </w:r>
      <w:bookmarkEnd w:id="67"/>
      <w:bookmarkEnd w:id="68"/>
    </w:p>
    <w:p w14:paraId="4A4A17E9">
      <w:pPr>
        <w:widowControl/>
        <w:wordWrap w:val="0"/>
        <w:spacing w:line="460" w:lineRule="exact"/>
        <w:ind w:firstLine="482" w:firstLineChars="200"/>
        <w:jc w:val="center"/>
        <w:rPr>
          <w:rFonts w:ascii="宋体" w:hAnsi="宋体" w:cs="宋体"/>
          <w:b/>
          <w:kern w:val="0"/>
          <w:sz w:val="24"/>
        </w:rPr>
      </w:pPr>
    </w:p>
    <w:p w14:paraId="17842BB3">
      <w:pPr>
        <w:snapToGrid w:val="0"/>
        <w:spacing w:line="360" w:lineRule="auto"/>
        <w:jc w:val="center"/>
        <w:rPr>
          <w:rFonts w:ascii="宋体" w:hAnsi="宋体" w:cs="宋体"/>
          <w:b/>
          <w:spacing w:val="90"/>
          <w:sz w:val="52"/>
          <w:szCs w:val="52"/>
        </w:rPr>
      </w:pPr>
      <w:r>
        <w:rPr>
          <w:rFonts w:hint="eastAsia" w:ascii="宋体" w:hAnsi="宋体" w:cs="宋体"/>
          <w:b/>
          <w:snapToGrid w:val="0"/>
          <w:kern w:val="0"/>
          <w:sz w:val="44"/>
          <w:szCs w:val="44"/>
        </w:rPr>
        <w:t>驻马店市中心医院</w:t>
      </w:r>
      <w:r>
        <w:rPr>
          <w:rFonts w:hint="eastAsia" w:ascii="宋体" w:hAnsi="宋体" w:cs="宋体"/>
          <w:b/>
          <w:snapToGrid w:val="0"/>
          <w:kern w:val="0"/>
          <w:sz w:val="44"/>
          <w:szCs w:val="44"/>
          <w:u w:val="single"/>
        </w:rPr>
        <w:t xml:space="preserve">      </w:t>
      </w:r>
      <w:r>
        <w:rPr>
          <w:rFonts w:hint="eastAsia" w:ascii="宋体" w:hAnsi="宋体" w:cs="宋体"/>
          <w:b/>
          <w:snapToGrid w:val="0"/>
          <w:kern w:val="0"/>
          <w:sz w:val="44"/>
          <w:szCs w:val="44"/>
        </w:rPr>
        <w:t>项目</w:t>
      </w:r>
    </w:p>
    <w:p w14:paraId="448D34A3">
      <w:pPr>
        <w:snapToGrid w:val="0"/>
        <w:spacing w:line="360" w:lineRule="auto"/>
        <w:jc w:val="center"/>
        <w:rPr>
          <w:rFonts w:ascii="宋体" w:hAnsi="宋体" w:cs="宋体"/>
          <w:b/>
          <w:spacing w:val="90"/>
          <w:sz w:val="52"/>
          <w:szCs w:val="52"/>
        </w:rPr>
      </w:pPr>
      <w:r>
        <w:rPr>
          <w:rFonts w:hint="eastAsia" w:ascii="宋体" w:hAnsi="宋体" w:cs="宋体"/>
          <w:b/>
          <w:spacing w:val="90"/>
          <w:sz w:val="52"/>
          <w:szCs w:val="52"/>
        </w:rPr>
        <w:t>响应文件</w:t>
      </w:r>
    </w:p>
    <w:p w14:paraId="78293D68">
      <w:pPr>
        <w:spacing w:line="360" w:lineRule="auto"/>
        <w:rPr>
          <w:rFonts w:ascii="宋体" w:hAnsi="宋体" w:cs="宋体"/>
          <w:sz w:val="28"/>
        </w:rPr>
      </w:pPr>
    </w:p>
    <w:p w14:paraId="6125CA12">
      <w:pPr>
        <w:pStyle w:val="49"/>
        <w:spacing w:line="360" w:lineRule="auto"/>
        <w:rPr>
          <w:rFonts w:hAnsi="宋体"/>
          <w:color w:val="auto"/>
        </w:rPr>
      </w:pPr>
    </w:p>
    <w:p w14:paraId="01C60828">
      <w:pPr>
        <w:pStyle w:val="49"/>
        <w:spacing w:line="360" w:lineRule="auto"/>
        <w:rPr>
          <w:rFonts w:hAnsi="宋体"/>
          <w:color w:val="auto"/>
        </w:rPr>
      </w:pPr>
    </w:p>
    <w:p w14:paraId="2533A46D">
      <w:pPr>
        <w:spacing w:line="360" w:lineRule="auto"/>
        <w:rPr>
          <w:rFonts w:ascii="宋体" w:hAnsi="宋体" w:cs="宋体"/>
          <w:sz w:val="28"/>
        </w:rPr>
      </w:pPr>
    </w:p>
    <w:p w14:paraId="49379E6D">
      <w:pPr>
        <w:spacing w:line="360" w:lineRule="auto"/>
        <w:rPr>
          <w:rFonts w:ascii="宋体" w:hAnsi="宋体" w:cs="宋体"/>
          <w:sz w:val="28"/>
        </w:rPr>
      </w:pPr>
    </w:p>
    <w:p w14:paraId="75C5883F">
      <w:pPr>
        <w:spacing w:line="360" w:lineRule="auto"/>
        <w:rPr>
          <w:rFonts w:ascii="宋体" w:hAnsi="宋体" w:cs="宋体"/>
          <w:sz w:val="28"/>
        </w:rPr>
      </w:pPr>
    </w:p>
    <w:p w14:paraId="3608D21F">
      <w:pPr>
        <w:spacing w:line="360" w:lineRule="auto"/>
        <w:rPr>
          <w:rFonts w:ascii="宋体" w:hAnsi="宋体" w:cs="宋体"/>
          <w:sz w:val="28"/>
        </w:rPr>
      </w:pPr>
    </w:p>
    <w:p w14:paraId="0B71C535">
      <w:pPr>
        <w:spacing w:line="360" w:lineRule="auto"/>
        <w:rPr>
          <w:rFonts w:ascii="宋体" w:hAnsi="宋体" w:cs="宋体"/>
          <w:sz w:val="28"/>
        </w:rPr>
      </w:pPr>
    </w:p>
    <w:p w14:paraId="26A742D8">
      <w:pPr>
        <w:spacing w:line="360" w:lineRule="auto"/>
        <w:rPr>
          <w:rFonts w:ascii="宋体" w:hAnsi="宋体" w:cs="宋体"/>
          <w:sz w:val="28"/>
        </w:rPr>
      </w:pPr>
    </w:p>
    <w:p w14:paraId="79BC21F8">
      <w:pPr>
        <w:spacing w:line="360" w:lineRule="auto"/>
        <w:jc w:val="center"/>
        <w:rPr>
          <w:rFonts w:ascii="宋体" w:hAnsi="宋体" w:cs="宋体"/>
          <w:sz w:val="28"/>
          <w:szCs w:val="28"/>
        </w:rPr>
      </w:pPr>
      <w:r>
        <w:rPr>
          <w:rFonts w:hint="eastAsia" w:ascii="宋体" w:hAnsi="宋体" w:cs="宋体"/>
          <w:sz w:val="28"/>
          <w:szCs w:val="28"/>
        </w:rPr>
        <w:t>供应商（全称并加盖公章）：</w:t>
      </w:r>
    </w:p>
    <w:p w14:paraId="41702E90">
      <w:pPr>
        <w:widowControl/>
        <w:wordWrap w:val="0"/>
        <w:spacing w:line="460" w:lineRule="exact"/>
        <w:jc w:val="center"/>
        <w:rPr>
          <w:rFonts w:ascii="宋体" w:hAnsi="宋体" w:cs="宋体"/>
          <w:sz w:val="28"/>
          <w:szCs w:val="28"/>
        </w:rPr>
      </w:pPr>
      <w:r>
        <w:rPr>
          <w:rFonts w:hint="eastAsia" w:ascii="宋体" w:hAnsi="宋体" w:cs="宋体"/>
          <w:sz w:val="28"/>
          <w:szCs w:val="28"/>
        </w:rPr>
        <w:t>法定代表人或委托代理人（签字或盖章）：</w:t>
      </w:r>
    </w:p>
    <w:p w14:paraId="07B733BE">
      <w:pPr>
        <w:widowControl/>
        <w:wordWrap w:val="0"/>
        <w:spacing w:line="460" w:lineRule="exact"/>
        <w:jc w:val="center"/>
        <w:rPr>
          <w:rFonts w:ascii="宋体" w:hAnsi="宋体" w:cs="宋体"/>
          <w:b/>
          <w:kern w:val="0"/>
          <w:sz w:val="24"/>
        </w:rPr>
      </w:pPr>
      <w:r>
        <w:rPr>
          <w:rFonts w:hint="eastAsia" w:ascii="宋体" w:hAnsi="宋体" w:cs="宋体"/>
          <w:sz w:val="28"/>
          <w:szCs w:val="28"/>
        </w:rPr>
        <w:t>年   月   日</w:t>
      </w:r>
    </w:p>
    <w:p w14:paraId="1A48A2F1">
      <w:pPr>
        <w:widowControl/>
        <w:wordWrap w:val="0"/>
        <w:spacing w:line="460" w:lineRule="exact"/>
        <w:ind w:firstLine="482" w:firstLineChars="200"/>
        <w:jc w:val="left"/>
        <w:rPr>
          <w:rFonts w:ascii="宋体" w:hAnsi="宋体" w:cs="宋体"/>
          <w:b/>
          <w:kern w:val="0"/>
          <w:sz w:val="24"/>
        </w:rPr>
      </w:pPr>
    </w:p>
    <w:p w14:paraId="6F9FC3C0">
      <w:pPr>
        <w:pStyle w:val="4"/>
        <w:rPr>
          <w:rFonts w:ascii="宋体" w:hAnsi="宋体" w:cs="宋体"/>
          <w:b/>
          <w:kern w:val="0"/>
          <w:sz w:val="24"/>
        </w:rPr>
      </w:pPr>
    </w:p>
    <w:p w14:paraId="5F259289">
      <w:pPr>
        <w:rPr>
          <w:rFonts w:ascii="宋体" w:hAnsi="宋体" w:cs="宋体"/>
          <w:b/>
          <w:kern w:val="0"/>
          <w:sz w:val="24"/>
        </w:rPr>
      </w:pPr>
      <w:r>
        <w:rPr>
          <w:rFonts w:hint="eastAsia" w:ascii="宋体" w:hAnsi="宋体" w:cs="宋体"/>
          <w:b/>
          <w:kern w:val="0"/>
          <w:sz w:val="24"/>
        </w:rPr>
        <w:br w:type="page"/>
      </w:r>
    </w:p>
    <w:p w14:paraId="3F73804A">
      <w:pPr>
        <w:pStyle w:val="2"/>
        <w:keepNext w:val="0"/>
        <w:snapToGrid w:val="0"/>
        <w:spacing w:before="20" w:after="20" w:line="360" w:lineRule="auto"/>
        <w:jc w:val="center"/>
        <w:rPr>
          <w:rFonts w:ascii="宋体" w:hAnsi="宋体" w:eastAsia="宋体" w:cs="宋体"/>
          <w:sz w:val="28"/>
          <w:szCs w:val="28"/>
        </w:rPr>
      </w:pPr>
      <w:bookmarkStart w:id="69" w:name="_Toc8818"/>
      <w:bookmarkStart w:id="70" w:name="_Toc14560"/>
      <w:r>
        <w:rPr>
          <w:rFonts w:hint="eastAsia" w:ascii="宋体" w:hAnsi="宋体" w:eastAsia="宋体" w:cs="宋体"/>
          <w:sz w:val="28"/>
          <w:szCs w:val="28"/>
        </w:rPr>
        <w:t>附件2      竞争性磋商响应书（格式）</w:t>
      </w:r>
      <w:bookmarkEnd w:id="69"/>
      <w:bookmarkEnd w:id="70"/>
    </w:p>
    <w:p w14:paraId="4D0D6DA6">
      <w:pPr>
        <w:wordWrap w:val="0"/>
        <w:snapToGrid w:val="0"/>
        <w:spacing w:line="460" w:lineRule="exact"/>
        <w:jc w:val="left"/>
        <w:rPr>
          <w:rFonts w:ascii="宋体" w:hAnsi="宋体" w:cs="宋体"/>
          <w:kern w:val="0"/>
          <w:szCs w:val="21"/>
        </w:rPr>
      </w:pPr>
      <w:r>
        <w:rPr>
          <w:rFonts w:hint="eastAsia" w:ascii="宋体" w:hAnsi="宋体" w:cs="宋体"/>
          <w:kern w:val="0"/>
          <w:szCs w:val="21"/>
        </w:rPr>
        <w:t>致：</w:t>
      </w:r>
      <w:r>
        <w:rPr>
          <w:rFonts w:hint="eastAsia" w:ascii="宋体" w:hAnsi="宋体" w:cs="宋体"/>
          <w:kern w:val="0"/>
          <w:szCs w:val="21"/>
          <w:u w:val="single"/>
        </w:rPr>
        <w:t xml:space="preserve"> （采购人名称）</w:t>
      </w:r>
      <w:r>
        <w:rPr>
          <w:rFonts w:hint="eastAsia" w:ascii="宋体" w:hAnsi="宋体" w:cs="宋体"/>
          <w:kern w:val="0"/>
          <w:szCs w:val="21"/>
        </w:rPr>
        <w:t>：</w:t>
      </w:r>
    </w:p>
    <w:p w14:paraId="1734602F">
      <w:pPr>
        <w:wordWrap w:val="0"/>
        <w:spacing w:line="460" w:lineRule="exact"/>
        <w:ind w:firstLine="525" w:firstLineChars="250"/>
        <w:jc w:val="left"/>
        <w:rPr>
          <w:rFonts w:ascii="宋体" w:hAnsi="宋体" w:cs="宋体"/>
          <w:kern w:val="0"/>
          <w:szCs w:val="21"/>
        </w:rPr>
      </w:pPr>
      <w:r>
        <w:rPr>
          <w:rFonts w:hint="eastAsia" w:ascii="宋体" w:hAnsi="宋体" w:cs="宋体"/>
          <w:kern w:val="0"/>
          <w:szCs w:val="21"/>
          <w:u w:val="single"/>
        </w:rPr>
        <w:t xml:space="preserve">        （供应商名称）</w:t>
      </w:r>
      <w:r>
        <w:rPr>
          <w:rFonts w:hint="eastAsia" w:ascii="宋体" w:hAnsi="宋体" w:cs="宋体"/>
          <w:kern w:val="0"/>
          <w:szCs w:val="21"/>
        </w:rPr>
        <w:t xml:space="preserve">现委托 </w:t>
      </w:r>
      <w:r>
        <w:rPr>
          <w:rFonts w:hint="eastAsia" w:ascii="宋体" w:hAnsi="宋体" w:cs="宋体"/>
          <w:kern w:val="0"/>
          <w:szCs w:val="21"/>
          <w:u w:val="single"/>
        </w:rPr>
        <w:t xml:space="preserve">        </w:t>
      </w:r>
      <w:r>
        <w:rPr>
          <w:rFonts w:hint="eastAsia" w:ascii="宋体" w:hAnsi="宋体" w:cs="宋体"/>
          <w:kern w:val="0"/>
          <w:szCs w:val="21"/>
        </w:rPr>
        <w:t>（姓名）为我方代理人，参加贵方组织的</w:t>
      </w:r>
      <w:r>
        <w:rPr>
          <w:rFonts w:hint="eastAsia" w:ascii="宋体" w:hAnsi="宋体" w:cs="宋体"/>
          <w:kern w:val="0"/>
          <w:szCs w:val="21"/>
          <w:u w:val="single"/>
        </w:rPr>
        <w:t xml:space="preserve">        </w:t>
      </w:r>
      <w:r>
        <w:rPr>
          <w:rFonts w:hint="eastAsia" w:ascii="宋体" w:hAnsi="宋体" w:cs="宋体"/>
          <w:kern w:val="0"/>
          <w:szCs w:val="21"/>
        </w:rPr>
        <w:t>项目的磋商。现正式提交下述文件1份：</w:t>
      </w:r>
    </w:p>
    <w:p w14:paraId="4F5AAD9C">
      <w:pPr>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1、初次报价一览表。</w:t>
      </w:r>
    </w:p>
    <w:p w14:paraId="64C31EE6">
      <w:pPr>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2、报价明细表。</w:t>
      </w:r>
    </w:p>
    <w:p w14:paraId="2C85469B">
      <w:pPr>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3、技术响应表。</w:t>
      </w:r>
    </w:p>
    <w:p w14:paraId="0FF2751D">
      <w:pPr>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4、商务响应表。</w:t>
      </w:r>
    </w:p>
    <w:p w14:paraId="638393FA">
      <w:pPr>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5、证明文件。</w:t>
      </w:r>
    </w:p>
    <w:p w14:paraId="49D0D1BC">
      <w:pPr>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为便于贵方公正、择优地确定成交供应商及其投标产品和服务，我方就本次投标有关事项郑重声明并宣布同意如下：</w:t>
      </w:r>
    </w:p>
    <w:p w14:paraId="6B0AF30F">
      <w:pPr>
        <w:wordWrap w:val="0"/>
        <w:spacing w:line="360" w:lineRule="auto"/>
        <w:ind w:firstLine="420" w:firstLineChars="200"/>
        <w:jc w:val="left"/>
        <w:rPr>
          <w:rFonts w:ascii="宋体" w:hAnsi="宋体" w:cs="宋体"/>
          <w:kern w:val="0"/>
          <w:szCs w:val="21"/>
        </w:rPr>
      </w:pPr>
      <w:r>
        <w:rPr>
          <w:rFonts w:hint="eastAsia" w:ascii="宋体" w:hAnsi="宋体" w:cs="宋体"/>
          <w:kern w:val="0"/>
          <w:szCs w:val="21"/>
        </w:rPr>
        <w:t>1、我方承诺已经具备采购文件中规定的参加政府采购活动的供应商应当具备的条件。我方愿意向贵方提供任何与本采购项目投标有关的数据、情况和技术资料，并根据需要提供一切承诺的证明材料，并保证其真实、合法、有效。</w:t>
      </w:r>
    </w:p>
    <w:p w14:paraId="1E1B7785">
      <w:pPr>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2、我方承诺在磋商活动中提供的各种材料真实有效。</w:t>
      </w:r>
    </w:p>
    <w:p w14:paraId="1EC4E08A">
      <w:pPr>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3、我方同意在响应文件有效期内遵守本响应文件中的承诺且在此期限期满之前均具有约束力。如果我方成交，响应文件有效期与合同履行期相同。</w:t>
      </w:r>
    </w:p>
    <w:p w14:paraId="01E6E2F5">
      <w:pPr>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4、我方已详细审查全部采购文件，包括修改文件（如有的话）和有关附件，将自行承担因对全部采购文件理解不正确或误解而产生的相应后果。</w:t>
      </w:r>
    </w:p>
    <w:p w14:paraId="119D75CC">
      <w:pPr>
        <w:wordWrap w:val="0"/>
        <w:spacing w:line="360" w:lineRule="auto"/>
        <w:ind w:firstLine="420" w:firstLineChars="200"/>
        <w:jc w:val="left"/>
        <w:rPr>
          <w:rFonts w:ascii="宋体" w:hAnsi="宋体" w:cs="宋体"/>
          <w:kern w:val="0"/>
          <w:szCs w:val="21"/>
        </w:rPr>
      </w:pPr>
      <w:r>
        <w:rPr>
          <w:rFonts w:hint="eastAsia" w:ascii="宋体" w:hAnsi="宋体" w:cs="宋体"/>
          <w:kern w:val="0"/>
          <w:szCs w:val="21"/>
        </w:rPr>
        <w:t>5、我方保证尊重磋商小组的评审结果，完全理解本采购项目最低投标价不作为成交的保证。</w:t>
      </w:r>
    </w:p>
    <w:p w14:paraId="60BCCDB4">
      <w:pPr>
        <w:wordWrap w:val="0"/>
        <w:spacing w:line="360" w:lineRule="auto"/>
        <w:ind w:firstLine="420" w:firstLineChars="200"/>
        <w:jc w:val="left"/>
        <w:rPr>
          <w:rFonts w:ascii="宋体" w:hAnsi="宋体" w:cs="宋体"/>
          <w:kern w:val="0"/>
          <w:szCs w:val="21"/>
        </w:rPr>
      </w:pPr>
      <w:r>
        <w:rPr>
          <w:rFonts w:hint="eastAsia" w:ascii="宋体" w:hAnsi="宋体" w:cs="宋体"/>
          <w:kern w:val="0"/>
          <w:szCs w:val="21"/>
        </w:rPr>
        <w:t>6、我方理解并遵守采购文件的全部规定，接受采购文件中政府采购合同的全部条款且无任何异议。</w:t>
      </w:r>
    </w:p>
    <w:p w14:paraId="462C64E2">
      <w:pPr>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7、如果我方代表</w:t>
      </w:r>
      <w:r>
        <w:rPr>
          <w:rFonts w:hint="eastAsia" w:ascii="宋体" w:hAnsi="宋体" w:cs="宋体"/>
          <w:bCs/>
          <w:kern w:val="0"/>
          <w:szCs w:val="21"/>
        </w:rPr>
        <w:t>未按时参加开标的，视同放弃开标监督权利，认可开标结果。</w:t>
      </w:r>
    </w:p>
    <w:p w14:paraId="3026FA8F">
      <w:pPr>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8、如果我方存在供应商须知第9.3项所述情况，同意被认定为在经营活动中有重大违法记录。</w:t>
      </w:r>
    </w:p>
    <w:p w14:paraId="62670C39">
      <w:pPr>
        <w:wordWrap w:val="0"/>
        <w:spacing w:line="360" w:lineRule="auto"/>
        <w:ind w:firstLine="420" w:firstLineChars="200"/>
        <w:jc w:val="left"/>
        <w:rPr>
          <w:rFonts w:ascii="宋体" w:hAnsi="宋体" w:cs="宋体"/>
          <w:kern w:val="0"/>
          <w:szCs w:val="21"/>
        </w:rPr>
      </w:pPr>
      <w:r>
        <w:rPr>
          <w:rFonts w:hint="eastAsia" w:ascii="宋体" w:hAnsi="宋体" w:cs="宋体"/>
          <w:kern w:val="0"/>
          <w:szCs w:val="21"/>
        </w:rPr>
        <w:t>9、如果发生供应商须知第25.4.1、25.4.3项所述情况，同意我方投标被作为无效磋商处理。</w:t>
      </w:r>
    </w:p>
    <w:p w14:paraId="264CE377">
      <w:pPr>
        <w:wordWrap w:val="0"/>
        <w:spacing w:line="360" w:lineRule="auto"/>
        <w:ind w:firstLine="420" w:firstLineChars="200"/>
        <w:jc w:val="left"/>
        <w:rPr>
          <w:rFonts w:ascii="宋体" w:hAnsi="宋体" w:cs="宋体"/>
          <w:kern w:val="0"/>
          <w:szCs w:val="21"/>
        </w:rPr>
      </w:pPr>
      <w:r>
        <w:rPr>
          <w:rFonts w:hint="eastAsia" w:ascii="宋体" w:hAnsi="宋体" w:cs="宋体"/>
          <w:kern w:val="0"/>
          <w:szCs w:val="21"/>
        </w:rPr>
        <w:t>10、如果发生供应商须知第25.5项所述情况，同意磋商小组认定我方的行为属于串通投标的行为，并自愿接受监管部门的处罚。</w:t>
      </w:r>
    </w:p>
    <w:p w14:paraId="6EBF1043">
      <w:pPr>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11、如果现场变更采购方式，我方同意在不改变采购需求、资质条件等情况下，按变更后的采购方式的规定程序进行采购。</w:t>
      </w:r>
    </w:p>
    <w:p w14:paraId="32DFD7D9">
      <w:pPr>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12、如果被确定为成交供应商，我方同意按采购文件的规定领取成交通知书并缴纳服务费。否则，视为我方成交后自动放弃成交资格，承担由此引起的一切后果。</w:t>
      </w:r>
    </w:p>
    <w:p w14:paraId="50685CE6">
      <w:pPr>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13、如果被确定为成交供应商，我方同意在领取成交通知书之日起</w:t>
      </w:r>
      <w:r>
        <w:rPr>
          <w:rFonts w:hint="eastAsia" w:ascii="宋体" w:hAnsi="宋体" w:cs="宋体"/>
          <w:kern w:val="0"/>
          <w:szCs w:val="21"/>
          <w:u w:val="single"/>
        </w:rPr>
        <w:t xml:space="preserve">   </w:t>
      </w:r>
      <w:r>
        <w:rPr>
          <w:rFonts w:hint="eastAsia" w:ascii="宋体" w:hAnsi="宋体" w:cs="宋体"/>
          <w:kern w:val="0"/>
          <w:szCs w:val="21"/>
        </w:rPr>
        <w:t>日内，按照采购文件的规定与采购人签订采购合同。否则，视为我方成交后无正当理由不与采购人签订合同并承担相应法律责任。</w:t>
      </w:r>
    </w:p>
    <w:p w14:paraId="4EC0BED1">
      <w:pPr>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14、我方最近3年内的被公开披露或查处的违法违规行为有：</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b/>
          <w:bCs/>
          <w:kern w:val="0"/>
          <w:szCs w:val="21"/>
        </w:rPr>
        <w:t>（若无，则填无；若有，逐一列明）</w:t>
      </w:r>
    </w:p>
    <w:p w14:paraId="53653AE8">
      <w:pPr>
        <w:tabs>
          <w:tab w:val="left" w:pos="939"/>
        </w:tabs>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15、以上事项如有虚假或隐瞒，我方愿意承担一切后果和责任。</w:t>
      </w:r>
    </w:p>
    <w:p w14:paraId="6D91AE18">
      <w:pPr>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16、与磋商有关的一切正式往来通讯请寄（地址电话必须为最新并可以联系到）：</w:t>
      </w:r>
    </w:p>
    <w:p w14:paraId="08D0CA6E">
      <w:pPr>
        <w:wordWrap w:val="0"/>
        <w:spacing w:line="460" w:lineRule="exact"/>
        <w:ind w:firstLine="420" w:firstLineChars="200"/>
        <w:jc w:val="left"/>
        <w:rPr>
          <w:rFonts w:ascii="宋体" w:hAnsi="宋体" w:cs="宋体"/>
          <w:kern w:val="0"/>
          <w:szCs w:val="21"/>
          <w:u w:val="single"/>
        </w:rPr>
      </w:pPr>
      <w:r>
        <w:rPr>
          <w:rFonts w:hint="eastAsia" w:ascii="宋体" w:hAnsi="宋体" w:cs="宋体"/>
          <w:kern w:val="0"/>
          <w:szCs w:val="21"/>
        </w:rPr>
        <w:t xml:space="preserve">   地址：                   邮编：</w:t>
      </w:r>
    </w:p>
    <w:p w14:paraId="4CF28D3D">
      <w:pPr>
        <w:wordWrap w:val="0"/>
        <w:spacing w:line="460" w:lineRule="exact"/>
        <w:ind w:firstLine="420" w:firstLineChars="200"/>
        <w:jc w:val="left"/>
        <w:rPr>
          <w:rFonts w:ascii="宋体" w:hAnsi="宋体" w:cs="宋体"/>
          <w:kern w:val="0"/>
          <w:szCs w:val="21"/>
          <w:u w:val="single"/>
        </w:rPr>
      </w:pPr>
      <w:r>
        <w:rPr>
          <w:rFonts w:hint="eastAsia" w:ascii="宋体" w:hAnsi="宋体" w:cs="宋体"/>
          <w:kern w:val="0"/>
          <w:szCs w:val="21"/>
        </w:rPr>
        <w:t xml:space="preserve">   电话：                   传真： </w:t>
      </w:r>
    </w:p>
    <w:p w14:paraId="10214E9B">
      <w:pPr>
        <w:wordWrap w:val="0"/>
        <w:spacing w:line="460" w:lineRule="exact"/>
        <w:ind w:firstLine="420" w:firstLineChars="200"/>
        <w:jc w:val="left"/>
        <w:rPr>
          <w:rFonts w:ascii="宋体" w:hAnsi="宋体" w:cs="宋体"/>
          <w:kern w:val="0"/>
          <w:szCs w:val="21"/>
        </w:rPr>
      </w:pPr>
    </w:p>
    <w:p w14:paraId="68D143EF">
      <w:pPr>
        <w:wordWrap w:val="0"/>
        <w:spacing w:line="460" w:lineRule="exact"/>
        <w:ind w:firstLine="735" w:firstLineChars="350"/>
        <w:jc w:val="left"/>
        <w:rPr>
          <w:rFonts w:ascii="宋体" w:hAnsi="宋体" w:cs="宋体"/>
          <w:kern w:val="0"/>
          <w:szCs w:val="21"/>
          <w:u w:val="single"/>
        </w:rPr>
      </w:pPr>
      <w:r>
        <w:rPr>
          <w:rFonts w:hint="eastAsia" w:ascii="宋体" w:hAnsi="宋体" w:cs="宋体"/>
          <w:szCs w:val="21"/>
        </w:rPr>
        <w:t>法定代表人或委托代理人（签字</w:t>
      </w:r>
      <w:r>
        <w:rPr>
          <w:rFonts w:hint="eastAsia" w:ascii="宋体" w:hAnsi="宋体" w:cs="宋体"/>
          <w:kern w:val="0"/>
          <w:szCs w:val="21"/>
        </w:rPr>
        <w:t>或盖章</w:t>
      </w:r>
      <w:r>
        <w:rPr>
          <w:rFonts w:hint="eastAsia" w:ascii="宋体" w:hAnsi="宋体" w:cs="宋体"/>
          <w:szCs w:val="21"/>
        </w:rPr>
        <w:t>）</w:t>
      </w:r>
      <w:r>
        <w:rPr>
          <w:rFonts w:hint="eastAsia" w:ascii="宋体" w:hAnsi="宋体" w:cs="宋体"/>
          <w:kern w:val="0"/>
          <w:szCs w:val="21"/>
        </w:rPr>
        <w:t xml:space="preserve">： </w:t>
      </w:r>
    </w:p>
    <w:p w14:paraId="3F28076F">
      <w:pPr>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 xml:space="preserve">   供应商（全称并加盖公章）：</w:t>
      </w:r>
    </w:p>
    <w:p w14:paraId="7DB1FE78">
      <w:pPr>
        <w:snapToGrid w:val="0"/>
        <w:spacing w:line="460" w:lineRule="exact"/>
        <w:ind w:firstLine="1260" w:firstLineChars="600"/>
        <w:rPr>
          <w:rFonts w:ascii="宋体" w:hAnsi="宋体" w:cs="宋体"/>
          <w:kern w:val="0"/>
          <w:sz w:val="24"/>
        </w:rPr>
      </w:pPr>
      <w:r>
        <w:rPr>
          <w:rFonts w:hint="eastAsia" w:ascii="宋体" w:hAnsi="宋体" w:cs="宋体"/>
          <w:kern w:val="0"/>
          <w:szCs w:val="21"/>
        </w:rPr>
        <w:t xml:space="preserve">年    月   日 </w:t>
      </w:r>
    </w:p>
    <w:p w14:paraId="307C36EF">
      <w:pPr>
        <w:widowControl/>
        <w:wordWrap w:val="0"/>
        <w:snapToGrid w:val="0"/>
        <w:spacing w:before="50" w:after="50" w:line="480" w:lineRule="auto"/>
        <w:jc w:val="left"/>
        <w:rPr>
          <w:rFonts w:ascii="宋体" w:hAnsi="宋体" w:cs="宋体"/>
          <w:b/>
          <w:kern w:val="0"/>
          <w:sz w:val="24"/>
        </w:rPr>
      </w:pPr>
    </w:p>
    <w:p w14:paraId="285433AF">
      <w:pPr>
        <w:spacing w:line="500" w:lineRule="exact"/>
        <w:jc w:val="center"/>
        <w:rPr>
          <w:rFonts w:ascii="宋体" w:hAnsi="宋体" w:cs="宋体"/>
          <w:b/>
          <w:bCs/>
          <w:sz w:val="24"/>
        </w:rPr>
      </w:pPr>
    </w:p>
    <w:p w14:paraId="414F97A4">
      <w:pPr>
        <w:rPr>
          <w:rFonts w:ascii="宋体" w:hAnsi="宋体" w:cs="宋体"/>
          <w:sz w:val="28"/>
          <w:szCs w:val="28"/>
        </w:rPr>
      </w:pPr>
      <w:r>
        <w:rPr>
          <w:rFonts w:hint="eastAsia" w:ascii="宋体" w:hAnsi="宋体" w:cs="宋体"/>
          <w:sz w:val="28"/>
          <w:szCs w:val="28"/>
        </w:rPr>
        <w:br w:type="page"/>
      </w:r>
    </w:p>
    <w:p w14:paraId="25794AF7">
      <w:pPr>
        <w:rPr>
          <w:rFonts w:ascii="宋体" w:hAnsi="宋体" w:cs="宋体"/>
        </w:rPr>
      </w:pPr>
    </w:p>
    <w:p w14:paraId="393DBE26">
      <w:pPr>
        <w:pStyle w:val="2"/>
        <w:snapToGrid w:val="0"/>
        <w:spacing w:before="20" w:after="20" w:line="360" w:lineRule="auto"/>
        <w:jc w:val="center"/>
        <w:rPr>
          <w:rFonts w:ascii="宋体" w:hAnsi="宋体" w:eastAsia="宋体" w:cs="宋体"/>
          <w:sz w:val="28"/>
          <w:szCs w:val="28"/>
        </w:rPr>
      </w:pPr>
      <w:bookmarkStart w:id="71" w:name="_Toc7838"/>
      <w:r>
        <w:rPr>
          <w:rFonts w:hint="eastAsia" w:ascii="宋体" w:hAnsi="宋体" w:eastAsia="宋体" w:cs="宋体"/>
          <w:sz w:val="28"/>
          <w:szCs w:val="28"/>
        </w:rPr>
        <w:t>附件3            初次报价一览表</w:t>
      </w:r>
      <w:bookmarkEnd w:id="71"/>
      <w:r>
        <w:rPr>
          <w:rFonts w:hint="eastAsia" w:ascii="宋体" w:hAnsi="宋体" w:eastAsia="宋体" w:cs="宋体"/>
          <w:sz w:val="28"/>
          <w:szCs w:val="28"/>
        </w:rPr>
        <w:t>（格式）</w:t>
      </w:r>
    </w:p>
    <w:p w14:paraId="10B4782C">
      <w:pPr>
        <w:spacing w:line="239" w:lineRule="auto"/>
        <w:jc w:val="right"/>
        <w:rPr>
          <w:rFonts w:ascii="宋体" w:hAnsi="宋体" w:cs="宋体"/>
          <w:sz w:val="24"/>
        </w:rPr>
      </w:pPr>
      <w:r>
        <w:rPr>
          <w:rFonts w:hint="eastAsia" w:ascii="宋体" w:hAnsi="宋体" w:cs="宋体"/>
          <w:sz w:val="24"/>
        </w:rPr>
        <w:t>单位：人民币元</w:t>
      </w:r>
    </w:p>
    <w:p w14:paraId="7672E495">
      <w:pPr>
        <w:rPr>
          <w:rFonts w:ascii="宋体" w:hAnsi="宋体" w:cs="宋体"/>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BDD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30B8159A">
            <w:pPr>
              <w:widowControl/>
              <w:snapToGrid w:val="0"/>
              <w:spacing w:before="50" w:after="50"/>
              <w:jc w:val="center"/>
              <w:rPr>
                <w:rFonts w:ascii="宋体" w:hAnsi="宋体" w:cs="宋体"/>
                <w:szCs w:val="21"/>
              </w:rPr>
            </w:pPr>
            <w:r>
              <w:rPr>
                <w:rFonts w:hint="eastAsia" w:ascii="宋体" w:hAnsi="宋体" w:cs="宋体"/>
                <w:kern w:val="0"/>
                <w:szCs w:val="21"/>
              </w:rPr>
              <w:t>项目名称</w:t>
            </w:r>
          </w:p>
        </w:tc>
        <w:tc>
          <w:tcPr>
            <w:tcW w:w="7708" w:type="dxa"/>
            <w:noWrap/>
            <w:vAlign w:val="center"/>
          </w:tcPr>
          <w:p w14:paraId="212176F6">
            <w:pPr>
              <w:rPr>
                <w:rFonts w:ascii="宋体" w:hAnsi="宋体" w:cs="宋体"/>
                <w:bCs/>
                <w:szCs w:val="21"/>
              </w:rPr>
            </w:pPr>
          </w:p>
        </w:tc>
      </w:tr>
      <w:tr w14:paraId="0701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19178476">
            <w:pPr>
              <w:widowControl/>
              <w:snapToGrid w:val="0"/>
              <w:spacing w:before="50" w:after="50"/>
              <w:jc w:val="center"/>
              <w:rPr>
                <w:rFonts w:ascii="宋体" w:hAnsi="宋体" w:cs="宋体"/>
                <w:szCs w:val="21"/>
              </w:rPr>
            </w:pPr>
            <w:r>
              <w:rPr>
                <w:rFonts w:hint="eastAsia" w:ascii="宋体" w:hAnsi="宋体" w:cs="宋体"/>
                <w:kern w:val="0"/>
                <w:szCs w:val="21"/>
              </w:rPr>
              <w:t>供应商名称</w:t>
            </w:r>
          </w:p>
        </w:tc>
        <w:tc>
          <w:tcPr>
            <w:tcW w:w="7708" w:type="dxa"/>
            <w:noWrap/>
            <w:vAlign w:val="center"/>
          </w:tcPr>
          <w:p w14:paraId="36416D0C">
            <w:pPr>
              <w:rPr>
                <w:rFonts w:ascii="宋体" w:hAnsi="宋体" w:cs="宋体"/>
                <w:szCs w:val="21"/>
              </w:rPr>
            </w:pPr>
          </w:p>
        </w:tc>
      </w:tr>
      <w:tr w14:paraId="4C1AB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54DFA4D6">
            <w:pPr>
              <w:jc w:val="center"/>
              <w:rPr>
                <w:rFonts w:hint="eastAsia" w:ascii="宋体" w:hAnsi="宋体" w:cs="宋体"/>
                <w:kern w:val="0"/>
                <w:szCs w:val="21"/>
              </w:rPr>
            </w:pPr>
            <w:r>
              <w:rPr>
                <w:rFonts w:hint="eastAsia" w:ascii="宋体" w:hAnsi="宋体" w:cs="宋体"/>
                <w:kern w:val="0"/>
                <w:szCs w:val="21"/>
              </w:rPr>
              <w:t>磋商报价</w:t>
            </w:r>
          </w:p>
        </w:tc>
        <w:tc>
          <w:tcPr>
            <w:tcW w:w="7708" w:type="dxa"/>
            <w:noWrap/>
            <w:vAlign w:val="center"/>
          </w:tcPr>
          <w:p w14:paraId="22C398C2">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大写：</w:t>
            </w:r>
            <w:r>
              <w:rPr>
                <w:rFonts w:hint="eastAsia"/>
                <w:u w:val="single"/>
              </w:rPr>
              <w:t xml:space="preserve">          </w:t>
            </w:r>
            <w:r>
              <w:rPr>
                <w:rFonts w:hint="eastAsia" w:ascii="宋体" w:hAnsi="宋体" w:cs="宋体"/>
                <w:color w:val="000000" w:themeColor="text1"/>
                <w:szCs w:val="21"/>
                <w14:textFill>
                  <w14:solidFill>
                    <w14:schemeClr w14:val="tx1"/>
                  </w14:solidFill>
                </w14:textFill>
              </w:rPr>
              <w:t xml:space="preserve">        </w:t>
            </w:r>
          </w:p>
          <w:p w14:paraId="44C81D59">
            <w:pPr>
              <w:rPr>
                <w:rFonts w:ascii="宋体" w:hAnsi="宋体" w:cs="宋体"/>
                <w:szCs w:val="21"/>
              </w:rPr>
            </w:pPr>
            <w:r>
              <w:rPr>
                <w:rFonts w:hint="eastAsia" w:ascii="宋体" w:hAnsi="宋体" w:cs="宋体"/>
                <w:color w:val="000000" w:themeColor="text1"/>
                <w:szCs w:val="21"/>
                <w14:textFill>
                  <w14:solidFill>
                    <w14:schemeClr w14:val="tx1"/>
                  </w14:solidFill>
                </w14:textFill>
              </w:rPr>
              <w:t>小写：</w:t>
            </w:r>
            <w:r>
              <w:rPr>
                <w:rFonts w:hint="eastAsia"/>
                <w:u w:val="single"/>
              </w:rPr>
              <w:t xml:space="preserve">       </w:t>
            </w:r>
            <w:r>
              <w:rPr>
                <w:rFonts w:hint="eastAsia" w:ascii="宋体" w:hAnsi="宋体" w:cs="宋体"/>
                <w:color w:val="000000" w:themeColor="text1"/>
                <w:szCs w:val="21"/>
                <w14:textFill>
                  <w14:solidFill>
                    <w14:schemeClr w14:val="tx1"/>
                  </w14:solidFill>
                </w14:textFill>
              </w:rPr>
              <w:t>元（详见报价明细表）</w:t>
            </w:r>
          </w:p>
        </w:tc>
      </w:tr>
      <w:tr w14:paraId="0AC1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8" w:type="dxa"/>
            <w:noWrap/>
            <w:vAlign w:val="center"/>
          </w:tcPr>
          <w:p w14:paraId="60A7F993">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实质性要求</w:t>
            </w:r>
          </w:p>
        </w:tc>
        <w:tc>
          <w:tcPr>
            <w:tcW w:w="7708" w:type="dxa"/>
            <w:noWrap/>
            <w:vAlign w:val="center"/>
          </w:tcPr>
          <w:p w14:paraId="7CC55620">
            <w:pP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响应竞争性磋商文件第二章“采购需求”</w:t>
            </w:r>
          </w:p>
        </w:tc>
      </w:tr>
      <w:tr w14:paraId="30884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37A365A4">
            <w:pPr>
              <w:jc w:val="center"/>
              <w:rPr>
                <w:rFonts w:hint="eastAsia" w:ascii="宋体" w:hAnsi="宋体" w:cs="宋体"/>
                <w:kern w:val="0"/>
                <w:szCs w:val="21"/>
              </w:rPr>
            </w:pPr>
            <w:r>
              <w:rPr>
                <w:rFonts w:hint="eastAsia" w:ascii="宋体" w:hAnsi="宋体" w:cs="宋体"/>
                <w:kern w:val="0"/>
                <w:szCs w:val="21"/>
              </w:rPr>
              <w:t>响应文件有效期</w:t>
            </w:r>
          </w:p>
        </w:tc>
        <w:tc>
          <w:tcPr>
            <w:tcW w:w="7708" w:type="dxa"/>
            <w:noWrap/>
            <w:vAlign w:val="center"/>
          </w:tcPr>
          <w:p w14:paraId="127F1654">
            <w:pPr>
              <w:jc w:val="left"/>
              <w:rPr>
                <w:rFonts w:cs="宋体"/>
                <w:szCs w:val="21"/>
                <w:highlight w:val="none"/>
                <w:u w:val="single"/>
              </w:rPr>
            </w:pPr>
            <w:r>
              <w:rPr>
                <w:rFonts w:hint="eastAsia" w:ascii="宋体" w:hAnsi="宋体" w:eastAsia="宋体" w:cs="宋体"/>
                <w:szCs w:val="21"/>
                <w:highlight w:val="none"/>
              </w:rPr>
              <w:t>响应文件递交截止期结束后60日。</w:t>
            </w:r>
          </w:p>
        </w:tc>
      </w:tr>
      <w:tr w14:paraId="1E5E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838C1B1">
            <w:pPr>
              <w:jc w:val="center"/>
              <w:rPr>
                <w:rFonts w:ascii="宋体" w:hAnsi="宋体" w:cs="宋体"/>
                <w:szCs w:val="21"/>
              </w:rPr>
            </w:pPr>
            <w:r>
              <w:rPr>
                <w:rFonts w:hint="eastAsia" w:ascii="宋体" w:hAnsi="宋体" w:cs="宋体"/>
                <w:szCs w:val="21"/>
              </w:rPr>
              <w:t>备  注</w:t>
            </w:r>
          </w:p>
        </w:tc>
        <w:tc>
          <w:tcPr>
            <w:tcW w:w="7708" w:type="dxa"/>
            <w:noWrap/>
            <w:vAlign w:val="center"/>
          </w:tcPr>
          <w:p w14:paraId="346B95CB">
            <w:pPr>
              <w:pStyle w:val="20"/>
              <w:ind w:left="0" w:leftChars="0"/>
              <w:rPr>
                <w:rFonts w:cs="宋体"/>
                <w:sz w:val="21"/>
                <w:szCs w:val="21"/>
              </w:rPr>
            </w:pPr>
          </w:p>
        </w:tc>
      </w:tr>
    </w:tbl>
    <w:p w14:paraId="23F7782B">
      <w:pPr>
        <w:spacing w:line="360" w:lineRule="auto"/>
        <w:ind w:firstLine="420" w:firstLineChars="200"/>
        <w:rPr>
          <w:rFonts w:ascii="宋体" w:hAnsi="宋体" w:cs="宋体"/>
          <w:kern w:val="0"/>
          <w:szCs w:val="21"/>
        </w:rPr>
      </w:pPr>
      <w:r>
        <w:rPr>
          <w:rFonts w:hint="eastAsia" w:ascii="宋体" w:hAnsi="宋体" w:cs="宋体"/>
          <w:kern w:val="0"/>
          <w:szCs w:val="21"/>
        </w:rPr>
        <w:t>注: 1、报价一经涂改，应在涂改处加盖单位公章或供应商代表签字或盖章，否则其投标作无效标处理。</w:t>
      </w:r>
    </w:p>
    <w:p w14:paraId="67C9E003">
      <w:pPr>
        <w:spacing w:line="360" w:lineRule="auto"/>
        <w:ind w:firstLine="420" w:firstLineChars="200"/>
        <w:rPr>
          <w:rFonts w:ascii="宋体" w:hAnsi="宋体" w:cs="宋体"/>
          <w:kern w:val="0"/>
          <w:szCs w:val="21"/>
        </w:rPr>
      </w:pPr>
      <w:r>
        <w:rPr>
          <w:rFonts w:hint="eastAsia" w:ascii="宋体" w:hAnsi="宋体" w:cs="宋体"/>
          <w:kern w:val="0"/>
          <w:szCs w:val="21"/>
        </w:rPr>
        <w:t>2、以上报价应与“报价明细表”中的报价相一致。</w:t>
      </w:r>
    </w:p>
    <w:p w14:paraId="46A3BD7D">
      <w:pPr>
        <w:spacing w:line="360" w:lineRule="auto"/>
        <w:ind w:firstLine="420" w:firstLineChars="200"/>
        <w:rPr>
          <w:rFonts w:ascii="宋体" w:hAnsi="宋体" w:cs="宋体"/>
          <w:kern w:val="0"/>
          <w:szCs w:val="21"/>
        </w:rPr>
      </w:pPr>
      <w:r>
        <w:rPr>
          <w:rFonts w:hint="eastAsia" w:ascii="宋体" w:hAnsi="宋体" w:cs="宋体"/>
          <w:kern w:val="0"/>
          <w:szCs w:val="21"/>
        </w:rPr>
        <w:t>3、凡认为所投产品符合价格折扣条件的，在相应的产品的“备注”栏内注明符合何种折扣条件。</w:t>
      </w:r>
    </w:p>
    <w:p w14:paraId="12A93B8E">
      <w:pPr>
        <w:spacing w:line="360" w:lineRule="auto"/>
        <w:ind w:firstLine="420" w:firstLineChars="200"/>
        <w:rPr>
          <w:rFonts w:hint="eastAsia" w:ascii="宋体" w:hAnsi="宋体" w:cs="宋体"/>
          <w:kern w:val="0"/>
          <w:szCs w:val="21"/>
        </w:rPr>
      </w:pPr>
      <w:r>
        <w:rPr>
          <w:rFonts w:hint="eastAsia" w:ascii="宋体" w:hAnsi="宋体" w:cs="宋体"/>
          <w:kern w:val="0"/>
          <w:szCs w:val="21"/>
        </w:rPr>
        <w:t>4、供应商按格式填列，不得自行更改。否则引起的不利后果由供应商承担。</w:t>
      </w:r>
    </w:p>
    <w:p w14:paraId="409B2FB3">
      <w:pPr>
        <w:spacing w:line="360" w:lineRule="auto"/>
        <w:ind w:firstLine="422" w:firstLineChars="200"/>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5、供应商报价优惠率=初次报价/最终报价，配件最终分项报价=配件初次报价明细表单价*供应商报价优惠率。</w:t>
      </w:r>
    </w:p>
    <w:p w14:paraId="015E7395">
      <w:pPr>
        <w:spacing w:line="360" w:lineRule="auto"/>
        <w:ind w:firstLine="420" w:firstLineChars="200"/>
        <w:jc w:val="center"/>
        <w:rPr>
          <w:rFonts w:ascii="宋体" w:hAnsi="宋体" w:cs="宋体"/>
          <w:szCs w:val="21"/>
        </w:rPr>
      </w:pPr>
      <w:bookmarkStart w:id="72" w:name="_Toc20877"/>
      <w:bookmarkStart w:id="73" w:name="_Toc11620"/>
    </w:p>
    <w:p w14:paraId="1F84C910">
      <w:pPr>
        <w:spacing w:line="360" w:lineRule="auto"/>
        <w:ind w:firstLine="420" w:firstLineChars="200"/>
        <w:jc w:val="center"/>
        <w:rPr>
          <w:rFonts w:ascii="宋体" w:hAnsi="宋体" w:cs="宋体"/>
          <w:szCs w:val="21"/>
        </w:rPr>
      </w:pPr>
      <w:r>
        <w:rPr>
          <w:rFonts w:hint="eastAsia" w:ascii="宋体" w:hAnsi="宋体" w:cs="宋体"/>
          <w:szCs w:val="21"/>
        </w:rPr>
        <w:t>供应商（全称并加盖公章）：</w:t>
      </w:r>
      <w:bookmarkEnd w:id="72"/>
      <w:bookmarkEnd w:id="73"/>
    </w:p>
    <w:p w14:paraId="44222B8D">
      <w:pPr>
        <w:spacing w:line="360" w:lineRule="auto"/>
        <w:ind w:firstLine="420" w:firstLineChars="200"/>
        <w:jc w:val="center"/>
        <w:rPr>
          <w:rFonts w:ascii="宋体" w:hAnsi="宋体" w:cs="宋体"/>
          <w:szCs w:val="21"/>
          <w:u w:val="single"/>
        </w:rPr>
      </w:pPr>
      <w:bookmarkStart w:id="74" w:name="_Toc12222"/>
      <w:bookmarkStart w:id="75" w:name="_Toc625"/>
      <w:r>
        <w:rPr>
          <w:rFonts w:hint="eastAsia" w:ascii="宋体" w:hAnsi="宋体" w:cs="宋体"/>
          <w:szCs w:val="21"/>
        </w:rPr>
        <w:t>法定代表人或委托代理人（签字</w:t>
      </w:r>
      <w:r>
        <w:rPr>
          <w:rFonts w:hint="eastAsia" w:ascii="宋体" w:hAnsi="宋体" w:cs="宋体"/>
          <w:kern w:val="0"/>
          <w:szCs w:val="21"/>
        </w:rPr>
        <w:t>或盖章</w:t>
      </w:r>
      <w:r>
        <w:rPr>
          <w:rFonts w:hint="eastAsia" w:ascii="宋体" w:hAnsi="宋体" w:cs="宋体"/>
          <w:szCs w:val="21"/>
        </w:rPr>
        <w:t>）：</w:t>
      </w:r>
      <w:bookmarkEnd w:id="74"/>
      <w:bookmarkEnd w:id="75"/>
    </w:p>
    <w:p w14:paraId="6DEDA32A">
      <w:pPr>
        <w:jc w:val="center"/>
        <w:rPr>
          <w:rFonts w:ascii="宋体" w:hAnsi="宋体" w:cs="宋体"/>
          <w:szCs w:val="21"/>
        </w:rPr>
      </w:pPr>
    </w:p>
    <w:p w14:paraId="509969CF">
      <w:pPr>
        <w:spacing w:line="360" w:lineRule="auto"/>
        <w:ind w:firstLine="420" w:firstLineChars="200"/>
        <w:jc w:val="center"/>
        <w:rPr>
          <w:rFonts w:ascii="宋体" w:hAnsi="宋体" w:cs="宋体"/>
        </w:rPr>
      </w:pPr>
      <w:bookmarkStart w:id="76" w:name="_Toc1330"/>
      <w:bookmarkStart w:id="77" w:name="_Toc9950"/>
      <w:r>
        <w:rPr>
          <w:rFonts w:hint="eastAsia" w:ascii="宋体" w:hAnsi="宋体" w:cs="宋体"/>
          <w:szCs w:val="21"/>
        </w:rPr>
        <w:t>年  月  日</w:t>
      </w:r>
      <w:bookmarkEnd w:id="76"/>
      <w:bookmarkEnd w:id="77"/>
    </w:p>
    <w:p w14:paraId="287D053D">
      <w:pPr>
        <w:rPr>
          <w:rFonts w:ascii="宋体" w:hAnsi="宋体" w:cs="宋体"/>
        </w:rPr>
      </w:pPr>
    </w:p>
    <w:bookmarkEnd w:id="53"/>
    <w:bookmarkEnd w:id="54"/>
    <w:p w14:paraId="5F3EC33C">
      <w:pPr>
        <w:spacing w:before="20" w:after="20"/>
        <w:rPr>
          <w:rFonts w:ascii="宋体" w:hAnsi="宋体" w:cs="宋体"/>
        </w:rPr>
      </w:pPr>
      <w:bookmarkStart w:id="78" w:name="_Toc24984"/>
      <w:bookmarkStart w:id="79" w:name="_Toc22004"/>
    </w:p>
    <w:p w14:paraId="05D4B8FB">
      <w:pPr>
        <w:rPr>
          <w:rFonts w:ascii="宋体" w:hAnsi="宋体" w:cs="宋体"/>
        </w:rPr>
      </w:pPr>
    </w:p>
    <w:p w14:paraId="4CC9230A">
      <w:pPr>
        <w:rPr>
          <w:rFonts w:ascii="宋体" w:hAnsi="宋体" w:cs="宋体"/>
        </w:rPr>
      </w:pPr>
      <w:r>
        <w:rPr>
          <w:rFonts w:hint="eastAsia" w:ascii="宋体" w:hAnsi="宋体" w:cs="宋体"/>
        </w:rPr>
        <w:br w:type="page"/>
      </w:r>
    </w:p>
    <w:bookmarkEnd w:id="78"/>
    <w:bookmarkEnd w:id="79"/>
    <w:p w14:paraId="385672E4">
      <w:pPr>
        <w:pStyle w:val="23"/>
        <w:rPr>
          <w:rFonts w:ascii="宋体" w:hAnsi="宋体" w:cs="宋体"/>
          <w:b/>
          <w:bCs/>
          <w:sz w:val="28"/>
          <w:szCs w:val="28"/>
        </w:rPr>
      </w:pPr>
      <w:bookmarkStart w:id="80" w:name="_Toc226"/>
      <w:bookmarkStart w:id="81" w:name="_Toc15804"/>
      <w:r>
        <w:rPr>
          <w:rFonts w:hint="eastAsia" w:ascii="宋体" w:hAnsi="宋体" w:cs="宋体"/>
          <w:b/>
          <w:bCs/>
          <w:sz w:val="28"/>
          <w:szCs w:val="28"/>
        </w:rPr>
        <w:t>附件4                  报价明细表（格式）</w:t>
      </w:r>
    </w:p>
    <w:p w14:paraId="678276FB">
      <w:pPr>
        <w:jc w:val="right"/>
      </w:pPr>
      <w:r>
        <w:rPr>
          <w:rFonts w:hint="eastAsia" w:ascii="宋体" w:hAnsi="宋体" w:cs="宋体"/>
          <w:color w:val="000000" w:themeColor="text1"/>
          <w:kern w:val="0"/>
          <w:sz w:val="24"/>
          <w14:textFill>
            <w14:solidFill>
              <w14:schemeClr w14:val="tx1"/>
            </w14:solidFill>
          </w14:textFill>
        </w:rPr>
        <w:t>金额单位：人民币（元）</w:t>
      </w:r>
    </w:p>
    <w:tbl>
      <w:tblPr>
        <w:tblStyle w:val="32"/>
        <w:tblW w:w="90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1410"/>
        <w:gridCol w:w="975"/>
        <w:gridCol w:w="945"/>
        <w:gridCol w:w="885"/>
        <w:gridCol w:w="1080"/>
        <w:gridCol w:w="1080"/>
        <w:gridCol w:w="985"/>
        <w:gridCol w:w="900"/>
      </w:tblGrid>
      <w:tr w14:paraId="5D3C3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AFB5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777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配件名称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0DD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81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1CD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E1C2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740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FE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E4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w:t>
            </w:r>
          </w:p>
        </w:tc>
      </w:tr>
      <w:tr w14:paraId="00202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22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AF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4837A">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C998">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0644">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240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4D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4FCF">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81E3">
            <w:pPr>
              <w:jc w:val="center"/>
              <w:rPr>
                <w:rFonts w:hint="eastAsia" w:ascii="宋体" w:hAnsi="宋体" w:eastAsia="宋体" w:cs="宋体"/>
                <w:i w:val="0"/>
                <w:iCs w:val="0"/>
                <w:color w:val="000000"/>
                <w:sz w:val="22"/>
                <w:szCs w:val="22"/>
                <w:u w:val="none"/>
              </w:rPr>
            </w:pPr>
          </w:p>
        </w:tc>
      </w:tr>
      <w:tr w14:paraId="5838B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C69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A1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轿厢意外移动保护装置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244FA">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89C5">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97F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05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0A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0815">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04BF">
            <w:pPr>
              <w:jc w:val="center"/>
              <w:rPr>
                <w:rFonts w:hint="eastAsia" w:ascii="宋体" w:hAnsi="宋体" w:eastAsia="宋体" w:cs="宋体"/>
                <w:i w:val="0"/>
                <w:iCs w:val="0"/>
                <w:color w:val="000000"/>
                <w:sz w:val="22"/>
                <w:szCs w:val="22"/>
                <w:u w:val="none"/>
              </w:rPr>
            </w:pPr>
          </w:p>
        </w:tc>
      </w:tr>
      <w:tr w14:paraId="5BE33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A4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32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上行超速保护装置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6E24">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6657">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0340">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E4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BC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BFEA">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16D0">
            <w:pPr>
              <w:jc w:val="center"/>
              <w:rPr>
                <w:rFonts w:hint="eastAsia" w:ascii="宋体" w:hAnsi="宋体" w:eastAsia="宋体" w:cs="宋体"/>
                <w:i w:val="0"/>
                <w:iCs w:val="0"/>
                <w:color w:val="000000"/>
                <w:sz w:val="22"/>
                <w:szCs w:val="22"/>
                <w:u w:val="none"/>
              </w:rPr>
            </w:pPr>
          </w:p>
        </w:tc>
      </w:tr>
      <w:tr w14:paraId="5B9EB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67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AB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曳引机架</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2ADD">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1A09">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A55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99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B1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8440">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7091">
            <w:pPr>
              <w:jc w:val="center"/>
              <w:rPr>
                <w:rFonts w:hint="eastAsia" w:ascii="宋体" w:hAnsi="宋体" w:eastAsia="宋体" w:cs="宋体"/>
                <w:i w:val="0"/>
                <w:iCs w:val="0"/>
                <w:color w:val="000000"/>
                <w:sz w:val="22"/>
                <w:szCs w:val="22"/>
                <w:u w:val="none"/>
              </w:rPr>
            </w:pPr>
          </w:p>
        </w:tc>
      </w:tr>
      <w:tr w14:paraId="677E7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43E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7F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搁机梁</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A6177">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EE13">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224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D6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EE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DF38">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2838">
            <w:pPr>
              <w:jc w:val="center"/>
              <w:rPr>
                <w:rFonts w:hint="eastAsia" w:ascii="宋体" w:hAnsi="宋体" w:eastAsia="宋体" w:cs="宋体"/>
                <w:i w:val="0"/>
                <w:iCs w:val="0"/>
                <w:color w:val="000000"/>
                <w:sz w:val="22"/>
                <w:szCs w:val="22"/>
                <w:u w:val="none"/>
              </w:rPr>
            </w:pPr>
          </w:p>
        </w:tc>
      </w:tr>
      <w:tr w14:paraId="5ACEF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6B0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C1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机房导向轮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11DD">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B24F">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9018">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EDC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4F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1F5D">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5C2A">
            <w:pPr>
              <w:jc w:val="center"/>
              <w:rPr>
                <w:rFonts w:hint="eastAsia" w:ascii="宋体" w:hAnsi="宋体" w:eastAsia="宋体" w:cs="宋体"/>
                <w:i w:val="0"/>
                <w:iCs w:val="0"/>
                <w:color w:val="000000"/>
                <w:sz w:val="22"/>
                <w:szCs w:val="22"/>
                <w:u w:val="none"/>
              </w:rPr>
            </w:pPr>
          </w:p>
        </w:tc>
      </w:tr>
      <w:tr w14:paraId="70871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A5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6C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62B6">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0C54">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A0E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17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AB8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5C08">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971F">
            <w:pPr>
              <w:jc w:val="center"/>
              <w:rPr>
                <w:rFonts w:hint="eastAsia" w:ascii="宋体" w:hAnsi="宋体" w:eastAsia="宋体" w:cs="宋体"/>
                <w:i w:val="0"/>
                <w:iCs w:val="0"/>
                <w:color w:val="000000"/>
                <w:sz w:val="22"/>
                <w:szCs w:val="22"/>
                <w:u w:val="none"/>
              </w:rPr>
            </w:pPr>
          </w:p>
        </w:tc>
      </w:tr>
      <w:tr w14:paraId="09472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C04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5C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钢丝绳绳头装置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65628">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9822">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8B7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EF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9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49C0">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7F57D">
            <w:pPr>
              <w:jc w:val="center"/>
              <w:rPr>
                <w:rFonts w:hint="eastAsia" w:ascii="宋体" w:hAnsi="宋体" w:eastAsia="宋体" w:cs="宋体"/>
                <w:i w:val="0"/>
                <w:iCs w:val="0"/>
                <w:color w:val="000000"/>
                <w:sz w:val="22"/>
                <w:szCs w:val="22"/>
                <w:u w:val="none"/>
              </w:rPr>
            </w:pPr>
          </w:p>
        </w:tc>
      </w:tr>
      <w:tr w14:paraId="6A649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5A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A1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限速器组件</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8146">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9829">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902C">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3B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96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CAEC">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4467">
            <w:pPr>
              <w:jc w:val="center"/>
              <w:rPr>
                <w:rFonts w:hint="eastAsia" w:ascii="宋体" w:hAnsi="宋体" w:eastAsia="宋体" w:cs="宋体"/>
                <w:i w:val="0"/>
                <w:iCs w:val="0"/>
                <w:color w:val="000000"/>
                <w:sz w:val="22"/>
                <w:szCs w:val="22"/>
                <w:u w:val="none"/>
              </w:rPr>
            </w:pPr>
          </w:p>
        </w:tc>
      </w:tr>
      <w:tr w14:paraId="42208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94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A3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限速器钢丝绳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D07B">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7779">
            <w:pPr>
              <w:jc w:val="center"/>
              <w:rPr>
                <w:rFonts w:hint="eastAsia" w:ascii="仿宋" w:hAnsi="仿宋" w:eastAsia="仿宋" w:cs="仿宋"/>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12C3">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FA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A2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A868">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40087">
            <w:pPr>
              <w:jc w:val="center"/>
              <w:rPr>
                <w:rFonts w:hint="eastAsia" w:ascii="宋体" w:hAnsi="宋体" w:eastAsia="宋体" w:cs="宋体"/>
                <w:i w:val="0"/>
                <w:iCs w:val="0"/>
                <w:color w:val="000000"/>
                <w:sz w:val="22"/>
                <w:szCs w:val="22"/>
                <w:u w:val="none"/>
              </w:rPr>
            </w:pPr>
          </w:p>
        </w:tc>
      </w:tr>
      <w:tr w14:paraId="3C640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ED1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7A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控制柜</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9032">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2C3D">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63BE">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9E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8C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3A979">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F5E34">
            <w:pPr>
              <w:jc w:val="center"/>
              <w:rPr>
                <w:rFonts w:hint="eastAsia" w:ascii="宋体" w:hAnsi="宋体" w:eastAsia="宋体" w:cs="宋体"/>
                <w:i w:val="0"/>
                <w:iCs w:val="0"/>
                <w:color w:val="000000"/>
                <w:sz w:val="22"/>
                <w:szCs w:val="22"/>
                <w:u w:val="none"/>
              </w:rPr>
            </w:pPr>
          </w:p>
        </w:tc>
      </w:tr>
      <w:tr w14:paraId="1E8F1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B06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10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机房线槽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6965">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6EFC">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E990">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9C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9B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F1022">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1B5E3">
            <w:pPr>
              <w:jc w:val="center"/>
              <w:rPr>
                <w:rFonts w:hint="eastAsia" w:ascii="宋体" w:hAnsi="宋体" w:eastAsia="宋体" w:cs="宋体"/>
                <w:i w:val="0"/>
                <w:iCs w:val="0"/>
                <w:color w:val="000000"/>
                <w:sz w:val="22"/>
                <w:szCs w:val="22"/>
                <w:u w:val="none"/>
              </w:rPr>
            </w:pPr>
          </w:p>
        </w:tc>
      </w:tr>
      <w:tr w14:paraId="753E6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5C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33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机房线缆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3A4E">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71D5">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541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02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B2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1728">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DD76">
            <w:pPr>
              <w:jc w:val="center"/>
              <w:rPr>
                <w:rFonts w:hint="eastAsia" w:ascii="宋体" w:hAnsi="宋体" w:eastAsia="宋体" w:cs="宋体"/>
                <w:i w:val="0"/>
                <w:iCs w:val="0"/>
                <w:color w:val="000000"/>
                <w:sz w:val="22"/>
                <w:szCs w:val="22"/>
                <w:u w:val="none"/>
              </w:rPr>
            </w:pPr>
          </w:p>
        </w:tc>
      </w:tr>
      <w:tr w14:paraId="6467B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74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CB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井道线缆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6D58">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6B2E">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E90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73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99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3214">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D5DD">
            <w:pPr>
              <w:jc w:val="center"/>
              <w:rPr>
                <w:rFonts w:hint="eastAsia" w:ascii="宋体" w:hAnsi="宋体" w:eastAsia="宋体" w:cs="宋体"/>
                <w:i w:val="0"/>
                <w:iCs w:val="0"/>
                <w:color w:val="000000"/>
                <w:sz w:val="22"/>
                <w:szCs w:val="22"/>
                <w:u w:val="none"/>
              </w:rPr>
            </w:pPr>
          </w:p>
        </w:tc>
      </w:tr>
      <w:tr w14:paraId="1F616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57D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32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随行电缆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460D">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6F5B">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7CD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E0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DE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033EA">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B06F">
            <w:pPr>
              <w:jc w:val="center"/>
              <w:rPr>
                <w:rFonts w:hint="eastAsia" w:ascii="宋体" w:hAnsi="宋体" w:eastAsia="宋体" w:cs="宋体"/>
                <w:i w:val="0"/>
                <w:iCs w:val="0"/>
                <w:color w:val="000000"/>
                <w:sz w:val="22"/>
                <w:szCs w:val="22"/>
                <w:u w:val="none"/>
              </w:rPr>
            </w:pPr>
          </w:p>
        </w:tc>
      </w:tr>
      <w:tr w14:paraId="129CD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11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08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轿顶线缆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5E0C">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14A8">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1EB8">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E70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D0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B30BD">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837A9">
            <w:pPr>
              <w:jc w:val="center"/>
              <w:rPr>
                <w:rFonts w:hint="eastAsia" w:ascii="宋体" w:hAnsi="宋体" w:eastAsia="宋体" w:cs="宋体"/>
                <w:i w:val="0"/>
                <w:iCs w:val="0"/>
                <w:color w:val="000000"/>
                <w:sz w:val="22"/>
                <w:szCs w:val="22"/>
                <w:u w:val="none"/>
              </w:rPr>
            </w:pPr>
          </w:p>
        </w:tc>
      </w:tr>
      <w:tr w14:paraId="62D49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F6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F3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底坑线缆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40190">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4649">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7EE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CB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3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62ED">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20A75">
            <w:pPr>
              <w:jc w:val="center"/>
              <w:rPr>
                <w:rFonts w:hint="eastAsia" w:ascii="宋体" w:hAnsi="宋体" w:eastAsia="宋体" w:cs="宋体"/>
                <w:i w:val="0"/>
                <w:iCs w:val="0"/>
                <w:color w:val="000000"/>
                <w:sz w:val="22"/>
                <w:szCs w:val="22"/>
                <w:u w:val="none"/>
              </w:rPr>
            </w:pPr>
          </w:p>
        </w:tc>
      </w:tr>
      <w:tr w14:paraId="3DF08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AF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2C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轿顶反绳轮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EB37">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4F8B">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7F4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9DA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77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65D9">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C5F2">
            <w:pPr>
              <w:jc w:val="center"/>
              <w:rPr>
                <w:rFonts w:hint="eastAsia" w:ascii="宋体" w:hAnsi="宋体" w:eastAsia="宋体" w:cs="宋体"/>
                <w:i w:val="0"/>
                <w:iCs w:val="0"/>
                <w:color w:val="000000"/>
                <w:sz w:val="22"/>
                <w:szCs w:val="22"/>
                <w:u w:val="none"/>
              </w:rPr>
            </w:pPr>
          </w:p>
        </w:tc>
      </w:tr>
      <w:tr w14:paraId="41A75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99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5C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对重反绳轮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2B72">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392A">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6B04">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DC0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01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D9319">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2F22">
            <w:pPr>
              <w:jc w:val="center"/>
              <w:rPr>
                <w:rFonts w:hint="eastAsia" w:ascii="宋体" w:hAnsi="宋体" w:eastAsia="宋体" w:cs="宋体"/>
                <w:i w:val="0"/>
                <w:iCs w:val="0"/>
                <w:color w:val="000000"/>
                <w:sz w:val="22"/>
                <w:szCs w:val="22"/>
                <w:u w:val="none"/>
              </w:rPr>
            </w:pPr>
          </w:p>
        </w:tc>
      </w:tr>
      <w:tr w14:paraId="58FFB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0AD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FC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轿顶检修箱</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BFF7">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A562">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B97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3B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966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CD75">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A593">
            <w:pPr>
              <w:jc w:val="center"/>
              <w:rPr>
                <w:rFonts w:hint="eastAsia" w:ascii="宋体" w:hAnsi="宋体" w:eastAsia="宋体" w:cs="宋体"/>
                <w:i w:val="0"/>
                <w:iCs w:val="0"/>
                <w:color w:val="000000"/>
                <w:sz w:val="22"/>
                <w:szCs w:val="22"/>
                <w:u w:val="none"/>
              </w:rPr>
            </w:pPr>
          </w:p>
        </w:tc>
      </w:tr>
      <w:tr w14:paraId="543DF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A1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A1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底坑检修箱</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A90E">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0BCA">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98C6">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5B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EB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002D">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24D3">
            <w:pPr>
              <w:jc w:val="center"/>
              <w:rPr>
                <w:rFonts w:hint="eastAsia" w:ascii="宋体" w:hAnsi="宋体" w:eastAsia="宋体" w:cs="宋体"/>
                <w:i w:val="0"/>
                <w:iCs w:val="0"/>
                <w:color w:val="000000"/>
                <w:sz w:val="22"/>
                <w:szCs w:val="22"/>
                <w:u w:val="none"/>
              </w:rPr>
            </w:pPr>
          </w:p>
        </w:tc>
      </w:tr>
      <w:tr w14:paraId="00585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7D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9D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底坑辅助急停开关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72BF">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283D">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060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B97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6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B483E">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61FD">
            <w:pPr>
              <w:jc w:val="center"/>
              <w:rPr>
                <w:rFonts w:hint="eastAsia" w:ascii="宋体" w:hAnsi="宋体" w:eastAsia="宋体" w:cs="宋体"/>
                <w:i w:val="0"/>
                <w:iCs w:val="0"/>
                <w:color w:val="000000"/>
                <w:sz w:val="22"/>
                <w:szCs w:val="22"/>
                <w:u w:val="none"/>
              </w:rPr>
            </w:pPr>
          </w:p>
        </w:tc>
      </w:tr>
      <w:tr w14:paraId="5F5B1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40F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7A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轿门门头</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4D2B">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ADCC">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5CE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15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0D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3DB3">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0F8B">
            <w:pPr>
              <w:jc w:val="center"/>
              <w:rPr>
                <w:rFonts w:hint="eastAsia" w:ascii="宋体" w:hAnsi="宋体" w:eastAsia="宋体" w:cs="宋体"/>
                <w:i w:val="0"/>
                <w:iCs w:val="0"/>
                <w:color w:val="000000"/>
                <w:sz w:val="22"/>
                <w:szCs w:val="22"/>
                <w:u w:val="none"/>
              </w:rPr>
            </w:pPr>
          </w:p>
        </w:tc>
      </w:tr>
      <w:tr w14:paraId="317C5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8F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8D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轿门门电机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4579">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DC89">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04E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1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B0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EEA7">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943A8">
            <w:pPr>
              <w:jc w:val="center"/>
              <w:rPr>
                <w:rFonts w:hint="eastAsia" w:ascii="宋体" w:hAnsi="宋体" w:eastAsia="宋体" w:cs="宋体"/>
                <w:i w:val="0"/>
                <w:iCs w:val="0"/>
                <w:color w:val="000000"/>
                <w:sz w:val="22"/>
                <w:szCs w:val="22"/>
                <w:u w:val="none"/>
              </w:rPr>
            </w:pPr>
          </w:p>
        </w:tc>
      </w:tr>
      <w:tr w14:paraId="66C6B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0D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06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门机控制器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71F74">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9C75">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3C49">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CC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F22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872B">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B45D">
            <w:pPr>
              <w:jc w:val="center"/>
              <w:rPr>
                <w:rFonts w:hint="eastAsia" w:ascii="宋体" w:hAnsi="宋体" w:eastAsia="宋体" w:cs="宋体"/>
                <w:i w:val="0"/>
                <w:iCs w:val="0"/>
                <w:color w:val="000000"/>
                <w:sz w:val="22"/>
                <w:szCs w:val="22"/>
                <w:u w:val="none"/>
              </w:rPr>
            </w:pPr>
          </w:p>
        </w:tc>
      </w:tr>
      <w:tr w14:paraId="3295A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19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57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D7E56">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C07B">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318E">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79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A8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287A">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478E">
            <w:pPr>
              <w:jc w:val="center"/>
              <w:rPr>
                <w:rFonts w:hint="eastAsia" w:ascii="宋体" w:hAnsi="宋体" w:eastAsia="宋体" w:cs="宋体"/>
                <w:i w:val="0"/>
                <w:iCs w:val="0"/>
                <w:color w:val="000000"/>
                <w:sz w:val="22"/>
                <w:szCs w:val="22"/>
                <w:u w:val="none"/>
              </w:rPr>
            </w:pPr>
          </w:p>
        </w:tc>
      </w:tr>
      <w:tr w14:paraId="41C9D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CC8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A5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门机皮带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64A9">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6027">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9BC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F3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A6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A8D3">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7E8C">
            <w:pPr>
              <w:jc w:val="center"/>
              <w:rPr>
                <w:rFonts w:hint="eastAsia" w:ascii="宋体" w:hAnsi="宋体" w:eastAsia="宋体" w:cs="宋体"/>
                <w:i w:val="0"/>
                <w:iCs w:val="0"/>
                <w:color w:val="000000"/>
                <w:sz w:val="22"/>
                <w:szCs w:val="22"/>
                <w:u w:val="none"/>
              </w:rPr>
            </w:pPr>
          </w:p>
        </w:tc>
      </w:tr>
      <w:tr w14:paraId="32358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6A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65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轿门门扇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81B57">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EC26">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5F90">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84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DA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DBFC9">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F828">
            <w:pPr>
              <w:jc w:val="center"/>
              <w:rPr>
                <w:rFonts w:hint="eastAsia" w:ascii="宋体" w:hAnsi="宋体" w:eastAsia="宋体" w:cs="宋体"/>
                <w:i w:val="0"/>
                <w:iCs w:val="0"/>
                <w:color w:val="000000"/>
                <w:sz w:val="22"/>
                <w:szCs w:val="22"/>
                <w:u w:val="none"/>
              </w:rPr>
            </w:pPr>
          </w:p>
        </w:tc>
      </w:tr>
      <w:tr w14:paraId="26B22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443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D9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轿门地坎</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550E">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DAC8">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BE9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D6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E4F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6519">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CE50">
            <w:pPr>
              <w:jc w:val="center"/>
              <w:rPr>
                <w:rFonts w:hint="eastAsia" w:ascii="宋体" w:hAnsi="宋体" w:eastAsia="宋体" w:cs="宋体"/>
                <w:i w:val="0"/>
                <w:iCs w:val="0"/>
                <w:color w:val="000000"/>
                <w:sz w:val="22"/>
                <w:szCs w:val="22"/>
                <w:u w:val="none"/>
              </w:rPr>
            </w:pPr>
          </w:p>
        </w:tc>
      </w:tr>
      <w:tr w14:paraId="738BE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8E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3F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厅门门头</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1657">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1FEB">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E38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265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80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31A79">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6EC1">
            <w:pPr>
              <w:jc w:val="center"/>
              <w:rPr>
                <w:rFonts w:hint="eastAsia" w:ascii="宋体" w:hAnsi="宋体" w:eastAsia="宋体" w:cs="宋体"/>
                <w:i w:val="0"/>
                <w:iCs w:val="0"/>
                <w:color w:val="000000"/>
                <w:sz w:val="22"/>
                <w:szCs w:val="22"/>
                <w:u w:val="none"/>
              </w:rPr>
            </w:pPr>
          </w:p>
        </w:tc>
      </w:tr>
      <w:tr w14:paraId="31478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FD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2F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厅门门扇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D293">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85F4">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035F">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0B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7B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9858">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DEAD4">
            <w:pPr>
              <w:jc w:val="center"/>
              <w:rPr>
                <w:rFonts w:hint="eastAsia" w:ascii="宋体" w:hAnsi="宋体" w:eastAsia="宋体" w:cs="宋体"/>
                <w:i w:val="0"/>
                <w:iCs w:val="0"/>
                <w:color w:val="000000"/>
                <w:sz w:val="22"/>
                <w:szCs w:val="22"/>
                <w:u w:val="none"/>
              </w:rPr>
            </w:pPr>
          </w:p>
        </w:tc>
      </w:tr>
      <w:tr w14:paraId="5578F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FD0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12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厅门地坎</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39D7">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2A47">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18E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9A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BC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F61C">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D05F">
            <w:pPr>
              <w:jc w:val="center"/>
              <w:rPr>
                <w:rFonts w:hint="eastAsia" w:ascii="宋体" w:hAnsi="宋体" w:eastAsia="宋体" w:cs="宋体"/>
                <w:i w:val="0"/>
                <w:iCs w:val="0"/>
                <w:color w:val="000000"/>
                <w:sz w:val="22"/>
                <w:szCs w:val="22"/>
                <w:u w:val="none"/>
              </w:rPr>
            </w:pPr>
          </w:p>
        </w:tc>
      </w:tr>
      <w:tr w14:paraId="63668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36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E5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轿顶组件</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1B968">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2F6B">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6628">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6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E2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31F4">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47A1">
            <w:pPr>
              <w:jc w:val="center"/>
              <w:rPr>
                <w:rFonts w:hint="eastAsia" w:ascii="宋体" w:hAnsi="宋体" w:eastAsia="宋体" w:cs="宋体"/>
                <w:i w:val="0"/>
                <w:iCs w:val="0"/>
                <w:color w:val="000000"/>
                <w:sz w:val="22"/>
                <w:szCs w:val="22"/>
                <w:u w:val="none"/>
              </w:rPr>
            </w:pPr>
          </w:p>
        </w:tc>
      </w:tr>
      <w:tr w14:paraId="17C35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242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D3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轿厢导靴</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5AB2">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DF9E">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9B0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DE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E9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B3D1">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AA8A">
            <w:pPr>
              <w:jc w:val="center"/>
              <w:rPr>
                <w:rFonts w:hint="eastAsia" w:ascii="宋体" w:hAnsi="宋体" w:eastAsia="宋体" w:cs="宋体"/>
                <w:i w:val="0"/>
                <w:iCs w:val="0"/>
                <w:color w:val="000000"/>
                <w:sz w:val="22"/>
                <w:szCs w:val="22"/>
                <w:u w:val="none"/>
              </w:rPr>
            </w:pPr>
          </w:p>
        </w:tc>
      </w:tr>
      <w:tr w14:paraId="5BE25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E65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CF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对重导靴</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485E">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236A">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053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C80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5A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42C3">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340F">
            <w:pPr>
              <w:jc w:val="center"/>
              <w:rPr>
                <w:rFonts w:hint="eastAsia" w:ascii="宋体" w:hAnsi="宋体" w:eastAsia="宋体" w:cs="宋体"/>
                <w:i w:val="0"/>
                <w:iCs w:val="0"/>
                <w:color w:val="000000"/>
                <w:sz w:val="22"/>
                <w:szCs w:val="22"/>
                <w:u w:val="none"/>
              </w:rPr>
            </w:pPr>
          </w:p>
        </w:tc>
      </w:tr>
      <w:tr w14:paraId="1B4A7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2B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40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安全钳组件</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CDE7">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2B3B">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3FA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768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93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2F33">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FF18">
            <w:pPr>
              <w:jc w:val="center"/>
              <w:rPr>
                <w:rFonts w:hint="eastAsia" w:ascii="宋体" w:hAnsi="宋体" w:eastAsia="宋体" w:cs="宋体"/>
                <w:i w:val="0"/>
                <w:iCs w:val="0"/>
                <w:color w:val="000000"/>
                <w:sz w:val="22"/>
                <w:szCs w:val="22"/>
                <w:u w:val="none"/>
              </w:rPr>
            </w:pPr>
          </w:p>
        </w:tc>
      </w:tr>
      <w:tr w14:paraId="018E0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78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F1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轿厢前壁</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837C">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D47A">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61F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4B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F6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AD32">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004A3">
            <w:pPr>
              <w:jc w:val="center"/>
              <w:rPr>
                <w:rFonts w:hint="eastAsia" w:ascii="宋体" w:hAnsi="宋体" w:eastAsia="宋体" w:cs="宋体"/>
                <w:i w:val="0"/>
                <w:iCs w:val="0"/>
                <w:color w:val="000000"/>
                <w:sz w:val="22"/>
                <w:szCs w:val="22"/>
                <w:u w:val="none"/>
              </w:rPr>
            </w:pPr>
          </w:p>
        </w:tc>
      </w:tr>
      <w:tr w14:paraId="71549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4F4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82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轿厢后壁</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B4F1">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A2C7">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AAF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36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510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BAF13">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3142B">
            <w:pPr>
              <w:jc w:val="center"/>
              <w:rPr>
                <w:rFonts w:hint="eastAsia" w:ascii="宋体" w:hAnsi="宋体" w:eastAsia="宋体" w:cs="宋体"/>
                <w:i w:val="0"/>
                <w:iCs w:val="0"/>
                <w:color w:val="000000"/>
                <w:sz w:val="22"/>
                <w:szCs w:val="22"/>
                <w:u w:val="none"/>
              </w:rPr>
            </w:pPr>
          </w:p>
        </w:tc>
      </w:tr>
      <w:tr w14:paraId="73275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551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68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轿厢两侧壁</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21B31">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C9D0">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882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FB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5D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3442">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7A81">
            <w:pPr>
              <w:jc w:val="center"/>
              <w:rPr>
                <w:rFonts w:hint="eastAsia" w:ascii="宋体" w:hAnsi="宋体" w:eastAsia="宋体" w:cs="宋体"/>
                <w:i w:val="0"/>
                <w:iCs w:val="0"/>
                <w:color w:val="000000"/>
                <w:sz w:val="22"/>
                <w:szCs w:val="22"/>
                <w:u w:val="none"/>
              </w:rPr>
            </w:pPr>
          </w:p>
        </w:tc>
      </w:tr>
      <w:tr w14:paraId="13F16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5E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14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轿底</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C30E">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120B">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C764">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7E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EE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A30F1">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8151">
            <w:pPr>
              <w:jc w:val="center"/>
              <w:rPr>
                <w:rFonts w:hint="eastAsia" w:ascii="宋体" w:hAnsi="宋体" w:eastAsia="宋体" w:cs="宋体"/>
                <w:i w:val="0"/>
                <w:iCs w:val="0"/>
                <w:color w:val="000000"/>
                <w:sz w:val="22"/>
                <w:szCs w:val="22"/>
                <w:u w:val="none"/>
              </w:rPr>
            </w:pPr>
          </w:p>
        </w:tc>
      </w:tr>
      <w:tr w14:paraId="30CCC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7B8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6B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轿厢操作盘</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A08F">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B018">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2BD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06F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E95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7D73">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9DDC">
            <w:pPr>
              <w:jc w:val="center"/>
              <w:rPr>
                <w:rFonts w:hint="eastAsia" w:ascii="宋体" w:hAnsi="宋体" w:eastAsia="宋体" w:cs="宋体"/>
                <w:i w:val="0"/>
                <w:iCs w:val="0"/>
                <w:color w:val="000000"/>
                <w:sz w:val="22"/>
                <w:szCs w:val="22"/>
                <w:u w:val="none"/>
              </w:rPr>
            </w:pPr>
          </w:p>
        </w:tc>
      </w:tr>
      <w:tr w14:paraId="5FE94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1F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2E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残疾人操作箱</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89F6">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9855">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94B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E0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33B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8A83">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B216D">
            <w:pPr>
              <w:jc w:val="center"/>
              <w:rPr>
                <w:rFonts w:hint="eastAsia" w:ascii="宋体" w:hAnsi="宋体" w:eastAsia="宋体" w:cs="宋体"/>
                <w:i w:val="0"/>
                <w:iCs w:val="0"/>
                <w:color w:val="000000"/>
                <w:sz w:val="22"/>
                <w:szCs w:val="22"/>
                <w:u w:val="none"/>
              </w:rPr>
            </w:pPr>
          </w:p>
        </w:tc>
      </w:tr>
      <w:tr w14:paraId="5B024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E77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8D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轿厢司机控制开关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BC95">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D96D">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986C">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9C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F2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4AB8">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9F42">
            <w:pPr>
              <w:jc w:val="center"/>
              <w:rPr>
                <w:rFonts w:hint="eastAsia" w:ascii="宋体" w:hAnsi="宋体" w:eastAsia="宋体" w:cs="宋体"/>
                <w:i w:val="0"/>
                <w:iCs w:val="0"/>
                <w:color w:val="000000"/>
                <w:sz w:val="22"/>
                <w:szCs w:val="22"/>
                <w:u w:val="none"/>
              </w:rPr>
            </w:pPr>
          </w:p>
        </w:tc>
      </w:tr>
      <w:tr w14:paraId="48C3B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C4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77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语音报站及安抚装置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63E9">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C599">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A56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30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6F2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9B2F">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E83E5">
            <w:pPr>
              <w:jc w:val="center"/>
              <w:rPr>
                <w:rFonts w:hint="eastAsia" w:ascii="宋体" w:hAnsi="宋体" w:eastAsia="宋体" w:cs="宋体"/>
                <w:i w:val="0"/>
                <w:iCs w:val="0"/>
                <w:color w:val="000000"/>
                <w:sz w:val="22"/>
                <w:szCs w:val="22"/>
                <w:u w:val="none"/>
              </w:rPr>
            </w:pPr>
          </w:p>
        </w:tc>
      </w:tr>
      <w:tr w14:paraId="4962C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F5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4C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轿厢扶手</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88C3">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E0A0">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E855">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F4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E5F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D1B8">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C080">
            <w:pPr>
              <w:jc w:val="center"/>
              <w:rPr>
                <w:rFonts w:hint="eastAsia" w:ascii="宋体" w:hAnsi="宋体" w:eastAsia="宋体" w:cs="宋体"/>
                <w:i w:val="0"/>
                <w:iCs w:val="0"/>
                <w:color w:val="000000"/>
                <w:sz w:val="22"/>
                <w:szCs w:val="22"/>
                <w:u w:val="none"/>
              </w:rPr>
            </w:pPr>
          </w:p>
        </w:tc>
      </w:tr>
      <w:tr w14:paraId="5E407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69C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E3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外呼召唤箱</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D3E5">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AE89">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57BF">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24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6C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F6D6">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ED864">
            <w:pPr>
              <w:jc w:val="center"/>
              <w:rPr>
                <w:rFonts w:hint="eastAsia" w:ascii="宋体" w:hAnsi="宋体" w:eastAsia="宋体" w:cs="宋体"/>
                <w:i w:val="0"/>
                <w:iCs w:val="0"/>
                <w:color w:val="000000"/>
                <w:sz w:val="22"/>
                <w:szCs w:val="22"/>
                <w:u w:val="none"/>
              </w:rPr>
            </w:pPr>
          </w:p>
        </w:tc>
      </w:tr>
      <w:tr w14:paraId="2C746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06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3C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对重框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69A23">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637E">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1AB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B0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8D2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82F9">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F951">
            <w:pPr>
              <w:jc w:val="center"/>
              <w:rPr>
                <w:rFonts w:hint="eastAsia" w:ascii="宋体" w:hAnsi="宋体" w:eastAsia="宋体" w:cs="宋体"/>
                <w:i w:val="0"/>
                <w:iCs w:val="0"/>
                <w:color w:val="000000"/>
                <w:sz w:val="22"/>
                <w:szCs w:val="22"/>
                <w:u w:val="none"/>
              </w:rPr>
            </w:pPr>
          </w:p>
        </w:tc>
      </w:tr>
      <w:tr w14:paraId="7AEF2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2E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14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井道照明</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4C28">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06B0">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4A0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403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EF5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D32E">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0BD8">
            <w:pPr>
              <w:jc w:val="center"/>
              <w:rPr>
                <w:rFonts w:hint="eastAsia" w:ascii="宋体" w:hAnsi="宋体" w:eastAsia="宋体" w:cs="宋体"/>
                <w:i w:val="0"/>
                <w:iCs w:val="0"/>
                <w:color w:val="000000"/>
                <w:sz w:val="22"/>
                <w:szCs w:val="22"/>
                <w:u w:val="none"/>
              </w:rPr>
            </w:pPr>
          </w:p>
        </w:tc>
      </w:tr>
      <w:tr w14:paraId="5A418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75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29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门区隔磁板</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C600">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104D">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D5D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5C1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B2B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8A45E">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903BA">
            <w:pPr>
              <w:jc w:val="center"/>
              <w:rPr>
                <w:rFonts w:hint="eastAsia" w:ascii="宋体" w:hAnsi="宋体" w:eastAsia="宋体" w:cs="宋体"/>
                <w:i w:val="0"/>
                <w:iCs w:val="0"/>
                <w:color w:val="000000"/>
                <w:sz w:val="22"/>
                <w:szCs w:val="22"/>
                <w:u w:val="none"/>
              </w:rPr>
            </w:pPr>
          </w:p>
        </w:tc>
      </w:tr>
      <w:tr w14:paraId="502C8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8B5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F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撞弓组件</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168C">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17EC">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992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061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02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5F0C">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42BF">
            <w:pPr>
              <w:jc w:val="center"/>
              <w:rPr>
                <w:rFonts w:hint="eastAsia" w:ascii="宋体" w:hAnsi="宋体" w:eastAsia="宋体" w:cs="宋体"/>
                <w:i w:val="0"/>
                <w:iCs w:val="0"/>
                <w:color w:val="000000"/>
                <w:sz w:val="22"/>
                <w:szCs w:val="22"/>
                <w:u w:val="none"/>
              </w:rPr>
            </w:pPr>
          </w:p>
        </w:tc>
      </w:tr>
      <w:tr w14:paraId="1BAAA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23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B7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轿顶感应器组件</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44951">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DBEB">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7A8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50C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D3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9A52">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E679">
            <w:pPr>
              <w:jc w:val="center"/>
              <w:rPr>
                <w:rFonts w:hint="eastAsia" w:ascii="宋体" w:hAnsi="宋体" w:eastAsia="宋体" w:cs="宋体"/>
                <w:i w:val="0"/>
                <w:iCs w:val="0"/>
                <w:color w:val="000000"/>
                <w:sz w:val="22"/>
                <w:szCs w:val="22"/>
                <w:u w:val="none"/>
              </w:rPr>
            </w:pPr>
          </w:p>
        </w:tc>
      </w:tr>
      <w:tr w14:paraId="610FF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B3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D4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极限开关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2F59">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C311">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D789">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05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8B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2705">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F56CC">
            <w:pPr>
              <w:jc w:val="center"/>
              <w:rPr>
                <w:rFonts w:hint="eastAsia" w:ascii="宋体" w:hAnsi="宋体" w:eastAsia="宋体" w:cs="宋体"/>
                <w:i w:val="0"/>
                <w:iCs w:val="0"/>
                <w:color w:val="000000"/>
                <w:sz w:val="22"/>
                <w:szCs w:val="22"/>
                <w:u w:val="none"/>
              </w:rPr>
            </w:pPr>
          </w:p>
        </w:tc>
      </w:tr>
      <w:tr w14:paraId="5BFDA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581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DB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光幕</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3D7D">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44F3">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B48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1D7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4F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165B">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B2BC">
            <w:pPr>
              <w:jc w:val="center"/>
              <w:rPr>
                <w:rFonts w:hint="eastAsia" w:ascii="宋体" w:hAnsi="宋体" w:eastAsia="宋体" w:cs="宋体"/>
                <w:i w:val="0"/>
                <w:iCs w:val="0"/>
                <w:color w:val="000000"/>
                <w:sz w:val="22"/>
                <w:szCs w:val="22"/>
                <w:u w:val="none"/>
              </w:rPr>
            </w:pPr>
          </w:p>
        </w:tc>
      </w:tr>
      <w:tr w14:paraId="52FF6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3C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49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端站减速开关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9B5C">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6CA2">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2730">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450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E12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78A14">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CF92">
            <w:pPr>
              <w:jc w:val="center"/>
              <w:rPr>
                <w:rFonts w:hint="eastAsia" w:ascii="宋体" w:hAnsi="宋体" w:eastAsia="宋体" w:cs="宋体"/>
                <w:i w:val="0"/>
                <w:iCs w:val="0"/>
                <w:color w:val="000000"/>
                <w:sz w:val="22"/>
                <w:szCs w:val="22"/>
                <w:u w:val="none"/>
              </w:rPr>
            </w:pPr>
          </w:p>
        </w:tc>
      </w:tr>
      <w:tr w14:paraId="5D890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70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A6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轿底声光报警装置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694A">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B5CB">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036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DA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81C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786F">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270C">
            <w:pPr>
              <w:jc w:val="center"/>
              <w:rPr>
                <w:rFonts w:hint="eastAsia" w:ascii="宋体" w:hAnsi="宋体" w:eastAsia="宋体" w:cs="宋体"/>
                <w:i w:val="0"/>
                <w:iCs w:val="0"/>
                <w:color w:val="000000"/>
                <w:sz w:val="22"/>
                <w:szCs w:val="22"/>
                <w:u w:val="none"/>
              </w:rPr>
            </w:pPr>
          </w:p>
        </w:tc>
      </w:tr>
      <w:tr w14:paraId="147AD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2C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A9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轿厢缓冲器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677F">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3349">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E399">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00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050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877B">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7A38">
            <w:pPr>
              <w:jc w:val="center"/>
              <w:rPr>
                <w:rFonts w:hint="eastAsia" w:ascii="宋体" w:hAnsi="宋体" w:eastAsia="宋体" w:cs="宋体"/>
                <w:i w:val="0"/>
                <w:iCs w:val="0"/>
                <w:color w:val="000000"/>
                <w:sz w:val="22"/>
                <w:szCs w:val="22"/>
                <w:u w:val="none"/>
              </w:rPr>
            </w:pPr>
          </w:p>
        </w:tc>
      </w:tr>
      <w:tr w14:paraId="5DE2E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CE2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18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对重缓冲器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FDA1">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BFFE">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6D62">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EF2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2B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3C7A">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DFC10">
            <w:pPr>
              <w:jc w:val="center"/>
              <w:rPr>
                <w:rFonts w:hint="eastAsia" w:ascii="宋体" w:hAnsi="宋体" w:eastAsia="宋体" w:cs="宋体"/>
                <w:i w:val="0"/>
                <w:iCs w:val="0"/>
                <w:color w:val="000000"/>
                <w:sz w:val="22"/>
                <w:szCs w:val="22"/>
                <w:u w:val="none"/>
              </w:rPr>
            </w:pPr>
          </w:p>
        </w:tc>
      </w:tr>
      <w:tr w14:paraId="0670E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36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D4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限速器张紧装置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D84C">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52F7">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763E">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75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0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F819">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9845A">
            <w:pPr>
              <w:jc w:val="center"/>
              <w:rPr>
                <w:rFonts w:hint="eastAsia" w:ascii="宋体" w:hAnsi="宋体" w:eastAsia="宋体" w:cs="宋体"/>
                <w:i w:val="0"/>
                <w:iCs w:val="0"/>
                <w:color w:val="000000"/>
                <w:sz w:val="22"/>
                <w:szCs w:val="22"/>
                <w:u w:val="none"/>
              </w:rPr>
            </w:pPr>
          </w:p>
        </w:tc>
      </w:tr>
      <w:tr w14:paraId="76967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83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8F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对重防护网</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C28B">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614A">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15B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49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06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9BFC">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8149">
            <w:pPr>
              <w:jc w:val="center"/>
              <w:rPr>
                <w:rFonts w:hint="eastAsia" w:ascii="宋体" w:hAnsi="宋体" w:eastAsia="宋体" w:cs="宋体"/>
                <w:i w:val="0"/>
                <w:iCs w:val="0"/>
                <w:color w:val="000000"/>
                <w:sz w:val="22"/>
                <w:szCs w:val="22"/>
                <w:u w:val="none"/>
              </w:rPr>
            </w:pPr>
          </w:p>
        </w:tc>
      </w:tr>
      <w:tr w14:paraId="78108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9B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DE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补偿链</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2FFE">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7B34">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0E0F">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1B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AA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65AD4">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D8820">
            <w:pPr>
              <w:jc w:val="center"/>
              <w:rPr>
                <w:rFonts w:hint="eastAsia" w:ascii="宋体" w:hAnsi="宋体" w:eastAsia="宋体" w:cs="宋体"/>
                <w:i w:val="0"/>
                <w:iCs w:val="0"/>
                <w:color w:val="000000"/>
                <w:sz w:val="22"/>
                <w:szCs w:val="22"/>
                <w:u w:val="none"/>
              </w:rPr>
            </w:pPr>
          </w:p>
        </w:tc>
      </w:tr>
      <w:tr w14:paraId="4692F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FC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C0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底坑爬梯</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7729">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E650">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2116">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E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C9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E42F">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3054">
            <w:pPr>
              <w:jc w:val="center"/>
              <w:rPr>
                <w:rFonts w:hint="eastAsia" w:ascii="宋体" w:hAnsi="宋体" w:eastAsia="宋体" w:cs="宋体"/>
                <w:i w:val="0"/>
                <w:iCs w:val="0"/>
                <w:color w:val="000000"/>
                <w:sz w:val="22"/>
                <w:szCs w:val="22"/>
                <w:u w:val="none"/>
              </w:rPr>
            </w:pPr>
          </w:p>
        </w:tc>
      </w:tr>
      <w:tr w14:paraId="57131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05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0F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轿厢空调</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8EC8C">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A97C">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9E8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53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73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9E4E">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C5AA">
            <w:pPr>
              <w:jc w:val="center"/>
              <w:rPr>
                <w:rFonts w:hint="eastAsia" w:ascii="宋体" w:hAnsi="宋体" w:eastAsia="宋体" w:cs="宋体"/>
                <w:i w:val="0"/>
                <w:iCs w:val="0"/>
                <w:color w:val="000000"/>
                <w:sz w:val="22"/>
                <w:szCs w:val="22"/>
                <w:u w:val="none"/>
              </w:rPr>
            </w:pPr>
          </w:p>
        </w:tc>
      </w:tr>
      <w:tr w14:paraId="26E8D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45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60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门区开关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C16D">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AA67">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8B1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27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F0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889B">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A123">
            <w:pPr>
              <w:jc w:val="center"/>
              <w:rPr>
                <w:rFonts w:hint="eastAsia" w:ascii="宋体" w:hAnsi="宋体" w:eastAsia="宋体" w:cs="宋体"/>
                <w:i w:val="0"/>
                <w:iCs w:val="0"/>
                <w:color w:val="000000"/>
                <w:sz w:val="22"/>
                <w:szCs w:val="22"/>
                <w:u w:val="none"/>
              </w:rPr>
            </w:pPr>
          </w:p>
        </w:tc>
      </w:tr>
      <w:tr w14:paraId="15CCF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0A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04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轿底称重装置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BCDB">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A806">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77F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B7F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0D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6D83">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85CA">
            <w:pPr>
              <w:jc w:val="center"/>
              <w:rPr>
                <w:rFonts w:hint="eastAsia" w:ascii="宋体" w:hAnsi="宋体" w:eastAsia="宋体" w:cs="宋体"/>
                <w:i w:val="0"/>
                <w:iCs w:val="0"/>
                <w:color w:val="000000"/>
                <w:sz w:val="22"/>
                <w:szCs w:val="22"/>
                <w:u w:val="none"/>
              </w:rPr>
            </w:pPr>
          </w:p>
        </w:tc>
      </w:tr>
      <w:tr w14:paraId="0186B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9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E750">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BF8D">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2456">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83BDD">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3782">
            <w:pPr>
              <w:jc w:val="center"/>
              <w:rPr>
                <w:rFonts w:hint="eastAsia" w:ascii="宋体" w:hAnsi="宋体" w:eastAsia="宋体" w:cs="宋体"/>
                <w:i w:val="0"/>
                <w:iCs w:val="0"/>
                <w:color w:val="000000"/>
                <w:sz w:val="22"/>
                <w:szCs w:val="22"/>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4594">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D908">
            <w:pPr>
              <w:jc w:val="center"/>
              <w:rPr>
                <w:rFonts w:hint="eastAsia" w:ascii="宋体" w:hAnsi="宋体" w:eastAsia="宋体" w:cs="宋体"/>
                <w:i w:val="0"/>
                <w:iCs w:val="0"/>
                <w:color w:val="000000"/>
                <w:sz w:val="22"/>
                <w:szCs w:val="22"/>
                <w:u w:val="none"/>
              </w:rPr>
            </w:pPr>
          </w:p>
        </w:tc>
      </w:tr>
      <w:tr w14:paraId="1361C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B9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磋商报价(大写)：</w:t>
            </w:r>
          </w:p>
        </w:tc>
        <w:tc>
          <w:tcPr>
            <w:tcW w:w="68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8E596">
            <w:pPr>
              <w:jc w:val="center"/>
              <w:rPr>
                <w:rFonts w:hint="eastAsia" w:ascii="宋体" w:hAnsi="宋体" w:eastAsia="宋体" w:cs="宋体"/>
                <w:i w:val="0"/>
                <w:iCs w:val="0"/>
                <w:color w:val="000000"/>
                <w:sz w:val="22"/>
                <w:szCs w:val="22"/>
                <w:u w:val="none"/>
              </w:rPr>
            </w:pPr>
          </w:p>
        </w:tc>
      </w:tr>
    </w:tbl>
    <w:p w14:paraId="5D3997F5">
      <w:pPr>
        <w:rPr>
          <w:rFonts w:ascii="宋体" w:hAnsi="宋体" w:cs="宋体"/>
        </w:rPr>
      </w:pPr>
    </w:p>
    <w:p w14:paraId="534DCA3A">
      <w:pPr>
        <w:pStyle w:val="5"/>
        <w:ind w:left="0" w:leftChars="0" w:firstLine="0" w:firstLineChars="0"/>
        <w:rPr>
          <w:rFonts w:hint="default" w:ascii="宋体" w:hAnsi="宋体" w:eastAsia="宋体" w:cs="宋体"/>
          <w:lang w:val="en-US" w:eastAsia="zh-CN"/>
        </w:rPr>
      </w:pPr>
    </w:p>
    <w:p w14:paraId="366E402A">
      <w:pPr>
        <w:pStyle w:val="5"/>
        <w:ind w:firstLine="3990" w:firstLineChars="1900"/>
        <w:rPr>
          <w:rFonts w:hint="eastAsia" w:ascii="宋体" w:hAnsi="宋体" w:cs="宋体"/>
        </w:rPr>
      </w:pPr>
    </w:p>
    <w:p w14:paraId="7FEC9EA7">
      <w:pPr>
        <w:pStyle w:val="5"/>
        <w:ind w:firstLine="3990" w:firstLineChars="1900"/>
        <w:rPr>
          <w:rFonts w:hint="eastAsia" w:ascii="宋体" w:hAnsi="宋体" w:cs="宋体"/>
        </w:rPr>
      </w:pPr>
    </w:p>
    <w:p w14:paraId="21A51521">
      <w:pPr>
        <w:pStyle w:val="5"/>
        <w:ind w:firstLine="3990" w:firstLineChars="1900"/>
        <w:rPr>
          <w:rFonts w:ascii="宋体" w:hAnsi="宋体" w:cs="宋体"/>
        </w:rPr>
      </w:pPr>
      <w:r>
        <w:rPr>
          <w:rFonts w:hint="eastAsia" w:ascii="宋体" w:hAnsi="宋体" w:cs="宋体"/>
        </w:rPr>
        <w:t>供应商（全称并加盖公章）：</w:t>
      </w:r>
    </w:p>
    <w:p w14:paraId="5528590C">
      <w:pPr>
        <w:widowControl/>
        <w:shd w:val="clear" w:color="auto" w:fill="FFFFFF"/>
        <w:spacing w:line="360" w:lineRule="auto"/>
        <w:ind w:left="1480" w:leftChars="705" w:firstLine="1524" w:firstLineChars="726"/>
        <w:rPr>
          <w:rFonts w:ascii="宋体" w:hAnsi="宋体" w:cs="宋体"/>
          <w:szCs w:val="21"/>
        </w:rPr>
      </w:pPr>
      <w:r>
        <w:rPr>
          <w:rFonts w:hint="eastAsia" w:ascii="宋体" w:hAnsi="宋体" w:cs="宋体"/>
          <w:kern w:val="0"/>
          <w:szCs w:val="21"/>
        </w:rPr>
        <w:t>法定代表人或委托代理人（签字或盖章）：</w:t>
      </w:r>
      <w:r>
        <w:rPr>
          <w:rFonts w:hint="eastAsia" w:ascii="宋体" w:hAnsi="宋体" w:cs="宋体"/>
          <w:kern w:val="0"/>
          <w:szCs w:val="21"/>
          <w:u w:val="single"/>
        </w:rPr>
        <w:t xml:space="preserve">           </w:t>
      </w:r>
    </w:p>
    <w:p w14:paraId="07ECF4D5">
      <w:pPr>
        <w:widowControl/>
        <w:wordWrap w:val="0"/>
        <w:spacing w:line="460" w:lineRule="exact"/>
        <w:ind w:firstLine="4410" w:firstLineChars="2100"/>
        <w:jc w:val="left"/>
        <w:rPr>
          <w:rFonts w:ascii="宋体" w:hAnsi="宋体" w:cs="宋体"/>
          <w:szCs w:val="21"/>
        </w:rPr>
      </w:pPr>
      <w:r>
        <w:rPr>
          <w:rFonts w:hint="eastAsia" w:ascii="宋体" w:hAnsi="宋体" w:cs="宋体"/>
          <w:kern w:val="0"/>
          <w:szCs w:val="21"/>
        </w:rPr>
        <w:t>年    月    日</w:t>
      </w:r>
    </w:p>
    <w:p w14:paraId="28795032">
      <w:pPr>
        <w:widowControl/>
        <w:wordWrap w:val="0"/>
        <w:spacing w:line="460" w:lineRule="exact"/>
        <w:ind w:firstLine="4800" w:firstLineChars="2000"/>
        <w:jc w:val="left"/>
        <w:rPr>
          <w:rFonts w:ascii="宋体" w:hAnsi="宋体" w:cs="宋体"/>
          <w:sz w:val="28"/>
          <w:szCs w:val="28"/>
        </w:rPr>
      </w:pPr>
      <w:r>
        <w:rPr>
          <w:rFonts w:hint="eastAsia" w:ascii="宋体" w:hAnsi="宋体" w:cs="宋体"/>
          <w:kern w:val="0"/>
          <w:sz w:val="24"/>
        </w:rPr>
        <w:t xml:space="preserve">     </w:t>
      </w:r>
    </w:p>
    <w:p w14:paraId="51064636">
      <w:pPr>
        <w:pStyle w:val="23"/>
        <w:rPr>
          <w:rFonts w:ascii="宋体" w:hAnsi="宋体" w:cs="宋体"/>
          <w:kern w:val="0"/>
          <w:sz w:val="24"/>
        </w:rPr>
        <w:sectPr>
          <w:footerReference r:id="rId5" w:type="default"/>
          <w:pgSz w:w="11906" w:h="16838"/>
          <w:pgMar w:top="1417" w:right="1474" w:bottom="1417" w:left="1474" w:header="851" w:footer="624" w:gutter="0"/>
          <w:cols w:space="720" w:num="1"/>
          <w:docGrid w:type="lines" w:linePitch="319" w:charSpace="0"/>
        </w:sectPr>
      </w:pPr>
    </w:p>
    <w:p w14:paraId="37760BED">
      <w:pPr>
        <w:pStyle w:val="2"/>
        <w:snapToGrid w:val="0"/>
        <w:spacing w:before="20" w:after="20" w:line="360" w:lineRule="auto"/>
        <w:jc w:val="center"/>
        <w:rPr>
          <w:rFonts w:ascii="宋体" w:hAnsi="宋体" w:eastAsia="宋体" w:cs="宋体"/>
          <w:sz w:val="28"/>
          <w:szCs w:val="28"/>
        </w:rPr>
      </w:pPr>
      <w:r>
        <w:rPr>
          <w:rFonts w:hint="eastAsia" w:ascii="宋体" w:hAnsi="宋体" w:eastAsia="宋体" w:cs="宋体"/>
          <w:sz w:val="28"/>
          <w:szCs w:val="28"/>
        </w:rPr>
        <w:t xml:space="preserve">附件5         </w:t>
      </w:r>
      <w:bookmarkEnd w:id="80"/>
      <w:bookmarkEnd w:id="81"/>
      <w:r>
        <w:rPr>
          <w:rFonts w:hint="eastAsia" w:ascii="宋体" w:hAnsi="宋体" w:eastAsia="宋体" w:cs="宋体"/>
          <w:sz w:val="28"/>
          <w:szCs w:val="28"/>
        </w:rPr>
        <w:t xml:space="preserve">  技术响应表（格式）</w:t>
      </w:r>
    </w:p>
    <w:tbl>
      <w:tblPr>
        <w:tblStyle w:val="91"/>
        <w:tblW w:w="90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3"/>
        <w:gridCol w:w="2625"/>
        <w:gridCol w:w="2379"/>
        <w:gridCol w:w="1468"/>
      </w:tblGrid>
      <w:tr w14:paraId="414D3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vAlign w:val="center"/>
          </w:tcPr>
          <w:p w14:paraId="46B45E5C">
            <w:pPr>
              <w:widowControl/>
              <w:spacing w:line="360" w:lineRule="auto"/>
              <w:jc w:val="center"/>
              <w:textAlignment w:val="baseline"/>
              <w:rPr>
                <w:rFonts w:ascii="宋体" w:hAnsi="宋体" w:cs="宋体"/>
                <w:szCs w:val="21"/>
              </w:rPr>
            </w:pPr>
            <w:r>
              <w:rPr>
                <w:rFonts w:hint="eastAsia" w:ascii="宋体" w:hAnsi="宋体" w:cs="宋体"/>
                <w:szCs w:val="21"/>
              </w:rPr>
              <w:t>序号</w:t>
            </w:r>
          </w:p>
        </w:tc>
        <w:tc>
          <w:tcPr>
            <w:tcW w:w="1833" w:type="dxa"/>
            <w:vAlign w:val="center"/>
          </w:tcPr>
          <w:p w14:paraId="1094D268">
            <w:pPr>
              <w:widowControl/>
              <w:spacing w:line="360" w:lineRule="auto"/>
              <w:jc w:val="center"/>
              <w:textAlignment w:val="baseline"/>
              <w:rPr>
                <w:rFonts w:ascii="宋体" w:hAnsi="宋体" w:cs="宋体"/>
                <w:szCs w:val="21"/>
              </w:rPr>
            </w:pPr>
            <w:r>
              <w:rPr>
                <w:rFonts w:hint="eastAsia" w:ascii="宋体" w:hAnsi="宋体" w:cs="宋体"/>
                <w:szCs w:val="21"/>
              </w:rPr>
              <w:t>货物名称</w:t>
            </w:r>
          </w:p>
        </w:tc>
        <w:tc>
          <w:tcPr>
            <w:tcW w:w="2625" w:type="dxa"/>
            <w:vAlign w:val="center"/>
          </w:tcPr>
          <w:p w14:paraId="3858913C">
            <w:pPr>
              <w:widowControl/>
              <w:spacing w:line="360" w:lineRule="auto"/>
              <w:jc w:val="center"/>
              <w:textAlignment w:val="baseline"/>
              <w:rPr>
                <w:rFonts w:ascii="宋体" w:hAnsi="宋体" w:cs="宋体"/>
                <w:szCs w:val="21"/>
              </w:rPr>
            </w:pPr>
            <w:r>
              <w:rPr>
                <w:rFonts w:hint="eastAsia" w:ascii="宋体" w:hAnsi="宋体" w:cs="宋体"/>
                <w:szCs w:val="21"/>
              </w:rPr>
              <w:t>采购文件要求</w:t>
            </w:r>
          </w:p>
        </w:tc>
        <w:tc>
          <w:tcPr>
            <w:tcW w:w="2379" w:type="dxa"/>
            <w:vAlign w:val="center"/>
          </w:tcPr>
          <w:p w14:paraId="38C88024">
            <w:pPr>
              <w:widowControl/>
              <w:spacing w:line="360" w:lineRule="auto"/>
              <w:jc w:val="center"/>
              <w:textAlignment w:val="baseline"/>
              <w:rPr>
                <w:rFonts w:ascii="宋体" w:hAnsi="宋体" w:cs="宋体"/>
                <w:szCs w:val="21"/>
              </w:rPr>
            </w:pPr>
            <w:r>
              <w:rPr>
                <w:rFonts w:hint="eastAsia" w:ascii="宋体" w:hAnsi="宋体" w:cs="宋体"/>
                <w:szCs w:val="21"/>
              </w:rPr>
              <w:t>响应文件响应</w:t>
            </w:r>
          </w:p>
        </w:tc>
        <w:tc>
          <w:tcPr>
            <w:tcW w:w="1468" w:type="dxa"/>
            <w:vAlign w:val="center"/>
          </w:tcPr>
          <w:p w14:paraId="7EE8BAA5">
            <w:pPr>
              <w:widowControl/>
              <w:spacing w:line="360" w:lineRule="auto"/>
              <w:jc w:val="center"/>
              <w:textAlignment w:val="baseline"/>
              <w:rPr>
                <w:rFonts w:ascii="宋体" w:hAnsi="宋体" w:cs="宋体"/>
                <w:szCs w:val="21"/>
              </w:rPr>
            </w:pPr>
            <w:r>
              <w:rPr>
                <w:rFonts w:hint="eastAsia" w:ascii="宋体" w:hAnsi="宋体" w:cs="宋体"/>
                <w:szCs w:val="21"/>
              </w:rPr>
              <w:t>偏离情况</w:t>
            </w:r>
          </w:p>
        </w:tc>
      </w:tr>
      <w:tr w14:paraId="405B1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vAlign w:val="center"/>
          </w:tcPr>
          <w:p w14:paraId="4A2D5EB1">
            <w:pPr>
              <w:widowControl/>
              <w:spacing w:line="360" w:lineRule="auto"/>
              <w:jc w:val="center"/>
              <w:textAlignment w:val="baseline"/>
              <w:rPr>
                <w:rFonts w:ascii="宋体" w:hAnsi="宋体" w:cs="宋体"/>
                <w:szCs w:val="21"/>
              </w:rPr>
            </w:pPr>
            <w:r>
              <w:rPr>
                <w:rFonts w:hint="eastAsia" w:ascii="宋体" w:hAnsi="宋体" w:cs="宋体"/>
                <w:szCs w:val="21"/>
              </w:rPr>
              <w:t>1</w:t>
            </w:r>
          </w:p>
        </w:tc>
        <w:tc>
          <w:tcPr>
            <w:tcW w:w="1833" w:type="dxa"/>
            <w:vAlign w:val="center"/>
          </w:tcPr>
          <w:p w14:paraId="49969281">
            <w:pPr>
              <w:widowControl/>
              <w:spacing w:line="360" w:lineRule="auto"/>
              <w:jc w:val="center"/>
              <w:textAlignment w:val="baseline"/>
              <w:rPr>
                <w:rFonts w:ascii="宋体" w:hAnsi="宋体" w:cs="宋体"/>
                <w:szCs w:val="21"/>
              </w:rPr>
            </w:pPr>
          </w:p>
        </w:tc>
        <w:tc>
          <w:tcPr>
            <w:tcW w:w="2625" w:type="dxa"/>
            <w:vAlign w:val="center"/>
          </w:tcPr>
          <w:p w14:paraId="307F2F6A">
            <w:pPr>
              <w:widowControl/>
              <w:spacing w:line="360" w:lineRule="auto"/>
              <w:jc w:val="center"/>
              <w:textAlignment w:val="baseline"/>
              <w:rPr>
                <w:rFonts w:ascii="宋体" w:hAnsi="宋体" w:cs="宋体"/>
                <w:szCs w:val="21"/>
              </w:rPr>
            </w:pPr>
          </w:p>
        </w:tc>
        <w:tc>
          <w:tcPr>
            <w:tcW w:w="2379" w:type="dxa"/>
            <w:vAlign w:val="center"/>
          </w:tcPr>
          <w:p w14:paraId="1A4AB31A">
            <w:pPr>
              <w:widowControl/>
              <w:spacing w:line="360" w:lineRule="auto"/>
              <w:jc w:val="center"/>
              <w:textAlignment w:val="baseline"/>
              <w:rPr>
                <w:rFonts w:ascii="宋体" w:hAnsi="宋体" w:cs="宋体"/>
                <w:szCs w:val="21"/>
              </w:rPr>
            </w:pPr>
          </w:p>
        </w:tc>
        <w:tc>
          <w:tcPr>
            <w:tcW w:w="1468" w:type="dxa"/>
            <w:vAlign w:val="center"/>
          </w:tcPr>
          <w:p w14:paraId="3EC5ABC3">
            <w:pPr>
              <w:widowControl/>
              <w:spacing w:line="360" w:lineRule="auto"/>
              <w:jc w:val="center"/>
              <w:textAlignment w:val="baseline"/>
              <w:rPr>
                <w:rFonts w:ascii="宋体" w:hAnsi="宋体" w:cs="宋体"/>
                <w:szCs w:val="21"/>
              </w:rPr>
            </w:pPr>
          </w:p>
        </w:tc>
      </w:tr>
      <w:tr w14:paraId="509DD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vAlign w:val="center"/>
          </w:tcPr>
          <w:p w14:paraId="0299B3E6">
            <w:pPr>
              <w:widowControl/>
              <w:spacing w:line="360" w:lineRule="auto"/>
              <w:jc w:val="center"/>
              <w:textAlignment w:val="baseline"/>
              <w:rPr>
                <w:rFonts w:ascii="宋体" w:hAnsi="宋体" w:cs="宋体"/>
                <w:szCs w:val="21"/>
              </w:rPr>
            </w:pPr>
            <w:r>
              <w:rPr>
                <w:rFonts w:hint="eastAsia" w:ascii="宋体" w:hAnsi="宋体" w:cs="宋体"/>
                <w:szCs w:val="21"/>
              </w:rPr>
              <w:t>2</w:t>
            </w:r>
          </w:p>
        </w:tc>
        <w:tc>
          <w:tcPr>
            <w:tcW w:w="1833" w:type="dxa"/>
            <w:vAlign w:val="center"/>
          </w:tcPr>
          <w:p w14:paraId="5D973B3F">
            <w:pPr>
              <w:widowControl/>
              <w:spacing w:line="360" w:lineRule="auto"/>
              <w:jc w:val="center"/>
              <w:textAlignment w:val="baseline"/>
              <w:rPr>
                <w:rFonts w:ascii="宋体" w:hAnsi="宋体" w:cs="宋体"/>
                <w:szCs w:val="21"/>
              </w:rPr>
            </w:pPr>
          </w:p>
        </w:tc>
        <w:tc>
          <w:tcPr>
            <w:tcW w:w="2625" w:type="dxa"/>
            <w:vAlign w:val="center"/>
          </w:tcPr>
          <w:p w14:paraId="0DC8BEAD">
            <w:pPr>
              <w:widowControl/>
              <w:spacing w:line="360" w:lineRule="auto"/>
              <w:jc w:val="center"/>
              <w:textAlignment w:val="baseline"/>
              <w:rPr>
                <w:rFonts w:ascii="宋体" w:hAnsi="宋体" w:cs="宋体"/>
                <w:szCs w:val="21"/>
              </w:rPr>
            </w:pPr>
          </w:p>
        </w:tc>
        <w:tc>
          <w:tcPr>
            <w:tcW w:w="2379" w:type="dxa"/>
            <w:vAlign w:val="center"/>
          </w:tcPr>
          <w:p w14:paraId="6947B4B5">
            <w:pPr>
              <w:widowControl/>
              <w:spacing w:line="360" w:lineRule="auto"/>
              <w:jc w:val="center"/>
              <w:textAlignment w:val="baseline"/>
              <w:rPr>
                <w:rFonts w:ascii="宋体" w:hAnsi="宋体" w:cs="宋体"/>
                <w:szCs w:val="21"/>
              </w:rPr>
            </w:pPr>
          </w:p>
        </w:tc>
        <w:tc>
          <w:tcPr>
            <w:tcW w:w="1468" w:type="dxa"/>
            <w:vAlign w:val="center"/>
          </w:tcPr>
          <w:p w14:paraId="7EEC76FD">
            <w:pPr>
              <w:widowControl/>
              <w:spacing w:line="360" w:lineRule="auto"/>
              <w:jc w:val="center"/>
              <w:textAlignment w:val="baseline"/>
              <w:rPr>
                <w:rFonts w:ascii="宋体" w:hAnsi="宋体" w:cs="宋体"/>
                <w:szCs w:val="21"/>
              </w:rPr>
            </w:pPr>
          </w:p>
        </w:tc>
      </w:tr>
      <w:tr w14:paraId="065E0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vAlign w:val="center"/>
          </w:tcPr>
          <w:p w14:paraId="52297A3A">
            <w:pPr>
              <w:widowControl/>
              <w:spacing w:line="360" w:lineRule="auto"/>
              <w:jc w:val="center"/>
              <w:textAlignment w:val="baseline"/>
              <w:rPr>
                <w:rFonts w:ascii="宋体" w:hAnsi="宋体" w:cs="宋体"/>
                <w:szCs w:val="21"/>
              </w:rPr>
            </w:pPr>
            <w:r>
              <w:rPr>
                <w:rFonts w:hint="eastAsia" w:ascii="宋体" w:hAnsi="宋体" w:cs="宋体"/>
                <w:szCs w:val="21"/>
              </w:rPr>
              <w:t>…</w:t>
            </w:r>
          </w:p>
        </w:tc>
        <w:tc>
          <w:tcPr>
            <w:tcW w:w="1833" w:type="dxa"/>
            <w:vAlign w:val="center"/>
          </w:tcPr>
          <w:p w14:paraId="1C42E42E">
            <w:pPr>
              <w:widowControl/>
              <w:spacing w:line="360" w:lineRule="auto"/>
              <w:jc w:val="center"/>
              <w:textAlignment w:val="baseline"/>
              <w:rPr>
                <w:rFonts w:ascii="宋体" w:hAnsi="宋体" w:cs="宋体"/>
                <w:szCs w:val="21"/>
              </w:rPr>
            </w:pPr>
          </w:p>
        </w:tc>
        <w:tc>
          <w:tcPr>
            <w:tcW w:w="2625" w:type="dxa"/>
            <w:vAlign w:val="center"/>
          </w:tcPr>
          <w:p w14:paraId="4D387BC5">
            <w:pPr>
              <w:widowControl/>
              <w:spacing w:line="360" w:lineRule="auto"/>
              <w:jc w:val="center"/>
              <w:textAlignment w:val="baseline"/>
              <w:rPr>
                <w:rFonts w:ascii="宋体" w:hAnsi="宋体" w:cs="宋体"/>
                <w:szCs w:val="21"/>
              </w:rPr>
            </w:pPr>
          </w:p>
        </w:tc>
        <w:tc>
          <w:tcPr>
            <w:tcW w:w="2379" w:type="dxa"/>
            <w:vAlign w:val="center"/>
          </w:tcPr>
          <w:p w14:paraId="0AF12437">
            <w:pPr>
              <w:widowControl/>
              <w:spacing w:line="360" w:lineRule="auto"/>
              <w:jc w:val="center"/>
              <w:textAlignment w:val="baseline"/>
              <w:rPr>
                <w:rFonts w:ascii="宋体" w:hAnsi="宋体" w:cs="宋体"/>
                <w:szCs w:val="21"/>
              </w:rPr>
            </w:pPr>
          </w:p>
        </w:tc>
        <w:tc>
          <w:tcPr>
            <w:tcW w:w="1468" w:type="dxa"/>
            <w:vAlign w:val="center"/>
          </w:tcPr>
          <w:p w14:paraId="6006F7D1">
            <w:pPr>
              <w:widowControl/>
              <w:spacing w:line="360" w:lineRule="auto"/>
              <w:jc w:val="center"/>
              <w:textAlignment w:val="baseline"/>
              <w:rPr>
                <w:rFonts w:ascii="宋体" w:hAnsi="宋体" w:cs="宋体"/>
                <w:szCs w:val="21"/>
              </w:rPr>
            </w:pPr>
          </w:p>
        </w:tc>
      </w:tr>
    </w:tbl>
    <w:p w14:paraId="5F9AEEA3">
      <w:pPr>
        <w:widowControl/>
        <w:wordWrap w:val="0"/>
        <w:spacing w:line="460" w:lineRule="exact"/>
        <w:ind w:firstLine="422" w:firstLineChars="200"/>
        <w:jc w:val="left"/>
        <w:rPr>
          <w:rFonts w:ascii="宋体" w:hAnsi="宋体" w:cs="宋体"/>
          <w:b/>
          <w:kern w:val="0"/>
          <w:szCs w:val="21"/>
        </w:rPr>
      </w:pPr>
    </w:p>
    <w:p w14:paraId="55C1B9FB">
      <w:pPr>
        <w:widowControl/>
        <w:spacing w:line="360" w:lineRule="auto"/>
        <w:textAlignment w:val="baseline"/>
        <w:rPr>
          <w:rFonts w:ascii="宋体" w:hAnsi="宋体" w:cs="宋体"/>
          <w:szCs w:val="21"/>
        </w:rPr>
      </w:pPr>
      <w:r>
        <w:rPr>
          <w:rFonts w:hint="eastAsia" w:ascii="宋体" w:hAnsi="宋体" w:cs="宋体"/>
          <w:szCs w:val="21"/>
        </w:rPr>
        <w:t>注：供应商必须如实完整填写表格，“偏离情况”是指“正偏离”、“负偏离”或“无偏离”。</w:t>
      </w:r>
    </w:p>
    <w:p w14:paraId="0408B910">
      <w:pPr>
        <w:widowControl/>
        <w:spacing w:line="360" w:lineRule="auto"/>
        <w:textAlignment w:val="baseline"/>
        <w:rPr>
          <w:rFonts w:ascii="宋体" w:hAnsi="宋体" w:cs="宋体"/>
          <w:szCs w:val="21"/>
        </w:rPr>
      </w:pPr>
    </w:p>
    <w:p w14:paraId="5DB05D59">
      <w:pPr>
        <w:widowControl/>
        <w:spacing w:line="360" w:lineRule="auto"/>
        <w:textAlignment w:val="baseline"/>
        <w:rPr>
          <w:rFonts w:ascii="宋体" w:hAnsi="宋体" w:cs="宋体"/>
          <w:szCs w:val="21"/>
        </w:rPr>
      </w:pPr>
      <w:r>
        <w:rPr>
          <w:rFonts w:hint="eastAsia" w:ascii="宋体" w:hAnsi="宋体" w:cs="宋体"/>
          <w:szCs w:val="21"/>
        </w:rPr>
        <w:t xml:space="preserve">              </w:t>
      </w:r>
    </w:p>
    <w:p w14:paraId="51FA048F">
      <w:pPr>
        <w:widowControl/>
        <w:spacing w:line="360" w:lineRule="auto"/>
        <w:ind w:firstLine="2100" w:firstLineChars="1000"/>
        <w:textAlignment w:val="baseline"/>
        <w:rPr>
          <w:rFonts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（全称并加盖公章）</w:t>
      </w:r>
    </w:p>
    <w:p w14:paraId="7F8DCAFF">
      <w:pPr>
        <w:widowControl/>
        <w:wordWrap w:val="0"/>
        <w:spacing w:line="460" w:lineRule="exact"/>
        <w:ind w:firstLine="3570" w:firstLineChars="1700"/>
        <w:jc w:val="left"/>
        <w:rPr>
          <w:rFonts w:ascii="宋体" w:hAnsi="宋体" w:cs="宋体"/>
          <w:b/>
          <w:kern w:val="0"/>
          <w:sz w:val="32"/>
          <w:szCs w:val="32"/>
        </w:rPr>
      </w:pPr>
      <w:r>
        <w:rPr>
          <w:rFonts w:hint="eastAsia" w:ascii="宋体" w:hAnsi="宋体" w:cs="宋体"/>
          <w:szCs w:val="21"/>
        </w:rPr>
        <w:t>年    月    日</w:t>
      </w:r>
    </w:p>
    <w:p w14:paraId="7DB18BCC">
      <w:pPr>
        <w:widowControl/>
        <w:wordWrap w:val="0"/>
        <w:spacing w:line="460" w:lineRule="exact"/>
        <w:ind w:firstLine="643" w:firstLineChars="200"/>
        <w:jc w:val="left"/>
        <w:rPr>
          <w:rFonts w:ascii="宋体" w:hAnsi="宋体" w:cs="宋体"/>
          <w:b/>
          <w:kern w:val="0"/>
          <w:sz w:val="32"/>
          <w:szCs w:val="32"/>
        </w:rPr>
      </w:pPr>
    </w:p>
    <w:p w14:paraId="1F4D185B">
      <w:pPr>
        <w:widowControl/>
        <w:wordWrap w:val="0"/>
        <w:spacing w:line="460" w:lineRule="exact"/>
        <w:ind w:firstLine="643" w:firstLineChars="200"/>
        <w:jc w:val="left"/>
        <w:rPr>
          <w:rFonts w:ascii="宋体" w:hAnsi="宋体" w:cs="宋体"/>
          <w:b/>
          <w:kern w:val="0"/>
          <w:sz w:val="32"/>
          <w:szCs w:val="32"/>
        </w:rPr>
      </w:pPr>
    </w:p>
    <w:p w14:paraId="6BAC2FA6">
      <w:pPr>
        <w:widowControl/>
        <w:wordWrap w:val="0"/>
        <w:spacing w:line="460" w:lineRule="exact"/>
        <w:ind w:firstLine="643" w:firstLineChars="200"/>
        <w:jc w:val="left"/>
        <w:rPr>
          <w:rFonts w:ascii="宋体" w:hAnsi="宋体" w:cs="宋体"/>
          <w:b/>
          <w:kern w:val="0"/>
          <w:sz w:val="32"/>
          <w:szCs w:val="32"/>
        </w:rPr>
      </w:pPr>
    </w:p>
    <w:p w14:paraId="47ACF647">
      <w:pPr>
        <w:widowControl/>
        <w:wordWrap w:val="0"/>
        <w:spacing w:line="460" w:lineRule="exact"/>
        <w:ind w:firstLine="643" w:firstLineChars="200"/>
        <w:jc w:val="left"/>
        <w:rPr>
          <w:rFonts w:ascii="宋体" w:hAnsi="宋体" w:cs="宋体"/>
          <w:b/>
          <w:kern w:val="0"/>
          <w:sz w:val="32"/>
          <w:szCs w:val="32"/>
        </w:rPr>
      </w:pPr>
    </w:p>
    <w:p w14:paraId="5170EF1D">
      <w:pPr>
        <w:widowControl/>
        <w:wordWrap w:val="0"/>
        <w:spacing w:line="460" w:lineRule="exact"/>
        <w:ind w:firstLine="643" w:firstLineChars="200"/>
        <w:jc w:val="left"/>
        <w:rPr>
          <w:rFonts w:ascii="宋体" w:hAnsi="宋体" w:cs="宋体"/>
          <w:b/>
          <w:kern w:val="0"/>
          <w:sz w:val="32"/>
          <w:szCs w:val="32"/>
        </w:rPr>
      </w:pPr>
    </w:p>
    <w:p w14:paraId="749205E5">
      <w:pPr>
        <w:widowControl/>
        <w:wordWrap w:val="0"/>
        <w:snapToGrid w:val="0"/>
        <w:spacing w:before="50" w:after="159" w:afterLines="50"/>
        <w:jc w:val="left"/>
        <w:rPr>
          <w:rFonts w:ascii="宋体" w:hAnsi="宋体" w:cs="宋体"/>
          <w:kern w:val="0"/>
          <w:sz w:val="24"/>
          <w:u w:val="single"/>
        </w:rPr>
      </w:pPr>
    </w:p>
    <w:p w14:paraId="20F924A5">
      <w:pPr>
        <w:rPr>
          <w:rFonts w:ascii="宋体" w:hAnsi="宋体" w:cs="宋体"/>
          <w:b/>
          <w:kern w:val="0"/>
          <w:sz w:val="24"/>
        </w:rPr>
      </w:pPr>
      <w:r>
        <w:rPr>
          <w:rFonts w:hint="eastAsia" w:ascii="宋体" w:hAnsi="宋体" w:cs="宋体"/>
          <w:b/>
          <w:kern w:val="0"/>
          <w:sz w:val="24"/>
        </w:rPr>
        <w:br w:type="page"/>
      </w:r>
    </w:p>
    <w:p w14:paraId="10FF8A90">
      <w:pPr>
        <w:pStyle w:val="2"/>
        <w:snapToGrid w:val="0"/>
        <w:spacing w:before="20" w:after="20" w:line="360" w:lineRule="auto"/>
        <w:jc w:val="center"/>
        <w:rPr>
          <w:rFonts w:ascii="宋体" w:hAnsi="宋体" w:eastAsia="宋体" w:cs="宋体"/>
          <w:sz w:val="28"/>
          <w:szCs w:val="28"/>
        </w:rPr>
      </w:pPr>
      <w:bookmarkStart w:id="82" w:name="_Toc24168"/>
      <w:bookmarkStart w:id="83" w:name="_Toc20420"/>
      <w:bookmarkStart w:id="84" w:name="_Toc29960"/>
      <w:r>
        <w:rPr>
          <w:rFonts w:hint="eastAsia" w:ascii="宋体" w:hAnsi="宋体" w:eastAsia="宋体" w:cs="宋体"/>
          <w:sz w:val="28"/>
          <w:szCs w:val="28"/>
        </w:rPr>
        <w:t>附件6            商务响应</w:t>
      </w:r>
      <w:bookmarkEnd w:id="82"/>
      <w:bookmarkEnd w:id="83"/>
      <w:bookmarkEnd w:id="84"/>
      <w:r>
        <w:rPr>
          <w:rFonts w:hint="eastAsia" w:ascii="宋体" w:hAnsi="宋体" w:eastAsia="宋体" w:cs="宋体"/>
          <w:sz w:val="28"/>
          <w:szCs w:val="28"/>
        </w:rPr>
        <w:t>表（格式）</w:t>
      </w:r>
    </w:p>
    <w:p w14:paraId="367367C4">
      <w:pPr>
        <w:widowControl/>
        <w:wordWrap w:val="0"/>
        <w:spacing w:line="460" w:lineRule="exact"/>
        <w:jc w:val="left"/>
        <w:rPr>
          <w:rFonts w:ascii="宋体" w:hAnsi="宋体" w:cs="宋体"/>
          <w:b/>
          <w:kern w:val="0"/>
          <w:sz w:val="32"/>
          <w:szCs w:val="32"/>
        </w:rPr>
      </w:pPr>
      <w:r>
        <w:rPr>
          <w:rFonts w:hint="eastAsia" w:ascii="宋体" w:hAnsi="宋体" w:cs="宋体"/>
          <w:b/>
          <w:kern w:val="0"/>
          <w:sz w:val="32"/>
          <w:szCs w:val="32"/>
        </w:rPr>
        <w:t xml:space="preserve">  </w:t>
      </w:r>
    </w:p>
    <w:tbl>
      <w:tblPr>
        <w:tblStyle w:val="91"/>
        <w:tblW w:w="8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7"/>
        <w:gridCol w:w="2133"/>
        <w:gridCol w:w="2388"/>
        <w:gridCol w:w="1539"/>
        <w:gridCol w:w="1571"/>
      </w:tblGrid>
      <w:tr w14:paraId="35CE3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jc w:val="center"/>
        </w:trPr>
        <w:tc>
          <w:tcPr>
            <w:tcW w:w="937" w:type="dxa"/>
            <w:vAlign w:val="center"/>
          </w:tcPr>
          <w:p w14:paraId="04609F8D">
            <w:pPr>
              <w:widowControl/>
              <w:spacing w:line="360" w:lineRule="auto"/>
              <w:jc w:val="center"/>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2133" w:type="dxa"/>
            <w:vAlign w:val="center"/>
          </w:tcPr>
          <w:p w14:paraId="09D5936E">
            <w:pPr>
              <w:widowControl/>
              <w:spacing w:line="360" w:lineRule="auto"/>
              <w:jc w:val="center"/>
              <w:textAlignment w:val="baseline"/>
              <w:rPr>
                <w:rFonts w:ascii="宋体" w:hAnsi="宋体" w:cs="宋体"/>
                <w:szCs w:val="21"/>
                <w:highlight w:val="green"/>
              </w:rPr>
            </w:pPr>
            <w:r>
              <w:rPr>
                <w:rFonts w:hint="eastAsia" w:ascii="宋体" w:hAnsi="宋体" w:cs="仿宋_GB2312"/>
                <w:sz w:val="24"/>
                <w:lang w:val="zh-CN"/>
              </w:rPr>
              <w:t>商务要求</w:t>
            </w:r>
          </w:p>
        </w:tc>
        <w:tc>
          <w:tcPr>
            <w:tcW w:w="2388" w:type="dxa"/>
            <w:vAlign w:val="center"/>
          </w:tcPr>
          <w:p w14:paraId="6185A712">
            <w:pPr>
              <w:widowControl/>
              <w:spacing w:line="360" w:lineRule="auto"/>
              <w:jc w:val="center"/>
              <w:textAlignment w:val="baseline"/>
              <w:rPr>
                <w:rFonts w:ascii="宋体" w:hAnsi="宋体" w:cs="宋体"/>
                <w:szCs w:val="21"/>
                <w:highlight w:val="green"/>
              </w:rPr>
            </w:pPr>
            <w:r>
              <w:rPr>
                <w:rFonts w:hint="eastAsia" w:ascii="宋体" w:hAnsi="宋体" w:cs="宋体"/>
                <w:sz w:val="24"/>
              </w:rPr>
              <w:t>竞争性磋商</w:t>
            </w:r>
            <w:r>
              <w:rPr>
                <w:rFonts w:hint="eastAsia" w:ascii="宋体" w:hAnsi="宋体" w:cs="仿宋_GB2312"/>
                <w:sz w:val="24"/>
                <w:lang w:val="zh-CN"/>
              </w:rPr>
              <w:t>文件要求</w:t>
            </w:r>
          </w:p>
        </w:tc>
        <w:tc>
          <w:tcPr>
            <w:tcW w:w="1539" w:type="dxa"/>
            <w:vAlign w:val="center"/>
          </w:tcPr>
          <w:p w14:paraId="5F673BA6">
            <w:pPr>
              <w:widowControl/>
              <w:spacing w:line="360" w:lineRule="auto"/>
              <w:jc w:val="center"/>
              <w:textAlignment w:val="baseline"/>
              <w:rPr>
                <w:rFonts w:ascii="宋体" w:hAnsi="宋体" w:cs="宋体"/>
                <w:szCs w:val="21"/>
                <w:highlight w:val="green"/>
              </w:rPr>
            </w:pPr>
            <w:r>
              <w:rPr>
                <w:rFonts w:hint="eastAsia" w:ascii="宋体" w:hAnsi="宋体" w:cs="宋体"/>
                <w:sz w:val="24"/>
              </w:rPr>
              <w:t>响应情况</w:t>
            </w:r>
          </w:p>
        </w:tc>
        <w:tc>
          <w:tcPr>
            <w:tcW w:w="1571" w:type="dxa"/>
            <w:vAlign w:val="center"/>
          </w:tcPr>
          <w:p w14:paraId="16682E8B">
            <w:pPr>
              <w:widowControl/>
              <w:spacing w:line="360" w:lineRule="auto"/>
              <w:textAlignment w:val="baseline"/>
              <w:rPr>
                <w:rFonts w:ascii="宋体" w:hAnsi="宋体" w:cs="宋体"/>
                <w:szCs w:val="21"/>
                <w:highlight w:val="green"/>
              </w:rPr>
            </w:pPr>
            <w:r>
              <w:rPr>
                <w:rFonts w:hint="eastAsia" w:ascii="宋体" w:hAnsi="宋体" w:cs="仿宋_GB2312"/>
                <w:sz w:val="24"/>
                <w:lang w:val="zh-CN"/>
              </w:rPr>
              <w:t>供应商的承诺或说明</w:t>
            </w:r>
          </w:p>
        </w:tc>
      </w:tr>
      <w:tr w14:paraId="71169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4365F40D">
            <w:pPr>
              <w:widowControl/>
              <w:spacing w:line="360" w:lineRule="auto"/>
              <w:jc w:val="center"/>
              <w:textAlignment w:val="baseline"/>
              <w:rPr>
                <w:rFonts w:ascii="宋体" w:hAnsi="宋体" w:cs="宋体"/>
                <w:szCs w:val="21"/>
              </w:rPr>
            </w:pPr>
          </w:p>
        </w:tc>
        <w:tc>
          <w:tcPr>
            <w:tcW w:w="2133" w:type="dxa"/>
            <w:vAlign w:val="center"/>
          </w:tcPr>
          <w:p w14:paraId="39507FEC">
            <w:pPr>
              <w:pStyle w:val="14"/>
              <w:jc w:val="center"/>
              <w:rPr>
                <w:sz w:val="21"/>
                <w:szCs w:val="21"/>
              </w:rPr>
            </w:pPr>
          </w:p>
        </w:tc>
        <w:tc>
          <w:tcPr>
            <w:tcW w:w="2388" w:type="dxa"/>
            <w:vAlign w:val="center"/>
          </w:tcPr>
          <w:p w14:paraId="60485B79">
            <w:pPr>
              <w:widowControl/>
              <w:spacing w:line="360" w:lineRule="auto"/>
              <w:jc w:val="center"/>
              <w:textAlignment w:val="baseline"/>
              <w:rPr>
                <w:rFonts w:ascii="宋体" w:hAnsi="宋体" w:cs="宋体"/>
                <w:szCs w:val="21"/>
              </w:rPr>
            </w:pPr>
          </w:p>
        </w:tc>
        <w:tc>
          <w:tcPr>
            <w:tcW w:w="1539" w:type="dxa"/>
            <w:vAlign w:val="center"/>
          </w:tcPr>
          <w:p w14:paraId="52EA0985">
            <w:pPr>
              <w:widowControl/>
              <w:spacing w:line="360" w:lineRule="auto"/>
              <w:jc w:val="center"/>
              <w:textAlignment w:val="baseline"/>
              <w:rPr>
                <w:rFonts w:ascii="宋体" w:hAnsi="宋体" w:cs="宋体"/>
                <w:szCs w:val="21"/>
              </w:rPr>
            </w:pPr>
          </w:p>
        </w:tc>
        <w:tc>
          <w:tcPr>
            <w:tcW w:w="1571" w:type="dxa"/>
            <w:vAlign w:val="center"/>
          </w:tcPr>
          <w:p w14:paraId="777C27FA">
            <w:pPr>
              <w:widowControl/>
              <w:spacing w:line="360" w:lineRule="auto"/>
              <w:jc w:val="center"/>
              <w:textAlignment w:val="baseline"/>
              <w:rPr>
                <w:rFonts w:ascii="宋体" w:hAnsi="宋体" w:cs="宋体"/>
                <w:szCs w:val="21"/>
              </w:rPr>
            </w:pPr>
          </w:p>
        </w:tc>
      </w:tr>
      <w:tr w14:paraId="69B94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jc w:val="center"/>
        </w:trPr>
        <w:tc>
          <w:tcPr>
            <w:tcW w:w="937" w:type="dxa"/>
            <w:vAlign w:val="center"/>
          </w:tcPr>
          <w:p w14:paraId="0B417E24">
            <w:pPr>
              <w:widowControl/>
              <w:spacing w:line="360" w:lineRule="auto"/>
              <w:jc w:val="center"/>
              <w:textAlignment w:val="baseline"/>
              <w:rPr>
                <w:rFonts w:ascii="宋体" w:hAnsi="宋体" w:cs="宋体"/>
                <w:szCs w:val="21"/>
              </w:rPr>
            </w:pPr>
          </w:p>
        </w:tc>
        <w:tc>
          <w:tcPr>
            <w:tcW w:w="2133" w:type="dxa"/>
            <w:vAlign w:val="center"/>
          </w:tcPr>
          <w:p w14:paraId="6A90E60B">
            <w:pPr>
              <w:pStyle w:val="14"/>
              <w:jc w:val="center"/>
              <w:rPr>
                <w:sz w:val="21"/>
                <w:szCs w:val="21"/>
              </w:rPr>
            </w:pPr>
          </w:p>
        </w:tc>
        <w:tc>
          <w:tcPr>
            <w:tcW w:w="2388" w:type="dxa"/>
            <w:vAlign w:val="center"/>
          </w:tcPr>
          <w:p w14:paraId="53D63253">
            <w:pPr>
              <w:widowControl/>
              <w:spacing w:line="360" w:lineRule="auto"/>
              <w:jc w:val="center"/>
              <w:textAlignment w:val="baseline"/>
              <w:rPr>
                <w:rFonts w:ascii="宋体" w:hAnsi="宋体" w:cs="宋体"/>
                <w:szCs w:val="21"/>
              </w:rPr>
            </w:pPr>
          </w:p>
        </w:tc>
        <w:tc>
          <w:tcPr>
            <w:tcW w:w="1539" w:type="dxa"/>
            <w:vAlign w:val="center"/>
          </w:tcPr>
          <w:p w14:paraId="5B557D6E">
            <w:pPr>
              <w:widowControl/>
              <w:spacing w:line="360" w:lineRule="auto"/>
              <w:jc w:val="center"/>
              <w:textAlignment w:val="baseline"/>
              <w:rPr>
                <w:rFonts w:ascii="宋体" w:hAnsi="宋体" w:cs="宋体"/>
                <w:szCs w:val="21"/>
              </w:rPr>
            </w:pPr>
          </w:p>
        </w:tc>
        <w:tc>
          <w:tcPr>
            <w:tcW w:w="1571" w:type="dxa"/>
            <w:vAlign w:val="center"/>
          </w:tcPr>
          <w:p w14:paraId="79B9D8A6">
            <w:pPr>
              <w:widowControl/>
              <w:spacing w:line="360" w:lineRule="auto"/>
              <w:jc w:val="center"/>
              <w:textAlignment w:val="baseline"/>
              <w:rPr>
                <w:rFonts w:ascii="宋体" w:hAnsi="宋体" w:cs="宋体"/>
                <w:szCs w:val="21"/>
              </w:rPr>
            </w:pPr>
          </w:p>
        </w:tc>
      </w:tr>
      <w:tr w14:paraId="54146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03606930">
            <w:pPr>
              <w:widowControl/>
              <w:spacing w:line="360" w:lineRule="auto"/>
              <w:jc w:val="center"/>
              <w:textAlignment w:val="baseline"/>
              <w:rPr>
                <w:rFonts w:ascii="宋体" w:hAnsi="宋体" w:cs="宋体"/>
                <w:szCs w:val="21"/>
              </w:rPr>
            </w:pPr>
          </w:p>
        </w:tc>
        <w:tc>
          <w:tcPr>
            <w:tcW w:w="2133" w:type="dxa"/>
            <w:vAlign w:val="center"/>
          </w:tcPr>
          <w:p w14:paraId="24B0136E">
            <w:pPr>
              <w:pStyle w:val="14"/>
              <w:jc w:val="center"/>
              <w:rPr>
                <w:sz w:val="21"/>
                <w:szCs w:val="21"/>
              </w:rPr>
            </w:pPr>
          </w:p>
        </w:tc>
        <w:tc>
          <w:tcPr>
            <w:tcW w:w="2388" w:type="dxa"/>
            <w:vAlign w:val="center"/>
          </w:tcPr>
          <w:p w14:paraId="11E63742">
            <w:pPr>
              <w:widowControl/>
              <w:spacing w:line="360" w:lineRule="auto"/>
              <w:jc w:val="center"/>
              <w:textAlignment w:val="baseline"/>
              <w:rPr>
                <w:rFonts w:ascii="宋体" w:hAnsi="宋体" w:cs="宋体"/>
                <w:szCs w:val="21"/>
              </w:rPr>
            </w:pPr>
          </w:p>
        </w:tc>
        <w:tc>
          <w:tcPr>
            <w:tcW w:w="1539" w:type="dxa"/>
            <w:vAlign w:val="center"/>
          </w:tcPr>
          <w:p w14:paraId="47E29FB7">
            <w:pPr>
              <w:widowControl/>
              <w:spacing w:line="360" w:lineRule="auto"/>
              <w:jc w:val="center"/>
              <w:textAlignment w:val="baseline"/>
              <w:rPr>
                <w:rFonts w:ascii="宋体" w:hAnsi="宋体" w:cs="宋体"/>
                <w:szCs w:val="21"/>
              </w:rPr>
            </w:pPr>
          </w:p>
        </w:tc>
        <w:tc>
          <w:tcPr>
            <w:tcW w:w="1571" w:type="dxa"/>
            <w:vAlign w:val="center"/>
          </w:tcPr>
          <w:p w14:paraId="5C1606EC">
            <w:pPr>
              <w:widowControl/>
              <w:spacing w:line="360" w:lineRule="auto"/>
              <w:jc w:val="center"/>
              <w:textAlignment w:val="baseline"/>
              <w:rPr>
                <w:rFonts w:ascii="宋体" w:hAnsi="宋体" w:cs="宋体"/>
                <w:szCs w:val="21"/>
              </w:rPr>
            </w:pPr>
          </w:p>
        </w:tc>
      </w:tr>
      <w:tr w14:paraId="0BF00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2D642BC2">
            <w:pPr>
              <w:widowControl/>
              <w:spacing w:line="360" w:lineRule="auto"/>
              <w:jc w:val="center"/>
              <w:textAlignment w:val="baseline"/>
              <w:rPr>
                <w:rFonts w:ascii="宋体" w:hAnsi="宋体" w:cs="宋体"/>
                <w:szCs w:val="21"/>
              </w:rPr>
            </w:pPr>
          </w:p>
        </w:tc>
        <w:tc>
          <w:tcPr>
            <w:tcW w:w="2133" w:type="dxa"/>
            <w:vAlign w:val="center"/>
          </w:tcPr>
          <w:p w14:paraId="76EF73B6">
            <w:pPr>
              <w:pStyle w:val="14"/>
              <w:jc w:val="center"/>
              <w:rPr>
                <w:sz w:val="21"/>
                <w:szCs w:val="21"/>
              </w:rPr>
            </w:pPr>
          </w:p>
        </w:tc>
        <w:tc>
          <w:tcPr>
            <w:tcW w:w="2388" w:type="dxa"/>
            <w:vAlign w:val="center"/>
          </w:tcPr>
          <w:p w14:paraId="5B36FCD5">
            <w:pPr>
              <w:widowControl/>
              <w:spacing w:line="360" w:lineRule="auto"/>
              <w:jc w:val="center"/>
              <w:textAlignment w:val="baseline"/>
              <w:rPr>
                <w:rFonts w:ascii="宋体" w:hAnsi="宋体" w:cs="宋体"/>
                <w:szCs w:val="21"/>
              </w:rPr>
            </w:pPr>
          </w:p>
        </w:tc>
        <w:tc>
          <w:tcPr>
            <w:tcW w:w="1539" w:type="dxa"/>
            <w:vAlign w:val="center"/>
          </w:tcPr>
          <w:p w14:paraId="678E70FC">
            <w:pPr>
              <w:widowControl/>
              <w:spacing w:line="360" w:lineRule="auto"/>
              <w:jc w:val="center"/>
              <w:textAlignment w:val="baseline"/>
              <w:rPr>
                <w:rFonts w:ascii="宋体" w:hAnsi="宋体" w:cs="宋体"/>
                <w:szCs w:val="21"/>
              </w:rPr>
            </w:pPr>
          </w:p>
        </w:tc>
        <w:tc>
          <w:tcPr>
            <w:tcW w:w="1571" w:type="dxa"/>
            <w:vAlign w:val="center"/>
          </w:tcPr>
          <w:p w14:paraId="5E916C2E">
            <w:pPr>
              <w:widowControl/>
              <w:spacing w:line="360" w:lineRule="auto"/>
              <w:jc w:val="center"/>
              <w:textAlignment w:val="baseline"/>
              <w:rPr>
                <w:rFonts w:ascii="宋体" w:hAnsi="宋体" w:cs="宋体"/>
                <w:szCs w:val="21"/>
              </w:rPr>
            </w:pPr>
          </w:p>
        </w:tc>
      </w:tr>
      <w:tr w14:paraId="5DF48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12F567AC">
            <w:pPr>
              <w:widowControl/>
              <w:spacing w:line="360" w:lineRule="auto"/>
              <w:jc w:val="center"/>
              <w:textAlignment w:val="baseline"/>
              <w:rPr>
                <w:rFonts w:ascii="宋体" w:hAnsi="宋体" w:cs="宋体"/>
                <w:szCs w:val="21"/>
              </w:rPr>
            </w:pPr>
          </w:p>
        </w:tc>
        <w:tc>
          <w:tcPr>
            <w:tcW w:w="2133" w:type="dxa"/>
            <w:vAlign w:val="center"/>
          </w:tcPr>
          <w:p w14:paraId="6B96D9DE">
            <w:pPr>
              <w:pStyle w:val="14"/>
              <w:jc w:val="center"/>
              <w:rPr>
                <w:sz w:val="21"/>
                <w:szCs w:val="21"/>
              </w:rPr>
            </w:pPr>
          </w:p>
        </w:tc>
        <w:tc>
          <w:tcPr>
            <w:tcW w:w="2388" w:type="dxa"/>
            <w:vAlign w:val="center"/>
          </w:tcPr>
          <w:p w14:paraId="1531162F">
            <w:pPr>
              <w:widowControl/>
              <w:spacing w:line="360" w:lineRule="auto"/>
              <w:jc w:val="center"/>
              <w:textAlignment w:val="baseline"/>
              <w:rPr>
                <w:rFonts w:ascii="宋体" w:hAnsi="宋体" w:cs="宋体"/>
                <w:szCs w:val="21"/>
              </w:rPr>
            </w:pPr>
          </w:p>
        </w:tc>
        <w:tc>
          <w:tcPr>
            <w:tcW w:w="1539" w:type="dxa"/>
            <w:vAlign w:val="center"/>
          </w:tcPr>
          <w:p w14:paraId="172CB85B">
            <w:pPr>
              <w:widowControl/>
              <w:spacing w:line="360" w:lineRule="auto"/>
              <w:jc w:val="center"/>
              <w:textAlignment w:val="baseline"/>
              <w:rPr>
                <w:rFonts w:ascii="宋体" w:hAnsi="宋体" w:cs="宋体"/>
                <w:szCs w:val="21"/>
              </w:rPr>
            </w:pPr>
          </w:p>
        </w:tc>
        <w:tc>
          <w:tcPr>
            <w:tcW w:w="1571" w:type="dxa"/>
            <w:vAlign w:val="center"/>
          </w:tcPr>
          <w:p w14:paraId="29A94623">
            <w:pPr>
              <w:widowControl/>
              <w:spacing w:line="360" w:lineRule="auto"/>
              <w:jc w:val="center"/>
              <w:textAlignment w:val="baseline"/>
              <w:rPr>
                <w:rFonts w:ascii="宋体" w:hAnsi="宋体" w:cs="宋体"/>
                <w:szCs w:val="21"/>
              </w:rPr>
            </w:pPr>
          </w:p>
        </w:tc>
      </w:tr>
      <w:tr w14:paraId="0BF70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08E08701">
            <w:pPr>
              <w:widowControl/>
              <w:spacing w:line="360" w:lineRule="auto"/>
              <w:jc w:val="center"/>
              <w:textAlignment w:val="baseline"/>
              <w:rPr>
                <w:rFonts w:ascii="宋体" w:hAnsi="宋体" w:cs="宋体"/>
                <w:szCs w:val="21"/>
              </w:rPr>
            </w:pPr>
          </w:p>
        </w:tc>
        <w:tc>
          <w:tcPr>
            <w:tcW w:w="2133" w:type="dxa"/>
            <w:vAlign w:val="center"/>
          </w:tcPr>
          <w:p w14:paraId="28A7DC26">
            <w:pPr>
              <w:pStyle w:val="14"/>
              <w:jc w:val="center"/>
              <w:rPr>
                <w:sz w:val="21"/>
                <w:szCs w:val="21"/>
              </w:rPr>
            </w:pPr>
          </w:p>
        </w:tc>
        <w:tc>
          <w:tcPr>
            <w:tcW w:w="2388" w:type="dxa"/>
            <w:vAlign w:val="center"/>
          </w:tcPr>
          <w:p w14:paraId="4AB56CC7">
            <w:pPr>
              <w:widowControl/>
              <w:spacing w:line="360" w:lineRule="auto"/>
              <w:jc w:val="center"/>
              <w:textAlignment w:val="baseline"/>
              <w:rPr>
                <w:rFonts w:ascii="宋体" w:hAnsi="宋体" w:cs="宋体"/>
                <w:szCs w:val="21"/>
              </w:rPr>
            </w:pPr>
          </w:p>
        </w:tc>
        <w:tc>
          <w:tcPr>
            <w:tcW w:w="1539" w:type="dxa"/>
            <w:vAlign w:val="center"/>
          </w:tcPr>
          <w:p w14:paraId="2D1AF95E">
            <w:pPr>
              <w:widowControl/>
              <w:spacing w:line="360" w:lineRule="auto"/>
              <w:jc w:val="center"/>
              <w:textAlignment w:val="baseline"/>
              <w:rPr>
                <w:rFonts w:ascii="宋体" w:hAnsi="宋体" w:cs="宋体"/>
                <w:szCs w:val="21"/>
              </w:rPr>
            </w:pPr>
          </w:p>
        </w:tc>
        <w:tc>
          <w:tcPr>
            <w:tcW w:w="1571" w:type="dxa"/>
            <w:vAlign w:val="center"/>
          </w:tcPr>
          <w:p w14:paraId="7EDD5446">
            <w:pPr>
              <w:widowControl/>
              <w:spacing w:line="360" w:lineRule="auto"/>
              <w:jc w:val="center"/>
              <w:textAlignment w:val="baseline"/>
              <w:rPr>
                <w:rFonts w:ascii="宋体" w:hAnsi="宋体" w:cs="宋体"/>
                <w:szCs w:val="21"/>
              </w:rPr>
            </w:pPr>
          </w:p>
        </w:tc>
      </w:tr>
    </w:tbl>
    <w:p w14:paraId="1FA462FA">
      <w:pPr>
        <w:rPr>
          <w:rFonts w:ascii="宋体" w:hAnsi="宋体" w:cs="宋体"/>
          <w:b/>
          <w:kern w:val="0"/>
          <w:szCs w:val="21"/>
        </w:rPr>
      </w:pPr>
    </w:p>
    <w:p w14:paraId="0075DF33">
      <w:pPr>
        <w:pStyle w:val="5"/>
        <w:ind w:firstLine="210"/>
        <w:rPr>
          <w:rFonts w:ascii="宋体" w:hAnsi="宋体" w:cs="宋体"/>
        </w:rPr>
      </w:pPr>
    </w:p>
    <w:p w14:paraId="45005ADA">
      <w:pPr>
        <w:widowControl/>
        <w:spacing w:line="360" w:lineRule="auto"/>
        <w:ind w:firstLine="3360" w:firstLineChars="1600"/>
        <w:textAlignment w:val="baseline"/>
        <w:rPr>
          <w:rFonts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（全称并加盖公章）</w:t>
      </w:r>
    </w:p>
    <w:p w14:paraId="39AA474C">
      <w:pPr>
        <w:widowControl/>
        <w:spacing w:line="360" w:lineRule="auto"/>
        <w:ind w:firstLine="4410" w:firstLineChars="2100"/>
        <w:textAlignment w:val="baseline"/>
        <w:rPr>
          <w:rFonts w:ascii="宋体" w:hAnsi="宋体" w:cs="宋体"/>
          <w:sz w:val="24"/>
        </w:rPr>
      </w:pPr>
      <w:r>
        <w:rPr>
          <w:rFonts w:hint="eastAsia" w:ascii="宋体" w:hAnsi="宋体" w:cs="宋体"/>
          <w:szCs w:val="21"/>
        </w:rPr>
        <w:t>年    月    日</w:t>
      </w:r>
    </w:p>
    <w:p w14:paraId="547DF557">
      <w:pPr>
        <w:rPr>
          <w:rFonts w:ascii="宋体" w:hAnsi="宋体" w:cs="宋体"/>
        </w:rPr>
      </w:pPr>
    </w:p>
    <w:p w14:paraId="7F39F66C">
      <w:pPr>
        <w:rPr>
          <w:rFonts w:ascii="宋体" w:hAnsi="宋体" w:cs="宋体"/>
        </w:rPr>
      </w:pPr>
    </w:p>
    <w:p w14:paraId="6DAF9C0C">
      <w:pPr>
        <w:rPr>
          <w:rFonts w:ascii="宋体" w:hAnsi="宋体" w:cs="宋体"/>
        </w:rPr>
      </w:pPr>
    </w:p>
    <w:p w14:paraId="05025A4B">
      <w:pPr>
        <w:rPr>
          <w:rFonts w:ascii="宋体" w:hAnsi="宋体" w:cs="宋体"/>
        </w:rPr>
      </w:pPr>
    </w:p>
    <w:p w14:paraId="464EB24F">
      <w:pPr>
        <w:rPr>
          <w:rFonts w:ascii="宋体" w:hAnsi="宋体" w:cs="宋体"/>
        </w:rPr>
      </w:pPr>
    </w:p>
    <w:p w14:paraId="541B49FA">
      <w:pPr>
        <w:rPr>
          <w:rFonts w:ascii="宋体" w:hAnsi="宋体" w:cs="宋体"/>
        </w:rPr>
      </w:pPr>
    </w:p>
    <w:p w14:paraId="35F1EE63">
      <w:pPr>
        <w:rPr>
          <w:rFonts w:ascii="宋体" w:hAnsi="宋体" w:cs="宋体"/>
        </w:rPr>
      </w:pPr>
    </w:p>
    <w:p w14:paraId="1D531B64">
      <w:pPr>
        <w:rPr>
          <w:rFonts w:ascii="宋体" w:hAnsi="宋体" w:cs="宋体"/>
        </w:rPr>
      </w:pPr>
    </w:p>
    <w:p w14:paraId="184E937D">
      <w:pPr>
        <w:rPr>
          <w:rFonts w:ascii="宋体" w:hAnsi="宋体" w:cs="宋体"/>
        </w:rPr>
      </w:pPr>
    </w:p>
    <w:p w14:paraId="197CD2D1">
      <w:pPr>
        <w:rPr>
          <w:rFonts w:ascii="宋体" w:hAnsi="宋体" w:cs="宋体"/>
        </w:rPr>
      </w:pPr>
    </w:p>
    <w:p w14:paraId="64B05C70">
      <w:pPr>
        <w:rPr>
          <w:rFonts w:ascii="宋体" w:hAnsi="宋体" w:cs="宋体"/>
        </w:rPr>
      </w:pPr>
    </w:p>
    <w:p w14:paraId="5CD71D96">
      <w:pPr>
        <w:rPr>
          <w:rFonts w:ascii="宋体" w:hAnsi="宋体" w:cs="宋体"/>
        </w:rPr>
      </w:pPr>
    </w:p>
    <w:p w14:paraId="4396E8B8">
      <w:pPr>
        <w:rPr>
          <w:rFonts w:ascii="宋体" w:hAnsi="宋体" w:cs="宋体"/>
        </w:rPr>
      </w:pPr>
    </w:p>
    <w:p w14:paraId="0F6AC3E6">
      <w:pPr>
        <w:rPr>
          <w:rFonts w:ascii="宋体" w:hAnsi="宋体" w:cs="宋体"/>
        </w:rPr>
      </w:pPr>
    </w:p>
    <w:p w14:paraId="0DE9F4FF">
      <w:pPr>
        <w:rPr>
          <w:rFonts w:ascii="宋体" w:hAnsi="宋体" w:cs="宋体"/>
        </w:rPr>
      </w:pPr>
    </w:p>
    <w:p w14:paraId="63689514">
      <w:pPr>
        <w:rPr>
          <w:rFonts w:ascii="宋体" w:hAnsi="宋体" w:cs="宋体"/>
          <w:b/>
          <w:sz w:val="28"/>
        </w:rPr>
      </w:pPr>
      <w:bookmarkStart w:id="85" w:name="_Toc31526"/>
      <w:bookmarkStart w:id="86" w:name="_Toc28621"/>
      <w:r>
        <w:rPr>
          <w:rFonts w:hint="eastAsia" w:ascii="宋体" w:hAnsi="宋体" w:cs="宋体"/>
          <w:b/>
          <w:sz w:val="28"/>
        </w:rPr>
        <w:br w:type="page"/>
      </w:r>
    </w:p>
    <w:p w14:paraId="3E2C142E">
      <w:pPr>
        <w:pStyle w:val="2"/>
        <w:snapToGrid w:val="0"/>
        <w:spacing w:before="20" w:after="20" w:line="360" w:lineRule="auto"/>
        <w:jc w:val="center"/>
        <w:rPr>
          <w:rFonts w:ascii="宋体" w:hAnsi="宋体" w:eastAsia="宋体" w:cs="宋体"/>
          <w:sz w:val="28"/>
          <w:szCs w:val="28"/>
        </w:rPr>
      </w:pPr>
      <w:bookmarkStart w:id="87" w:name="_Toc29406"/>
      <w:r>
        <w:rPr>
          <w:rFonts w:hint="eastAsia" w:ascii="宋体" w:hAnsi="宋体" w:eastAsia="宋体" w:cs="宋体"/>
          <w:sz w:val="28"/>
          <w:szCs w:val="28"/>
        </w:rPr>
        <w:t>附件7         法定代表人身份证明（格式）</w:t>
      </w:r>
      <w:bookmarkEnd w:id="85"/>
      <w:bookmarkEnd w:id="86"/>
      <w:bookmarkEnd w:id="87"/>
    </w:p>
    <w:p w14:paraId="3C0F027A">
      <w:pPr>
        <w:widowControl/>
        <w:wordWrap w:val="0"/>
        <w:spacing w:line="460" w:lineRule="exact"/>
        <w:jc w:val="left"/>
        <w:rPr>
          <w:rFonts w:ascii="宋体" w:hAnsi="宋体" w:cs="宋体"/>
          <w:kern w:val="0"/>
          <w:sz w:val="24"/>
        </w:rPr>
      </w:pPr>
    </w:p>
    <w:p w14:paraId="26DECD07">
      <w:pPr>
        <w:widowControl/>
        <w:wordWrap w:val="0"/>
        <w:spacing w:line="460" w:lineRule="exact"/>
        <w:ind w:firstLine="480" w:firstLineChars="200"/>
        <w:jc w:val="left"/>
        <w:rPr>
          <w:rFonts w:ascii="宋体" w:hAnsi="宋体" w:cs="宋体"/>
          <w:kern w:val="0"/>
          <w:sz w:val="24"/>
        </w:rPr>
      </w:pPr>
      <w:r>
        <w:rPr>
          <w:rFonts w:hint="eastAsia" w:ascii="宋体" w:hAnsi="宋体" w:cs="宋体"/>
          <w:kern w:val="0"/>
          <w:sz w:val="24"/>
        </w:rPr>
        <w:t>供应商名称：</w:t>
      </w:r>
      <w:r>
        <w:rPr>
          <w:rFonts w:hint="eastAsia" w:ascii="宋体" w:hAnsi="宋体" w:cs="宋体"/>
          <w:kern w:val="0"/>
          <w:szCs w:val="21"/>
          <w:u w:val="single"/>
        </w:rPr>
        <w:t xml:space="preserve">                                </w:t>
      </w:r>
    </w:p>
    <w:p w14:paraId="4C6C3CB1">
      <w:pPr>
        <w:widowControl/>
        <w:wordWrap w:val="0"/>
        <w:spacing w:line="460" w:lineRule="exact"/>
        <w:ind w:firstLine="480" w:firstLineChars="200"/>
        <w:jc w:val="left"/>
        <w:rPr>
          <w:rFonts w:ascii="宋体" w:hAnsi="宋体" w:cs="宋体"/>
          <w:kern w:val="0"/>
          <w:sz w:val="24"/>
          <w:u w:val="single"/>
        </w:rPr>
      </w:pPr>
      <w:r>
        <w:rPr>
          <w:rFonts w:hint="eastAsia" w:ascii="宋体" w:hAnsi="宋体" w:cs="宋体"/>
          <w:kern w:val="0"/>
          <w:sz w:val="24"/>
        </w:rPr>
        <w:t>地址：</w:t>
      </w:r>
      <w:r>
        <w:rPr>
          <w:rFonts w:hint="eastAsia" w:ascii="宋体" w:hAnsi="宋体" w:cs="宋体"/>
          <w:kern w:val="0"/>
          <w:szCs w:val="21"/>
          <w:u w:val="single"/>
        </w:rPr>
        <w:t xml:space="preserve">                                        </w:t>
      </w:r>
    </w:p>
    <w:p w14:paraId="6F612026">
      <w:pPr>
        <w:widowControl/>
        <w:wordWrap w:val="0"/>
        <w:spacing w:line="460" w:lineRule="exact"/>
        <w:ind w:firstLine="480" w:firstLineChars="200"/>
        <w:jc w:val="left"/>
        <w:rPr>
          <w:rFonts w:ascii="宋体" w:hAnsi="宋体" w:cs="宋体"/>
          <w:kern w:val="0"/>
          <w:sz w:val="24"/>
          <w:szCs w:val="20"/>
        </w:rPr>
      </w:pPr>
      <w:r>
        <w:rPr>
          <w:rFonts w:hint="eastAsia" w:ascii="宋体" w:hAnsi="宋体" w:cs="宋体"/>
          <w:kern w:val="0"/>
          <w:sz w:val="24"/>
        </w:rPr>
        <w:t>成立时间：</w:t>
      </w:r>
      <w:r>
        <w:rPr>
          <w:rFonts w:hint="eastAsia" w:ascii="宋体" w:hAnsi="宋体" w:cs="宋体"/>
          <w:kern w:val="0"/>
          <w:szCs w:val="21"/>
          <w:u w:val="single"/>
        </w:rPr>
        <w:t xml:space="preserve">        </w:t>
      </w:r>
      <w:r>
        <w:rPr>
          <w:rFonts w:hint="eastAsia" w:ascii="宋体" w:hAnsi="宋体" w:cs="宋体"/>
          <w:kern w:val="0"/>
          <w:sz w:val="24"/>
        </w:rPr>
        <w:t xml:space="preserve"> </w:t>
      </w:r>
      <w:r>
        <w:rPr>
          <w:rFonts w:hint="eastAsia" w:ascii="宋体" w:hAnsi="宋体" w:cs="宋体"/>
          <w:kern w:val="0"/>
          <w:sz w:val="24"/>
          <w:szCs w:val="20"/>
        </w:rPr>
        <w:t xml:space="preserve">年 </w:t>
      </w:r>
      <w:r>
        <w:rPr>
          <w:rFonts w:hint="eastAsia" w:ascii="宋体" w:hAnsi="宋体" w:cs="宋体"/>
          <w:kern w:val="0"/>
          <w:szCs w:val="21"/>
          <w:u w:val="single"/>
        </w:rPr>
        <w:t xml:space="preserve">        </w:t>
      </w:r>
      <w:r>
        <w:rPr>
          <w:rFonts w:hint="eastAsia" w:ascii="宋体" w:hAnsi="宋体" w:cs="宋体"/>
          <w:kern w:val="0"/>
          <w:sz w:val="24"/>
          <w:szCs w:val="20"/>
        </w:rPr>
        <w:t xml:space="preserve">月 </w:t>
      </w:r>
      <w:r>
        <w:rPr>
          <w:rFonts w:hint="eastAsia" w:ascii="宋体" w:hAnsi="宋体" w:cs="宋体"/>
          <w:kern w:val="0"/>
          <w:szCs w:val="21"/>
          <w:u w:val="single"/>
        </w:rPr>
        <w:t xml:space="preserve">        </w:t>
      </w:r>
      <w:r>
        <w:rPr>
          <w:rFonts w:hint="eastAsia" w:ascii="宋体" w:hAnsi="宋体" w:cs="宋体"/>
          <w:kern w:val="0"/>
          <w:sz w:val="24"/>
          <w:szCs w:val="20"/>
        </w:rPr>
        <w:t>日</w:t>
      </w:r>
    </w:p>
    <w:p w14:paraId="7C1B4770">
      <w:pPr>
        <w:widowControl/>
        <w:wordWrap w:val="0"/>
        <w:spacing w:line="460" w:lineRule="exact"/>
        <w:ind w:firstLine="480" w:firstLineChars="200"/>
        <w:jc w:val="left"/>
        <w:rPr>
          <w:rFonts w:ascii="宋体" w:hAnsi="宋体" w:cs="宋体"/>
          <w:kern w:val="0"/>
          <w:sz w:val="24"/>
          <w:u w:val="single"/>
        </w:rPr>
      </w:pPr>
      <w:r>
        <w:rPr>
          <w:rFonts w:hint="eastAsia" w:ascii="宋体" w:hAnsi="宋体" w:cs="宋体"/>
          <w:kern w:val="0"/>
          <w:sz w:val="24"/>
          <w:szCs w:val="20"/>
        </w:rPr>
        <w:t>经营期限：</w:t>
      </w:r>
      <w:r>
        <w:rPr>
          <w:rFonts w:hint="eastAsia" w:ascii="宋体" w:hAnsi="宋体" w:cs="宋体"/>
          <w:kern w:val="0"/>
          <w:szCs w:val="21"/>
          <w:u w:val="single"/>
        </w:rPr>
        <w:t xml:space="preserve">                        </w:t>
      </w:r>
    </w:p>
    <w:p w14:paraId="3D909AC9">
      <w:pPr>
        <w:widowControl/>
        <w:wordWrap w:val="0"/>
        <w:spacing w:line="460" w:lineRule="exact"/>
        <w:ind w:firstLine="480" w:firstLineChars="200"/>
        <w:jc w:val="left"/>
        <w:rPr>
          <w:rFonts w:ascii="宋体" w:hAnsi="宋体" w:cs="宋体"/>
          <w:kern w:val="0"/>
          <w:szCs w:val="21"/>
          <w:u w:val="single"/>
        </w:rPr>
      </w:pPr>
      <w:r>
        <w:rPr>
          <w:rFonts w:hint="eastAsia" w:ascii="宋体" w:hAnsi="宋体" w:cs="宋体"/>
          <w:kern w:val="0"/>
          <w:sz w:val="24"/>
        </w:rPr>
        <w:t>姓名：</w:t>
      </w:r>
      <w:r>
        <w:rPr>
          <w:rFonts w:hint="eastAsia" w:ascii="宋体" w:hAnsi="宋体" w:cs="宋体"/>
          <w:kern w:val="0"/>
          <w:szCs w:val="21"/>
          <w:u w:val="single"/>
        </w:rPr>
        <w:t xml:space="preserve">        </w:t>
      </w:r>
      <w:r>
        <w:rPr>
          <w:rFonts w:hint="eastAsia" w:ascii="宋体" w:hAnsi="宋体" w:cs="宋体"/>
          <w:kern w:val="0"/>
          <w:sz w:val="24"/>
        </w:rPr>
        <w:t xml:space="preserve"> </w:t>
      </w:r>
      <w:r>
        <w:rPr>
          <w:rFonts w:hint="eastAsia" w:ascii="宋体" w:hAnsi="宋体" w:cs="宋体"/>
          <w:kern w:val="0"/>
          <w:sz w:val="24"/>
          <w:szCs w:val="20"/>
        </w:rPr>
        <w:t>，性别：</w:t>
      </w:r>
      <w:r>
        <w:rPr>
          <w:rFonts w:hint="eastAsia" w:ascii="宋体" w:hAnsi="宋体" w:cs="宋体"/>
          <w:kern w:val="0"/>
          <w:szCs w:val="21"/>
          <w:u w:val="single"/>
        </w:rPr>
        <w:t xml:space="preserve">        </w:t>
      </w:r>
      <w:r>
        <w:rPr>
          <w:rFonts w:hint="eastAsia" w:ascii="宋体" w:hAnsi="宋体" w:cs="宋体"/>
          <w:kern w:val="0"/>
          <w:sz w:val="24"/>
          <w:szCs w:val="20"/>
        </w:rPr>
        <w:t>，年龄：</w:t>
      </w:r>
      <w:r>
        <w:rPr>
          <w:rFonts w:hint="eastAsia" w:ascii="宋体" w:hAnsi="宋体" w:cs="宋体"/>
          <w:kern w:val="0"/>
          <w:szCs w:val="21"/>
          <w:u w:val="single"/>
        </w:rPr>
        <w:t xml:space="preserve">        </w:t>
      </w:r>
      <w:r>
        <w:rPr>
          <w:rFonts w:hint="eastAsia" w:ascii="宋体" w:hAnsi="宋体" w:cs="宋体"/>
          <w:kern w:val="0"/>
          <w:sz w:val="24"/>
          <w:szCs w:val="20"/>
        </w:rPr>
        <w:t>，职务：</w:t>
      </w:r>
      <w:r>
        <w:rPr>
          <w:rFonts w:hint="eastAsia" w:ascii="宋体" w:hAnsi="宋体" w:cs="宋体"/>
          <w:kern w:val="0"/>
          <w:szCs w:val="21"/>
          <w:u w:val="single"/>
        </w:rPr>
        <w:t xml:space="preserve">        </w:t>
      </w:r>
    </w:p>
    <w:p w14:paraId="6F8ED7AD">
      <w:pPr>
        <w:widowControl/>
        <w:wordWrap w:val="0"/>
        <w:spacing w:line="460" w:lineRule="exact"/>
        <w:jc w:val="left"/>
        <w:rPr>
          <w:rFonts w:ascii="宋体" w:hAnsi="宋体" w:cs="宋体"/>
          <w:kern w:val="0"/>
          <w:sz w:val="24"/>
          <w:szCs w:val="20"/>
        </w:rPr>
      </w:pPr>
      <w:r>
        <w:rPr>
          <w:rFonts w:hint="eastAsia" w:ascii="宋体" w:hAnsi="宋体" w:cs="宋体"/>
          <w:kern w:val="0"/>
          <w:sz w:val="24"/>
          <w:szCs w:val="20"/>
        </w:rPr>
        <w:t>系</w:t>
      </w:r>
      <w:r>
        <w:rPr>
          <w:rFonts w:hint="eastAsia" w:ascii="宋体" w:hAnsi="宋体" w:cs="宋体"/>
          <w:kern w:val="0"/>
          <w:szCs w:val="21"/>
          <w:u w:val="single"/>
        </w:rPr>
        <w:t xml:space="preserve">                </w:t>
      </w:r>
      <w:r>
        <w:rPr>
          <w:rFonts w:hint="eastAsia" w:ascii="宋体" w:hAnsi="宋体" w:cs="宋体"/>
          <w:kern w:val="0"/>
          <w:sz w:val="24"/>
          <w:szCs w:val="20"/>
        </w:rPr>
        <w:t>（供应商名称）的法定代表人。</w:t>
      </w:r>
    </w:p>
    <w:p w14:paraId="55F4ECB3">
      <w:pPr>
        <w:widowControl/>
        <w:wordWrap w:val="0"/>
        <w:spacing w:line="460" w:lineRule="exact"/>
        <w:jc w:val="left"/>
        <w:rPr>
          <w:rFonts w:ascii="宋体" w:hAnsi="宋体" w:cs="宋体"/>
          <w:kern w:val="0"/>
          <w:sz w:val="24"/>
          <w:szCs w:val="20"/>
        </w:rPr>
      </w:pPr>
    </w:p>
    <w:p w14:paraId="30297BC0">
      <w:pPr>
        <w:widowControl/>
        <w:wordWrap w:val="0"/>
        <w:spacing w:line="460" w:lineRule="exact"/>
        <w:ind w:firstLine="480" w:firstLineChars="200"/>
        <w:jc w:val="left"/>
        <w:rPr>
          <w:rFonts w:ascii="宋体" w:hAnsi="宋体" w:cs="宋体"/>
          <w:kern w:val="0"/>
          <w:sz w:val="24"/>
          <w:szCs w:val="20"/>
        </w:rPr>
      </w:pPr>
      <w:r>
        <w:rPr>
          <w:rFonts w:hint="eastAsia" w:ascii="宋体" w:hAnsi="宋体" w:cs="宋体"/>
          <w:kern w:val="0"/>
          <w:sz w:val="24"/>
          <w:szCs w:val="20"/>
        </w:rPr>
        <w:t>特此证明。</w:t>
      </w:r>
    </w:p>
    <w:p w14:paraId="427D3DBB">
      <w:pPr>
        <w:widowControl/>
        <w:wordWrap w:val="0"/>
        <w:spacing w:line="460" w:lineRule="exact"/>
        <w:jc w:val="left"/>
        <w:rPr>
          <w:rFonts w:ascii="宋体" w:hAnsi="宋体" w:cs="宋体"/>
          <w:kern w:val="0"/>
          <w:sz w:val="24"/>
          <w:szCs w:val="20"/>
        </w:rPr>
      </w:pPr>
    </w:p>
    <w:p w14:paraId="59B605A0">
      <w:pPr>
        <w:widowControl/>
        <w:wordWrap w:val="0"/>
        <w:spacing w:before="319" w:beforeLines="100" w:after="319" w:afterLines="100" w:line="480" w:lineRule="exact"/>
        <w:jc w:val="center"/>
        <w:rPr>
          <w:rFonts w:ascii="宋体" w:hAnsi="宋体" w:cs="宋体"/>
          <w:b/>
          <w:kern w:val="0"/>
          <w:sz w:val="36"/>
          <w:szCs w:val="36"/>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10D5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3702AB09">
            <w:pPr>
              <w:widowControl/>
              <w:spacing w:line="480" w:lineRule="exact"/>
              <w:jc w:val="left"/>
              <w:rPr>
                <w:rFonts w:ascii="宋体" w:hAnsi="宋体" w:cs="宋体"/>
                <w:bCs/>
                <w:kern w:val="0"/>
                <w:sz w:val="24"/>
              </w:rPr>
            </w:pPr>
            <w:r>
              <w:rPr>
                <w:rFonts w:hint="eastAsia" w:ascii="宋体" w:hAnsi="宋体" w:cs="宋体"/>
                <w:bCs/>
                <w:kern w:val="0"/>
                <w:sz w:val="24"/>
              </w:rPr>
              <w:t>此处请粘贴法定代表人身份证复印件</w:t>
            </w:r>
          </w:p>
          <w:p w14:paraId="7C683EEC">
            <w:pPr>
              <w:widowControl/>
              <w:spacing w:line="480" w:lineRule="exact"/>
              <w:jc w:val="left"/>
              <w:rPr>
                <w:rFonts w:ascii="宋体" w:hAnsi="宋体" w:cs="宋体"/>
                <w:kern w:val="0"/>
                <w:sz w:val="24"/>
              </w:rPr>
            </w:pPr>
          </w:p>
          <w:p w14:paraId="4642EEF3">
            <w:pPr>
              <w:widowControl/>
              <w:spacing w:line="480" w:lineRule="exact"/>
              <w:jc w:val="left"/>
              <w:rPr>
                <w:rFonts w:ascii="宋体" w:hAnsi="宋体" w:cs="宋体"/>
                <w:kern w:val="0"/>
                <w:sz w:val="24"/>
              </w:rPr>
            </w:pPr>
          </w:p>
        </w:tc>
      </w:tr>
    </w:tbl>
    <w:p w14:paraId="752641FA">
      <w:pPr>
        <w:widowControl/>
        <w:wordWrap w:val="0"/>
        <w:spacing w:before="319" w:beforeLines="100" w:after="319" w:afterLines="100" w:line="480" w:lineRule="exact"/>
        <w:jc w:val="center"/>
        <w:rPr>
          <w:rFonts w:ascii="宋体" w:hAnsi="宋体" w:cs="宋体"/>
          <w:b/>
          <w:kern w:val="0"/>
          <w:sz w:val="24"/>
        </w:rPr>
      </w:pPr>
    </w:p>
    <w:p w14:paraId="57BE10E0">
      <w:pPr>
        <w:widowControl/>
        <w:wordWrap w:val="0"/>
        <w:spacing w:before="319" w:beforeLines="100" w:after="319" w:afterLines="100" w:line="480" w:lineRule="exact"/>
        <w:jc w:val="center"/>
        <w:rPr>
          <w:rFonts w:ascii="宋体" w:hAnsi="宋体" w:cs="宋体"/>
          <w:b/>
          <w:kern w:val="0"/>
          <w:sz w:val="36"/>
          <w:szCs w:val="36"/>
        </w:rPr>
      </w:pPr>
    </w:p>
    <w:p w14:paraId="319A415C">
      <w:pPr>
        <w:widowControl/>
        <w:wordWrap w:val="0"/>
        <w:spacing w:before="319" w:beforeLines="100" w:after="319" w:afterLines="100" w:line="480" w:lineRule="exact"/>
        <w:jc w:val="center"/>
        <w:rPr>
          <w:rFonts w:ascii="宋体" w:hAnsi="宋体" w:cs="宋体"/>
          <w:b/>
          <w:kern w:val="0"/>
          <w:sz w:val="36"/>
          <w:szCs w:val="36"/>
        </w:rPr>
      </w:pPr>
    </w:p>
    <w:p w14:paraId="05CA340D">
      <w:pPr>
        <w:widowControl/>
        <w:wordWrap w:val="0"/>
        <w:spacing w:line="480" w:lineRule="exact"/>
        <w:jc w:val="right"/>
        <w:rPr>
          <w:rFonts w:ascii="宋体" w:hAnsi="宋体" w:cs="宋体"/>
          <w:kern w:val="0"/>
          <w:sz w:val="24"/>
        </w:rPr>
      </w:pPr>
    </w:p>
    <w:p w14:paraId="393B9118">
      <w:pPr>
        <w:widowControl/>
        <w:wordWrap w:val="0"/>
        <w:spacing w:line="480" w:lineRule="exact"/>
        <w:jc w:val="right"/>
        <w:rPr>
          <w:rFonts w:ascii="宋体" w:hAnsi="宋体" w:cs="宋体"/>
          <w:kern w:val="0"/>
          <w:sz w:val="24"/>
        </w:rPr>
      </w:pPr>
    </w:p>
    <w:p w14:paraId="3D3A0C4D">
      <w:pPr>
        <w:widowControl/>
        <w:wordWrap w:val="0"/>
        <w:snapToGrid w:val="0"/>
        <w:spacing w:line="460" w:lineRule="exact"/>
        <w:ind w:firstLine="2760" w:firstLineChars="1150"/>
        <w:jc w:val="left"/>
        <w:rPr>
          <w:rFonts w:ascii="宋体" w:hAnsi="宋体" w:cs="宋体"/>
          <w:kern w:val="0"/>
          <w:sz w:val="24"/>
        </w:rPr>
      </w:pPr>
      <w:r>
        <w:rPr>
          <w:rFonts w:hint="eastAsia" w:ascii="宋体" w:hAnsi="宋体" w:cs="宋体"/>
          <w:kern w:val="0"/>
          <w:sz w:val="24"/>
        </w:rPr>
        <w:t>供应商：</w:t>
      </w:r>
      <w:r>
        <w:rPr>
          <w:rFonts w:hint="eastAsia" w:ascii="宋体" w:hAnsi="宋体" w:cs="宋体"/>
          <w:kern w:val="0"/>
          <w:szCs w:val="21"/>
          <w:u w:val="single"/>
        </w:rPr>
        <w:t xml:space="preserve">                </w:t>
      </w:r>
      <w:r>
        <w:rPr>
          <w:rFonts w:hint="eastAsia" w:ascii="宋体" w:hAnsi="宋体" w:cs="宋体"/>
          <w:kern w:val="0"/>
          <w:sz w:val="24"/>
        </w:rPr>
        <w:t>（全称并加盖公章）</w:t>
      </w:r>
    </w:p>
    <w:p w14:paraId="76F6C3DB">
      <w:pPr>
        <w:widowControl/>
        <w:wordWrap w:val="0"/>
        <w:spacing w:line="460" w:lineRule="exact"/>
        <w:ind w:left="3780" w:leftChars="1800" w:firstLine="480" w:firstLineChars="200"/>
        <w:jc w:val="left"/>
        <w:rPr>
          <w:rFonts w:ascii="宋体" w:hAnsi="宋体" w:cs="宋体"/>
          <w:kern w:val="0"/>
          <w:sz w:val="24"/>
        </w:rPr>
      </w:pPr>
      <w:r>
        <w:rPr>
          <w:rFonts w:hint="eastAsia" w:ascii="宋体" w:hAnsi="宋体" w:cs="宋体"/>
          <w:kern w:val="0"/>
          <w:sz w:val="24"/>
        </w:rPr>
        <w:t>年    月    日</w:t>
      </w:r>
    </w:p>
    <w:p w14:paraId="73C4993F">
      <w:pPr>
        <w:rPr>
          <w:rFonts w:ascii="宋体" w:hAnsi="宋体" w:cs="宋体"/>
        </w:rPr>
      </w:pPr>
    </w:p>
    <w:p w14:paraId="58380D48">
      <w:pPr>
        <w:rPr>
          <w:rFonts w:ascii="宋体" w:hAnsi="宋体" w:cs="宋体"/>
        </w:rPr>
      </w:pPr>
      <w:r>
        <w:rPr>
          <w:rFonts w:hint="eastAsia" w:ascii="宋体" w:hAnsi="宋体" w:cs="宋体"/>
        </w:rPr>
        <w:br w:type="page"/>
      </w:r>
    </w:p>
    <w:p w14:paraId="796265AF">
      <w:pPr>
        <w:pStyle w:val="2"/>
        <w:snapToGrid w:val="0"/>
        <w:spacing w:before="20" w:after="20" w:line="360" w:lineRule="auto"/>
        <w:jc w:val="center"/>
        <w:rPr>
          <w:rFonts w:ascii="宋体" w:hAnsi="宋体" w:eastAsia="宋体" w:cs="宋体"/>
          <w:sz w:val="28"/>
          <w:szCs w:val="28"/>
        </w:rPr>
      </w:pPr>
      <w:bookmarkStart w:id="88" w:name="_Toc13976"/>
      <w:bookmarkStart w:id="89" w:name="_Toc12939"/>
      <w:bookmarkStart w:id="90" w:name="_Toc30519"/>
      <w:r>
        <w:rPr>
          <w:rFonts w:hint="eastAsia" w:ascii="宋体" w:hAnsi="宋体" w:eastAsia="宋体" w:cs="宋体"/>
          <w:sz w:val="28"/>
          <w:szCs w:val="28"/>
        </w:rPr>
        <w:t>附件8         法定代表人授权书（格式）</w:t>
      </w:r>
      <w:bookmarkEnd w:id="88"/>
      <w:bookmarkEnd w:id="89"/>
      <w:bookmarkEnd w:id="90"/>
    </w:p>
    <w:p w14:paraId="4EE3E54E">
      <w:pPr>
        <w:widowControl/>
        <w:tabs>
          <w:tab w:val="left" w:pos="420"/>
          <w:tab w:val="left" w:pos="2160"/>
        </w:tabs>
        <w:wordWrap w:val="0"/>
        <w:spacing w:line="460" w:lineRule="exact"/>
        <w:ind w:firstLine="480" w:firstLineChars="200"/>
        <w:jc w:val="left"/>
        <w:rPr>
          <w:rFonts w:ascii="宋体" w:hAnsi="宋体" w:cs="宋体"/>
          <w:kern w:val="0"/>
          <w:sz w:val="24"/>
        </w:rPr>
      </w:pPr>
    </w:p>
    <w:p w14:paraId="17E0CF8F">
      <w:pPr>
        <w:widowControl/>
        <w:wordWrap w:val="0"/>
        <w:snapToGrid w:val="0"/>
        <w:spacing w:line="460" w:lineRule="exact"/>
        <w:jc w:val="left"/>
        <w:rPr>
          <w:rFonts w:ascii="宋体" w:hAnsi="宋体" w:cs="宋体"/>
          <w:b/>
          <w:bCs/>
          <w:kern w:val="0"/>
          <w:sz w:val="24"/>
        </w:rPr>
      </w:pPr>
      <w:r>
        <w:rPr>
          <w:rFonts w:hint="eastAsia" w:ascii="宋体" w:hAnsi="宋体" w:cs="宋体"/>
          <w:bCs/>
          <w:kern w:val="0"/>
          <w:sz w:val="24"/>
        </w:rPr>
        <w:t>致：</w:t>
      </w:r>
      <w:r>
        <w:rPr>
          <w:rFonts w:hint="eastAsia" w:ascii="宋体" w:hAnsi="宋体" w:cs="宋体"/>
          <w:kern w:val="0"/>
          <w:szCs w:val="21"/>
          <w:u w:val="single"/>
        </w:rPr>
        <w:t xml:space="preserve">                </w:t>
      </w:r>
      <w:r>
        <w:rPr>
          <w:rFonts w:hint="eastAsia" w:ascii="宋体" w:hAnsi="宋体" w:cs="宋体"/>
          <w:kern w:val="0"/>
          <w:sz w:val="24"/>
        </w:rPr>
        <w:t>（采购人名称）：</w:t>
      </w:r>
    </w:p>
    <w:p w14:paraId="26875BD8">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我</w:t>
      </w:r>
      <w:r>
        <w:rPr>
          <w:rFonts w:hint="eastAsia" w:ascii="宋体" w:hAnsi="宋体" w:cs="宋体"/>
          <w:kern w:val="0"/>
          <w:szCs w:val="21"/>
          <w:u w:val="single"/>
        </w:rPr>
        <w:t xml:space="preserve">        </w:t>
      </w:r>
      <w:r>
        <w:rPr>
          <w:rFonts w:hint="eastAsia" w:ascii="宋体" w:hAnsi="宋体" w:cs="宋体"/>
          <w:kern w:val="0"/>
          <w:sz w:val="24"/>
        </w:rPr>
        <w:t>（姓名）系</w:t>
      </w:r>
      <w:r>
        <w:rPr>
          <w:rFonts w:hint="eastAsia" w:ascii="宋体" w:hAnsi="宋体" w:cs="宋体"/>
          <w:kern w:val="0"/>
          <w:szCs w:val="21"/>
          <w:u w:val="single"/>
        </w:rPr>
        <w:t xml:space="preserve">                </w:t>
      </w:r>
      <w:r>
        <w:rPr>
          <w:rFonts w:hint="eastAsia" w:ascii="宋体" w:hAnsi="宋体" w:cs="宋体"/>
          <w:kern w:val="0"/>
          <w:sz w:val="24"/>
        </w:rPr>
        <w:t xml:space="preserve">（供应商名称）的法定代表人，现委托 </w:t>
      </w:r>
      <w:r>
        <w:rPr>
          <w:rFonts w:hint="eastAsia" w:ascii="宋体" w:hAnsi="宋体" w:cs="宋体"/>
          <w:kern w:val="0"/>
          <w:szCs w:val="21"/>
          <w:u w:val="single"/>
        </w:rPr>
        <w:t xml:space="preserve">        </w:t>
      </w:r>
      <w:r>
        <w:rPr>
          <w:rFonts w:hint="eastAsia" w:ascii="宋体" w:hAnsi="宋体" w:cs="宋体"/>
          <w:kern w:val="0"/>
          <w:sz w:val="24"/>
        </w:rPr>
        <w:t>（姓名）为我方代理人。代理人根据本授权，以我方的名义参加</w:t>
      </w:r>
      <w:r>
        <w:rPr>
          <w:rFonts w:hint="eastAsia" w:ascii="宋体" w:hAnsi="宋体" w:cs="宋体"/>
          <w:kern w:val="0"/>
          <w:szCs w:val="21"/>
          <w:u w:val="single"/>
        </w:rPr>
        <w:t xml:space="preserve">             </w:t>
      </w:r>
      <w:r>
        <w:rPr>
          <w:rFonts w:hint="eastAsia" w:ascii="宋体" w:hAnsi="宋体" w:cs="宋体"/>
          <w:kern w:val="0"/>
          <w:sz w:val="24"/>
        </w:rPr>
        <w:t>项目的投标活动，并代表我方全权办理针对上述项目的磋商、开标、评审、签约等具体事务和签署相关文件。</w:t>
      </w:r>
    </w:p>
    <w:p w14:paraId="31DB3E78">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我方对代理人的签名负全部责任。在撤销授权的书面通知以前，本授权书一直有效。代理人在授权书有效期内签署的所有文件不因授权的撤销而失效。</w:t>
      </w:r>
    </w:p>
    <w:p w14:paraId="42F842A2">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如果本次采购活动现场变更采购方式，本授权书有效。</w:t>
      </w:r>
    </w:p>
    <w:p w14:paraId="49210DCD">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代理人无转委托权。</w:t>
      </w:r>
    </w:p>
    <w:p w14:paraId="141B6038">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委托期限：</w:t>
      </w:r>
    </w:p>
    <w:p w14:paraId="794709A6">
      <w:pPr>
        <w:widowControl/>
        <w:wordWrap w:val="0"/>
        <w:snapToGrid w:val="0"/>
        <w:spacing w:line="460" w:lineRule="exact"/>
        <w:ind w:firstLine="480" w:firstLineChars="200"/>
        <w:jc w:val="left"/>
        <w:rPr>
          <w:rFonts w:ascii="宋体" w:hAnsi="宋体" w:cs="宋体"/>
          <w:kern w:val="0"/>
          <w:sz w:val="24"/>
        </w:rPr>
      </w:pPr>
    </w:p>
    <w:p w14:paraId="354A262F">
      <w:pPr>
        <w:widowControl/>
        <w:wordWrap w:val="0"/>
        <w:snapToGrid w:val="0"/>
        <w:spacing w:line="460" w:lineRule="exact"/>
        <w:ind w:firstLine="480" w:firstLineChars="200"/>
        <w:jc w:val="left"/>
        <w:rPr>
          <w:rFonts w:ascii="宋体" w:hAnsi="宋体" w:cs="宋体"/>
          <w:kern w:val="0"/>
          <w:sz w:val="24"/>
          <w:u w:val="single"/>
        </w:rPr>
      </w:pPr>
      <w:r>
        <w:rPr>
          <w:rFonts w:hint="eastAsia" w:ascii="宋体" w:hAnsi="宋体" w:cs="宋体"/>
          <w:kern w:val="0"/>
          <w:sz w:val="24"/>
        </w:rPr>
        <w:t>委托代理人签名：             法定代表人签名或盖章：</w:t>
      </w:r>
    </w:p>
    <w:p w14:paraId="78A79CBB">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DC25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134B2F6">
            <w:pPr>
              <w:widowControl/>
              <w:spacing w:line="480" w:lineRule="exact"/>
              <w:jc w:val="left"/>
              <w:rPr>
                <w:rFonts w:ascii="宋体" w:hAnsi="宋体" w:cs="宋体"/>
                <w:kern w:val="0"/>
                <w:sz w:val="24"/>
              </w:rPr>
            </w:pPr>
            <w:r>
              <w:rPr>
                <w:rFonts w:hint="eastAsia" w:ascii="宋体" w:hAnsi="宋体" w:cs="宋体"/>
                <w:bCs/>
                <w:kern w:val="0"/>
                <w:sz w:val="24"/>
              </w:rPr>
              <w:t>此处请粘贴</w:t>
            </w:r>
            <w:r>
              <w:rPr>
                <w:rFonts w:hint="eastAsia" w:ascii="宋体" w:hAnsi="宋体" w:cs="宋体"/>
                <w:kern w:val="0"/>
                <w:sz w:val="24"/>
              </w:rPr>
              <w:t>委托代理人</w:t>
            </w:r>
            <w:r>
              <w:rPr>
                <w:rFonts w:hint="eastAsia" w:ascii="宋体" w:hAnsi="宋体" w:cs="宋体"/>
                <w:bCs/>
                <w:kern w:val="0"/>
                <w:sz w:val="24"/>
              </w:rPr>
              <w:t>身份证复印件</w:t>
            </w:r>
          </w:p>
        </w:tc>
      </w:tr>
    </w:tbl>
    <w:p w14:paraId="53E18DE4">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委托代理人身份证号码：</w:t>
      </w:r>
    </w:p>
    <w:p w14:paraId="0F0D5473">
      <w:pPr>
        <w:widowControl/>
        <w:wordWrap w:val="0"/>
        <w:spacing w:line="460" w:lineRule="exact"/>
        <w:ind w:firstLine="4800" w:firstLineChars="2000"/>
        <w:jc w:val="left"/>
        <w:rPr>
          <w:rFonts w:ascii="宋体" w:hAnsi="宋体" w:cs="宋体"/>
          <w:kern w:val="0"/>
          <w:sz w:val="24"/>
        </w:rPr>
      </w:pPr>
    </w:p>
    <w:p w14:paraId="0D6D737B">
      <w:pPr>
        <w:widowControl/>
        <w:wordWrap w:val="0"/>
        <w:spacing w:line="360" w:lineRule="auto"/>
        <w:jc w:val="center"/>
        <w:rPr>
          <w:rFonts w:ascii="宋体" w:hAnsi="宋体" w:cs="宋体"/>
          <w:kern w:val="0"/>
          <w:sz w:val="24"/>
        </w:rPr>
      </w:pPr>
    </w:p>
    <w:p w14:paraId="3AF3F5E6">
      <w:pPr>
        <w:widowControl/>
        <w:wordWrap w:val="0"/>
        <w:spacing w:line="360" w:lineRule="auto"/>
        <w:jc w:val="right"/>
        <w:rPr>
          <w:rFonts w:ascii="宋体" w:hAnsi="宋体" w:cs="宋体"/>
          <w:kern w:val="0"/>
          <w:sz w:val="24"/>
        </w:rPr>
      </w:pPr>
    </w:p>
    <w:p w14:paraId="3C2D4595">
      <w:pPr>
        <w:widowControl/>
        <w:wordWrap w:val="0"/>
        <w:spacing w:line="360" w:lineRule="auto"/>
        <w:jc w:val="right"/>
        <w:rPr>
          <w:rFonts w:ascii="宋体" w:hAnsi="宋体" w:cs="宋体"/>
          <w:kern w:val="0"/>
          <w:sz w:val="24"/>
        </w:rPr>
      </w:pPr>
    </w:p>
    <w:p w14:paraId="2FD3347B">
      <w:pPr>
        <w:widowControl/>
        <w:wordWrap w:val="0"/>
        <w:spacing w:line="360" w:lineRule="auto"/>
        <w:jc w:val="right"/>
        <w:rPr>
          <w:rFonts w:ascii="宋体" w:hAnsi="宋体" w:cs="宋体"/>
          <w:kern w:val="0"/>
          <w:sz w:val="24"/>
        </w:rPr>
      </w:pPr>
    </w:p>
    <w:p w14:paraId="549113DF">
      <w:pPr>
        <w:widowControl/>
        <w:wordWrap w:val="0"/>
        <w:spacing w:line="360" w:lineRule="auto"/>
        <w:jc w:val="right"/>
        <w:rPr>
          <w:rFonts w:ascii="宋体" w:hAnsi="宋体" w:cs="宋体"/>
          <w:kern w:val="0"/>
          <w:sz w:val="24"/>
        </w:rPr>
      </w:pPr>
    </w:p>
    <w:p w14:paraId="5CB42CE6">
      <w:pPr>
        <w:widowControl/>
        <w:wordWrap w:val="0"/>
        <w:spacing w:line="360" w:lineRule="auto"/>
        <w:jc w:val="right"/>
        <w:rPr>
          <w:rFonts w:ascii="宋体" w:hAnsi="宋体" w:cs="宋体"/>
          <w:kern w:val="0"/>
          <w:sz w:val="24"/>
        </w:rPr>
      </w:pPr>
    </w:p>
    <w:p w14:paraId="072B5A0F">
      <w:pPr>
        <w:widowControl/>
        <w:spacing w:line="360" w:lineRule="auto"/>
        <w:jc w:val="center"/>
        <w:rPr>
          <w:rFonts w:ascii="宋体" w:hAnsi="宋体" w:cs="宋体"/>
          <w:kern w:val="0"/>
          <w:sz w:val="24"/>
        </w:rPr>
      </w:pPr>
      <w:r>
        <w:rPr>
          <w:rFonts w:hint="eastAsia" w:ascii="宋体" w:hAnsi="宋体" w:cs="宋体"/>
          <w:kern w:val="0"/>
          <w:sz w:val="24"/>
        </w:rPr>
        <w:t>供应商：</w:t>
      </w:r>
      <w:r>
        <w:rPr>
          <w:rFonts w:hint="eastAsia" w:ascii="宋体" w:hAnsi="宋体" w:cs="宋体"/>
          <w:kern w:val="0"/>
          <w:szCs w:val="21"/>
          <w:u w:val="single"/>
        </w:rPr>
        <w:t xml:space="preserve">                </w:t>
      </w:r>
      <w:r>
        <w:rPr>
          <w:rFonts w:hint="eastAsia" w:ascii="宋体" w:hAnsi="宋体" w:cs="宋体"/>
          <w:kern w:val="0"/>
          <w:sz w:val="24"/>
        </w:rPr>
        <w:t>（全称并加盖公章）</w:t>
      </w:r>
    </w:p>
    <w:p w14:paraId="252AB782">
      <w:pPr>
        <w:widowControl/>
        <w:wordWrap w:val="0"/>
        <w:spacing w:line="460" w:lineRule="exact"/>
        <w:ind w:firstLine="3840" w:firstLineChars="1600"/>
        <w:jc w:val="left"/>
        <w:rPr>
          <w:rFonts w:ascii="宋体" w:hAnsi="宋体" w:cs="宋体"/>
          <w:b/>
          <w:kern w:val="0"/>
          <w:sz w:val="32"/>
          <w:szCs w:val="32"/>
        </w:rPr>
      </w:pPr>
      <w:r>
        <w:rPr>
          <w:rFonts w:hint="eastAsia" w:ascii="宋体" w:hAnsi="宋体" w:cs="宋体"/>
          <w:kern w:val="0"/>
          <w:sz w:val="24"/>
        </w:rPr>
        <w:t>年    月    日</w:t>
      </w:r>
    </w:p>
    <w:p w14:paraId="72CEC9B2">
      <w:pPr>
        <w:widowControl/>
        <w:spacing w:line="360" w:lineRule="auto"/>
        <w:ind w:firstLine="7228" w:firstLineChars="2250"/>
        <w:jc w:val="left"/>
        <w:rPr>
          <w:rFonts w:ascii="宋体" w:hAnsi="宋体" w:cs="宋体"/>
          <w:b/>
          <w:kern w:val="0"/>
          <w:sz w:val="32"/>
          <w:szCs w:val="32"/>
        </w:rPr>
      </w:pPr>
    </w:p>
    <w:p w14:paraId="021C98D8">
      <w:pPr>
        <w:rPr>
          <w:rFonts w:ascii="宋体" w:hAnsi="宋体" w:cs="宋体"/>
          <w:b/>
          <w:kern w:val="0"/>
          <w:sz w:val="32"/>
          <w:szCs w:val="32"/>
        </w:rPr>
      </w:pPr>
      <w:r>
        <w:rPr>
          <w:rFonts w:hint="eastAsia" w:ascii="宋体" w:hAnsi="宋体" w:cs="宋体"/>
          <w:b/>
          <w:kern w:val="0"/>
          <w:sz w:val="32"/>
          <w:szCs w:val="32"/>
        </w:rPr>
        <w:br w:type="page"/>
      </w:r>
    </w:p>
    <w:p w14:paraId="1E204E98">
      <w:pPr>
        <w:pStyle w:val="2"/>
        <w:snapToGrid w:val="0"/>
        <w:spacing w:before="20" w:after="20" w:line="360" w:lineRule="auto"/>
        <w:jc w:val="center"/>
        <w:rPr>
          <w:rFonts w:ascii="宋体" w:hAnsi="宋体" w:eastAsia="宋体" w:cs="宋体"/>
          <w:sz w:val="28"/>
          <w:szCs w:val="28"/>
        </w:rPr>
      </w:pPr>
      <w:bookmarkStart w:id="91" w:name="_Toc3342"/>
      <w:bookmarkStart w:id="92" w:name="_Toc24693"/>
      <w:bookmarkStart w:id="93" w:name="_Toc18105"/>
      <w:r>
        <w:rPr>
          <w:rFonts w:hint="eastAsia" w:ascii="宋体" w:hAnsi="宋体" w:eastAsia="宋体" w:cs="宋体"/>
          <w:sz w:val="28"/>
          <w:szCs w:val="28"/>
        </w:rPr>
        <w:t>附件9          证明文件</w:t>
      </w:r>
      <w:bookmarkEnd w:id="91"/>
      <w:bookmarkEnd w:id="92"/>
      <w:bookmarkEnd w:id="93"/>
    </w:p>
    <w:p w14:paraId="5873D292">
      <w:pPr>
        <w:pStyle w:val="10"/>
        <w:spacing w:beforeAutospacing="0" w:afterAutospacing="0" w:line="480" w:lineRule="auto"/>
        <w:ind w:firstLine="470" w:firstLineChars="224"/>
        <w:jc w:val="both"/>
        <w:rPr>
          <w:bCs/>
          <w:sz w:val="21"/>
          <w:szCs w:val="21"/>
        </w:rPr>
      </w:pPr>
      <w:r>
        <w:rPr>
          <w:rFonts w:hint="eastAsia"/>
          <w:bCs/>
          <w:sz w:val="21"/>
          <w:szCs w:val="21"/>
        </w:rPr>
        <w:t>9.1 资格审查资料</w:t>
      </w:r>
    </w:p>
    <w:p w14:paraId="6E62021A">
      <w:pPr>
        <w:pStyle w:val="10"/>
        <w:spacing w:beforeAutospacing="0" w:afterAutospacing="0" w:line="480" w:lineRule="auto"/>
        <w:ind w:firstLine="470" w:firstLineChars="224"/>
        <w:jc w:val="both"/>
        <w:rPr>
          <w:bCs/>
          <w:sz w:val="21"/>
          <w:szCs w:val="21"/>
        </w:rPr>
      </w:pPr>
      <w:r>
        <w:rPr>
          <w:rFonts w:hint="eastAsia"/>
          <w:bCs/>
          <w:sz w:val="21"/>
          <w:szCs w:val="21"/>
        </w:rPr>
        <w:t>9.2 技术要求证明资料</w:t>
      </w:r>
    </w:p>
    <w:p w14:paraId="40F7A232">
      <w:pPr>
        <w:pStyle w:val="10"/>
        <w:spacing w:beforeAutospacing="0" w:afterAutospacing="0" w:line="480" w:lineRule="auto"/>
        <w:ind w:firstLine="470" w:firstLineChars="224"/>
        <w:jc w:val="both"/>
        <w:rPr>
          <w:bCs/>
          <w:sz w:val="21"/>
          <w:szCs w:val="21"/>
        </w:rPr>
      </w:pPr>
      <w:r>
        <w:rPr>
          <w:rFonts w:hint="eastAsia"/>
          <w:bCs/>
          <w:sz w:val="21"/>
          <w:szCs w:val="21"/>
        </w:rPr>
        <w:t xml:space="preserve">9.3 </w:t>
      </w:r>
      <w:bookmarkStart w:id="94" w:name="_Toc17966"/>
      <w:r>
        <w:rPr>
          <w:rFonts w:hint="eastAsia"/>
          <w:bCs/>
          <w:sz w:val="21"/>
          <w:szCs w:val="21"/>
        </w:rPr>
        <w:t>评分标准中需提供的证明材料</w:t>
      </w:r>
    </w:p>
    <w:p w14:paraId="771630A7">
      <w:pPr>
        <w:pStyle w:val="10"/>
        <w:spacing w:beforeAutospacing="0" w:afterAutospacing="0" w:line="480" w:lineRule="auto"/>
        <w:ind w:firstLine="470" w:firstLineChars="224"/>
        <w:jc w:val="both"/>
        <w:rPr>
          <w:bCs/>
          <w:sz w:val="21"/>
          <w:szCs w:val="21"/>
        </w:rPr>
      </w:pPr>
      <w:r>
        <w:rPr>
          <w:rFonts w:hint="eastAsia"/>
          <w:bCs/>
          <w:sz w:val="21"/>
          <w:szCs w:val="21"/>
        </w:rPr>
        <w:t>9.4 供应商认为其他需要提供的证明材料。</w:t>
      </w:r>
    </w:p>
    <w:p w14:paraId="2955645D">
      <w:pPr>
        <w:pStyle w:val="10"/>
        <w:spacing w:beforeAutospacing="0" w:afterAutospacing="0" w:line="480" w:lineRule="auto"/>
        <w:ind w:firstLine="540" w:firstLineChars="224"/>
        <w:jc w:val="both"/>
        <w:rPr>
          <w:b/>
          <w:bCs/>
        </w:rPr>
      </w:pPr>
    </w:p>
    <w:p w14:paraId="4BF81AA0">
      <w:pPr>
        <w:pStyle w:val="10"/>
        <w:spacing w:beforeAutospacing="0" w:afterAutospacing="0" w:line="480" w:lineRule="auto"/>
        <w:ind w:firstLine="540" w:firstLineChars="224"/>
        <w:jc w:val="both"/>
        <w:rPr>
          <w:b/>
          <w:bCs/>
        </w:rPr>
      </w:pPr>
    </w:p>
    <w:p w14:paraId="082259F9">
      <w:pPr>
        <w:pStyle w:val="10"/>
        <w:spacing w:beforeAutospacing="0" w:afterAutospacing="0" w:line="480" w:lineRule="auto"/>
        <w:ind w:firstLine="540" w:firstLineChars="224"/>
        <w:jc w:val="both"/>
        <w:rPr>
          <w:b/>
          <w:bCs/>
        </w:rPr>
      </w:pPr>
    </w:p>
    <w:p w14:paraId="28E263E0">
      <w:pPr>
        <w:pStyle w:val="10"/>
        <w:spacing w:beforeAutospacing="0" w:afterAutospacing="0" w:line="480" w:lineRule="auto"/>
        <w:ind w:firstLine="540" w:firstLineChars="224"/>
        <w:jc w:val="both"/>
        <w:rPr>
          <w:b/>
          <w:bCs/>
        </w:rPr>
      </w:pPr>
    </w:p>
    <w:p w14:paraId="101E479E">
      <w:pPr>
        <w:pStyle w:val="10"/>
        <w:spacing w:beforeAutospacing="0" w:afterAutospacing="0" w:line="480" w:lineRule="auto"/>
        <w:ind w:firstLine="540" w:firstLineChars="224"/>
        <w:jc w:val="both"/>
        <w:rPr>
          <w:b/>
          <w:bCs/>
        </w:rPr>
      </w:pPr>
    </w:p>
    <w:p w14:paraId="74AE378F">
      <w:pPr>
        <w:pStyle w:val="10"/>
        <w:spacing w:beforeAutospacing="0" w:afterAutospacing="0" w:line="480" w:lineRule="auto"/>
        <w:ind w:firstLine="540" w:firstLineChars="224"/>
        <w:jc w:val="both"/>
        <w:rPr>
          <w:b/>
          <w:bCs/>
        </w:rPr>
      </w:pPr>
    </w:p>
    <w:p w14:paraId="5A966DDF">
      <w:pPr>
        <w:pStyle w:val="10"/>
        <w:spacing w:beforeAutospacing="0" w:afterAutospacing="0" w:line="480" w:lineRule="auto"/>
        <w:ind w:firstLine="540" w:firstLineChars="224"/>
        <w:jc w:val="both"/>
        <w:rPr>
          <w:b/>
          <w:bCs/>
        </w:rPr>
      </w:pPr>
    </w:p>
    <w:p w14:paraId="5801E6D7">
      <w:pPr>
        <w:pStyle w:val="10"/>
        <w:spacing w:beforeAutospacing="0" w:afterAutospacing="0" w:line="480" w:lineRule="auto"/>
        <w:ind w:firstLine="540" w:firstLineChars="224"/>
        <w:jc w:val="both"/>
        <w:rPr>
          <w:b/>
          <w:bCs/>
        </w:rPr>
      </w:pPr>
    </w:p>
    <w:p w14:paraId="5C01B659">
      <w:pPr>
        <w:pStyle w:val="10"/>
        <w:spacing w:beforeAutospacing="0" w:afterAutospacing="0" w:line="480" w:lineRule="auto"/>
        <w:ind w:firstLine="540" w:firstLineChars="224"/>
        <w:jc w:val="both"/>
        <w:rPr>
          <w:b/>
          <w:bCs/>
        </w:rPr>
      </w:pPr>
    </w:p>
    <w:p w14:paraId="48BD51EB">
      <w:pPr>
        <w:pStyle w:val="10"/>
        <w:spacing w:beforeAutospacing="0" w:afterAutospacing="0" w:line="480" w:lineRule="auto"/>
        <w:ind w:firstLine="540" w:firstLineChars="224"/>
        <w:jc w:val="both"/>
        <w:rPr>
          <w:b/>
          <w:bCs/>
        </w:rPr>
      </w:pPr>
    </w:p>
    <w:p w14:paraId="21FC7931">
      <w:pPr>
        <w:pStyle w:val="10"/>
        <w:spacing w:beforeAutospacing="0" w:afterAutospacing="0" w:line="480" w:lineRule="auto"/>
        <w:ind w:firstLine="540" w:firstLineChars="224"/>
        <w:jc w:val="both"/>
        <w:rPr>
          <w:b/>
          <w:bCs/>
        </w:rPr>
      </w:pPr>
    </w:p>
    <w:p w14:paraId="6DC217F4">
      <w:pPr>
        <w:pStyle w:val="10"/>
        <w:spacing w:beforeAutospacing="0" w:afterAutospacing="0" w:line="480" w:lineRule="auto"/>
        <w:ind w:firstLine="540" w:firstLineChars="224"/>
        <w:jc w:val="both"/>
        <w:rPr>
          <w:b/>
          <w:bCs/>
        </w:rPr>
      </w:pPr>
    </w:p>
    <w:p w14:paraId="4A1DCC99">
      <w:pPr>
        <w:pStyle w:val="10"/>
        <w:spacing w:beforeAutospacing="0" w:afterAutospacing="0" w:line="480" w:lineRule="auto"/>
        <w:ind w:firstLine="540" w:firstLineChars="224"/>
        <w:jc w:val="both"/>
        <w:rPr>
          <w:b/>
          <w:bCs/>
        </w:rPr>
      </w:pPr>
    </w:p>
    <w:p w14:paraId="743EE537">
      <w:pPr>
        <w:pStyle w:val="10"/>
        <w:spacing w:beforeAutospacing="0" w:afterAutospacing="0" w:line="480" w:lineRule="auto"/>
        <w:ind w:firstLine="540" w:firstLineChars="224"/>
        <w:jc w:val="both"/>
        <w:rPr>
          <w:b/>
          <w:bCs/>
        </w:rPr>
      </w:pPr>
    </w:p>
    <w:p w14:paraId="2BEC74CE">
      <w:pPr>
        <w:pStyle w:val="10"/>
        <w:spacing w:beforeAutospacing="0" w:afterAutospacing="0" w:line="480" w:lineRule="auto"/>
        <w:ind w:firstLine="540" w:firstLineChars="224"/>
        <w:jc w:val="both"/>
        <w:rPr>
          <w:b/>
          <w:bCs/>
        </w:rPr>
      </w:pPr>
    </w:p>
    <w:p w14:paraId="2949C633">
      <w:pPr>
        <w:pStyle w:val="10"/>
        <w:spacing w:beforeAutospacing="0" w:afterAutospacing="0" w:line="480" w:lineRule="auto"/>
        <w:ind w:firstLine="540" w:firstLineChars="224"/>
        <w:jc w:val="both"/>
        <w:rPr>
          <w:b/>
          <w:bCs/>
        </w:rPr>
      </w:pPr>
    </w:p>
    <w:p w14:paraId="0E455152">
      <w:pPr>
        <w:pStyle w:val="2"/>
        <w:snapToGrid w:val="0"/>
        <w:spacing w:before="20" w:after="20" w:line="360" w:lineRule="auto"/>
        <w:jc w:val="center"/>
        <w:rPr>
          <w:rFonts w:ascii="宋体" w:hAnsi="宋体" w:eastAsia="宋体" w:cs="宋体"/>
          <w:sz w:val="28"/>
          <w:szCs w:val="28"/>
        </w:rPr>
      </w:pPr>
      <w:bookmarkStart w:id="95" w:name="_Toc16083"/>
      <w:bookmarkStart w:id="96" w:name="_Toc12888"/>
      <w:bookmarkStart w:id="97" w:name="_Toc13726"/>
      <w:r>
        <w:rPr>
          <w:rFonts w:hint="eastAsia" w:ascii="宋体" w:hAnsi="宋体" w:eastAsia="宋体" w:cs="宋体"/>
          <w:sz w:val="28"/>
          <w:szCs w:val="28"/>
        </w:rPr>
        <w:t xml:space="preserve">附件10      </w:t>
      </w:r>
      <w:bookmarkEnd w:id="94"/>
      <w:r>
        <w:rPr>
          <w:rFonts w:hint="eastAsia" w:ascii="宋体" w:hAnsi="宋体" w:eastAsia="宋体" w:cs="宋体"/>
          <w:sz w:val="28"/>
          <w:szCs w:val="28"/>
        </w:rPr>
        <w:t>供 应 商 承 诺 书 （格式）</w:t>
      </w:r>
      <w:bookmarkEnd w:id="95"/>
      <w:bookmarkEnd w:id="96"/>
      <w:bookmarkEnd w:id="97"/>
    </w:p>
    <w:p w14:paraId="144D7283">
      <w:pPr>
        <w:rPr>
          <w:rFonts w:ascii="宋体" w:hAnsi="宋体" w:cs="宋体"/>
        </w:rPr>
      </w:pPr>
    </w:p>
    <w:p w14:paraId="7A2EB625">
      <w:pPr>
        <w:snapToGrid w:val="0"/>
        <w:spacing w:line="480" w:lineRule="auto"/>
        <w:ind w:firstLine="640"/>
        <w:rPr>
          <w:rFonts w:ascii="宋体" w:hAnsi="宋体" w:cs="宋体"/>
          <w:sz w:val="24"/>
        </w:rPr>
      </w:pPr>
      <w:r>
        <w:rPr>
          <w:rFonts w:hint="eastAsia" w:ascii="宋体" w:hAnsi="宋体" w:cs="宋体"/>
          <w:sz w:val="24"/>
        </w:rPr>
        <w:t>我院（以下简称甲方）组织的本次采购，在遵守《招标投标法》、《政府采购法》、《合同法》、《反不正当竞争法》和《关于推进招投标监督领域诚信建设的意见》等法律法规的基础上，要求贵方（以下简称乙方）做出如下承诺：</w:t>
      </w:r>
    </w:p>
    <w:p w14:paraId="6D0EB03C">
      <w:pPr>
        <w:snapToGrid w:val="0"/>
        <w:spacing w:line="480" w:lineRule="auto"/>
        <w:ind w:firstLine="640"/>
        <w:rPr>
          <w:rFonts w:ascii="宋体" w:hAnsi="宋体" w:cs="宋体"/>
          <w:sz w:val="24"/>
        </w:rPr>
      </w:pPr>
      <w:r>
        <w:rPr>
          <w:rFonts w:hint="eastAsia" w:ascii="宋体" w:hAnsi="宋体" w:cs="宋体"/>
          <w:sz w:val="24"/>
        </w:rPr>
        <w:t>1、遵循公开、公平、公正和诚实信用的原则自愿参加，所提供的一切材料真实、有效、合法。</w:t>
      </w:r>
    </w:p>
    <w:p w14:paraId="678BE54E">
      <w:pPr>
        <w:snapToGrid w:val="0"/>
        <w:spacing w:line="480" w:lineRule="auto"/>
        <w:ind w:firstLine="640"/>
        <w:rPr>
          <w:rFonts w:ascii="宋体" w:hAnsi="宋体" w:cs="宋体"/>
          <w:sz w:val="24"/>
        </w:rPr>
      </w:pPr>
      <w:r>
        <w:rPr>
          <w:rFonts w:hint="eastAsia" w:ascii="宋体" w:hAnsi="宋体" w:cs="宋体"/>
          <w:sz w:val="24"/>
        </w:rPr>
        <w:t>2、遵守甲方采购纪律，诚实守信地为甲方提供安全可靠的产品、服务及相关技术，保证质量并主动做好售后服务工作。</w:t>
      </w:r>
    </w:p>
    <w:p w14:paraId="7CE8D6BF">
      <w:pPr>
        <w:snapToGrid w:val="0"/>
        <w:spacing w:line="480" w:lineRule="auto"/>
        <w:ind w:firstLine="640"/>
        <w:rPr>
          <w:rFonts w:ascii="宋体" w:hAnsi="宋体" w:cs="宋体"/>
          <w:sz w:val="24"/>
        </w:rPr>
      </w:pPr>
      <w:r>
        <w:rPr>
          <w:rFonts w:hint="eastAsia" w:ascii="宋体" w:hAnsi="宋体" w:cs="宋体"/>
          <w:sz w:val="24"/>
        </w:rPr>
        <w:t>3、杜绝利用提供财物或给予其他不正当利益谋取中标的不良行为。</w:t>
      </w:r>
    </w:p>
    <w:p w14:paraId="0B834F6E">
      <w:pPr>
        <w:snapToGrid w:val="0"/>
        <w:spacing w:line="480" w:lineRule="auto"/>
        <w:ind w:firstLine="640"/>
        <w:rPr>
          <w:rFonts w:ascii="宋体" w:hAnsi="宋体" w:cs="宋体"/>
          <w:sz w:val="24"/>
        </w:rPr>
      </w:pPr>
      <w:r>
        <w:rPr>
          <w:rFonts w:hint="eastAsia" w:ascii="宋体" w:hAnsi="宋体" w:cs="宋体"/>
          <w:sz w:val="24"/>
        </w:rPr>
        <w:t>4、不发生其他任何可能影响甲方工作人员公正执行公务或者职务廉洁的行为。</w:t>
      </w:r>
    </w:p>
    <w:p w14:paraId="478AF41F">
      <w:pPr>
        <w:snapToGrid w:val="0"/>
        <w:spacing w:line="480" w:lineRule="auto"/>
        <w:ind w:firstLine="640"/>
        <w:rPr>
          <w:rFonts w:ascii="宋体" w:hAnsi="宋体" w:cs="宋体"/>
          <w:sz w:val="24"/>
        </w:rPr>
      </w:pPr>
      <w:r>
        <w:rPr>
          <w:rFonts w:hint="eastAsia" w:ascii="宋体" w:hAnsi="宋体" w:cs="宋体"/>
          <w:sz w:val="24"/>
        </w:rPr>
        <w:t>5、不参与串标、围标或其他不正当竞争行为；杜绝以虚报资质、业绩或其他弄虚作假等方式骗取中标。</w:t>
      </w:r>
    </w:p>
    <w:p w14:paraId="38C415D7">
      <w:pPr>
        <w:snapToGrid w:val="0"/>
        <w:spacing w:line="480" w:lineRule="auto"/>
        <w:ind w:firstLine="640"/>
        <w:rPr>
          <w:rFonts w:ascii="宋体" w:hAnsi="宋体" w:cs="宋体"/>
          <w:sz w:val="24"/>
        </w:rPr>
      </w:pPr>
      <w:r>
        <w:rPr>
          <w:rFonts w:hint="eastAsia" w:ascii="宋体" w:hAnsi="宋体" w:cs="宋体"/>
          <w:sz w:val="24"/>
        </w:rPr>
        <w:t>6、响应时，杜绝擅自修改采购文件或技术标准（包括差异表）技术配置的行为。</w:t>
      </w:r>
    </w:p>
    <w:p w14:paraId="5586A502">
      <w:pPr>
        <w:snapToGrid w:val="0"/>
        <w:spacing w:line="480" w:lineRule="auto"/>
        <w:ind w:firstLine="640"/>
        <w:rPr>
          <w:rFonts w:ascii="宋体" w:hAnsi="宋体" w:cs="宋体"/>
          <w:sz w:val="24"/>
        </w:rPr>
      </w:pPr>
      <w:r>
        <w:rPr>
          <w:rFonts w:hint="eastAsia" w:ascii="宋体" w:hAnsi="宋体" w:cs="宋体"/>
          <w:sz w:val="24"/>
        </w:rPr>
        <w:t>7、严格按照采购、响应文件要求签订合同，不违反法律无故拒签合同，不签订背离合同（或技术协议书）实质性内容的协议。</w:t>
      </w:r>
    </w:p>
    <w:p w14:paraId="297517A4">
      <w:pPr>
        <w:snapToGrid w:val="0"/>
        <w:spacing w:line="480" w:lineRule="auto"/>
        <w:rPr>
          <w:rFonts w:ascii="宋体" w:hAnsi="宋体" w:cs="宋体"/>
          <w:sz w:val="24"/>
        </w:rPr>
      </w:pPr>
    </w:p>
    <w:p w14:paraId="0C18C739">
      <w:pPr>
        <w:snapToGrid w:val="0"/>
        <w:spacing w:line="480" w:lineRule="auto"/>
        <w:rPr>
          <w:rFonts w:ascii="宋体" w:hAnsi="宋体" w:cs="宋体"/>
          <w:sz w:val="24"/>
        </w:rPr>
      </w:pPr>
      <w:r>
        <w:rPr>
          <w:rFonts w:hint="eastAsia" w:ascii="宋体" w:hAnsi="宋体" w:cs="宋体"/>
          <w:sz w:val="24"/>
        </w:rPr>
        <w:t xml:space="preserve">供应商（公司名称）：               </w:t>
      </w:r>
    </w:p>
    <w:p w14:paraId="2D9F849D">
      <w:pPr>
        <w:snapToGrid w:val="0"/>
        <w:spacing w:line="480" w:lineRule="auto"/>
        <w:rPr>
          <w:rFonts w:ascii="宋体" w:hAnsi="宋体" w:cs="宋体"/>
          <w:sz w:val="28"/>
          <w:szCs w:val="28"/>
        </w:rPr>
      </w:pPr>
      <w:r>
        <w:rPr>
          <w:rFonts w:hint="eastAsia" w:ascii="宋体" w:hAnsi="宋体" w:cs="宋体"/>
          <w:sz w:val="24"/>
        </w:rPr>
        <w:t>法定代表人或委托人（签字或盖章）：                   年   月   日</w:t>
      </w:r>
    </w:p>
    <w:p w14:paraId="5BAF49A2">
      <w:pPr>
        <w:widowControl/>
        <w:spacing w:line="360" w:lineRule="auto"/>
        <w:ind w:firstLine="4305" w:firstLineChars="2050"/>
        <w:jc w:val="left"/>
        <w:rPr>
          <w:rFonts w:ascii="宋体" w:hAnsi="宋体" w:cs="宋体"/>
          <w:kern w:val="0"/>
          <w:szCs w:val="21"/>
        </w:rPr>
      </w:pPr>
    </w:p>
    <w:p w14:paraId="6EA8BA71">
      <w:pPr>
        <w:pStyle w:val="5"/>
        <w:ind w:firstLine="210"/>
        <w:rPr>
          <w:rFonts w:ascii="宋体" w:hAnsi="宋体" w:cs="宋体"/>
          <w:kern w:val="0"/>
        </w:rPr>
      </w:pPr>
    </w:p>
    <w:p w14:paraId="5A058526">
      <w:pPr>
        <w:pStyle w:val="15"/>
        <w:ind w:firstLine="480"/>
        <w:rPr>
          <w:szCs w:val="21"/>
        </w:rPr>
      </w:pPr>
    </w:p>
    <w:p w14:paraId="20D1E5A3">
      <w:pPr>
        <w:pStyle w:val="10"/>
      </w:pPr>
    </w:p>
    <w:p w14:paraId="2F636818">
      <w:pPr>
        <w:pStyle w:val="2"/>
        <w:snapToGrid w:val="0"/>
        <w:spacing w:before="20" w:after="20" w:line="360" w:lineRule="auto"/>
        <w:jc w:val="center"/>
        <w:rPr>
          <w:rFonts w:ascii="宋体" w:hAnsi="宋体" w:eastAsia="宋体" w:cs="宋体"/>
          <w:sz w:val="28"/>
          <w:szCs w:val="28"/>
        </w:rPr>
      </w:pPr>
      <w:r>
        <w:rPr>
          <w:rFonts w:hint="eastAsia" w:ascii="宋体" w:hAnsi="宋体" w:eastAsia="宋体" w:cs="宋体"/>
          <w:sz w:val="28"/>
          <w:szCs w:val="28"/>
        </w:rPr>
        <w:t>附件11     供应商信用承诺函（格式）</w:t>
      </w:r>
    </w:p>
    <w:p w14:paraId="139D3E4F">
      <w:pPr>
        <w:snapToGrid w:val="0"/>
        <w:spacing w:line="360" w:lineRule="auto"/>
        <w:ind w:firstLine="641"/>
        <w:rPr>
          <w:rFonts w:ascii="宋体" w:hAnsi="宋体" w:cs="宋体"/>
          <w:szCs w:val="21"/>
        </w:rPr>
      </w:pPr>
      <w:r>
        <w:rPr>
          <w:rFonts w:hint="eastAsia" w:ascii="宋体" w:hAnsi="宋体" w:cs="宋体"/>
          <w:szCs w:val="21"/>
        </w:rPr>
        <w:t>致（采购人或政府采购代理机构）：</w:t>
      </w:r>
    </w:p>
    <w:p w14:paraId="126C0B28">
      <w:pPr>
        <w:snapToGrid w:val="0"/>
        <w:spacing w:line="360" w:lineRule="auto"/>
        <w:ind w:firstLine="641"/>
        <w:rPr>
          <w:rFonts w:ascii="宋体" w:hAnsi="宋体" w:cs="宋体"/>
          <w:szCs w:val="21"/>
        </w:rPr>
      </w:pPr>
      <w:r>
        <w:rPr>
          <w:rFonts w:hint="eastAsia" w:ascii="宋体" w:hAnsi="宋体" w:cs="宋体"/>
          <w:szCs w:val="21"/>
        </w:rPr>
        <w:t>单位名称（自然人姓名）：</w:t>
      </w:r>
    </w:p>
    <w:p w14:paraId="55F4C8AF">
      <w:pPr>
        <w:snapToGrid w:val="0"/>
        <w:spacing w:line="360" w:lineRule="auto"/>
        <w:ind w:firstLine="641"/>
        <w:rPr>
          <w:rFonts w:ascii="宋体" w:hAnsi="宋体" w:cs="宋体"/>
          <w:szCs w:val="21"/>
        </w:rPr>
      </w:pPr>
      <w:r>
        <w:rPr>
          <w:rFonts w:hint="eastAsia" w:ascii="宋体" w:hAnsi="宋体" w:cs="宋体"/>
          <w:szCs w:val="21"/>
        </w:rPr>
        <w:t>统一社会信用代码（身份证号码）：</w:t>
      </w:r>
    </w:p>
    <w:p w14:paraId="2AC3C288">
      <w:pPr>
        <w:snapToGrid w:val="0"/>
        <w:spacing w:line="360" w:lineRule="auto"/>
        <w:ind w:firstLine="641"/>
        <w:rPr>
          <w:rFonts w:ascii="宋体" w:hAnsi="宋体" w:cs="宋体"/>
          <w:szCs w:val="21"/>
        </w:rPr>
      </w:pPr>
      <w:r>
        <w:rPr>
          <w:rFonts w:hint="eastAsia" w:ascii="宋体" w:hAnsi="宋体" w:cs="宋体"/>
          <w:szCs w:val="21"/>
        </w:rPr>
        <w:t>法定代表人（负责人）：</w:t>
      </w:r>
    </w:p>
    <w:p w14:paraId="330AB6E5">
      <w:pPr>
        <w:snapToGrid w:val="0"/>
        <w:spacing w:line="360" w:lineRule="auto"/>
        <w:ind w:firstLine="641"/>
        <w:rPr>
          <w:rFonts w:ascii="宋体" w:hAnsi="宋体" w:cs="宋体"/>
          <w:szCs w:val="21"/>
        </w:rPr>
      </w:pPr>
      <w:r>
        <w:rPr>
          <w:rFonts w:hint="eastAsia" w:ascii="宋体" w:hAnsi="宋体" w:cs="宋体"/>
          <w:szCs w:val="21"/>
        </w:rPr>
        <w:t>联系地址和电话：</w:t>
      </w:r>
    </w:p>
    <w:p w14:paraId="3D1740B7">
      <w:pPr>
        <w:snapToGrid w:val="0"/>
        <w:spacing w:line="360" w:lineRule="auto"/>
        <w:ind w:firstLine="641"/>
        <w:rPr>
          <w:rFonts w:ascii="宋体" w:hAnsi="宋体" w:cs="宋体"/>
          <w:szCs w:val="21"/>
        </w:rPr>
      </w:pPr>
      <w:r>
        <w:rPr>
          <w:rFonts w:hint="eastAsia" w:ascii="宋体" w:hAnsi="宋体" w:cs="宋体"/>
          <w:szCs w:val="21"/>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401A77EF">
      <w:pPr>
        <w:snapToGrid w:val="0"/>
        <w:spacing w:line="360" w:lineRule="auto"/>
        <w:ind w:firstLine="641"/>
        <w:rPr>
          <w:rFonts w:ascii="宋体" w:hAnsi="宋体" w:cs="宋体"/>
          <w:szCs w:val="21"/>
        </w:rPr>
      </w:pPr>
      <w:r>
        <w:rPr>
          <w:rFonts w:hint="eastAsia" w:ascii="宋体" w:hAnsi="宋体" w:cs="宋体"/>
          <w:szCs w:val="21"/>
        </w:rPr>
        <w:t>（一）具有独立承担民事责任的能力；</w:t>
      </w:r>
    </w:p>
    <w:p w14:paraId="5277E24A">
      <w:pPr>
        <w:snapToGrid w:val="0"/>
        <w:spacing w:line="360" w:lineRule="auto"/>
        <w:ind w:firstLine="641"/>
        <w:rPr>
          <w:rFonts w:ascii="宋体" w:hAnsi="宋体" w:cs="宋体"/>
          <w:szCs w:val="21"/>
        </w:rPr>
      </w:pPr>
      <w:r>
        <w:rPr>
          <w:rFonts w:hint="eastAsia" w:ascii="宋体" w:hAnsi="宋体" w:cs="宋体"/>
          <w:szCs w:val="21"/>
        </w:rPr>
        <w:t>（二）具有良好的商业信誉和健全的财务会计制度；</w:t>
      </w:r>
    </w:p>
    <w:p w14:paraId="5C31223F">
      <w:pPr>
        <w:snapToGrid w:val="0"/>
        <w:spacing w:line="360" w:lineRule="auto"/>
        <w:ind w:firstLine="641"/>
        <w:rPr>
          <w:rFonts w:ascii="宋体" w:hAnsi="宋体" w:cs="宋体"/>
          <w:szCs w:val="21"/>
        </w:rPr>
      </w:pPr>
      <w:r>
        <w:rPr>
          <w:rFonts w:hint="eastAsia" w:ascii="宋体" w:hAnsi="宋体" w:cs="宋体"/>
          <w:szCs w:val="21"/>
        </w:rPr>
        <w:t>（三）具有履行合同所必需的设备和专业技术能力；</w:t>
      </w:r>
    </w:p>
    <w:p w14:paraId="63FBC445">
      <w:pPr>
        <w:snapToGrid w:val="0"/>
        <w:spacing w:line="360" w:lineRule="auto"/>
        <w:ind w:firstLine="641"/>
        <w:rPr>
          <w:rFonts w:ascii="宋体" w:hAnsi="宋体" w:cs="宋体"/>
          <w:szCs w:val="21"/>
        </w:rPr>
      </w:pPr>
      <w:r>
        <w:rPr>
          <w:rFonts w:hint="eastAsia" w:ascii="宋体" w:hAnsi="宋体" w:cs="宋体"/>
          <w:szCs w:val="21"/>
        </w:rPr>
        <w:t>（四）有依法缴纳税收和社会保障资金的良好记录；</w:t>
      </w:r>
    </w:p>
    <w:p w14:paraId="4CA56ECC">
      <w:pPr>
        <w:snapToGrid w:val="0"/>
        <w:spacing w:line="360" w:lineRule="auto"/>
        <w:ind w:firstLine="641"/>
        <w:rPr>
          <w:rFonts w:ascii="宋体" w:hAnsi="宋体" w:cs="宋体"/>
          <w:szCs w:val="21"/>
        </w:rPr>
      </w:pPr>
      <w:r>
        <w:rPr>
          <w:rFonts w:hint="eastAsia" w:ascii="宋体" w:hAnsi="宋体" w:cs="宋体"/>
          <w:szCs w:val="21"/>
        </w:rPr>
        <w:t>（五）参加政府采购活动前三年内，在经营活动中没有重大违法记录；</w:t>
      </w:r>
    </w:p>
    <w:p w14:paraId="019858E3">
      <w:pPr>
        <w:snapToGrid w:val="0"/>
        <w:spacing w:line="360" w:lineRule="auto"/>
        <w:ind w:firstLine="641"/>
        <w:rPr>
          <w:rFonts w:ascii="宋体" w:hAnsi="宋体" w:cs="宋体"/>
          <w:szCs w:val="21"/>
        </w:rPr>
      </w:pPr>
      <w:r>
        <w:rPr>
          <w:rFonts w:hint="eastAsia" w:ascii="宋体" w:hAnsi="宋体" w:cs="宋体"/>
          <w:szCs w:val="21"/>
        </w:rPr>
        <w:t>（六）未被列入严重失信主体名单、失信被执行人、税收违法黑名单、政府采购严重违法失信行为记录名单，未曾作出虚假承诺；</w:t>
      </w:r>
    </w:p>
    <w:p w14:paraId="4C96A899">
      <w:pPr>
        <w:snapToGrid w:val="0"/>
        <w:spacing w:line="360" w:lineRule="auto"/>
        <w:ind w:firstLine="641"/>
        <w:rPr>
          <w:rFonts w:ascii="宋体" w:hAnsi="宋体" w:cs="宋体"/>
          <w:szCs w:val="21"/>
        </w:rPr>
      </w:pPr>
      <w:r>
        <w:rPr>
          <w:rFonts w:hint="eastAsia" w:ascii="宋体" w:hAnsi="宋体" w:cs="宋体"/>
          <w:szCs w:val="21"/>
        </w:rPr>
        <w:t>（七）符合法律、行政法规规定的其他条件。</w:t>
      </w:r>
    </w:p>
    <w:p w14:paraId="4ACECEE6">
      <w:pPr>
        <w:snapToGrid w:val="0"/>
        <w:spacing w:line="360" w:lineRule="auto"/>
        <w:ind w:firstLine="641"/>
        <w:rPr>
          <w:rFonts w:ascii="宋体" w:hAnsi="宋体" w:cs="宋体"/>
          <w:szCs w:val="21"/>
        </w:rPr>
      </w:pPr>
      <w:r>
        <w:rPr>
          <w:rFonts w:hint="eastAsia" w:ascii="宋体" w:hAnsi="宋体" w:cs="宋体"/>
          <w:szCs w:val="21"/>
        </w:rPr>
        <w:t>我单位（本人）保证上述承诺事项的真实性，如有弄虚作假或其他违法违规行为，愿意承担一切法律责任，并承担因此所造成的一切损失。</w:t>
      </w:r>
    </w:p>
    <w:p w14:paraId="7AE42046">
      <w:pPr>
        <w:snapToGrid w:val="0"/>
        <w:spacing w:line="360" w:lineRule="auto"/>
        <w:ind w:firstLine="641"/>
        <w:rPr>
          <w:rFonts w:ascii="宋体" w:hAnsi="宋体" w:cs="宋体"/>
          <w:szCs w:val="21"/>
        </w:rPr>
      </w:pPr>
    </w:p>
    <w:p w14:paraId="1CB70BA7">
      <w:pPr>
        <w:snapToGrid w:val="0"/>
        <w:spacing w:line="360" w:lineRule="auto"/>
        <w:ind w:firstLine="641"/>
        <w:rPr>
          <w:rFonts w:ascii="宋体" w:hAnsi="宋体" w:cs="宋体"/>
          <w:szCs w:val="21"/>
        </w:rPr>
      </w:pPr>
      <w:r>
        <w:rPr>
          <w:rFonts w:hint="eastAsia" w:ascii="宋体" w:hAnsi="宋体" w:cs="宋体"/>
          <w:szCs w:val="21"/>
        </w:rPr>
        <w:t>供应商名称（盖章）：</w:t>
      </w:r>
    </w:p>
    <w:p w14:paraId="3546C0A3">
      <w:pPr>
        <w:snapToGrid w:val="0"/>
        <w:spacing w:line="360" w:lineRule="auto"/>
        <w:ind w:firstLine="641"/>
        <w:rPr>
          <w:rFonts w:ascii="宋体" w:hAnsi="宋体" w:cs="宋体"/>
          <w:szCs w:val="21"/>
        </w:rPr>
      </w:pPr>
      <w:r>
        <w:rPr>
          <w:rFonts w:hint="eastAsia" w:ascii="宋体" w:hAnsi="宋体" w:cs="宋体"/>
          <w:szCs w:val="21"/>
        </w:rPr>
        <w:t>法定代表人、负责人、自然人或授权代表(签字或盖章)：</w:t>
      </w:r>
    </w:p>
    <w:p w14:paraId="7659052D">
      <w:pPr>
        <w:snapToGrid w:val="0"/>
        <w:spacing w:line="360" w:lineRule="auto"/>
        <w:ind w:firstLine="641"/>
        <w:rPr>
          <w:rFonts w:ascii="宋体" w:hAnsi="宋体" w:cs="宋体"/>
          <w:szCs w:val="21"/>
        </w:rPr>
      </w:pPr>
      <w:r>
        <w:rPr>
          <w:rFonts w:hint="eastAsia" w:ascii="宋体" w:hAnsi="宋体" w:cs="宋体"/>
          <w:szCs w:val="21"/>
        </w:rPr>
        <w:t>日期：       年      月       日</w:t>
      </w:r>
    </w:p>
    <w:p w14:paraId="502898FE">
      <w:pPr>
        <w:snapToGrid w:val="0"/>
        <w:spacing w:line="360" w:lineRule="auto"/>
        <w:ind w:firstLine="641"/>
        <w:rPr>
          <w:rFonts w:ascii="宋体" w:hAnsi="宋体" w:cs="宋体"/>
          <w:szCs w:val="21"/>
        </w:rPr>
      </w:pPr>
    </w:p>
    <w:p w14:paraId="408215AD">
      <w:pPr>
        <w:snapToGrid w:val="0"/>
        <w:spacing w:line="360" w:lineRule="auto"/>
        <w:ind w:firstLine="641"/>
        <w:rPr>
          <w:rFonts w:ascii="宋体" w:hAnsi="宋体" w:cs="宋体"/>
          <w:szCs w:val="21"/>
        </w:rPr>
      </w:pPr>
    </w:p>
    <w:p w14:paraId="598659AD">
      <w:pPr>
        <w:snapToGrid w:val="0"/>
        <w:spacing w:line="360" w:lineRule="auto"/>
        <w:ind w:firstLine="641"/>
        <w:rPr>
          <w:rFonts w:ascii="宋体" w:hAnsi="宋体" w:cs="宋体"/>
          <w:szCs w:val="21"/>
        </w:rPr>
      </w:pPr>
      <w:r>
        <w:rPr>
          <w:rFonts w:hint="eastAsia" w:ascii="宋体" w:hAnsi="宋体" w:cs="宋体"/>
          <w:szCs w:val="21"/>
        </w:rPr>
        <w:t>注：1.供应商须在投标（响应性）文件中按此模板提供承诺函，未提供视为未实质性响应招标文件要求，按无效投标（响应）处理。</w:t>
      </w:r>
    </w:p>
    <w:p w14:paraId="122B14CC">
      <w:pPr>
        <w:snapToGrid w:val="0"/>
        <w:spacing w:line="360" w:lineRule="auto"/>
        <w:ind w:firstLine="641"/>
        <w:rPr>
          <w:rFonts w:ascii="宋体" w:hAnsi="宋体" w:cs="宋体"/>
          <w:szCs w:val="21"/>
        </w:rPr>
      </w:pPr>
      <w:r>
        <w:rPr>
          <w:rFonts w:hint="eastAsia" w:ascii="宋体" w:hAnsi="宋体" w:cs="宋体"/>
          <w:szCs w:val="21"/>
        </w:rPr>
        <w:t>2.供应商的法定代表人或者授权代表的签字或盖章应真实、有效，如由授权代表签字或盖章的，应提供“法定代表人授权书”。</w:t>
      </w:r>
    </w:p>
    <w:p w14:paraId="19C98C83">
      <w:pPr>
        <w:pStyle w:val="10"/>
        <w:spacing w:beforeAutospacing="0" w:afterAutospacing="0" w:line="460" w:lineRule="atLeast"/>
        <w:jc w:val="both"/>
        <w:rPr>
          <w:b/>
          <w:bCs/>
          <w:sz w:val="28"/>
          <w:szCs w:val="28"/>
        </w:rPr>
        <w:sectPr>
          <w:pgSz w:w="11906" w:h="16838"/>
          <w:pgMar w:top="1417" w:right="1474" w:bottom="1417" w:left="1474" w:header="851" w:footer="624" w:gutter="0"/>
          <w:cols w:space="720" w:num="1"/>
          <w:docGrid w:type="lines" w:linePitch="319" w:charSpace="0"/>
        </w:sectPr>
      </w:pPr>
    </w:p>
    <w:p w14:paraId="64202C1E">
      <w:pPr>
        <w:rPr>
          <w:rFonts w:ascii="宋体" w:hAnsi="宋体" w:cs="宋体"/>
        </w:rPr>
      </w:pPr>
      <w:bookmarkStart w:id="98" w:name="_Toc23394"/>
      <w:bookmarkStart w:id="99" w:name="_Toc25094"/>
      <w:bookmarkStart w:id="100" w:name="_Toc31685"/>
    </w:p>
    <w:p w14:paraId="41497362">
      <w:pPr>
        <w:pStyle w:val="2"/>
        <w:snapToGrid w:val="0"/>
        <w:spacing w:before="20" w:after="20" w:line="360" w:lineRule="auto"/>
        <w:jc w:val="center"/>
        <w:rPr>
          <w:rFonts w:ascii="宋体" w:hAnsi="宋体" w:eastAsia="宋体" w:cs="宋体"/>
        </w:rPr>
      </w:pPr>
      <w:r>
        <w:rPr>
          <w:rFonts w:hint="eastAsia" w:ascii="宋体" w:hAnsi="宋体" w:eastAsia="宋体" w:cs="宋体"/>
        </w:rPr>
        <w:t>供应商认为有必要的其他资料</w:t>
      </w:r>
      <w:bookmarkEnd w:id="98"/>
      <w:bookmarkEnd w:id="99"/>
      <w:bookmarkEnd w:id="100"/>
    </w:p>
    <w:p w14:paraId="39DC5370">
      <w:pPr>
        <w:widowControl/>
        <w:spacing w:line="360" w:lineRule="auto"/>
        <w:ind w:firstLine="420" w:firstLineChars="200"/>
        <w:jc w:val="left"/>
        <w:rPr>
          <w:rFonts w:ascii="宋体" w:hAnsi="宋体" w:cs="宋体"/>
          <w:kern w:val="0"/>
          <w:sz w:val="24"/>
        </w:rPr>
      </w:pPr>
      <w:r>
        <w:rPr>
          <w:rFonts w:hint="eastAsia" w:ascii="宋体" w:hAnsi="宋体" w:cs="宋体"/>
          <w:kern w:val="0"/>
          <w:szCs w:val="21"/>
        </w:rPr>
        <w:t>备注：供应商应当仔细核对采购文件中有关废标条款和评标标准，提供供应商认为应当附加的其它内容，以充分证明其投标符合采购文件规定，并为评标提供充分依据。如果供应商未能提供相关证明文件，将有可能导致废标或者无法得分。</w:t>
      </w:r>
    </w:p>
    <w:p w14:paraId="5479CB8C">
      <w:pPr>
        <w:pStyle w:val="10"/>
        <w:spacing w:beforeAutospacing="0" w:afterAutospacing="0" w:line="460" w:lineRule="atLeast"/>
        <w:jc w:val="both"/>
        <w:rPr>
          <w:b/>
          <w:bCs/>
          <w:sz w:val="28"/>
          <w:szCs w:val="28"/>
        </w:rPr>
      </w:pPr>
    </w:p>
    <w:sectPr>
      <w:pgSz w:w="11906" w:h="16838"/>
      <w:pgMar w:top="1417" w:right="1474" w:bottom="1417" w:left="1474" w:header="851" w:footer="624"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24926">
    <w:pPr>
      <w:pStyle w:val="22"/>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64135" cy="137795"/>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64135" cy="137795"/>
                      </a:xfrm>
                      <a:prstGeom prst="rect">
                        <a:avLst/>
                      </a:prstGeom>
                      <a:noFill/>
                      <a:ln w="6350">
                        <a:noFill/>
                      </a:ln>
                    </wps:spPr>
                    <wps:txbx>
                      <w:txbxContent>
                        <w:p w14:paraId="74C66EF1">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0.85pt;width:5.05pt;mso-position-horizontal:center;mso-position-horizontal-relative:margin;mso-wrap-style:none;z-index:251659264;mso-width-relative:page;mso-height-relative:page;" filled="f" stroked="f" coordsize="21600,21600" o:gfxdata="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YrHHjRAAAABAEAAA8AAAAAAAAAAQAgAAAA&#10;IgAAAGRycy9kb3ducmV2LnhtbFBLAQIUABQAAAAIAIdO4kAfG32J2QEAAKIDAAAOAAAAAAAAAAEA&#10;IAAAACABAABkcnMvZTJvRG9jLnhtbFBLBQYAAAAABgAGAFkBAABrBQAAAAA=&#10;">
              <v:fill on="f" focussize="0,0"/>
              <v:stroke on="f" weight="0.5pt"/>
              <v:imagedata o:title=""/>
              <o:lock v:ext="edit" aspectratio="f"/>
              <v:textbox inset="0mm,0mm,0mm,0mm" style="mso-fit-shape-to-text:t;">
                <w:txbxContent>
                  <w:p w14:paraId="74C66EF1">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FC052">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78C05A5C">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35</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fZpqzUAAAABAEAAA8AAAAAAAAAAQAgAAAAIgAAAGRycy9kb3ducmV2LnhtbFBLAQIUABQA&#10;AAAIAIdO4kD24QW7uwEAAHQDAAAOAAAAAAAAAAEAIAAAACMBAABkcnMvZTJvRG9jLnhtbFBLBQYA&#10;AAAABgAGAFkBAABQBQAAAAA=&#10;">
              <v:fill on="f" focussize="0,0"/>
              <v:stroke on="f"/>
              <v:imagedata o:title=""/>
              <o:lock v:ext="edit" aspectratio="f"/>
              <v:textbox inset="0mm,0mm,0mm,0mm">
                <w:txbxContent>
                  <w:p w14:paraId="78C05A5C">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35</w:t>
                    </w:r>
                    <w:r>
                      <w:rPr>
                        <w:rFonts w:hint="eastAsia" w:ascii="宋体" w:hAnsi="宋体" w:cs="宋体"/>
                      </w:rPr>
                      <w:fldChar w:fldCharType="end"/>
                    </w:r>
                  </w:p>
                </w:txbxContent>
              </v:textbox>
            </v:shape>
          </w:pict>
        </mc:Fallback>
      </mc:AlternateContent>
    </w:r>
    <w:r>
      <w:rPr>
        <w:rFonts w:hint="eastAsia"/>
      </w:rPr>
      <w:t xml:space="preserve">        </w:t>
    </w:r>
  </w:p>
  <w:p w14:paraId="45B1F2D7">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19FAA">
    <w:pPr>
      <w:pStyle w:val="24"/>
    </w:pPr>
    <w:r>
      <w:rPr>
        <w:rFonts w:hint="eastAsia" w:ascii="宋体" w:hAnsi="宋体" w:cs="宋体"/>
        <w:szCs w:val="21"/>
        <w:shd w:val="clear" w:color="auto" w:fill="FFFFFF"/>
      </w:rPr>
      <w:t xml:space="preserve">                                       驻马店市中心医院2号楼2台电梯升级改造采购项目采购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6410A"/>
    <w:multiLevelType w:val="singleLevel"/>
    <w:tmpl w:val="59B6410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7FD"/>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4D5"/>
    <w:rsid w:val="00487965"/>
    <w:rsid w:val="0049159F"/>
    <w:rsid w:val="00491CFF"/>
    <w:rsid w:val="00494AE3"/>
    <w:rsid w:val="004A2DC2"/>
    <w:rsid w:val="004A3ED1"/>
    <w:rsid w:val="004A548B"/>
    <w:rsid w:val="004A56AA"/>
    <w:rsid w:val="004B0865"/>
    <w:rsid w:val="004B0DC2"/>
    <w:rsid w:val="004B1068"/>
    <w:rsid w:val="004B3872"/>
    <w:rsid w:val="004B479D"/>
    <w:rsid w:val="004B6CE6"/>
    <w:rsid w:val="004C6D19"/>
    <w:rsid w:val="004D5FCF"/>
    <w:rsid w:val="004D751C"/>
    <w:rsid w:val="004D7B42"/>
    <w:rsid w:val="004E588E"/>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371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48AE"/>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A7CA7"/>
    <w:rsid w:val="00BB1934"/>
    <w:rsid w:val="00BB1FD1"/>
    <w:rsid w:val="00BC04F4"/>
    <w:rsid w:val="00BC0CD9"/>
    <w:rsid w:val="00BC3DA7"/>
    <w:rsid w:val="00BC5EB6"/>
    <w:rsid w:val="00BC74CE"/>
    <w:rsid w:val="00BC7EEF"/>
    <w:rsid w:val="00BD04BA"/>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029F"/>
    <w:rsid w:val="00DA3EA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3345"/>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3FA5"/>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76717"/>
    <w:rsid w:val="01D715BE"/>
    <w:rsid w:val="01E054EB"/>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890F20"/>
    <w:rsid w:val="02B97DFD"/>
    <w:rsid w:val="02C866AB"/>
    <w:rsid w:val="02D92EF7"/>
    <w:rsid w:val="02DA4665"/>
    <w:rsid w:val="02F40325"/>
    <w:rsid w:val="02FA082F"/>
    <w:rsid w:val="031126C4"/>
    <w:rsid w:val="033C0D43"/>
    <w:rsid w:val="034733B8"/>
    <w:rsid w:val="03475E56"/>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875A9"/>
    <w:rsid w:val="03FB660C"/>
    <w:rsid w:val="042E37DB"/>
    <w:rsid w:val="04416C20"/>
    <w:rsid w:val="04732647"/>
    <w:rsid w:val="04770389"/>
    <w:rsid w:val="047968B1"/>
    <w:rsid w:val="04870542"/>
    <w:rsid w:val="04B30F7A"/>
    <w:rsid w:val="04B51A72"/>
    <w:rsid w:val="04C11604"/>
    <w:rsid w:val="04F03C97"/>
    <w:rsid w:val="050E236F"/>
    <w:rsid w:val="054A04DB"/>
    <w:rsid w:val="054C0111"/>
    <w:rsid w:val="05545DD3"/>
    <w:rsid w:val="056E2AD6"/>
    <w:rsid w:val="056F1060"/>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22353"/>
    <w:rsid w:val="070D2D5D"/>
    <w:rsid w:val="07104A12"/>
    <w:rsid w:val="07111B8D"/>
    <w:rsid w:val="072C5514"/>
    <w:rsid w:val="0737768A"/>
    <w:rsid w:val="074A5B92"/>
    <w:rsid w:val="075D0147"/>
    <w:rsid w:val="075E3193"/>
    <w:rsid w:val="078E18EB"/>
    <w:rsid w:val="07AA2823"/>
    <w:rsid w:val="07B02D9F"/>
    <w:rsid w:val="07B10EA5"/>
    <w:rsid w:val="07C510CB"/>
    <w:rsid w:val="07C5140B"/>
    <w:rsid w:val="07CD6512"/>
    <w:rsid w:val="07CE3FA1"/>
    <w:rsid w:val="07EC2ECB"/>
    <w:rsid w:val="07FE66CB"/>
    <w:rsid w:val="080B4D47"/>
    <w:rsid w:val="081B727D"/>
    <w:rsid w:val="081D2FF5"/>
    <w:rsid w:val="08321601"/>
    <w:rsid w:val="08326375"/>
    <w:rsid w:val="083D5C91"/>
    <w:rsid w:val="0847191F"/>
    <w:rsid w:val="08591DC3"/>
    <w:rsid w:val="085B58CB"/>
    <w:rsid w:val="08672793"/>
    <w:rsid w:val="08695E80"/>
    <w:rsid w:val="087C4541"/>
    <w:rsid w:val="087E5595"/>
    <w:rsid w:val="08BC0A60"/>
    <w:rsid w:val="08C52D6F"/>
    <w:rsid w:val="08E42BE4"/>
    <w:rsid w:val="08EF0201"/>
    <w:rsid w:val="08F41DE8"/>
    <w:rsid w:val="093D1475"/>
    <w:rsid w:val="094243B5"/>
    <w:rsid w:val="094840A2"/>
    <w:rsid w:val="095C69F8"/>
    <w:rsid w:val="09644C54"/>
    <w:rsid w:val="09737462"/>
    <w:rsid w:val="099156C3"/>
    <w:rsid w:val="09A33F5B"/>
    <w:rsid w:val="09A53F39"/>
    <w:rsid w:val="09A60E13"/>
    <w:rsid w:val="09A82D92"/>
    <w:rsid w:val="09AB2883"/>
    <w:rsid w:val="09CD0A4B"/>
    <w:rsid w:val="09D206F0"/>
    <w:rsid w:val="0A321AC2"/>
    <w:rsid w:val="0A343D4E"/>
    <w:rsid w:val="0A344626"/>
    <w:rsid w:val="0A3E6D2E"/>
    <w:rsid w:val="0A4232E4"/>
    <w:rsid w:val="0A4F145F"/>
    <w:rsid w:val="0A8455AD"/>
    <w:rsid w:val="0A8729A8"/>
    <w:rsid w:val="0AD13A85"/>
    <w:rsid w:val="0AE0655C"/>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F16C73"/>
    <w:rsid w:val="0BF72F1E"/>
    <w:rsid w:val="0C0A7D34"/>
    <w:rsid w:val="0C230DF6"/>
    <w:rsid w:val="0C234952"/>
    <w:rsid w:val="0C3152C1"/>
    <w:rsid w:val="0C3957A5"/>
    <w:rsid w:val="0C507E2F"/>
    <w:rsid w:val="0C600D66"/>
    <w:rsid w:val="0C626DA7"/>
    <w:rsid w:val="0C6876AE"/>
    <w:rsid w:val="0C71390F"/>
    <w:rsid w:val="0C720EC8"/>
    <w:rsid w:val="0C942042"/>
    <w:rsid w:val="0C9D50DC"/>
    <w:rsid w:val="0CA5271D"/>
    <w:rsid w:val="0CAC4D10"/>
    <w:rsid w:val="0CC53C5B"/>
    <w:rsid w:val="0CC72121"/>
    <w:rsid w:val="0CEE5A21"/>
    <w:rsid w:val="0CF47EA2"/>
    <w:rsid w:val="0D05268E"/>
    <w:rsid w:val="0D0646E7"/>
    <w:rsid w:val="0D0C38CA"/>
    <w:rsid w:val="0D206810"/>
    <w:rsid w:val="0D4861FD"/>
    <w:rsid w:val="0D735465"/>
    <w:rsid w:val="0DC17567"/>
    <w:rsid w:val="0DC577E0"/>
    <w:rsid w:val="0DDC6319"/>
    <w:rsid w:val="0DE1181F"/>
    <w:rsid w:val="0DF60895"/>
    <w:rsid w:val="0DFE4F67"/>
    <w:rsid w:val="0E0C0D4C"/>
    <w:rsid w:val="0E115DA1"/>
    <w:rsid w:val="0E1409F6"/>
    <w:rsid w:val="0E162D6D"/>
    <w:rsid w:val="0E460DCC"/>
    <w:rsid w:val="0E541CA2"/>
    <w:rsid w:val="0E594756"/>
    <w:rsid w:val="0E95596D"/>
    <w:rsid w:val="0EAE6205"/>
    <w:rsid w:val="0EAE6579"/>
    <w:rsid w:val="0EAF71BF"/>
    <w:rsid w:val="0ECE6257"/>
    <w:rsid w:val="0EE4129D"/>
    <w:rsid w:val="0F171032"/>
    <w:rsid w:val="0F335E69"/>
    <w:rsid w:val="0F372614"/>
    <w:rsid w:val="0F3D59C9"/>
    <w:rsid w:val="0F516D5A"/>
    <w:rsid w:val="0F565B36"/>
    <w:rsid w:val="0F684933"/>
    <w:rsid w:val="0F6E2388"/>
    <w:rsid w:val="0F821E7D"/>
    <w:rsid w:val="0FC91CB4"/>
    <w:rsid w:val="0FCA42ED"/>
    <w:rsid w:val="0FDB5F4F"/>
    <w:rsid w:val="0FE60171"/>
    <w:rsid w:val="0FE7592C"/>
    <w:rsid w:val="0FFC17A5"/>
    <w:rsid w:val="0FFD20F0"/>
    <w:rsid w:val="10142F30"/>
    <w:rsid w:val="10352857"/>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1D7BC2"/>
    <w:rsid w:val="11250F40"/>
    <w:rsid w:val="113329E7"/>
    <w:rsid w:val="113F294C"/>
    <w:rsid w:val="11437C85"/>
    <w:rsid w:val="11575085"/>
    <w:rsid w:val="1166372C"/>
    <w:rsid w:val="11700D10"/>
    <w:rsid w:val="1178125A"/>
    <w:rsid w:val="118441E0"/>
    <w:rsid w:val="1196056D"/>
    <w:rsid w:val="11B60016"/>
    <w:rsid w:val="11B85B3D"/>
    <w:rsid w:val="11CD20A0"/>
    <w:rsid w:val="11D34654"/>
    <w:rsid w:val="12010480"/>
    <w:rsid w:val="120E707F"/>
    <w:rsid w:val="121D0051"/>
    <w:rsid w:val="12413D84"/>
    <w:rsid w:val="127A7D1C"/>
    <w:rsid w:val="12836D8B"/>
    <w:rsid w:val="12993BC0"/>
    <w:rsid w:val="12AB0349"/>
    <w:rsid w:val="12B66520"/>
    <w:rsid w:val="12CD57F1"/>
    <w:rsid w:val="12CE5941"/>
    <w:rsid w:val="12CE7AFA"/>
    <w:rsid w:val="12D67466"/>
    <w:rsid w:val="13036052"/>
    <w:rsid w:val="130F4961"/>
    <w:rsid w:val="13272A5D"/>
    <w:rsid w:val="132A2A6A"/>
    <w:rsid w:val="133C40E3"/>
    <w:rsid w:val="13410069"/>
    <w:rsid w:val="13493108"/>
    <w:rsid w:val="134A4EBA"/>
    <w:rsid w:val="13713CFE"/>
    <w:rsid w:val="13733928"/>
    <w:rsid w:val="13741F37"/>
    <w:rsid w:val="13857CA0"/>
    <w:rsid w:val="13920D68"/>
    <w:rsid w:val="139C16C9"/>
    <w:rsid w:val="13A50343"/>
    <w:rsid w:val="13A5238E"/>
    <w:rsid w:val="13B63CE1"/>
    <w:rsid w:val="13BC6684"/>
    <w:rsid w:val="13C72B3A"/>
    <w:rsid w:val="13D12EE6"/>
    <w:rsid w:val="13DF575E"/>
    <w:rsid w:val="13E470BD"/>
    <w:rsid w:val="13EE3A98"/>
    <w:rsid w:val="13F3280A"/>
    <w:rsid w:val="142123F7"/>
    <w:rsid w:val="142A11D8"/>
    <w:rsid w:val="144B544C"/>
    <w:rsid w:val="14521412"/>
    <w:rsid w:val="145B7B45"/>
    <w:rsid w:val="14627FE2"/>
    <w:rsid w:val="14717443"/>
    <w:rsid w:val="14825F8A"/>
    <w:rsid w:val="148C70AD"/>
    <w:rsid w:val="148D52E3"/>
    <w:rsid w:val="14992B90"/>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3A36AA"/>
    <w:rsid w:val="15477903"/>
    <w:rsid w:val="15485429"/>
    <w:rsid w:val="1557566D"/>
    <w:rsid w:val="156E0971"/>
    <w:rsid w:val="15785B3E"/>
    <w:rsid w:val="15811F1B"/>
    <w:rsid w:val="15A30135"/>
    <w:rsid w:val="15A34015"/>
    <w:rsid w:val="15BB487B"/>
    <w:rsid w:val="15CE086D"/>
    <w:rsid w:val="15E2236F"/>
    <w:rsid w:val="16005D04"/>
    <w:rsid w:val="161D09ED"/>
    <w:rsid w:val="162323A3"/>
    <w:rsid w:val="162F30B1"/>
    <w:rsid w:val="1650762F"/>
    <w:rsid w:val="16510F12"/>
    <w:rsid w:val="166448F9"/>
    <w:rsid w:val="16747CB5"/>
    <w:rsid w:val="1677211D"/>
    <w:rsid w:val="16774218"/>
    <w:rsid w:val="167954F9"/>
    <w:rsid w:val="169C5A2D"/>
    <w:rsid w:val="169F7296"/>
    <w:rsid w:val="16A060BA"/>
    <w:rsid w:val="16A57EAF"/>
    <w:rsid w:val="16A918E4"/>
    <w:rsid w:val="16AC6E3F"/>
    <w:rsid w:val="16B56AEF"/>
    <w:rsid w:val="16C872D5"/>
    <w:rsid w:val="16D54FA3"/>
    <w:rsid w:val="16D84D9F"/>
    <w:rsid w:val="16E94D3E"/>
    <w:rsid w:val="170D06E0"/>
    <w:rsid w:val="17233E03"/>
    <w:rsid w:val="172B6DB1"/>
    <w:rsid w:val="17332185"/>
    <w:rsid w:val="17475951"/>
    <w:rsid w:val="175C542D"/>
    <w:rsid w:val="175D0ED4"/>
    <w:rsid w:val="17793FC0"/>
    <w:rsid w:val="179D33A9"/>
    <w:rsid w:val="179F2E61"/>
    <w:rsid w:val="17A06264"/>
    <w:rsid w:val="17BE19D3"/>
    <w:rsid w:val="17C227C0"/>
    <w:rsid w:val="17D66D7C"/>
    <w:rsid w:val="17DE0EDF"/>
    <w:rsid w:val="17EE5BFF"/>
    <w:rsid w:val="18097740"/>
    <w:rsid w:val="18136133"/>
    <w:rsid w:val="184055B9"/>
    <w:rsid w:val="184A2082"/>
    <w:rsid w:val="185D3C42"/>
    <w:rsid w:val="185F38AF"/>
    <w:rsid w:val="18701F98"/>
    <w:rsid w:val="188F0211"/>
    <w:rsid w:val="18AD1BEB"/>
    <w:rsid w:val="18B3004A"/>
    <w:rsid w:val="18B31B6D"/>
    <w:rsid w:val="18B96080"/>
    <w:rsid w:val="18C179CD"/>
    <w:rsid w:val="18CE20EA"/>
    <w:rsid w:val="18DB2CD8"/>
    <w:rsid w:val="18F67868"/>
    <w:rsid w:val="190B2D88"/>
    <w:rsid w:val="190E6B63"/>
    <w:rsid w:val="19123928"/>
    <w:rsid w:val="19194264"/>
    <w:rsid w:val="19283048"/>
    <w:rsid w:val="19420786"/>
    <w:rsid w:val="19427EC0"/>
    <w:rsid w:val="195711D7"/>
    <w:rsid w:val="195D2A3F"/>
    <w:rsid w:val="196F7429"/>
    <w:rsid w:val="198310E9"/>
    <w:rsid w:val="198D747A"/>
    <w:rsid w:val="19A15638"/>
    <w:rsid w:val="19A74DFE"/>
    <w:rsid w:val="19A753EF"/>
    <w:rsid w:val="19AA220F"/>
    <w:rsid w:val="1A125525"/>
    <w:rsid w:val="1A2740A4"/>
    <w:rsid w:val="1A5F4342"/>
    <w:rsid w:val="1A616E2C"/>
    <w:rsid w:val="1A715D02"/>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F14125"/>
    <w:rsid w:val="1C002CEE"/>
    <w:rsid w:val="1C174D14"/>
    <w:rsid w:val="1C4032FE"/>
    <w:rsid w:val="1C4C1CA3"/>
    <w:rsid w:val="1C555978"/>
    <w:rsid w:val="1C6554A1"/>
    <w:rsid w:val="1C7971B7"/>
    <w:rsid w:val="1C8036FB"/>
    <w:rsid w:val="1C917D91"/>
    <w:rsid w:val="1CAB2820"/>
    <w:rsid w:val="1CD402EC"/>
    <w:rsid w:val="1CED16EF"/>
    <w:rsid w:val="1CF02333"/>
    <w:rsid w:val="1D047E88"/>
    <w:rsid w:val="1D0C33A2"/>
    <w:rsid w:val="1D0C4F8F"/>
    <w:rsid w:val="1D113E6E"/>
    <w:rsid w:val="1D114E5E"/>
    <w:rsid w:val="1D1F0050"/>
    <w:rsid w:val="1D214EDE"/>
    <w:rsid w:val="1D2222DC"/>
    <w:rsid w:val="1D291FE4"/>
    <w:rsid w:val="1D5144F7"/>
    <w:rsid w:val="1D5B3CDE"/>
    <w:rsid w:val="1D5D0701"/>
    <w:rsid w:val="1D6E2950"/>
    <w:rsid w:val="1D79298C"/>
    <w:rsid w:val="1D98209B"/>
    <w:rsid w:val="1DA23746"/>
    <w:rsid w:val="1DAA14B9"/>
    <w:rsid w:val="1DD04513"/>
    <w:rsid w:val="1DD8524D"/>
    <w:rsid w:val="1DDD2BCB"/>
    <w:rsid w:val="1E0345E3"/>
    <w:rsid w:val="1E1B7B7F"/>
    <w:rsid w:val="1E443370"/>
    <w:rsid w:val="1E656063"/>
    <w:rsid w:val="1E6B06A5"/>
    <w:rsid w:val="1E7554E1"/>
    <w:rsid w:val="1E7F7D9E"/>
    <w:rsid w:val="1E840DA4"/>
    <w:rsid w:val="1EA5444C"/>
    <w:rsid w:val="1EB350EF"/>
    <w:rsid w:val="1EC21749"/>
    <w:rsid w:val="1ED015A4"/>
    <w:rsid w:val="1EEB7C4E"/>
    <w:rsid w:val="1F072441"/>
    <w:rsid w:val="1F171B83"/>
    <w:rsid w:val="1F2D4691"/>
    <w:rsid w:val="1F2D491A"/>
    <w:rsid w:val="1F3F789D"/>
    <w:rsid w:val="1F4E5D32"/>
    <w:rsid w:val="1F66355F"/>
    <w:rsid w:val="1F7369C7"/>
    <w:rsid w:val="1F9113A9"/>
    <w:rsid w:val="1F94547B"/>
    <w:rsid w:val="1FA47700"/>
    <w:rsid w:val="1FAF308C"/>
    <w:rsid w:val="1FB64FF9"/>
    <w:rsid w:val="1FC11109"/>
    <w:rsid w:val="1FDA3223"/>
    <w:rsid w:val="1FDE2C12"/>
    <w:rsid w:val="1FEF08C8"/>
    <w:rsid w:val="1FF62A1D"/>
    <w:rsid w:val="1FF72E6A"/>
    <w:rsid w:val="1FFB6F12"/>
    <w:rsid w:val="201B3ED4"/>
    <w:rsid w:val="20230F6D"/>
    <w:rsid w:val="20310B02"/>
    <w:rsid w:val="20344F28"/>
    <w:rsid w:val="206F0406"/>
    <w:rsid w:val="207417C9"/>
    <w:rsid w:val="20784063"/>
    <w:rsid w:val="207E346A"/>
    <w:rsid w:val="208E12C3"/>
    <w:rsid w:val="209502A3"/>
    <w:rsid w:val="20EA3839"/>
    <w:rsid w:val="2100305C"/>
    <w:rsid w:val="210F579E"/>
    <w:rsid w:val="21163FF0"/>
    <w:rsid w:val="211B39F2"/>
    <w:rsid w:val="212550B5"/>
    <w:rsid w:val="21592B62"/>
    <w:rsid w:val="2172049B"/>
    <w:rsid w:val="21747CD2"/>
    <w:rsid w:val="217C0935"/>
    <w:rsid w:val="219263AA"/>
    <w:rsid w:val="219E5782"/>
    <w:rsid w:val="21D10545"/>
    <w:rsid w:val="21E72B0B"/>
    <w:rsid w:val="21E76A4A"/>
    <w:rsid w:val="21EE607E"/>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6957"/>
    <w:rsid w:val="23057681"/>
    <w:rsid w:val="23122833"/>
    <w:rsid w:val="231D4917"/>
    <w:rsid w:val="23223458"/>
    <w:rsid w:val="23225D32"/>
    <w:rsid w:val="23357BE6"/>
    <w:rsid w:val="2342574E"/>
    <w:rsid w:val="2355143D"/>
    <w:rsid w:val="236D1BFA"/>
    <w:rsid w:val="236D331D"/>
    <w:rsid w:val="2377331D"/>
    <w:rsid w:val="237D43DE"/>
    <w:rsid w:val="23940114"/>
    <w:rsid w:val="239A1546"/>
    <w:rsid w:val="23B57016"/>
    <w:rsid w:val="23C4797E"/>
    <w:rsid w:val="23CD5478"/>
    <w:rsid w:val="23D4764B"/>
    <w:rsid w:val="23EC3718"/>
    <w:rsid w:val="23EE304F"/>
    <w:rsid w:val="23FD7010"/>
    <w:rsid w:val="240243FC"/>
    <w:rsid w:val="24044EF2"/>
    <w:rsid w:val="2407139D"/>
    <w:rsid w:val="240B04F4"/>
    <w:rsid w:val="240E369A"/>
    <w:rsid w:val="241E2177"/>
    <w:rsid w:val="242A0646"/>
    <w:rsid w:val="2435301D"/>
    <w:rsid w:val="243A0633"/>
    <w:rsid w:val="243D6E1A"/>
    <w:rsid w:val="24453D05"/>
    <w:rsid w:val="244A2F6C"/>
    <w:rsid w:val="24607F91"/>
    <w:rsid w:val="246C581B"/>
    <w:rsid w:val="247C52A2"/>
    <w:rsid w:val="24942917"/>
    <w:rsid w:val="24AE34FB"/>
    <w:rsid w:val="24CC106B"/>
    <w:rsid w:val="24D00598"/>
    <w:rsid w:val="24D725E9"/>
    <w:rsid w:val="24D80578"/>
    <w:rsid w:val="24EC31CF"/>
    <w:rsid w:val="25045F70"/>
    <w:rsid w:val="250474F1"/>
    <w:rsid w:val="25056E93"/>
    <w:rsid w:val="25092EBA"/>
    <w:rsid w:val="250E5D48"/>
    <w:rsid w:val="25241020"/>
    <w:rsid w:val="25302410"/>
    <w:rsid w:val="257572C3"/>
    <w:rsid w:val="25790E85"/>
    <w:rsid w:val="25965D3D"/>
    <w:rsid w:val="25972C60"/>
    <w:rsid w:val="25974C6F"/>
    <w:rsid w:val="259D1676"/>
    <w:rsid w:val="25A353EB"/>
    <w:rsid w:val="25B87B65"/>
    <w:rsid w:val="25CB78C3"/>
    <w:rsid w:val="25D54390"/>
    <w:rsid w:val="261879A7"/>
    <w:rsid w:val="261A071C"/>
    <w:rsid w:val="26380D79"/>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A18D2"/>
    <w:rsid w:val="27983FEE"/>
    <w:rsid w:val="27A34941"/>
    <w:rsid w:val="27A97FAA"/>
    <w:rsid w:val="27EE3A7B"/>
    <w:rsid w:val="27FA25B3"/>
    <w:rsid w:val="28033B5E"/>
    <w:rsid w:val="28100029"/>
    <w:rsid w:val="282B09BF"/>
    <w:rsid w:val="282E4F00"/>
    <w:rsid w:val="283C23DF"/>
    <w:rsid w:val="283D69F1"/>
    <w:rsid w:val="283F090E"/>
    <w:rsid w:val="284C16F5"/>
    <w:rsid w:val="28570AB5"/>
    <w:rsid w:val="285F2CDC"/>
    <w:rsid w:val="28622C36"/>
    <w:rsid w:val="2869172C"/>
    <w:rsid w:val="28850A9F"/>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9197F"/>
    <w:rsid w:val="29746E87"/>
    <w:rsid w:val="297939AC"/>
    <w:rsid w:val="297C03C2"/>
    <w:rsid w:val="299573AB"/>
    <w:rsid w:val="29B05804"/>
    <w:rsid w:val="29BE5BD0"/>
    <w:rsid w:val="29C01572"/>
    <w:rsid w:val="29C25353"/>
    <w:rsid w:val="29CA4207"/>
    <w:rsid w:val="29D82DC8"/>
    <w:rsid w:val="29DA08EE"/>
    <w:rsid w:val="29DB6414"/>
    <w:rsid w:val="29E74CE2"/>
    <w:rsid w:val="2A133E00"/>
    <w:rsid w:val="2A241B69"/>
    <w:rsid w:val="2A306A36"/>
    <w:rsid w:val="2A457300"/>
    <w:rsid w:val="2A5372C6"/>
    <w:rsid w:val="2A5A558B"/>
    <w:rsid w:val="2A5B03D8"/>
    <w:rsid w:val="2A6F6D07"/>
    <w:rsid w:val="2A852253"/>
    <w:rsid w:val="2A882500"/>
    <w:rsid w:val="2AA35184"/>
    <w:rsid w:val="2AAB4E76"/>
    <w:rsid w:val="2AB63ABC"/>
    <w:rsid w:val="2AB63D0A"/>
    <w:rsid w:val="2AC31382"/>
    <w:rsid w:val="2AD0584D"/>
    <w:rsid w:val="2AD549F8"/>
    <w:rsid w:val="2AE54E5C"/>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C083572"/>
    <w:rsid w:val="2C185F94"/>
    <w:rsid w:val="2C1F1AC4"/>
    <w:rsid w:val="2C2422F5"/>
    <w:rsid w:val="2C2945BA"/>
    <w:rsid w:val="2C2E71FC"/>
    <w:rsid w:val="2C3F3A41"/>
    <w:rsid w:val="2C4431C4"/>
    <w:rsid w:val="2C55747C"/>
    <w:rsid w:val="2C62059F"/>
    <w:rsid w:val="2C6634FA"/>
    <w:rsid w:val="2C7566AC"/>
    <w:rsid w:val="2C7843EE"/>
    <w:rsid w:val="2CA25191"/>
    <w:rsid w:val="2CAC022C"/>
    <w:rsid w:val="2CC11807"/>
    <w:rsid w:val="2CC66CD6"/>
    <w:rsid w:val="2CE327BC"/>
    <w:rsid w:val="2CF16074"/>
    <w:rsid w:val="2CF81D1B"/>
    <w:rsid w:val="2D3F2453"/>
    <w:rsid w:val="2D6F134E"/>
    <w:rsid w:val="2D835174"/>
    <w:rsid w:val="2D9331F9"/>
    <w:rsid w:val="2DD90B7B"/>
    <w:rsid w:val="2DD92C6B"/>
    <w:rsid w:val="2DDD3FC1"/>
    <w:rsid w:val="2DE531B8"/>
    <w:rsid w:val="2DEA131C"/>
    <w:rsid w:val="2DF701D8"/>
    <w:rsid w:val="2DF970A1"/>
    <w:rsid w:val="2E0665A9"/>
    <w:rsid w:val="2E085834"/>
    <w:rsid w:val="2E1034F8"/>
    <w:rsid w:val="2E112405"/>
    <w:rsid w:val="2E120D8E"/>
    <w:rsid w:val="2E310CF9"/>
    <w:rsid w:val="2E3600BD"/>
    <w:rsid w:val="2E443652"/>
    <w:rsid w:val="2E505773"/>
    <w:rsid w:val="2E5C0A3D"/>
    <w:rsid w:val="2E742F70"/>
    <w:rsid w:val="2E9077CD"/>
    <w:rsid w:val="2E9574DA"/>
    <w:rsid w:val="2E9A689E"/>
    <w:rsid w:val="2ED61D9E"/>
    <w:rsid w:val="2EDC2A13"/>
    <w:rsid w:val="2EF02962"/>
    <w:rsid w:val="2EFD7DB9"/>
    <w:rsid w:val="2F1A081D"/>
    <w:rsid w:val="2F1C72B3"/>
    <w:rsid w:val="2F1E3DC0"/>
    <w:rsid w:val="2F2D326E"/>
    <w:rsid w:val="2F3112DE"/>
    <w:rsid w:val="2F3B6922"/>
    <w:rsid w:val="2F3D7B25"/>
    <w:rsid w:val="2F480119"/>
    <w:rsid w:val="2F506C6D"/>
    <w:rsid w:val="2F512253"/>
    <w:rsid w:val="2F51291F"/>
    <w:rsid w:val="2F55758A"/>
    <w:rsid w:val="2F5F53F2"/>
    <w:rsid w:val="2F68074A"/>
    <w:rsid w:val="2F7F15AE"/>
    <w:rsid w:val="2F912594"/>
    <w:rsid w:val="2FA54796"/>
    <w:rsid w:val="2FA674E2"/>
    <w:rsid w:val="2FEE6EA1"/>
    <w:rsid w:val="2FFE7D49"/>
    <w:rsid w:val="3002294D"/>
    <w:rsid w:val="3011153D"/>
    <w:rsid w:val="30142680"/>
    <w:rsid w:val="302567CF"/>
    <w:rsid w:val="302A11B1"/>
    <w:rsid w:val="302A5C42"/>
    <w:rsid w:val="30662043"/>
    <w:rsid w:val="306D3B35"/>
    <w:rsid w:val="307153DD"/>
    <w:rsid w:val="3083092C"/>
    <w:rsid w:val="308A531F"/>
    <w:rsid w:val="30930D2E"/>
    <w:rsid w:val="30B8125D"/>
    <w:rsid w:val="30B87D63"/>
    <w:rsid w:val="30BF439A"/>
    <w:rsid w:val="30CF6A37"/>
    <w:rsid w:val="30D250CF"/>
    <w:rsid w:val="30D32CE3"/>
    <w:rsid w:val="30D836AE"/>
    <w:rsid w:val="30E7260A"/>
    <w:rsid w:val="31002970"/>
    <w:rsid w:val="311016AD"/>
    <w:rsid w:val="31220DA0"/>
    <w:rsid w:val="31253A1B"/>
    <w:rsid w:val="3126266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F27AF7"/>
    <w:rsid w:val="31FA74CA"/>
    <w:rsid w:val="32176602"/>
    <w:rsid w:val="322A7699"/>
    <w:rsid w:val="322B25C6"/>
    <w:rsid w:val="32422E70"/>
    <w:rsid w:val="325E56C6"/>
    <w:rsid w:val="3275698A"/>
    <w:rsid w:val="327C0679"/>
    <w:rsid w:val="32870EE7"/>
    <w:rsid w:val="32943B86"/>
    <w:rsid w:val="32A93829"/>
    <w:rsid w:val="32B943EC"/>
    <w:rsid w:val="32B9519B"/>
    <w:rsid w:val="32DC63A0"/>
    <w:rsid w:val="32E429C1"/>
    <w:rsid w:val="330503EE"/>
    <w:rsid w:val="33274478"/>
    <w:rsid w:val="334045BE"/>
    <w:rsid w:val="334A3B2A"/>
    <w:rsid w:val="3365592E"/>
    <w:rsid w:val="336A31F3"/>
    <w:rsid w:val="336F6533"/>
    <w:rsid w:val="337E5E2F"/>
    <w:rsid w:val="33843092"/>
    <w:rsid w:val="3384610D"/>
    <w:rsid w:val="33AA5979"/>
    <w:rsid w:val="33C03E90"/>
    <w:rsid w:val="33C96649"/>
    <w:rsid w:val="33CC3D88"/>
    <w:rsid w:val="33D939C5"/>
    <w:rsid w:val="33DD0306"/>
    <w:rsid w:val="33FD722F"/>
    <w:rsid w:val="3400362D"/>
    <w:rsid w:val="340B09C5"/>
    <w:rsid w:val="341E4CAB"/>
    <w:rsid w:val="34584EE2"/>
    <w:rsid w:val="347A1C51"/>
    <w:rsid w:val="347D373F"/>
    <w:rsid w:val="34922A93"/>
    <w:rsid w:val="34956481"/>
    <w:rsid w:val="34A35871"/>
    <w:rsid w:val="34C06C9D"/>
    <w:rsid w:val="34DF24AE"/>
    <w:rsid w:val="351C4931"/>
    <w:rsid w:val="351C4EAC"/>
    <w:rsid w:val="351D4C26"/>
    <w:rsid w:val="352B46F4"/>
    <w:rsid w:val="352E7D40"/>
    <w:rsid w:val="35361A77"/>
    <w:rsid w:val="35461A22"/>
    <w:rsid w:val="35483CC9"/>
    <w:rsid w:val="354B08F2"/>
    <w:rsid w:val="35571045"/>
    <w:rsid w:val="356E46AA"/>
    <w:rsid w:val="357235B0"/>
    <w:rsid w:val="3578502D"/>
    <w:rsid w:val="3586192A"/>
    <w:rsid w:val="358625C7"/>
    <w:rsid w:val="35A815CB"/>
    <w:rsid w:val="35A85BD0"/>
    <w:rsid w:val="35AA1B9C"/>
    <w:rsid w:val="35D501BC"/>
    <w:rsid w:val="35DB09A6"/>
    <w:rsid w:val="36080591"/>
    <w:rsid w:val="3609472F"/>
    <w:rsid w:val="36203B2D"/>
    <w:rsid w:val="363E0457"/>
    <w:rsid w:val="365B4B65"/>
    <w:rsid w:val="369B4CF0"/>
    <w:rsid w:val="36B13FC6"/>
    <w:rsid w:val="36D62629"/>
    <w:rsid w:val="36D76172"/>
    <w:rsid w:val="36D84407"/>
    <w:rsid w:val="36E833BB"/>
    <w:rsid w:val="36EB1E1B"/>
    <w:rsid w:val="36F17F0D"/>
    <w:rsid w:val="36F859A0"/>
    <w:rsid w:val="36FB00F6"/>
    <w:rsid w:val="37103BA1"/>
    <w:rsid w:val="371730D4"/>
    <w:rsid w:val="37224581"/>
    <w:rsid w:val="3735197D"/>
    <w:rsid w:val="373756A2"/>
    <w:rsid w:val="37533A8E"/>
    <w:rsid w:val="375E0DA6"/>
    <w:rsid w:val="377639AE"/>
    <w:rsid w:val="378142CB"/>
    <w:rsid w:val="378B61A6"/>
    <w:rsid w:val="37B90F0B"/>
    <w:rsid w:val="37CD3F98"/>
    <w:rsid w:val="37DF75BA"/>
    <w:rsid w:val="37E148E2"/>
    <w:rsid w:val="37F848EE"/>
    <w:rsid w:val="37F912FC"/>
    <w:rsid w:val="380D00E1"/>
    <w:rsid w:val="380D59EE"/>
    <w:rsid w:val="38304889"/>
    <w:rsid w:val="3836588A"/>
    <w:rsid w:val="38382675"/>
    <w:rsid w:val="383B7B0D"/>
    <w:rsid w:val="3848553B"/>
    <w:rsid w:val="3851700B"/>
    <w:rsid w:val="385246B6"/>
    <w:rsid w:val="385E6B8E"/>
    <w:rsid w:val="3876113B"/>
    <w:rsid w:val="38A53DB7"/>
    <w:rsid w:val="38BC48FF"/>
    <w:rsid w:val="38BF3388"/>
    <w:rsid w:val="38CC268D"/>
    <w:rsid w:val="38DF1FDA"/>
    <w:rsid w:val="38EC2960"/>
    <w:rsid w:val="390069DD"/>
    <w:rsid w:val="39030CF9"/>
    <w:rsid w:val="39091F35"/>
    <w:rsid w:val="392536E2"/>
    <w:rsid w:val="39465F15"/>
    <w:rsid w:val="39505209"/>
    <w:rsid w:val="396453C5"/>
    <w:rsid w:val="396957EB"/>
    <w:rsid w:val="39922CCF"/>
    <w:rsid w:val="399D7242"/>
    <w:rsid w:val="39A24859"/>
    <w:rsid w:val="39A65327"/>
    <w:rsid w:val="39A65C9B"/>
    <w:rsid w:val="39BC5ED6"/>
    <w:rsid w:val="39D27231"/>
    <w:rsid w:val="39E82BB3"/>
    <w:rsid w:val="39EB39E0"/>
    <w:rsid w:val="39EF02D4"/>
    <w:rsid w:val="3A11342A"/>
    <w:rsid w:val="3A153110"/>
    <w:rsid w:val="3A2149EA"/>
    <w:rsid w:val="3A2507C0"/>
    <w:rsid w:val="3A285AD8"/>
    <w:rsid w:val="3A393FA7"/>
    <w:rsid w:val="3A3A5A22"/>
    <w:rsid w:val="3A524858"/>
    <w:rsid w:val="3A64203E"/>
    <w:rsid w:val="3A663D00"/>
    <w:rsid w:val="3A7428D0"/>
    <w:rsid w:val="3A747EDD"/>
    <w:rsid w:val="3A923AE4"/>
    <w:rsid w:val="3AA50E25"/>
    <w:rsid w:val="3AC566E3"/>
    <w:rsid w:val="3AD6747A"/>
    <w:rsid w:val="3AD95C48"/>
    <w:rsid w:val="3ADF5D0A"/>
    <w:rsid w:val="3B0E03F8"/>
    <w:rsid w:val="3B312338"/>
    <w:rsid w:val="3B3C5B77"/>
    <w:rsid w:val="3B3D0FF2"/>
    <w:rsid w:val="3B501351"/>
    <w:rsid w:val="3B521A18"/>
    <w:rsid w:val="3B8D2B96"/>
    <w:rsid w:val="3B923660"/>
    <w:rsid w:val="3BCA44BE"/>
    <w:rsid w:val="3C061F3A"/>
    <w:rsid w:val="3C0A04F9"/>
    <w:rsid w:val="3C495480"/>
    <w:rsid w:val="3C4C3A42"/>
    <w:rsid w:val="3C557EA4"/>
    <w:rsid w:val="3C6F0167"/>
    <w:rsid w:val="3C71667B"/>
    <w:rsid w:val="3C7C75E3"/>
    <w:rsid w:val="3C914F3B"/>
    <w:rsid w:val="3CC17F13"/>
    <w:rsid w:val="3CD15B81"/>
    <w:rsid w:val="3CD50B40"/>
    <w:rsid w:val="3CE320A3"/>
    <w:rsid w:val="3CE9196C"/>
    <w:rsid w:val="3CF03B2D"/>
    <w:rsid w:val="3CF15105"/>
    <w:rsid w:val="3D0C04B9"/>
    <w:rsid w:val="3D1414C5"/>
    <w:rsid w:val="3D1C763E"/>
    <w:rsid w:val="3D201AA5"/>
    <w:rsid w:val="3D2B37EA"/>
    <w:rsid w:val="3D2F7FF3"/>
    <w:rsid w:val="3D3B56F0"/>
    <w:rsid w:val="3D3D1507"/>
    <w:rsid w:val="3D62085B"/>
    <w:rsid w:val="3D6B12FD"/>
    <w:rsid w:val="3D7B4622"/>
    <w:rsid w:val="3D8E5820"/>
    <w:rsid w:val="3D942E29"/>
    <w:rsid w:val="3D9D5A63"/>
    <w:rsid w:val="3DA53531"/>
    <w:rsid w:val="3DB54E0C"/>
    <w:rsid w:val="3DB900C1"/>
    <w:rsid w:val="3DE51866"/>
    <w:rsid w:val="3DE91725"/>
    <w:rsid w:val="3DF159B1"/>
    <w:rsid w:val="3E135D25"/>
    <w:rsid w:val="3E1A106E"/>
    <w:rsid w:val="3E36303B"/>
    <w:rsid w:val="3E526044"/>
    <w:rsid w:val="3E5C591E"/>
    <w:rsid w:val="3E6C2B3A"/>
    <w:rsid w:val="3E8C5311"/>
    <w:rsid w:val="3E8E7E55"/>
    <w:rsid w:val="3EB61473"/>
    <w:rsid w:val="3EC66011"/>
    <w:rsid w:val="3ED25BE0"/>
    <w:rsid w:val="3ED75B7F"/>
    <w:rsid w:val="3EF9316D"/>
    <w:rsid w:val="3F315E6B"/>
    <w:rsid w:val="3F5175E2"/>
    <w:rsid w:val="3F56276A"/>
    <w:rsid w:val="3F5E5B15"/>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664832"/>
    <w:rsid w:val="40765D15"/>
    <w:rsid w:val="407B4FC1"/>
    <w:rsid w:val="407F2DE9"/>
    <w:rsid w:val="40866C82"/>
    <w:rsid w:val="40920B61"/>
    <w:rsid w:val="40953369"/>
    <w:rsid w:val="40991379"/>
    <w:rsid w:val="409B3C3D"/>
    <w:rsid w:val="409F1D81"/>
    <w:rsid w:val="40F701DF"/>
    <w:rsid w:val="40FD480A"/>
    <w:rsid w:val="411B59C4"/>
    <w:rsid w:val="412A32F8"/>
    <w:rsid w:val="417F433E"/>
    <w:rsid w:val="418A1D66"/>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6C42E1"/>
    <w:rsid w:val="437102E7"/>
    <w:rsid w:val="437C210F"/>
    <w:rsid w:val="43847F02"/>
    <w:rsid w:val="438F113C"/>
    <w:rsid w:val="439E7EFB"/>
    <w:rsid w:val="43B1568A"/>
    <w:rsid w:val="43B64E08"/>
    <w:rsid w:val="43BD7F58"/>
    <w:rsid w:val="43D43ECA"/>
    <w:rsid w:val="43DD452F"/>
    <w:rsid w:val="43DE6CD4"/>
    <w:rsid w:val="43E51150"/>
    <w:rsid w:val="43EF28BB"/>
    <w:rsid w:val="43EF56D3"/>
    <w:rsid w:val="43F47D80"/>
    <w:rsid w:val="43F565F9"/>
    <w:rsid w:val="44095C00"/>
    <w:rsid w:val="440A6FD2"/>
    <w:rsid w:val="442A1797"/>
    <w:rsid w:val="44366C11"/>
    <w:rsid w:val="444946CA"/>
    <w:rsid w:val="444B3F54"/>
    <w:rsid w:val="4476661F"/>
    <w:rsid w:val="447E3AC5"/>
    <w:rsid w:val="44805ED4"/>
    <w:rsid w:val="448E5DEE"/>
    <w:rsid w:val="449E4142"/>
    <w:rsid w:val="44A90BAA"/>
    <w:rsid w:val="44B24A20"/>
    <w:rsid w:val="44BC0BEE"/>
    <w:rsid w:val="44BF6C07"/>
    <w:rsid w:val="44C24001"/>
    <w:rsid w:val="44C55A88"/>
    <w:rsid w:val="44FB1C9C"/>
    <w:rsid w:val="45392A13"/>
    <w:rsid w:val="453E3FCF"/>
    <w:rsid w:val="454F1836"/>
    <w:rsid w:val="45887B45"/>
    <w:rsid w:val="458B66DF"/>
    <w:rsid w:val="45940F0E"/>
    <w:rsid w:val="45AC5DBA"/>
    <w:rsid w:val="45C647AF"/>
    <w:rsid w:val="45DD529D"/>
    <w:rsid w:val="45E57886"/>
    <w:rsid w:val="45E945CC"/>
    <w:rsid w:val="46003076"/>
    <w:rsid w:val="46026F63"/>
    <w:rsid w:val="46113492"/>
    <w:rsid w:val="46177E29"/>
    <w:rsid w:val="46205B7F"/>
    <w:rsid w:val="462A6010"/>
    <w:rsid w:val="462B7D2E"/>
    <w:rsid w:val="465D501C"/>
    <w:rsid w:val="466367DB"/>
    <w:rsid w:val="46686D18"/>
    <w:rsid w:val="466D15DA"/>
    <w:rsid w:val="46BF7E28"/>
    <w:rsid w:val="46C3037C"/>
    <w:rsid w:val="46EF26BD"/>
    <w:rsid w:val="46FF15E0"/>
    <w:rsid w:val="4700581C"/>
    <w:rsid w:val="4702516A"/>
    <w:rsid w:val="4724600B"/>
    <w:rsid w:val="472E597E"/>
    <w:rsid w:val="474653BD"/>
    <w:rsid w:val="474A4B33"/>
    <w:rsid w:val="47665A15"/>
    <w:rsid w:val="47677941"/>
    <w:rsid w:val="477F1660"/>
    <w:rsid w:val="4788232A"/>
    <w:rsid w:val="478B0398"/>
    <w:rsid w:val="478F5D0B"/>
    <w:rsid w:val="479D5A47"/>
    <w:rsid w:val="47A11E6C"/>
    <w:rsid w:val="47A31F5F"/>
    <w:rsid w:val="47A84BA6"/>
    <w:rsid w:val="47B52444"/>
    <w:rsid w:val="47B8724E"/>
    <w:rsid w:val="47ED7BCA"/>
    <w:rsid w:val="47F92430"/>
    <w:rsid w:val="48016F34"/>
    <w:rsid w:val="480556DB"/>
    <w:rsid w:val="48185C56"/>
    <w:rsid w:val="48254C34"/>
    <w:rsid w:val="48450F81"/>
    <w:rsid w:val="48455675"/>
    <w:rsid w:val="484E729D"/>
    <w:rsid w:val="48566773"/>
    <w:rsid w:val="485A23C2"/>
    <w:rsid w:val="48691107"/>
    <w:rsid w:val="48895289"/>
    <w:rsid w:val="48A16B62"/>
    <w:rsid w:val="48AE0D54"/>
    <w:rsid w:val="48BC6222"/>
    <w:rsid w:val="48C245E9"/>
    <w:rsid w:val="48DB312A"/>
    <w:rsid w:val="48DF49D9"/>
    <w:rsid w:val="492108CC"/>
    <w:rsid w:val="49413F52"/>
    <w:rsid w:val="494F6304"/>
    <w:rsid w:val="49792B95"/>
    <w:rsid w:val="49F11610"/>
    <w:rsid w:val="4A05334F"/>
    <w:rsid w:val="4A060864"/>
    <w:rsid w:val="4A244932"/>
    <w:rsid w:val="4A2922C8"/>
    <w:rsid w:val="4A4117B2"/>
    <w:rsid w:val="4A4A6F73"/>
    <w:rsid w:val="4A7A4350"/>
    <w:rsid w:val="4A7B1703"/>
    <w:rsid w:val="4A7E2497"/>
    <w:rsid w:val="4A896826"/>
    <w:rsid w:val="4A8C6A99"/>
    <w:rsid w:val="4ABF5E17"/>
    <w:rsid w:val="4ACB00B3"/>
    <w:rsid w:val="4ACF7478"/>
    <w:rsid w:val="4AD52CE0"/>
    <w:rsid w:val="4AE01A66"/>
    <w:rsid w:val="4AE104D6"/>
    <w:rsid w:val="4AE724D1"/>
    <w:rsid w:val="4AE77140"/>
    <w:rsid w:val="4AEA4061"/>
    <w:rsid w:val="4AEB3612"/>
    <w:rsid w:val="4AED707B"/>
    <w:rsid w:val="4AEE2BA0"/>
    <w:rsid w:val="4AFA2F07"/>
    <w:rsid w:val="4B015D61"/>
    <w:rsid w:val="4B0B7979"/>
    <w:rsid w:val="4B1530DD"/>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423098"/>
    <w:rsid w:val="4C694192"/>
    <w:rsid w:val="4C7964D9"/>
    <w:rsid w:val="4C8C5620"/>
    <w:rsid w:val="4C9269F6"/>
    <w:rsid w:val="4CB75F07"/>
    <w:rsid w:val="4CC84335"/>
    <w:rsid w:val="4CD22B0F"/>
    <w:rsid w:val="4CDA3E72"/>
    <w:rsid w:val="4CE4545C"/>
    <w:rsid w:val="4CE9350A"/>
    <w:rsid w:val="4D014937"/>
    <w:rsid w:val="4D1E2466"/>
    <w:rsid w:val="4D225F85"/>
    <w:rsid w:val="4D297BF3"/>
    <w:rsid w:val="4D2D0EAF"/>
    <w:rsid w:val="4D795A49"/>
    <w:rsid w:val="4D7F0082"/>
    <w:rsid w:val="4D952FD9"/>
    <w:rsid w:val="4D970662"/>
    <w:rsid w:val="4D9A1FBF"/>
    <w:rsid w:val="4D9F40B3"/>
    <w:rsid w:val="4DB33393"/>
    <w:rsid w:val="4DBC3CE3"/>
    <w:rsid w:val="4DCB51C5"/>
    <w:rsid w:val="4DCF1E0D"/>
    <w:rsid w:val="4DD632D9"/>
    <w:rsid w:val="4DE05D9E"/>
    <w:rsid w:val="4DE05DF9"/>
    <w:rsid w:val="4DE44800"/>
    <w:rsid w:val="4DEE0709"/>
    <w:rsid w:val="4DF26A56"/>
    <w:rsid w:val="4DF47921"/>
    <w:rsid w:val="4DFC14EA"/>
    <w:rsid w:val="4DFF6815"/>
    <w:rsid w:val="4E0A3427"/>
    <w:rsid w:val="4E2423AC"/>
    <w:rsid w:val="4E261AA5"/>
    <w:rsid w:val="4E287F63"/>
    <w:rsid w:val="4E304B5D"/>
    <w:rsid w:val="4E3A61C4"/>
    <w:rsid w:val="4E3F66C2"/>
    <w:rsid w:val="4E611B8B"/>
    <w:rsid w:val="4E6279D7"/>
    <w:rsid w:val="4E682F8C"/>
    <w:rsid w:val="4E6A7BB7"/>
    <w:rsid w:val="4E6C5D89"/>
    <w:rsid w:val="4E7A08D1"/>
    <w:rsid w:val="4E9133C2"/>
    <w:rsid w:val="4EB23220"/>
    <w:rsid w:val="4EE661F8"/>
    <w:rsid w:val="4EF27A04"/>
    <w:rsid w:val="4F041DE6"/>
    <w:rsid w:val="4F0773B4"/>
    <w:rsid w:val="4F12617C"/>
    <w:rsid w:val="4F241019"/>
    <w:rsid w:val="4F307BB1"/>
    <w:rsid w:val="4F336227"/>
    <w:rsid w:val="4F3C3EF2"/>
    <w:rsid w:val="4F3D562D"/>
    <w:rsid w:val="4F5C4EE0"/>
    <w:rsid w:val="4F681AF1"/>
    <w:rsid w:val="4F6E1972"/>
    <w:rsid w:val="4F943166"/>
    <w:rsid w:val="4F9C19A5"/>
    <w:rsid w:val="4FBA02A1"/>
    <w:rsid w:val="4FE7106E"/>
    <w:rsid w:val="4FF82FCD"/>
    <w:rsid w:val="50053943"/>
    <w:rsid w:val="50260569"/>
    <w:rsid w:val="50374A3C"/>
    <w:rsid w:val="50487AB0"/>
    <w:rsid w:val="50550E55"/>
    <w:rsid w:val="50901457"/>
    <w:rsid w:val="509F43E4"/>
    <w:rsid w:val="50A54D3E"/>
    <w:rsid w:val="50B82E88"/>
    <w:rsid w:val="50BB32A7"/>
    <w:rsid w:val="50CC5CB2"/>
    <w:rsid w:val="50F1402B"/>
    <w:rsid w:val="50FD2AD9"/>
    <w:rsid w:val="51081E85"/>
    <w:rsid w:val="51097D9A"/>
    <w:rsid w:val="51237D2E"/>
    <w:rsid w:val="515B06D0"/>
    <w:rsid w:val="51764AF1"/>
    <w:rsid w:val="51850890"/>
    <w:rsid w:val="51996737"/>
    <w:rsid w:val="51B408B8"/>
    <w:rsid w:val="51B80848"/>
    <w:rsid w:val="51CC0868"/>
    <w:rsid w:val="51D5340F"/>
    <w:rsid w:val="52287B99"/>
    <w:rsid w:val="52382F2A"/>
    <w:rsid w:val="52386E3D"/>
    <w:rsid w:val="523A7DD1"/>
    <w:rsid w:val="523B7711"/>
    <w:rsid w:val="52522E68"/>
    <w:rsid w:val="5271774C"/>
    <w:rsid w:val="527A416D"/>
    <w:rsid w:val="528D7B65"/>
    <w:rsid w:val="52AA11D3"/>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A5F90"/>
    <w:rsid w:val="537155BE"/>
    <w:rsid w:val="53757C6B"/>
    <w:rsid w:val="537E1075"/>
    <w:rsid w:val="539A4AC7"/>
    <w:rsid w:val="53A44D07"/>
    <w:rsid w:val="53A46AC8"/>
    <w:rsid w:val="53AB7F1F"/>
    <w:rsid w:val="53AC6F7B"/>
    <w:rsid w:val="53C01F4F"/>
    <w:rsid w:val="53EB297B"/>
    <w:rsid w:val="53EC4BF7"/>
    <w:rsid w:val="53F671DE"/>
    <w:rsid w:val="53F758A1"/>
    <w:rsid w:val="540D5A7F"/>
    <w:rsid w:val="542E2BC2"/>
    <w:rsid w:val="54352A96"/>
    <w:rsid w:val="54447390"/>
    <w:rsid w:val="544B514D"/>
    <w:rsid w:val="545E1D01"/>
    <w:rsid w:val="54674051"/>
    <w:rsid w:val="54935B8F"/>
    <w:rsid w:val="549D3677"/>
    <w:rsid w:val="549D74BF"/>
    <w:rsid w:val="54B03E76"/>
    <w:rsid w:val="54BF230B"/>
    <w:rsid w:val="54CC6227"/>
    <w:rsid w:val="54D10F9B"/>
    <w:rsid w:val="54D97871"/>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C1C22"/>
    <w:rsid w:val="56717635"/>
    <w:rsid w:val="568B06F7"/>
    <w:rsid w:val="56905D0D"/>
    <w:rsid w:val="56990B7C"/>
    <w:rsid w:val="569E1126"/>
    <w:rsid w:val="56A8690E"/>
    <w:rsid w:val="56B679AB"/>
    <w:rsid w:val="56B80DEB"/>
    <w:rsid w:val="56E0560F"/>
    <w:rsid w:val="56E06E61"/>
    <w:rsid w:val="56EF3C74"/>
    <w:rsid w:val="56F653FE"/>
    <w:rsid w:val="57007337"/>
    <w:rsid w:val="574448FC"/>
    <w:rsid w:val="57561D39"/>
    <w:rsid w:val="575B7AFD"/>
    <w:rsid w:val="57660D3F"/>
    <w:rsid w:val="5785783C"/>
    <w:rsid w:val="578F06BB"/>
    <w:rsid w:val="57AE0B41"/>
    <w:rsid w:val="57CC4BC2"/>
    <w:rsid w:val="57D10760"/>
    <w:rsid w:val="57D1153D"/>
    <w:rsid w:val="57D77297"/>
    <w:rsid w:val="57FA3774"/>
    <w:rsid w:val="58084A3C"/>
    <w:rsid w:val="582772A7"/>
    <w:rsid w:val="582E3A30"/>
    <w:rsid w:val="5847689F"/>
    <w:rsid w:val="58531B77"/>
    <w:rsid w:val="585D2975"/>
    <w:rsid w:val="585E3492"/>
    <w:rsid w:val="585F64F9"/>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783688"/>
    <w:rsid w:val="5A8734AF"/>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D62B9"/>
    <w:rsid w:val="5B746CFA"/>
    <w:rsid w:val="5B9A2B59"/>
    <w:rsid w:val="5BA652E6"/>
    <w:rsid w:val="5BC0085A"/>
    <w:rsid w:val="5BE03293"/>
    <w:rsid w:val="5BF03D58"/>
    <w:rsid w:val="5BF20AFB"/>
    <w:rsid w:val="5BFB631F"/>
    <w:rsid w:val="5C1A6BB2"/>
    <w:rsid w:val="5C306D31"/>
    <w:rsid w:val="5C37233A"/>
    <w:rsid w:val="5C5355FE"/>
    <w:rsid w:val="5C5A49A5"/>
    <w:rsid w:val="5C6519EA"/>
    <w:rsid w:val="5C6715FE"/>
    <w:rsid w:val="5C6F4105"/>
    <w:rsid w:val="5CBB7F6F"/>
    <w:rsid w:val="5CC248CE"/>
    <w:rsid w:val="5D042FB1"/>
    <w:rsid w:val="5D442CB4"/>
    <w:rsid w:val="5D602517"/>
    <w:rsid w:val="5D7C3F11"/>
    <w:rsid w:val="5D971C5A"/>
    <w:rsid w:val="5D9D49E0"/>
    <w:rsid w:val="5DA01E9E"/>
    <w:rsid w:val="5DAD3649"/>
    <w:rsid w:val="5DC310BE"/>
    <w:rsid w:val="5DDF1821"/>
    <w:rsid w:val="5DE2656A"/>
    <w:rsid w:val="5DEA2F91"/>
    <w:rsid w:val="5DF94AE0"/>
    <w:rsid w:val="5DFA5883"/>
    <w:rsid w:val="5E224037"/>
    <w:rsid w:val="5E3146A3"/>
    <w:rsid w:val="5E442F62"/>
    <w:rsid w:val="5E6C2C5B"/>
    <w:rsid w:val="5E6E2DD8"/>
    <w:rsid w:val="5E7251A2"/>
    <w:rsid w:val="5E7C3591"/>
    <w:rsid w:val="5E9D0E18"/>
    <w:rsid w:val="5EA26F25"/>
    <w:rsid w:val="5EA341D7"/>
    <w:rsid w:val="5EA755DE"/>
    <w:rsid w:val="5EAE7678"/>
    <w:rsid w:val="5ED35F0E"/>
    <w:rsid w:val="5EDF7832"/>
    <w:rsid w:val="5EE4753E"/>
    <w:rsid w:val="5EF52B54"/>
    <w:rsid w:val="5EFC1390"/>
    <w:rsid w:val="5EFC3EB6"/>
    <w:rsid w:val="5F03335D"/>
    <w:rsid w:val="5F0368C7"/>
    <w:rsid w:val="5F1544E7"/>
    <w:rsid w:val="5F197EE8"/>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1E6EE1"/>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FF21D9"/>
    <w:rsid w:val="610C0686"/>
    <w:rsid w:val="611E37D0"/>
    <w:rsid w:val="613021B3"/>
    <w:rsid w:val="61306A6A"/>
    <w:rsid w:val="613253FD"/>
    <w:rsid w:val="61421F29"/>
    <w:rsid w:val="61637D56"/>
    <w:rsid w:val="61712185"/>
    <w:rsid w:val="618B7207"/>
    <w:rsid w:val="61907E69"/>
    <w:rsid w:val="61952D71"/>
    <w:rsid w:val="61A90D68"/>
    <w:rsid w:val="61B43A15"/>
    <w:rsid w:val="61D41430"/>
    <w:rsid w:val="61DA0425"/>
    <w:rsid w:val="62065A1D"/>
    <w:rsid w:val="6213792C"/>
    <w:rsid w:val="621775E2"/>
    <w:rsid w:val="621C0D9D"/>
    <w:rsid w:val="622F7552"/>
    <w:rsid w:val="6250406E"/>
    <w:rsid w:val="6267666C"/>
    <w:rsid w:val="626F3307"/>
    <w:rsid w:val="627D6831"/>
    <w:rsid w:val="62811B1C"/>
    <w:rsid w:val="62A20409"/>
    <w:rsid w:val="62B54B44"/>
    <w:rsid w:val="62E045DA"/>
    <w:rsid w:val="62E0626E"/>
    <w:rsid w:val="62E454A1"/>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EF496F"/>
    <w:rsid w:val="63FD622D"/>
    <w:rsid w:val="64177A6E"/>
    <w:rsid w:val="643F32F9"/>
    <w:rsid w:val="64582686"/>
    <w:rsid w:val="64673C87"/>
    <w:rsid w:val="64877733"/>
    <w:rsid w:val="64925346"/>
    <w:rsid w:val="64A170D2"/>
    <w:rsid w:val="64A251DD"/>
    <w:rsid w:val="64BC182A"/>
    <w:rsid w:val="650242F0"/>
    <w:rsid w:val="65365B2B"/>
    <w:rsid w:val="653F447E"/>
    <w:rsid w:val="65542778"/>
    <w:rsid w:val="655829AF"/>
    <w:rsid w:val="656B70C3"/>
    <w:rsid w:val="658F4798"/>
    <w:rsid w:val="659B1EBA"/>
    <w:rsid w:val="65A11CE5"/>
    <w:rsid w:val="65A83379"/>
    <w:rsid w:val="65B461E9"/>
    <w:rsid w:val="65BE39A8"/>
    <w:rsid w:val="65C23A09"/>
    <w:rsid w:val="65FB3FBE"/>
    <w:rsid w:val="66101A71"/>
    <w:rsid w:val="66171FA7"/>
    <w:rsid w:val="66247D11"/>
    <w:rsid w:val="663B3EC9"/>
    <w:rsid w:val="665A1E94"/>
    <w:rsid w:val="66736112"/>
    <w:rsid w:val="667F5B5B"/>
    <w:rsid w:val="6694262A"/>
    <w:rsid w:val="66990381"/>
    <w:rsid w:val="66B31B01"/>
    <w:rsid w:val="66CE1E80"/>
    <w:rsid w:val="66E362F9"/>
    <w:rsid w:val="66E47FD9"/>
    <w:rsid w:val="66E520A5"/>
    <w:rsid w:val="66F04175"/>
    <w:rsid w:val="66F127F8"/>
    <w:rsid w:val="67071922"/>
    <w:rsid w:val="673B73C0"/>
    <w:rsid w:val="674743C8"/>
    <w:rsid w:val="675608B6"/>
    <w:rsid w:val="67754402"/>
    <w:rsid w:val="677D54ED"/>
    <w:rsid w:val="678B726C"/>
    <w:rsid w:val="67B25E27"/>
    <w:rsid w:val="67B4646D"/>
    <w:rsid w:val="67B464CA"/>
    <w:rsid w:val="67C4383B"/>
    <w:rsid w:val="67D35E1A"/>
    <w:rsid w:val="67D839B8"/>
    <w:rsid w:val="67F35317"/>
    <w:rsid w:val="67F73E3E"/>
    <w:rsid w:val="68016A6B"/>
    <w:rsid w:val="680201B7"/>
    <w:rsid w:val="68040309"/>
    <w:rsid w:val="68060525"/>
    <w:rsid w:val="68362BFB"/>
    <w:rsid w:val="683D085A"/>
    <w:rsid w:val="683F1130"/>
    <w:rsid w:val="684456A1"/>
    <w:rsid w:val="685E1363"/>
    <w:rsid w:val="687731D1"/>
    <w:rsid w:val="6878475E"/>
    <w:rsid w:val="688E1089"/>
    <w:rsid w:val="68993219"/>
    <w:rsid w:val="689E42BA"/>
    <w:rsid w:val="68A026F3"/>
    <w:rsid w:val="68AF6C13"/>
    <w:rsid w:val="68F0088D"/>
    <w:rsid w:val="68F25680"/>
    <w:rsid w:val="69074555"/>
    <w:rsid w:val="690E07C7"/>
    <w:rsid w:val="691069C1"/>
    <w:rsid w:val="69140A20"/>
    <w:rsid w:val="69236A65"/>
    <w:rsid w:val="692E469B"/>
    <w:rsid w:val="69315C48"/>
    <w:rsid w:val="694019EC"/>
    <w:rsid w:val="694841AF"/>
    <w:rsid w:val="69584DB4"/>
    <w:rsid w:val="695B5B89"/>
    <w:rsid w:val="696C3D80"/>
    <w:rsid w:val="698A5EE4"/>
    <w:rsid w:val="69C811ED"/>
    <w:rsid w:val="69D33070"/>
    <w:rsid w:val="69E97E75"/>
    <w:rsid w:val="69FB5D9E"/>
    <w:rsid w:val="69FF6FDA"/>
    <w:rsid w:val="6A1A3007"/>
    <w:rsid w:val="6A1E645E"/>
    <w:rsid w:val="6A2133F4"/>
    <w:rsid w:val="6A417049"/>
    <w:rsid w:val="6A570BC4"/>
    <w:rsid w:val="6A576E16"/>
    <w:rsid w:val="6A7903E5"/>
    <w:rsid w:val="6A8219B9"/>
    <w:rsid w:val="6A8641F2"/>
    <w:rsid w:val="6A9701A5"/>
    <w:rsid w:val="6AA03032"/>
    <w:rsid w:val="6AA86FEC"/>
    <w:rsid w:val="6ACB20F7"/>
    <w:rsid w:val="6ACC20D9"/>
    <w:rsid w:val="6ADA6AC4"/>
    <w:rsid w:val="6ADB11D6"/>
    <w:rsid w:val="6B1A2C3C"/>
    <w:rsid w:val="6B221F4E"/>
    <w:rsid w:val="6B31644D"/>
    <w:rsid w:val="6B486C86"/>
    <w:rsid w:val="6B554C72"/>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076DB"/>
    <w:rsid w:val="6C234DED"/>
    <w:rsid w:val="6C29198B"/>
    <w:rsid w:val="6C3A67D1"/>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930DF"/>
    <w:rsid w:val="6CDC1854"/>
    <w:rsid w:val="6CE70FA1"/>
    <w:rsid w:val="6CF05300"/>
    <w:rsid w:val="6CFA6351"/>
    <w:rsid w:val="6CFC3C40"/>
    <w:rsid w:val="6D2F6F7D"/>
    <w:rsid w:val="6D480984"/>
    <w:rsid w:val="6D8079F9"/>
    <w:rsid w:val="6DB13E57"/>
    <w:rsid w:val="6DC245A2"/>
    <w:rsid w:val="6DC71662"/>
    <w:rsid w:val="6DCD5126"/>
    <w:rsid w:val="6DDB6CB0"/>
    <w:rsid w:val="6DE21877"/>
    <w:rsid w:val="6DE52ACD"/>
    <w:rsid w:val="6DF36E56"/>
    <w:rsid w:val="6DFC0B44"/>
    <w:rsid w:val="6E0458E7"/>
    <w:rsid w:val="6E212037"/>
    <w:rsid w:val="6E263D90"/>
    <w:rsid w:val="6E3B221B"/>
    <w:rsid w:val="6E475779"/>
    <w:rsid w:val="6E51424D"/>
    <w:rsid w:val="6E663C68"/>
    <w:rsid w:val="6E7764EF"/>
    <w:rsid w:val="6E8403F6"/>
    <w:rsid w:val="6EAD447C"/>
    <w:rsid w:val="6EAE5472"/>
    <w:rsid w:val="6EBC069A"/>
    <w:rsid w:val="6ECD7F59"/>
    <w:rsid w:val="6ECF449B"/>
    <w:rsid w:val="6ED975CA"/>
    <w:rsid w:val="6EED7C80"/>
    <w:rsid w:val="6EF773A4"/>
    <w:rsid w:val="6F1E2E65"/>
    <w:rsid w:val="6F2F2D9E"/>
    <w:rsid w:val="6F4147D9"/>
    <w:rsid w:val="6F581F47"/>
    <w:rsid w:val="6F5B0D5A"/>
    <w:rsid w:val="6F5C35EA"/>
    <w:rsid w:val="6F6B6A15"/>
    <w:rsid w:val="6F947E4B"/>
    <w:rsid w:val="6FA30BDA"/>
    <w:rsid w:val="6FB21D4C"/>
    <w:rsid w:val="6FB80698"/>
    <w:rsid w:val="6FBA1E35"/>
    <w:rsid w:val="6FFD5E0F"/>
    <w:rsid w:val="701021F4"/>
    <w:rsid w:val="701C29A6"/>
    <w:rsid w:val="7024611F"/>
    <w:rsid w:val="7038498C"/>
    <w:rsid w:val="70637B96"/>
    <w:rsid w:val="70797317"/>
    <w:rsid w:val="707E201F"/>
    <w:rsid w:val="7099044B"/>
    <w:rsid w:val="709A06E1"/>
    <w:rsid w:val="709D518F"/>
    <w:rsid w:val="70B76860"/>
    <w:rsid w:val="70C759D3"/>
    <w:rsid w:val="70CD7E32"/>
    <w:rsid w:val="70CF2B23"/>
    <w:rsid w:val="70D70CB1"/>
    <w:rsid w:val="70D80585"/>
    <w:rsid w:val="70FA674D"/>
    <w:rsid w:val="710952C1"/>
    <w:rsid w:val="713954C7"/>
    <w:rsid w:val="713F6856"/>
    <w:rsid w:val="713F70AB"/>
    <w:rsid w:val="71452CD8"/>
    <w:rsid w:val="71583F2D"/>
    <w:rsid w:val="7158683A"/>
    <w:rsid w:val="715B2F52"/>
    <w:rsid w:val="7167680B"/>
    <w:rsid w:val="71764F23"/>
    <w:rsid w:val="71881188"/>
    <w:rsid w:val="71946576"/>
    <w:rsid w:val="71967E84"/>
    <w:rsid w:val="7197629F"/>
    <w:rsid w:val="71A30B93"/>
    <w:rsid w:val="71A61873"/>
    <w:rsid w:val="71AF4936"/>
    <w:rsid w:val="71B12351"/>
    <w:rsid w:val="71BB4E1E"/>
    <w:rsid w:val="71D07496"/>
    <w:rsid w:val="71D75D0F"/>
    <w:rsid w:val="71F437A4"/>
    <w:rsid w:val="721919B3"/>
    <w:rsid w:val="721A6098"/>
    <w:rsid w:val="721D18D3"/>
    <w:rsid w:val="72310D1A"/>
    <w:rsid w:val="725D6B54"/>
    <w:rsid w:val="72986FA0"/>
    <w:rsid w:val="72A17C99"/>
    <w:rsid w:val="72A5093A"/>
    <w:rsid w:val="72AD7197"/>
    <w:rsid w:val="72AF6F7E"/>
    <w:rsid w:val="72CD226C"/>
    <w:rsid w:val="72D27981"/>
    <w:rsid w:val="73047407"/>
    <w:rsid w:val="73047904"/>
    <w:rsid w:val="731A4E85"/>
    <w:rsid w:val="73253EFA"/>
    <w:rsid w:val="73353A6C"/>
    <w:rsid w:val="734C1A6A"/>
    <w:rsid w:val="735663B7"/>
    <w:rsid w:val="735C5949"/>
    <w:rsid w:val="73671287"/>
    <w:rsid w:val="73737DA5"/>
    <w:rsid w:val="73740A39"/>
    <w:rsid w:val="73783823"/>
    <w:rsid w:val="73887B3E"/>
    <w:rsid w:val="73892412"/>
    <w:rsid w:val="73AF2114"/>
    <w:rsid w:val="73AF381F"/>
    <w:rsid w:val="73E96BCA"/>
    <w:rsid w:val="73EE4A6E"/>
    <w:rsid w:val="741048BC"/>
    <w:rsid w:val="742E78D4"/>
    <w:rsid w:val="74317498"/>
    <w:rsid w:val="74335A84"/>
    <w:rsid w:val="743A6A13"/>
    <w:rsid w:val="74676A28"/>
    <w:rsid w:val="747E40B6"/>
    <w:rsid w:val="74AA2238"/>
    <w:rsid w:val="74AC3224"/>
    <w:rsid w:val="74AF5AA0"/>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8E3908"/>
    <w:rsid w:val="75907680"/>
    <w:rsid w:val="75916599"/>
    <w:rsid w:val="75936E55"/>
    <w:rsid w:val="759926FC"/>
    <w:rsid w:val="75A24276"/>
    <w:rsid w:val="75AA231D"/>
    <w:rsid w:val="75AD6340"/>
    <w:rsid w:val="75DF5F11"/>
    <w:rsid w:val="75E8633A"/>
    <w:rsid w:val="76360227"/>
    <w:rsid w:val="76393874"/>
    <w:rsid w:val="763F09AA"/>
    <w:rsid w:val="764F3FCC"/>
    <w:rsid w:val="7650339F"/>
    <w:rsid w:val="76603C9A"/>
    <w:rsid w:val="766B00E5"/>
    <w:rsid w:val="76832D41"/>
    <w:rsid w:val="768B2C28"/>
    <w:rsid w:val="76BB1CAB"/>
    <w:rsid w:val="76C04050"/>
    <w:rsid w:val="76D67314"/>
    <w:rsid w:val="76E00193"/>
    <w:rsid w:val="76E65049"/>
    <w:rsid w:val="76FA74A7"/>
    <w:rsid w:val="77076007"/>
    <w:rsid w:val="771A36A5"/>
    <w:rsid w:val="77413F7E"/>
    <w:rsid w:val="77464076"/>
    <w:rsid w:val="7758241F"/>
    <w:rsid w:val="777A7D22"/>
    <w:rsid w:val="777E28EC"/>
    <w:rsid w:val="77835654"/>
    <w:rsid w:val="7797109C"/>
    <w:rsid w:val="779A2A38"/>
    <w:rsid w:val="77B4450A"/>
    <w:rsid w:val="77B46E73"/>
    <w:rsid w:val="77E37A12"/>
    <w:rsid w:val="77F42148"/>
    <w:rsid w:val="77FE3468"/>
    <w:rsid w:val="78250553"/>
    <w:rsid w:val="783B17B1"/>
    <w:rsid w:val="784E2046"/>
    <w:rsid w:val="78546F0C"/>
    <w:rsid w:val="786778FE"/>
    <w:rsid w:val="789D588A"/>
    <w:rsid w:val="78B65E3A"/>
    <w:rsid w:val="78E0091E"/>
    <w:rsid w:val="78EE1C79"/>
    <w:rsid w:val="78F85605"/>
    <w:rsid w:val="78FA66FA"/>
    <w:rsid w:val="79345B6A"/>
    <w:rsid w:val="79424F6E"/>
    <w:rsid w:val="795F3706"/>
    <w:rsid w:val="797239CC"/>
    <w:rsid w:val="79766B8D"/>
    <w:rsid w:val="797F54AB"/>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6F5001"/>
    <w:rsid w:val="7A7720A0"/>
    <w:rsid w:val="7A9635B3"/>
    <w:rsid w:val="7AA2343E"/>
    <w:rsid w:val="7AD60EB8"/>
    <w:rsid w:val="7ADA73A4"/>
    <w:rsid w:val="7AE66B99"/>
    <w:rsid w:val="7AF34646"/>
    <w:rsid w:val="7AFE508C"/>
    <w:rsid w:val="7B0A3BCA"/>
    <w:rsid w:val="7B1C0EF4"/>
    <w:rsid w:val="7B345AA9"/>
    <w:rsid w:val="7B4048C1"/>
    <w:rsid w:val="7B4C5DF7"/>
    <w:rsid w:val="7B666C9A"/>
    <w:rsid w:val="7B73082F"/>
    <w:rsid w:val="7B7B492E"/>
    <w:rsid w:val="7B8A63E9"/>
    <w:rsid w:val="7B9A3D1D"/>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691974"/>
    <w:rsid w:val="7C8A6570"/>
    <w:rsid w:val="7C8B7390"/>
    <w:rsid w:val="7C9B0D0E"/>
    <w:rsid w:val="7CA42B03"/>
    <w:rsid w:val="7CC55E61"/>
    <w:rsid w:val="7CCC5441"/>
    <w:rsid w:val="7CD2318A"/>
    <w:rsid w:val="7CD2702A"/>
    <w:rsid w:val="7CD34C42"/>
    <w:rsid w:val="7CD46B29"/>
    <w:rsid w:val="7CDE3FF9"/>
    <w:rsid w:val="7CE26EBF"/>
    <w:rsid w:val="7CEE3130"/>
    <w:rsid w:val="7CFC08E8"/>
    <w:rsid w:val="7D1433B0"/>
    <w:rsid w:val="7D1E1A15"/>
    <w:rsid w:val="7D1F6674"/>
    <w:rsid w:val="7D475E29"/>
    <w:rsid w:val="7D480B34"/>
    <w:rsid w:val="7D777A3E"/>
    <w:rsid w:val="7D9005BC"/>
    <w:rsid w:val="7D9F0AD0"/>
    <w:rsid w:val="7DB22BDF"/>
    <w:rsid w:val="7DD12BB7"/>
    <w:rsid w:val="7DF223A2"/>
    <w:rsid w:val="7DFF0955"/>
    <w:rsid w:val="7E0B750E"/>
    <w:rsid w:val="7E1939E8"/>
    <w:rsid w:val="7E2400E7"/>
    <w:rsid w:val="7E2822EA"/>
    <w:rsid w:val="7E2A20CE"/>
    <w:rsid w:val="7E355A7B"/>
    <w:rsid w:val="7E455322"/>
    <w:rsid w:val="7E584982"/>
    <w:rsid w:val="7E682F48"/>
    <w:rsid w:val="7E6E3E85"/>
    <w:rsid w:val="7E991353"/>
    <w:rsid w:val="7E9C184B"/>
    <w:rsid w:val="7EA72948"/>
    <w:rsid w:val="7EB31EDB"/>
    <w:rsid w:val="7ED61132"/>
    <w:rsid w:val="7EE70CC0"/>
    <w:rsid w:val="7EEB48DB"/>
    <w:rsid w:val="7EF27444"/>
    <w:rsid w:val="7F185A04"/>
    <w:rsid w:val="7F265C58"/>
    <w:rsid w:val="7F3B240A"/>
    <w:rsid w:val="7F4C4618"/>
    <w:rsid w:val="7F4D13A6"/>
    <w:rsid w:val="7F582CF2"/>
    <w:rsid w:val="7F951B40"/>
    <w:rsid w:val="7FA501CC"/>
    <w:rsid w:val="7FA820A8"/>
    <w:rsid w:val="7FAF2DF8"/>
    <w:rsid w:val="7FB90D50"/>
    <w:rsid w:val="7FBE053E"/>
    <w:rsid w:val="7FBF10B0"/>
    <w:rsid w:val="7FF302F4"/>
    <w:rsid w:val="7FF32CD8"/>
    <w:rsid w:val="7FFF1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line="360" w:lineRule="auto"/>
      <w:outlineLvl w:val="3"/>
    </w:pPr>
    <w:rPr>
      <w:rFonts w:ascii="Arial" w:hAnsi="Arial"/>
      <w:b/>
      <w:bCs/>
      <w:szCs w:val="28"/>
    </w:rPr>
  </w:style>
  <w:style w:type="paragraph" w:styleId="8">
    <w:name w:val="heading 5"/>
    <w:basedOn w:val="1"/>
    <w:next w:val="1"/>
    <w:autoRedefine/>
    <w:unhideWhenUsed/>
    <w:qFormat/>
    <w:uiPriority w:val="0"/>
    <w:pPr>
      <w:keepNext/>
      <w:keepLines/>
      <w:spacing w:before="280" w:after="290" w:line="372" w:lineRule="auto"/>
      <w:outlineLvl w:val="4"/>
    </w:pPr>
    <w:rPr>
      <w:b/>
      <w:sz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link w:val="76"/>
    <w:autoRedefine/>
    <w:qFormat/>
    <w:uiPriority w:val="0"/>
  </w:style>
  <w:style w:type="paragraph" w:styleId="5">
    <w:name w:val="Body Text First Indent"/>
    <w:basedOn w:val="4"/>
    <w:next w:val="1"/>
    <w:autoRedefine/>
    <w:qFormat/>
    <w:uiPriority w:val="0"/>
    <w:pPr>
      <w:spacing w:line="360" w:lineRule="auto"/>
      <w:ind w:firstLine="420" w:firstLineChars="100"/>
    </w:pPr>
    <w:rPr>
      <w:szCs w:val="21"/>
    </w:rPr>
  </w:style>
  <w:style w:type="paragraph" w:styleId="9">
    <w:name w:val="List Number"/>
    <w:basedOn w:val="1"/>
    <w:autoRedefine/>
    <w:qFormat/>
    <w:uiPriority w:val="0"/>
    <w:pPr>
      <w:widowControl/>
      <w:spacing w:beforeAutospacing="1" w:afterAutospacing="1"/>
      <w:jc w:val="left"/>
    </w:pPr>
    <w:rPr>
      <w:rFonts w:ascii="宋体" w:hAnsi="宋体" w:cs="宋体"/>
      <w:kern w:val="0"/>
      <w:sz w:val="24"/>
    </w:rPr>
  </w:style>
  <w:style w:type="paragraph" w:styleId="10">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1">
    <w:name w:val="Document Map"/>
    <w:basedOn w:val="1"/>
    <w:link w:val="78"/>
    <w:autoRedefine/>
    <w:qFormat/>
    <w:uiPriority w:val="0"/>
    <w:rPr>
      <w:rFonts w:ascii="宋体" w:hAnsi="Calibri"/>
      <w:sz w:val="18"/>
      <w:szCs w:val="18"/>
    </w:rPr>
  </w:style>
  <w:style w:type="paragraph" w:styleId="12">
    <w:name w:val="annotation text"/>
    <w:basedOn w:val="1"/>
    <w:autoRedefine/>
    <w:qFormat/>
    <w:uiPriority w:val="0"/>
    <w:pPr>
      <w:jc w:val="left"/>
    </w:pPr>
  </w:style>
  <w:style w:type="paragraph" w:styleId="13">
    <w:name w:val="Body Text 3"/>
    <w:basedOn w:val="1"/>
    <w:autoRedefine/>
    <w:qFormat/>
    <w:uiPriority w:val="0"/>
    <w:rPr>
      <w:sz w:val="16"/>
      <w:szCs w:val="16"/>
    </w:rPr>
  </w:style>
  <w:style w:type="paragraph" w:styleId="14">
    <w:name w:val="Body Text Indent"/>
    <w:basedOn w:val="1"/>
    <w:next w:val="15"/>
    <w:autoRedefine/>
    <w:qFormat/>
    <w:uiPriority w:val="0"/>
    <w:pPr>
      <w:widowControl/>
      <w:spacing w:beforeAutospacing="1" w:afterAutospacing="1"/>
      <w:jc w:val="left"/>
    </w:pPr>
    <w:rPr>
      <w:rFonts w:ascii="宋体" w:hAnsi="宋体" w:cs="宋体"/>
      <w:kern w:val="0"/>
      <w:sz w:val="24"/>
    </w:rPr>
  </w:style>
  <w:style w:type="paragraph" w:styleId="15">
    <w:name w:val="Body Text First Indent 2"/>
    <w:basedOn w:val="14"/>
    <w:autoRedefine/>
    <w:qFormat/>
    <w:uiPriority w:val="0"/>
    <w:pPr>
      <w:ind w:firstLine="420" w:firstLineChars="200"/>
    </w:pPr>
  </w:style>
  <w:style w:type="paragraph" w:styleId="16">
    <w:name w:val="List 2"/>
    <w:basedOn w:val="1"/>
    <w:autoRedefine/>
    <w:qFormat/>
    <w:uiPriority w:val="0"/>
    <w:pPr>
      <w:ind w:left="100" w:leftChars="200" w:hanging="200" w:hangingChars="200"/>
    </w:pPr>
  </w:style>
  <w:style w:type="paragraph" w:styleId="17">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19">
    <w:name w:val="Plain Text"/>
    <w:basedOn w:val="1"/>
    <w:autoRedefine/>
    <w:qFormat/>
    <w:uiPriority w:val="0"/>
    <w:pPr>
      <w:widowControl/>
      <w:spacing w:beforeAutospacing="1" w:afterAutospacing="1"/>
      <w:jc w:val="left"/>
    </w:pPr>
    <w:rPr>
      <w:rFonts w:ascii="宋体" w:hAnsi="宋体" w:cs="宋体"/>
      <w:kern w:val="0"/>
      <w:sz w:val="24"/>
    </w:rPr>
  </w:style>
  <w:style w:type="paragraph" w:styleId="20">
    <w:name w:val="Date"/>
    <w:basedOn w:val="1"/>
    <w:next w:val="1"/>
    <w:autoRedefine/>
    <w:qFormat/>
    <w:uiPriority w:val="0"/>
    <w:pPr>
      <w:ind w:left="100" w:leftChars="2500"/>
    </w:pPr>
    <w:rPr>
      <w:rFonts w:ascii="宋体" w:hAnsi="宋体"/>
      <w:sz w:val="28"/>
    </w:rPr>
  </w:style>
  <w:style w:type="paragraph" w:styleId="21">
    <w:name w:val="Body Text Indent 2"/>
    <w:basedOn w:val="1"/>
    <w:autoRedefine/>
    <w:qFormat/>
    <w:uiPriority w:val="0"/>
    <w:pPr>
      <w:spacing w:line="480" w:lineRule="auto"/>
      <w:ind w:left="420" w:leftChars="200"/>
    </w:pPr>
  </w:style>
  <w:style w:type="paragraph" w:styleId="22">
    <w:name w:val="footer"/>
    <w:basedOn w:val="1"/>
    <w:autoRedefine/>
    <w:qFormat/>
    <w:uiPriority w:val="0"/>
    <w:pPr>
      <w:tabs>
        <w:tab w:val="center" w:pos="4153"/>
        <w:tab w:val="right" w:pos="8306"/>
      </w:tabs>
      <w:snapToGrid w:val="0"/>
      <w:jc w:val="left"/>
    </w:pPr>
    <w:rPr>
      <w:sz w:val="18"/>
      <w:szCs w:val="18"/>
    </w:rPr>
  </w:style>
  <w:style w:type="paragraph" w:styleId="23">
    <w:name w:val="envelope return"/>
    <w:basedOn w:val="1"/>
    <w:autoRedefine/>
    <w:unhideWhenUsed/>
    <w:qFormat/>
    <w:uiPriority w:val="99"/>
    <w:pPr>
      <w:snapToGrid w:val="0"/>
    </w:pPr>
    <w:rPr>
      <w:rFonts w:ascii="Arial" w:hAnsi="Arial"/>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next w:val="4"/>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table" w:styleId="33">
    <w:name w:val="Table Grid"/>
    <w:basedOn w:val="32"/>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0"/>
    <w:rPr>
      <w:b/>
      <w:bCs/>
      <w:szCs w:val="24"/>
    </w:rPr>
  </w:style>
  <w:style w:type="character" w:styleId="36">
    <w:name w:val="page number"/>
    <w:basedOn w:val="34"/>
    <w:autoRedefine/>
    <w:qFormat/>
    <w:uiPriority w:val="0"/>
  </w:style>
  <w:style w:type="character" w:styleId="37">
    <w:name w:val="FollowedHyperlink"/>
    <w:autoRedefine/>
    <w:qFormat/>
    <w:uiPriority w:val="0"/>
    <w:rPr>
      <w:color w:val="333333"/>
      <w:szCs w:val="24"/>
      <w:u w:val="none"/>
    </w:rPr>
  </w:style>
  <w:style w:type="character" w:styleId="38">
    <w:name w:val="Emphasis"/>
    <w:basedOn w:val="34"/>
    <w:autoRedefine/>
    <w:qFormat/>
    <w:uiPriority w:val="0"/>
  </w:style>
  <w:style w:type="character" w:styleId="39">
    <w:name w:val="HTML Definition"/>
    <w:basedOn w:val="34"/>
    <w:autoRedefine/>
    <w:qFormat/>
    <w:uiPriority w:val="0"/>
  </w:style>
  <w:style w:type="character" w:styleId="40">
    <w:name w:val="HTML Typewriter"/>
    <w:basedOn w:val="34"/>
    <w:autoRedefine/>
    <w:qFormat/>
    <w:uiPriority w:val="0"/>
    <w:rPr>
      <w:rFonts w:hint="default" w:ascii="monospace" w:hAnsi="monospace" w:eastAsia="monospace" w:cs="monospace"/>
      <w:sz w:val="20"/>
    </w:rPr>
  </w:style>
  <w:style w:type="character" w:styleId="41">
    <w:name w:val="HTML Acronym"/>
    <w:basedOn w:val="34"/>
    <w:autoRedefine/>
    <w:qFormat/>
    <w:uiPriority w:val="0"/>
  </w:style>
  <w:style w:type="character" w:styleId="42">
    <w:name w:val="HTML Variable"/>
    <w:basedOn w:val="34"/>
    <w:autoRedefine/>
    <w:qFormat/>
    <w:uiPriority w:val="0"/>
  </w:style>
  <w:style w:type="character" w:styleId="43">
    <w:name w:val="Hyperlink"/>
    <w:basedOn w:val="34"/>
    <w:autoRedefine/>
    <w:qFormat/>
    <w:uiPriority w:val="0"/>
    <w:rPr>
      <w:color w:val="333333"/>
      <w:szCs w:val="24"/>
      <w:u w:val="none"/>
    </w:rPr>
  </w:style>
  <w:style w:type="character" w:styleId="44">
    <w:name w:val="HTML Code"/>
    <w:basedOn w:val="34"/>
    <w:autoRedefine/>
    <w:qFormat/>
    <w:uiPriority w:val="0"/>
    <w:rPr>
      <w:rFonts w:ascii="monospace" w:hAnsi="monospace" w:eastAsia="monospace" w:cs="monospace"/>
      <w:sz w:val="20"/>
    </w:rPr>
  </w:style>
  <w:style w:type="character" w:styleId="45">
    <w:name w:val="HTML Cite"/>
    <w:basedOn w:val="34"/>
    <w:autoRedefine/>
    <w:qFormat/>
    <w:uiPriority w:val="0"/>
  </w:style>
  <w:style w:type="character" w:styleId="46">
    <w:name w:val="HTML Keyboard"/>
    <w:basedOn w:val="34"/>
    <w:autoRedefine/>
    <w:qFormat/>
    <w:uiPriority w:val="0"/>
    <w:rPr>
      <w:rFonts w:hint="default" w:ascii="monospace" w:hAnsi="monospace" w:eastAsia="monospace" w:cs="monospace"/>
      <w:sz w:val="20"/>
    </w:rPr>
  </w:style>
  <w:style w:type="character" w:styleId="47">
    <w:name w:val="HTML Sample"/>
    <w:basedOn w:val="34"/>
    <w:autoRedefine/>
    <w:qFormat/>
    <w:uiPriority w:val="0"/>
    <w:rPr>
      <w:rFonts w:hint="default" w:ascii="monospace" w:hAnsi="monospace" w:eastAsia="monospace" w:cs="monospace"/>
    </w:rPr>
  </w:style>
  <w:style w:type="paragraph" w:customStyle="1" w:styleId="48">
    <w:name w:val="表格文字"/>
    <w:basedOn w:val="1"/>
    <w:next w:val="4"/>
    <w:autoRedefine/>
    <w:qFormat/>
    <w:uiPriority w:val="0"/>
    <w:pPr>
      <w:adjustRightInd w:val="0"/>
      <w:spacing w:line="420" w:lineRule="atLeast"/>
      <w:jc w:val="left"/>
      <w:textAlignment w:val="baseline"/>
    </w:pPr>
    <w:rPr>
      <w:kern w:val="0"/>
      <w:szCs w:val="20"/>
    </w:rPr>
  </w:style>
  <w:style w:type="paragraph" w:customStyle="1" w:styleId="49">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大标题"/>
    <w:basedOn w:val="1"/>
    <w:next w:val="15"/>
    <w:autoRedefine/>
    <w:qFormat/>
    <w:uiPriority w:val="0"/>
    <w:pPr>
      <w:jc w:val="center"/>
    </w:pPr>
    <w:rPr>
      <w:rFonts w:ascii="Arial" w:hAnsi="Arial"/>
      <w:b/>
      <w:sz w:val="28"/>
    </w:rPr>
  </w:style>
  <w:style w:type="paragraph" w:customStyle="1" w:styleId="51">
    <w:name w:val="正文文本缩进 21"/>
    <w:basedOn w:val="1"/>
    <w:autoRedefine/>
    <w:qFormat/>
    <w:uiPriority w:val="0"/>
    <w:pPr>
      <w:ind w:firstLine="570"/>
    </w:pPr>
    <w:rPr>
      <w:sz w:val="32"/>
    </w:rPr>
  </w:style>
  <w:style w:type="paragraph" w:customStyle="1" w:styleId="52">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4">
    <w:name w:val="No Spacing1"/>
    <w:basedOn w:val="1"/>
    <w:autoRedefine/>
    <w:qFormat/>
    <w:uiPriority w:val="0"/>
    <w:pPr>
      <w:spacing w:line="400" w:lineRule="exact"/>
    </w:pPr>
    <w:rPr>
      <w:sz w:val="24"/>
    </w:rPr>
  </w:style>
  <w:style w:type="paragraph" w:customStyle="1" w:styleId="55">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6">
    <w:name w:val="Char"/>
    <w:basedOn w:val="1"/>
    <w:autoRedefine/>
    <w:qFormat/>
    <w:uiPriority w:val="0"/>
  </w:style>
  <w:style w:type="paragraph" w:customStyle="1" w:styleId="57">
    <w:name w:val="正文缩进1"/>
    <w:basedOn w:val="1"/>
    <w:autoRedefine/>
    <w:qFormat/>
    <w:uiPriority w:val="0"/>
    <w:pPr>
      <w:widowControl/>
      <w:ind w:firstLine="420"/>
      <w:jc w:val="left"/>
    </w:pPr>
    <w:rPr>
      <w:kern w:val="0"/>
      <w:szCs w:val="20"/>
    </w:rPr>
  </w:style>
  <w:style w:type="paragraph" w:customStyle="1" w:styleId="58">
    <w:name w:val="列出段落2"/>
    <w:basedOn w:val="1"/>
    <w:autoRedefine/>
    <w:qFormat/>
    <w:uiPriority w:val="34"/>
    <w:pPr>
      <w:ind w:firstLine="420" w:firstLineChars="200"/>
    </w:pPr>
  </w:style>
  <w:style w:type="paragraph" w:customStyle="1" w:styleId="59">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60">
    <w:name w:val="1"/>
    <w:basedOn w:val="1"/>
    <w:autoRedefine/>
    <w:qFormat/>
    <w:uiPriority w:val="0"/>
    <w:pPr>
      <w:widowControl/>
      <w:spacing w:beforeAutospacing="1" w:afterAutospacing="1"/>
      <w:jc w:val="left"/>
    </w:pPr>
    <w:rPr>
      <w:rFonts w:ascii="宋体" w:hAnsi="宋体" w:cs="宋体"/>
      <w:kern w:val="0"/>
      <w:sz w:val="24"/>
    </w:rPr>
  </w:style>
  <w:style w:type="paragraph" w:styleId="61">
    <w:name w:val="No Spacing"/>
    <w:autoRedefine/>
    <w:qFormat/>
    <w:uiPriority w:val="1"/>
    <w:rPr>
      <w:rFonts w:ascii="Calibri" w:hAnsi="Calibri" w:eastAsia="宋体" w:cs="Times New Roman"/>
      <w:sz w:val="22"/>
      <w:szCs w:val="22"/>
      <w:lang w:val="en-US" w:eastAsia="zh-CN" w:bidi="ar-SA"/>
    </w:rPr>
  </w:style>
  <w:style w:type="paragraph" w:customStyle="1" w:styleId="62">
    <w:name w:val="_Style 2"/>
    <w:basedOn w:val="1"/>
    <w:autoRedefine/>
    <w:qFormat/>
    <w:uiPriority w:val="34"/>
    <w:pPr>
      <w:ind w:firstLine="420" w:firstLineChars="200"/>
    </w:pPr>
    <w:rPr>
      <w:rFonts w:ascii="Calibri" w:hAnsi="Calibri"/>
    </w:rPr>
  </w:style>
  <w:style w:type="paragraph" w:customStyle="1" w:styleId="63">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4">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5">
    <w:name w:val="Char1"/>
    <w:basedOn w:val="1"/>
    <w:autoRedefine/>
    <w:qFormat/>
    <w:uiPriority w:val="0"/>
  </w:style>
  <w:style w:type="paragraph" w:customStyle="1" w:styleId="66">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Table Paragraph"/>
    <w:basedOn w:val="1"/>
    <w:autoRedefine/>
    <w:qFormat/>
    <w:uiPriority w:val="1"/>
    <w:pPr>
      <w:jc w:val="left"/>
    </w:pPr>
    <w:rPr>
      <w:rFonts w:ascii="宋体" w:hAnsi="宋体" w:cs="宋体"/>
      <w:kern w:val="0"/>
      <w:sz w:val="22"/>
      <w:szCs w:val="22"/>
      <w:lang w:eastAsia="en-US"/>
    </w:rPr>
  </w:style>
  <w:style w:type="paragraph" w:customStyle="1" w:styleId="68">
    <w:name w:val="无间隔1"/>
    <w:basedOn w:val="1"/>
    <w:autoRedefine/>
    <w:qFormat/>
    <w:uiPriority w:val="1"/>
    <w:pPr>
      <w:spacing w:line="400" w:lineRule="exact"/>
    </w:pPr>
    <w:rPr>
      <w:sz w:val="24"/>
    </w:rPr>
  </w:style>
  <w:style w:type="paragraph" w:customStyle="1" w:styleId="69">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70">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1">
    <w:name w:val="列出段落1"/>
    <w:basedOn w:val="1"/>
    <w:autoRedefine/>
    <w:qFormat/>
    <w:uiPriority w:val="34"/>
    <w:pPr>
      <w:ind w:firstLine="420" w:firstLineChars="200"/>
    </w:pPr>
  </w:style>
  <w:style w:type="paragraph" w:customStyle="1" w:styleId="72">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3">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5">
    <w:name w:val="列出段落11"/>
    <w:basedOn w:val="1"/>
    <w:autoRedefine/>
    <w:qFormat/>
    <w:uiPriority w:val="0"/>
    <w:pPr>
      <w:ind w:firstLine="420" w:firstLineChars="200"/>
    </w:pPr>
    <w:rPr>
      <w:rFonts w:ascii="Calibri" w:hAnsi="Calibri"/>
      <w:szCs w:val="22"/>
    </w:rPr>
  </w:style>
  <w:style w:type="character" w:customStyle="1" w:styleId="76">
    <w:name w:val="正文文本字符"/>
    <w:basedOn w:val="34"/>
    <w:link w:val="4"/>
    <w:autoRedefine/>
    <w:qFormat/>
    <w:uiPriority w:val="0"/>
  </w:style>
  <w:style w:type="character" w:customStyle="1" w:styleId="77">
    <w:name w:val="apple-converted-space"/>
    <w:basedOn w:val="34"/>
    <w:autoRedefine/>
    <w:qFormat/>
    <w:uiPriority w:val="0"/>
  </w:style>
  <w:style w:type="character" w:customStyle="1" w:styleId="78">
    <w:name w:val="文档结构图字符"/>
    <w:link w:val="11"/>
    <w:autoRedefine/>
    <w:qFormat/>
    <w:uiPriority w:val="0"/>
    <w:rPr>
      <w:rFonts w:ascii="宋体"/>
      <w:kern w:val="2"/>
      <w:sz w:val="18"/>
      <w:szCs w:val="18"/>
    </w:rPr>
  </w:style>
  <w:style w:type="character" w:customStyle="1" w:styleId="79">
    <w:name w:val="不明显强调1"/>
    <w:autoRedefine/>
    <w:qFormat/>
    <w:uiPriority w:val="19"/>
    <w:rPr>
      <w:i/>
      <w:iCs/>
      <w:color w:val="7F7F7F"/>
      <w:szCs w:val="24"/>
    </w:rPr>
  </w:style>
  <w:style w:type="character" w:customStyle="1" w:styleId="80">
    <w:name w:val="font71"/>
    <w:basedOn w:val="34"/>
    <w:autoRedefine/>
    <w:qFormat/>
    <w:uiPriority w:val="0"/>
    <w:rPr>
      <w:rFonts w:hint="eastAsia" w:ascii="宋体" w:hAnsi="宋体" w:eastAsia="宋体" w:cs="宋体"/>
      <w:color w:val="000000"/>
      <w:sz w:val="28"/>
      <w:szCs w:val="28"/>
      <w:u w:val="none"/>
    </w:rPr>
  </w:style>
  <w:style w:type="character" w:customStyle="1" w:styleId="81">
    <w:name w:val="font21"/>
    <w:basedOn w:val="34"/>
    <w:autoRedefine/>
    <w:qFormat/>
    <w:uiPriority w:val="0"/>
    <w:rPr>
      <w:rFonts w:hint="default" w:ascii="Calibri" w:hAnsi="Calibri" w:cs="Calibri"/>
      <w:color w:val="000000"/>
      <w:sz w:val="28"/>
      <w:szCs w:val="28"/>
      <w:u w:val="none"/>
    </w:rPr>
  </w:style>
  <w:style w:type="character" w:customStyle="1" w:styleId="82">
    <w:name w:val="17"/>
    <w:autoRedefine/>
    <w:qFormat/>
    <w:uiPriority w:val="0"/>
    <w:rPr>
      <w:rFonts w:hint="eastAsia" w:ascii="宋体" w:hAnsi="宋体" w:eastAsia="宋体"/>
      <w:color w:val="000000"/>
    </w:rPr>
  </w:style>
  <w:style w:type="character" w:customStyle="1" w:styleId="83">
    <w:name w:val="font91"/>
    <w:autoRedefine/>
    <w:qFormat/>
    <w:uiPriority w:val="0"/>
    <w:rPr>
      <w:rFonts w:hint="eastAsia" w:ascii="宋体" w:hAnsi="宋体" w:eastAsia="宋体" w:cs="宋体"/>
      <w:color w:val="FF0000"/>
      <w:sz w:val="28"/>
      <w:szCs w:val="28"/>
      <w:u w:val="none"/>
    </w:rPr>
  </w:style>
  <w:style w:type="paragraph" w:customStyle="1" w:styleId="84">
    <w:name w:val="p"/>
    <w:basedOn w:val="1"/>
    <w:autoRedefine/>
    <w:qFormat/>
    <w:uiPriority w:val="0"/>
    <w:pPr>
      <w:widowControl/>
      <w:spacing w:line="432" w:lineRule="auto"/>
      <w:jc w:val="left"/>
    </w:pPr>
    <w:rPr>
      <w:rFonts w:ascii="宋体" w:hAnsi="宋体" w:cs="宋体"/>
      <w:kern w:val="0"/>
      <w:sz w:val="24"/>
    </w:rPr>
  </w:style>
  <w:style w:type="paragraph" w:customStyle="1" w:styleId="85">
    <w:name w:val="WPSOffice手动目录 1"/>
    <w:autoRedefine/>
    <w:qFormat/>
    <w:uiPriority w:val="0"/>
    <w:rPr>
      <w:rFonts w:ascii="Times New Roman" w:hAnsi="Times New Roman" w:eastAsia="宋体" w:cs="Times New Roman"/>
      <w:lang w:val="en-US" w:eastAsia="zh-CN" w:bidi="ar-SA"/>
    </w:rPr>
  </w:style>
  <w:style w:type="paragraph" w:customStyle="1" w:styleId="86">
    <w:name w:val="*正文_1"/>
    <w:basedOn w:val="1"/>
    <w:next w:val="1"/>
    <w:autoRedefine/>
    <w:qFormat/>
    <w:uiPriority w:val="0"/>
    <w:pPr>
      <w:widowControl/>
      <w:ind w:firstLine="482"/>
    </w:pPr>
    <w:rPr>
      <w:rFonts w:ascii="微软雅黑" w:hAnsi="微软雅黑" w:eastAsia="微软雅黑"/>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4"/>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cs="宋体"/>
      <w:sz w:val="45"/>
      <w:szCs w:val="45"/>
      <w:lang w:eastAsia="en-US"/>
    </w:rPr>
  </w:style>
  <w:style w:type="character" w:customStyle="1" w:styleId="93">
    <w:name w:val="font11"/>
    <w:basedOn w:val="34"/>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4"/>
    <w:qFormat/>
    <w:uiPriority w:val="0"/>
    <w:rPr>
      <w:rFonts w:ascii="宋体" w:hAnsi="宋体" w:eastAsia="宋体" w:cs="宋体"/>
      <w:color w:val="000000"/>
      <w:sz w:val="24"/>
      <w:szCs w:val="24"/>
      <w:u w:val="none"/>
    </w:rPr>
  </w:style>
  <w:style w:type="character" w:customStyle="1" w:styleId="96">
    <w:name w:val="font81"/>
    <w:basedOn w:val="34"/>
    <w:qFormat/>
    <w:uiPriority w:val="0"/>
    <w:rPr>
      <w:rFonts w:hint="default" w:ascii="Times New Roman" w:hAnsi="Times New Roman" w:cs="Times New Roman"/>
      <w:color w:val="000000"/>
      <w:sz w:val="18"/>
      <w:szCs w:val="18"/>
      <w:u w:val="none"/>
    </w:rPr>
  </w:style>
  <w:style w:type="paragraph" w:customStyle="1" w:styleId="97">
    <w:name w:val="章正文"/>
    <w:basedOn w:val="1"/>
    <w:qFormat/>
    <w:locked/>
    <w:uiPriority w:val="99"/>
    <w:pPr>
      <w:spacing w:beforeLines="50" w:after="120" w:line="300" w:lineRule="auto"/>
      <w:ind w:firstLine="480"/>
    </w:pPr>
    <w:rPr>
      <w:rFonts w:ascii="Helvetica" w:hAnsi="Helvetica"/>
    </w:rPr>
  </w:style>
  <w:style w:type="paragraph" w:customStyle="1" w:styleId="98">
    <w:name w:val="正文文本 31"/>
    <w:basedOn w:val="1"/>
    <w:qFormat/>
    <w:uiPriority w:val="0"/>
    <w:pPr>
      <w:spacing w:after="120"/>
    </w:pPr>
    <w:rPr>
      <w:sz w:val="16"/>
      <w:szCs w:val="16"/>
    </w:rPr>
  </w:style>
  <w:style w:type="paragraph" w:customStyle="1" w:styleId="99">
    <w:name w:val="正文 A"/>
    <w:qFormat/>
    <w:uiPriority w:val="99"/>
    <w:pPr>
      <w:widowControl w:val="0"/>
      <w:jc w:val="both"/>
    </w:pPr>
    <w:rPr>
      <w:rFonts w:ascii="Times New Roman" w:hAnsi="Times New Roman" w:eastAsia="宋体" w:cs="Times New Roman"/>
      <w:color w:val="000000"/>
      <w:kern w:val="2"/>
      <w:sz w:val="21"/>
      <w:szCs w:val="21"/>
      <w:lang w:val="en-US" w:eastAsia="zh-CN" w:bidi="ar-SA"/>
    </w:rPr>
  </w:style>
  <w:style w:type="character" w:customStyle="1" w:styleId="100">
    <w:name w:val="无"/>
    <w:qFormat/>
    <w:uiPriority w:val="0"/>
  </w:style>
  <w:style w:type="character" w:customStyle="1" w:styleId="101">
    <w:name w:val="font31"/>
    <w:basedOn w:val="3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45</Pages>
  <Words>18168</Words>
  <Characters>19218</Characters>
  <Lines>177</Lines>
  <Paragraphs>49</Paragraphs>
  <TotalTime>0</TotalTime>
  <ScaleCrop>false</ScaleCrop>
  <LinksUpToDate>false</LinksUpToDate>
  <CharactersWithSpaces>19554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2025-07-18T01:37:00Z</dcterms:created>
  <dc:creator>微软用户</dc:creator>
  <cp:lastModifiedBy>潘艳红</cp:lastModifiedBy>
  <cp:lastPrinted>2021-09-30T00:46:00Z</cp:lastPrinted>
  <dcterms:modified xsi:type="dcterms:W3CDTF">2025-07-21T07:13:34Z</dcterms:modified>
  <dc:title>驻马店市政府采购货物项目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A2C90908EA0C4CF29E31AD29A08261BC_13</vt:lpwstr>
  </property>
  <property fmtid="{D5CDD505-2E9C-101B-9397-08002B2CF9AE}" pid="4" name="KSOTemplateDocerSaveRecord">
    <vt:lpwstr>eyJoZGlkIjoiYzIwMjRmYTY4OTJhZjc1NTA1MGQwNDc0NzZhNTkwMmUiLCJ1c2VySWQiOiIxNjg0NTc5MjM2In0=</vt:lpwstr>
  </property>
</Properties>
</file>