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E99A16">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bookmarkStart w:id="0" w:name="_Toc22953395"/>
      <w:bookmarkEnd w:id="0"/>
      <w:bookmarkStart w:id="1" w:name="_Toc22804073"/>
      <w:bookmarkEnd w:id="1"/>
    </w:p>
    <w:p w14:paraId="2F3E1D50">
      <w:pPr>
        <w:pStyle w:val="21"/>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36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r>
        <w:rPr>
          <w:rFonts w:hint="eastAsia" w:ascii="宋体" w:hAnsi="宋体" w:eastAsia="宋体" w:cs="宋体"/>
          <w:b/>
          <w:bCs/>
          <w:color w:val="000000" w:themeColor="text1"/>
          <w:sz w:val="48"/>
          <w:szCs w:val="48"/>
          <w:highlight w:val="none"/>
          <w:lang w:val="en-US" w:eastAsia="zh-CN"/>
          <w14:textFill>
            <w14:solidFill>
              <w14:schemeClr w14:val="tx1"/>
            </w14:solidFill>
          </w14:textFill>
        </w:rPr>
        <w:t>驻马店市中心医院二号楼眼科更换断桥铝窗户工程</w:t>
      </w:r>
    </w:p>
    <w:p w14:paraId="1BC4C43E">
      <w:pPr>
        <w:pStyle w:val="21"/>
        <w:bidi w:val="0"/>
        <w:jc w:val="both"/>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76C9CE08">
      <w:pPr>
        <w:pStyle w:val="21"/>
        <w:bidi w:val="0"/>
        <w:jc w:val="center"/>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05278DDB">
      <w:pPr>
        <w:pStyle w:val="21"/>
        <w:bidi w:val="0"/>
        <w:jc w:val="center"/>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0BFA2882">
      <w:pPr>
        <w:pStyle w:val="21"/>
        <w:bidi w:val="0"/>
        <w:jc w:val="center"/>
        <w:rPr>
          <w:rStyle w:val="44"/>
          <w:rFonts w:hint="eastAsia" w:ascii="宋体" w:hAnsi="宋体" w:eastAsia="宋体" w:cs="宋体"/>
          <w:b/>
          <w:bCs/>
          <w:color w:val="000000" w:themeColor="text1"/>
          <w:szCs w:val="44"/>
          <w:highlight w:val="none"/>
          <w14:textFill>
            <w14:solidFill>
              <w14:schemeClr w14:val="tx1"/>
            </w14:solidFill>
          </w14:textFill>
        </w:rPr>
      </w:pPr>
      <w:r>
        <w:rPr>
          <w:rStyle w:val="44"/>
          <w:rFonts w:hint="eastAsia" w:ascii="宋体" w:hAnsi="宋体" w:eastAsia="宋体" w:cs="宋体"/>
          <w:b/>
          <w:bCs/>
          <w:color w:val="000000" w:themeColor="text1"/>
          <w:sz w:val="72"/>
          <w:szCs w:val="72"/>
          <w:highlight w:val="none"/>
          <w:lang w:val="en-US" w:eastAsia="zh-CN"/>
          <w14:textFill>
            <w14:solidFill>
              <w14:schemeClr w14:val="tx1"/>
            </w14:solidFill>
          </w14:textFill>
        </w:rPr>
        <w:t>采购</w:t>
      </w:r>
      <w:r>
        <w:rPr>
          <w:rStyle w:val="44"/>
          <w:rFonts w:hint="eastAsia" w:ascii="宋体" w:hAnsi="宋体" w:eastAsia="宋体" w:cs="宋体"/>
          <w:b/>
          <w:bCs/>
          <w:color w:val="000000" w:themeColor="text1"/>
          <w:sz w:val="72"/>
          <w:szCs w:val="72"/>
          <w:highlight w:val="none"/>
          <w14:textFill>
            <w14:solidFill>
              <w14:schemeClr w14:val="tx1"/>
            </w14:solidFill>
          </w14:textFill>
        </w:rPr>
        <w:t>文件</w:t>
      </w:r>
    </w:p>
    <w:p w14:paraId="3C0DDEE8">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50A8D238">
      <w:pPr>
        <w:snapToGrid w:val="0"/>
        <w:spacing w:line="38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7BCC2016">
      <w:pPr>
        <w:pStyle w:val="2"/>
        <w:rPr>
          <w:rFonts w:hint="eastAsia" w:ascii="宋体" w:hAnsi="宋体" w:eastAsia="宋体" w:cs="宋体"/>
          <w:color w:val="000000" w:themeColor="text1"/>
          <w:highlight w:val="none"/>
          <w14:textFill>
            <w14:solidFill>
              <w14:schemeClr w14:val="tx1"/>
            </w14:solidFill>
          </w14:textFill>
        </w:rPr>
      </w:pPr>
    </w:p>
    <w:p w14:paraId="58734078">
      <w:pPr>
        <w:pStyle w:val="59"/>
        <w:rPr>
          <w:rFonts w:hint="eastAsia" w:ascii="宋体" w:hAnsi="宋体" w:eastAsia="宋体" w:cs="宋体"/>
          <w:bCs/>
          <w:color w:val="000000" w:themeColor="text1"/>
          <w:sz w:val="2"/>
          <w:szCs w:val="2"/>
          <w:highlight w:val="none"/>
          <w14:textFill>
            <w14:solidFill>
              <w14:schemeClr w14:val="tx1"/>
            </w14:solidFill>
          </w14:textFill>
        </w:rPr>
      </w:pPr>
    </w:p>
    <w:p w14:paraId="0CA7242D">
      <w:pPr>
        <w:rPr>
          <w:rFonts w:hint="eastAsia" w:ascii="宋体" w:hAnsi="宋体" w:eastAsia="宋体" w:cs="宋体"/>
          <w:bCs/>
          <w:color w:val="000000" w:themeColor="text1"/>
          <w:sz w:val="2"/>
          <w:szCs w:val="2"/>
          <w:highlight w:val="none"/>
          <w14:textFill>
            <w14:solidFill>
              <w14:schemeClr w14:val="tx1"/>
            </w14:solidFill>
          </w14:textFill>
        </w:rPr>
      </w:pPr>
    </w:p>
    <w:p w14:paraId="3FF4049D">
      <w:pPr>
        <w:spacing w:line="20" w:lineRule="exact"/>
        <w:rPr>
          <w:rFonts w:hint="eastAsia" w:ascii="宋体" w:hAnsi="宋体" w:eastAsia="宋体" w:cs="宋体"/>
          <w:bCs/>
          <w:color w:val="000000" w:themeColor="text1"/>
          <w:sz w:val="2"/>
          <w:szCs w:val="2"/>
          <w:highlight w:val="none"/>
          <w14:textFill>
            <w14:solidFill>
              <w14:schemeClr w14:val="tx1"/>
            </w14:solidFill>
          </w14:textFill>
        </w:rPr>
      </w:pPr>
    </w:p>
    <w:p w14:paraId="050530C7">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3158BAAB">
      <w:pPr>
        <w:tabs>
          <w:tab w:val="left" w:pos="2700"/>
          <w:tab w:val="left" w:pos="2880"/>
          <w:tab w:val="left" w:pos="3060"/>
          <w:tab w:val="left" w:pos="7560"/>
        </w:tabs>
        <w:snapToGrid w:val="0"/>
        <w:spacing w:line="480" w:lineRule="auto"/>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3D184F12">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2CB9003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000000" w:themeColor="text1"/>
          <w:spacing w:val="80"/>
          <w:sz w:val="34"/>
          <w:szCs w:val="34"/>
          <w:highlight w:val="none"/>
          <w14:textFill>
            <w14:solidFill>
              <w14:schemeClr w14:val="tx1"/>
            </w14:solidFill>
          </w14:textFill>
        </w:rPr>
      </w:pPr>
      <w:r>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t>采 购</w:t>
      </w:r>
      <w:r>
        <w:rPr>
          <w:rFonts w:hint="eastAsia" w:ascii="宋体" w:hAnsi="宋体" w:eastAsia="宋体" w:cs="宋体"/>
          <w:b/>
          <w:bCs/>
          <w:color w:val="000000" w:themeColor="text1"/>
          <w:spacing w:val="-10"/>
          <w:sz w:val="34"/>
          <w:szCs w:val="34"/>
          <w:highlight w:val="none"/>
          <w14:textFill>
            <w14:solidFill>
              <w14:schemeClr w14:val="tx1"/>
            </w14:solidFill>
          </w14:textFill>
        </w:rPr>
        <w:t xml:space="preserve"> 人：驻马店市中心医院</w:t>
      </w:r>
    </w:p>
    <w:p w14:paraId="37B2AD05">
      <w:pPr>
        <w:tabs>
          <w:tab w:val="left" w:pos="2505"/>
          <w:tab w:val="center" w:pos="4535"/>
        </w:tabs>
        <w:snapToGrid w:val="0"/>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sectPr>
          <w:pgSz w:w="11923" w:h="16838"/>
          <w:pgMar w:top="1304" w:right="1587" w:bottom="992" w:left="1587" w:header="720" w:footer="720" w:gutter="0"/>
          <w:pgNumType w:fmt="decimal" w:start="1"/>
          <w:cols w:space="720" w:num="1"/>
          <w:docGrid w:type="lines" w:linePitch="312" w:charSpace="0"/>
        </w:sectPr>
      </w:pPr>
      <w:r>
        <w:rPr>
          <w:rFonts w:hint="eastAsia" w:ascii="宋体" w:hAnsi="宋体" w:eastAsia="宋体" w:cs="宋体"/>
          <w:b/>
          <w:bCs/>
          <w:color w:val="000000" w:themeColor="text1"/>
          <w:spacing w:val="40"/>
          <w:sz w:val="34"/>
          <w:szCs w:val="34"/>
          <w:highlight w:val="none"/>
          <w:lang w:val="en-US" w:eastAsia="zh-CN"/>
          <w14:textFill>
            <w14:solidFill>
              <w14:schemeClr w14:val="tx1"/>
            </w14:solidFill>
          </w14:textFill>
        </w:rPr>
        <w:t>2025</w:t>
      </w:r>
      <w:r>
        <w:rPr>
          <w:rFonts w:hint="eastAsia" w:ascii="宋体" w:hAnsi="宋体" w:eastAsia="宋体" w:cs="宋体"/>
          <w:b/>
          <w:bCs/>
          <w:color w:val="000000" w:themeColor="text1"/>
          <w:spacing w:val="40"/>
          <w:sz w:val="34"/>
          <w:szCs w:val="34"/>
          <w:highlight w:val="none"/>
          <w14:textFill>
            <w14:solidFill>
              <w14:schemeClr w14:val="tx1"/>
            </w14:solidFill>
          </w14:textFill>
        </w:rPr>
        <w:t>年</w:t>
      </w:r>
      <w:r>
        <w:rPr>
          <w:rFonts w:hint="eastAsia" w:ascii="宋体" w:hAnsi="宋体" w:eastAsia="宋体" w:cs="宋体"/>
          <w:b/>
          <w:bCs/>
          <w:color w:val="000000" w:themeColor="text1"/>
          <w:spacing w:val="40"/>
          <w:sz w:val="34"/>
          <w:szCs w:val="34"/>
          <w:highlight w:val="none"/>
          <w:lang w:val="en-US" w:eastAsia="zh-CN"/>
          <w14:textFill>
            <w14:solidFill>
              <w14:schemeClr w14:val="tx1"/>
            </w14:solidFill>
          </w14:textFill>
        </w:rPr>
        <w:t>0</w:t>
      </w:r>
      <w:r>
        <w:rPr>
          <w:rFonts w:hint="eastAsia" w:ascii="宋体" w:hAnsi="宋体" w:cs="宋体"/>
          <w:b/>
          <w:bCs/>
          <w:color w:val="000000" w:themeColor="text1"/>
          <w:spacing w:val="40"/>
          <w:sz w:val="34"/>
          <w:szCs w:val="34"/>
          <w:highlight w:val="none"/>
          <w:lang w:val="en-US" w:eastAsia="zh-CN"/>
          <w14:textFill>
            <w14:solidFill>
              <w14:schemeClr w14:val="tx1"/>
            </w14:solidFill>
          </w14:textFill>
        </w:rPr>
        <w:t>6</w:t>
      </w:r>
      <w:r>
        <w:rPr>
          <w:rFonts w:hint="eastAsia" w:ascii="宋体" w:hAnsi="宋体" w:eastAsia="宋体" w:cs="宋体"/>
          <w:b/>
          <w:bCs/>
          <w:color w:val="000000" w:themeColor="text1"/>
          <w:spacing w:val="40"/>
          <w:sz w:val="34"/>
          <w:szCs w:val="34"/>
          <w:highlight w:val="none"/>
          <w14:textFill>
            <w14:solidFill>
              <w14:schemeClr w14:val="tx1"/>
            </w14:solidFill>
          </w14:textFill>
        </w:rPr>
        <w:t>月</w:t>
      </w:r>
    </w:p>
    <w:p w14:paraId="3C4D8F3A">
      <w:pPr>
        <w:rPr>
          <w:rFonts w:hint="eastAsia" w:ascii="宋体" w:hAnsi="宋体" w:eastAsia="宋体" w:cs="宋体"/>
          <w:bCs/>
          <w:color w:val="000000" w:themeColor="text1"/>
          <w:sz w:val="24"/>
          <w:highlight w:val="none"/>
          <w14:textFill>
            <w14:solidFill>
              <w14:schemeClr w14:val="tx1"/>
            </w14:solidFill>
          </w14:textFill>
        </w:rPr>
      </w:pPr>
    </w:p>
    <w:p w14:paraId="40B06196">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目录</w:t>
      </w:r>
    </w:p>
    <w:p w14:paraId="682CB177">
      <w:pPr>
        <w:pStyle w:val="53"/>
        <w:rPr>
          <w:rFonts w:hint="eastAsia" w:ascii="宋体" w:hAnsi="宋体" w:eastAsia="宋体" w:cs="宋体"/>
          <w:color w:val="000000" w:themeColor="text1"/>
          <w:highlight w:val="none"/>
          <w14:textFill>
            <w14:solidFill>
              <w14:schemeClr w14:val="tx1"/>
            </w14:solidFill>
          </w14:textFill>
        </w:rPr>
      </w:pPr>
    </w:p>
    <w:p w14:paraId="4D6F6504">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TOC \o "1-1" \h \u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_Toc32216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第一章  </w:t>
      </w:r>
      <w:r>
        <w:rPr>
          <w:rFonts w:hint="eastAsia" w:ascii="宋体" w:hAnsi="宋体" w:eastAsia="宋体" w:cs="宋体"/>
          <w:color w:val="000000" w:themeColor="text1"/>
          <w:szCs w:val="32"/>
          <w:highlight w:val="none"/>
          <w:lang w:val="en-US" w:eastAsia="zh-CN"/>
          <w14:textFill>
            <w14:solidFill>
              <w14:schemeClr w14:val="tx1"/>
            </w14:solidFill>
          </w14:textFill>
        </w:rPr>
        <w:t>竞争性磋商采购</w:t>
      </w:r>
      <w:r>
        <w:rPr>
          <w:rFonts w:hint="eastAsia" w:ascii="宋体" w:hAnsi="宋体" w:eastAsia="宋体" w:cs="宋体"/>
          <w:color w:val="000000" w:themeColor="text1"/>
          <w:szCs w:val="32"/>
          <w:highlight w:val="none"/>
          <w14:textFill>
            <w14:solidFill>
              <w14:schemeClr w14:val="tx1"/>
            </w14:solidFill>
          </w14:textFill>
        </w:rPr>
        <w:t>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_Toc32216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62A9650E">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_Toc6896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第二章  </w:t>
      </w:r>
      <w:r>
        <w:rPr>
          <w:rFonts w:hint="eastAsia" w:ascii="宋体" w:hAnsi="宋体" w:eastAsia="宋体" w:cs="宋体"/>
          <w:color w:val="000000" w:themeColor="text1"/>
          <w:szCs w:val="32"/>
          <w:highlight w:val="none"/>
          <w:lang w:eastAsia="zh-CN"/>
          <w14:textFill>
            <w14:solidFill>
              <w14:schemeClr w14:val="tx1"/>
            </w14:solidFill>
          </w14:textFill>
        </w:rPr>
        <w:t>采购</w:t>
      </w:r>
      <w:r>
        <w:rPr>
          <w:rFonts w:hint="eastAsia" w:ascii="宋体" w:hAnsi="宋体" w:eastAsia="宋体" w:cs="宋体"/>
          <w:color w:val="000000" w:themeColor="text1"/>
          <w:szCs w:val="32"/>
          <w:highlight w:val="none"/>
          <w14:textFill>
            <w14:solidFill>
              <w14:schemeClr w14:val="tx1"/>
            </w14:solidFill>
          </w14:textFill>
        </w:rPr>
        <w:t>需求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_Toc6896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0AC37F43">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_Toc21437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t xml:space="preserve">第三章  </w:t>
      </w:r>
      <w:r>
        <w:rPr>
          <w:rFonts w:hint="eastAsia" w:ascii="宋体" w:hAnsi="宋体" w:eastAsia="宋体" w:cs="宋体"/>
          <w:bCs/>
          <w:color w:val="000000" w:themeColor="text1"/>
          <w:szCs w:val="32"/>
          <w:highlight w:val="none"/>
          <w:lang w:eastAsia="zh-CN"/>
          <w14:textFill>
            <w14:solidFill>
              <w14:schemeClr w14:val="tx1"/>
            </w14:solidFill>
          </w14:textFill>
        </w:rPr>
        <w:t>供应商</w:t>
      </w:r>
      <w:r>
        <w:rPr>
          <w:rFonts w:hint="eastAsia" w:ascii="宋体" w:hAnsi="宋体" w:eastAsia="宋体" w:cs="宋体"/>
          <w:bCs/>
          <w:color w:val="000000" w:themeColor="text1"/>
          <w:szCs w:val="32"/>
          <w:highlight w:val="none"/>
          <w14:textFill>
            <w14:solidFill>
              <w14:schemeClr w14:val="tx1"/>
            </w14:solidFill>
          </w14:textFill>
        </w:rPr>
        <w:t>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_Toc21437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57ADE90F">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_Toc30424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bCs/>
          <w:color w:val="000000" w:themeColor="text1"/>
          <w:kern w:val="0"/>
          <w:szCs w:val="32"/>
          <w:highlight w:val="none"/>
          <w14:textFill>
            <w14:solidFill>
              <w14:schemeClr w14:val="tx1"/>
            </w14:solidFill>
          </w14:textFill>
        </w:rPr>
        <w:t>第四章  评标办法及评分标准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_Toc30424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4EEF9F53">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_Toc11949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第五章  采购合同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_Toc11949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ABB850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_Toc14516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第六章  </w:t>
      </w:r>
      <w:r>
        <w:rPr>
          <w:rFonts w:hint="eastAsia" w:ascii="宋体" w:hAnsi="宋体" w:eastAsia="宋体" w:cs="宋体"/>
          <w:color w:val="000000" w:themeColor="text1"/>
          <w:szCs w:val="32"/>
          <w:highlight w:val="none"/>
          <w:lang w:eastAsia="zh-CN"/>
          <w14:textFill>
            <w14:solidFill>
              <w14:schemeClr w14:val="tx1"/>
            </w14:solidFill>
          </w14:textFill>
        </w:rPr>
        <w:t>响应文件</w:t>
      </w:r>
      <w:r>
        <w:rPr>
          <w:rFonts w:hint="eastAsia" w:ascii="宋体" w:hAnsi="宋体" w:eastAsia="宋体" w:cs="宋体"/>
          <w:color w:val="000000" w:themeColor="text1"/>
          <w:szCs w:val="32"/>
          <w:highlight w:val="none"/>
          <w14:textFill>
            <w14:solidFill>
              <w14:schemeClr w14:val="tx1"/>
            </w14:solidFill>
          </w14:textFill>
        </w:rPr>
        <w:t>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_Toc14516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8810730">
      <w:pPr>
        <w:pStyle w:val="26"/>
        <w:tabs>
          <w:tab w:val="right" w:leader="dot" w:pos="8958"/>
        </w:tabs>
        <w:rPr>
          <w:color w:val="000000" w:themeColor="text1"/>
          <w:highlight w:val="none"/>
          <w14:textFill>
            <w14:solidFill>
              <w14:schemeClr w14:val="tx1"/>
            </w14:solidFill>
          </w14:textFill>
        </w:rPr>
      </w:pPr>
    </w:p>
    <w:p w14:paraId="5DD38526">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end"/>
      </w:r>
    </w:p>
    <w:p w14:paraId="4F747A0D">
      <w:pPr>
        <w:spacing w:line="440" w:lineRule="exact"/>
        <w:rPr>
          <w:rFonts w:hint="eastAsia" w:ascii="宋体" w:hAnsi="宋体" w:eastAsia="宋体" w:cs="宋体"/>
          <w:b/>
          <w:color w:val="000000" w:themeColor="text1"/>
          <w:sz w:val="32"/>
          <w:szCs w:val="32"/>
          <w:highlight w:val="none"/>
          <w14:textFill>
            <w14:solidFill>
              <w14:schemeClr w14:val="tx1"/>
            </w14:solidFill>
          </w14:textFill>
        </w:rPr>
      </w:pPr>
    </w:p>
    <w:p w14:paraId="60319A1A">
      <w:pPr>
        <w:spacing w:line="360" w:lineRule="auto"/>
        <w:ind w:firstLine="2409" w:firstLineChars="600"/>
        <w:rPr>
          <w:rFonts w:hint="eastAsia" w:ascii="宋体" w:hAnsi="宋体" w:eastAsia="宋体" w:cs="宋体"/>
          <w:b/>
          <w:color w:val="000000" w:themeColor="text1"/>
          <w:sz w:val="40"/>
          <w:szCs w:val="40"/>
          <w:highlight w:val="none"/>
          <w14:textFill>
            <w14:solidFill>
              <w14:schemeClr w14:val="tx1"/>
            </w14:solidFill>
          </w14:textFill>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60C7E698">
      <w:pPr>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2" w:name="_Toc32216"/>
      <w:r>
        <w:rPr>
          <w:rFonts w:hint="eastAsia" w:ascii="宋体" w:hAnsi="宋体" w:eastAsia="宋体" w:cs="宋体"/>
          <w:b/>
          <w:color w:val="000000" w:themeColor="text1"/>
          <w:sz w:val="32"/>
          <w:szCs w:val="32"/>
          <w:highlight w:val="none"/>
          <w14:textFill>
            <w14:solidFill>
              <w14:schemeClr w14:val="tx1"/>
            </w14:solidFill>
          </w14:textFill>
        </w:rPr>
        <w:t xml:space="preserve">第一章  </w:t>
      </w:r>
      <w:r>
        <w:rPr>
          <w:rFonts w:hint="eastAsia" w:ascii="宋体" w:hAnsi="宋体" w:eastAsia="宋体" w:cs="宋体"/>
          <w:b/>
          <w:color w:val="000000" w:themeColor="text1"/>
          <w:sz w:val="32"/>
          <w:szCs w:val="32"/>
          <w:highlight w:val="none"/>
          <w:lang w:val="en-US" w:eastAsia="zh-CN"/>
          <w14:textFill>
            <w14:solidFill>
              <w14:schemeClr w14:val="tx1"/>
            </w14:solidFill>
          </w14:textFill>
        </w:rPr>
        <w:t>竞争性磋商采购</w:t>
      </w:r>
      <w:r>
        <w:rPr>
          <w:rFonts w:hint="eastAsia" w:ascii="宋体" w:hAnsi="宋体" w:eastAsia="宋体" w:cs="宋体"/>
          <w:b/>
          <w:color w:val="000000" w:themeColor="text1"/>
          <w:sz w:val="32"/>
          <w:szCs w:val="32"/>
          <w:highlight w:val="none"/>
          <w14:textFill>
            <w14:solidFill>
              <w14:schemeClr w14:val="tx1"/>
            </w14:solidFill>
          </w14:textFill>
        </w:rPr>
        <w:t>公告</w:t>
      </w:r>
      <w:bookmarkEnd w:id="2"/>
    </w:p>
    <w:p w14:paraId="7F342746">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82" w:rightChars="-39" w:firstLine="0" w:firstLineChars="0"/>
        <w:jc w:val="center"/>
        <w:textAlignment w:val="auto"/>
        <w:rPr>
          <w:rFonts w:hint="eastAsia" w:ascii="宋体" w:hAnsi="宋体" w:eastAsia="宋体" w:cs="宋体"/>
          <w:b/>
          <w:bCs w:val="0"/>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val="0"/>
          <w:color w:val="000000" w:themeColor="text1"/>
          <w:kern w:val="0"/>
          <w:sz w:val="28"/>
          <w:szCs w:val="28"/>
          <w:highlight w:val="none"/>
          <w:lang w:val="en-US" w:eastAsia="zh-CN"/>
          <w14:textFill>
            <w14:solidFill>
              <w14:schemeClr w14:val="tx1"/>
            </w14:solidFill>
          </w14:textFill>
        </w:rPr>
        <w:t>驻马店市中心医院二号楼眼科更换断桥铝窗户工程</w:t>
      </w:r>
    </w:p>
    <w:p w14:paraId="5FD1B6D9">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82" w:rightChars="-39" w:firstLine="0" w:firstLineChars="0"/>
        <w:jc w:val="center"/>
        <w:textAlignment w:val="auto"/>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eastAsia="宋体" w:cs="宋体"/>
          <w:b/>
          <w:bCs w:val="0"/>
          <w:color w:val="000000" w:themeColor="text1"/>
          <w:kern w:val="0"/>
          <w:sz w:val="28"/>
          <w:szCs w:val="28"/>
          <w:highlight w:val="none"/>
          <w:u w:val="none"/>
          <w:lang w:val="en-US" w:eastAsia="zh-CN"/>
          <w14:textFill>
            <w14:solidFill>
              <w14:schemeClr w14:val="tx1"/>
            </w14:solidFill>
          </w14:textFill>
        </w:rPr>
        <w:t>竞争性磋商</w:t>
      </w:r>
      <w:r>
        <w:rPr>
          <w:rFonts w:hint="eastAsia" w:ascii="宋体" w:hAnsi="宋体" w:eastAsia="宋体" w:cs="宋体"/>
          <w:b/>
          <w:bCs w:val="0"/>
          <w:color w:val="000000" w:themeColor="text1"/>
          <w:kern w:val="0"/>
          <w:sz w:val="28"/>
          <w:szCs w:val="28"/>
          <w:highlight w:val="none"/>
          <w14:textFill>
            <w14:solidFill>
              <w14:schemeClr w14:val="tx1"/>
            </w14:solidFill>
          </w14:textFill>
        </w:rPr>
        <w:t>公告</w:t>
      </w:r>
    </w:p>
    <w:p w14:paraId="7C471177">
      <w:pPr>
        <w:snapToGrid w:val="0"/>
        <w:spacing w:before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驻马店市中心医院现对</w:t>
      </w:r>
      <w:r>
        <w:rPr>
          <w:rFonts w:hint="eastAsia" w:ascii="宋体" w:hAnsi="宋体" w:eastAsia="宋体" w:cs="宋体"/>
          <w:color w:val="000000" w:themeColor="text1"/>
          <w:highlight w:val="none"/>
          <w:u w:val="single"/>
          <w:lang w:val="en-US" w:eastAsia="zh-CN"/>
          <w14:textFill>
            <w14:solidFill>
              <w14:schemeClr w14:val="tx1"/>
            </w14:solidFill>
          </w14:textFill>
        </w:rPr>
        <w:t>二号楼眼科更换断桥铝窗户工程</w:t>
      </w:r>
      <w:r>
        <w:rPr>
          <w:rFonts w:hint="eastAsia" w:ascii="宋体" w:hAnsi="宋体" w:eastAsia="宋体" w:cs="宋体"/>
          <w:color w:val="000000" w:themeColor="text1"/>
          <w:highlight w:val="none"/>
          <w14:textFill>
            <w14:solidFill>
              <w14:schemeClr w14:val="tx1"/>
            </w14:solidFill>
          </w14:textFill>
        </w:rPr>
        <w:t>进行院内</w:t>
      </w:r>
      <w:r>
        <w:rPr>
          <w:rFonts w:hint="eastAsia" w:ascii="宋体" w:hAnsi="宋体" w:eastAsia="宋体" w:cs="宋体"/>
          <w:color w:val="000000" w:themeColor="text1"/>
          <w:highlight w:val="none"/>
          <w:lang w:val="en-US" w:eastAsia="zh-CN"/>
          <w14:textFill>
            <w14:solidFill>
              <w14:schemeClr w14:val="tx1"/>
            </w14:solidFill>
          </w14:textFill>
        </w:rPr>
        <w:t>竞争性磋商</w:t>
      </w:r>
      <w:r>
        <w:rPr>
          <w:rFonts w:hint="eastAsia" w:ascii="宋体" w:hAnsi="宋体" w:eastAsia="宋体" w:cs="宋体"/>
          <w:color w:val="000000" w:themeColor="text1"/>
          <w:highlight w:val="none"/>
          <w14:textFill>
            <w14:solidFill>
              <w14:schemeClr w14:val="tx1"/>
            </w14:solidFill>
          </w14:textFill>
        </w:rPr>
        <w:t>采购，欢迎符合资格条件的供应商前来</w:t>
      </w:r>
      <w:r>
        <w:rPr>
          <w:rFonts w:hint="eastAsia" w:ascii="宋体" w:hAnsi="宋体" w:eastAsia="宋体" w:cs="宋体"/>
          <w:color w:val="000000" w:themeColor="text1"/>
          <w:highlight w:val="none"/>
          <w:lang w:val="en-US" w:eastAsia="zh-CN"/>
          <w14:textFill>
            <w14:solidFill>
              <w14:schemeClr w14:val="tx1"/>
            </w14:solidFill>
          </w14:textFill>
        </w:rPr>
        <w:t>报名并</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w:t>
      </w:r>
    </w:p>
    <w:p w14:paraId="0BF911E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一、项目基本情况</w:t>
      </w:r>
    </w:p>
    <w:p w14:paraId="46CB42F0">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采购</w:t>
      </w:r>
      <w:r>
        <w:rPr>
          <w:rFonts w:hint="eastAsia" w:ascii="宋体" w:hAnsi="宋体" w:eastAsia="宋体" w:cs="宋体"/>
          <w:color w:val="000000" w:themeColor="text1"/>
          <w:szCs w:val="21"/>
          <w:highlight w:val="none"/>
          <w:shd w:val="clear" w:color="auto" w:fill="FFFFFF"/>
          <w14:textFill>
            <w14:solidFill>
              <w14:schemeClr w14:val="tx1"/>
            </w14:solidFill>
          </w14:textFill>
        </w:rPr>
        <w:t>项目名称：</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驻马店市中心医院二号楼眼科更换断桥铝窗户工程</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0990122D">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2、采购需求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：具体要求详见附件；</w:t>
      </w:r>
    </w:p>
    <w:p w14:paraId="593FD744">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w:t>
      </w:r>
      <w:bookmarkStart w:id="3" w:name="_Toc26725"/>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64200.00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w:t>
      </w:r>
    </w:p>
    <w:p w14:paraId="2D923B17">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工期：合同签订后</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15</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日内；</w:t>
      </w:r>
    </w:p>
    <w:p w14:paraId="63C655F7">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、质量要求：</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符合国家有关法律法规及行业标准要求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0AAC199A">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4" w:name="_Toc16639"/>
      <w:bookmarkStart w:id="5" w:name="_Toc27704"/>
      <w:bookmarkStart w:id="6" w:name="_Toc23626"/>
      <w:bookmarkStart w:id="7" w:name="_Toc1860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0FF6C76F">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8" w:name="_Toc30643"/>
      <w:bookmarkStart w:id="9" w:name="_Toc7823"/>
      <w:bookmarkStart w:id="10" w:name="_Toc23395"/>
      <w:bookmarkStart w:id="11" w:name="_Toc9562"/>
      <w:bookmarkStart w:id="12" w:name="_Toc30971"/>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1.供应商应为注册在中华人民共和国境内的，且具有独立承担民事责任能力，提供营业执照或其他证明材料。</w:t>
      </w:r>
    </w:p>
    <w:p w14:paraId="383191BA">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2.供应商应提供2023年</w:t>
      </w:r>
      <w:r>
        <w:rPr>
          <w:rFonts w:hint="eastAsia" w:cs="宋体"/>
          <w:color w:val="000000" w:themeColor="text1"/>
          <w:kern w:val="2"/>
          <w:sz w:val="21"/>
          <w:szCs w:val="24"/>
          <w:highlight w:val="none"/>
          <w:lang w:val="en-US" w:eastAsia="zh-CN" w:bidi="ar-SA"/>
          <w14:textFill>
            <w14:solidFill>
              <w14:schemeClr w14:val="tx1"/>
            </w14:solidFill>
          </w14:textFill>
        </w:rPr>
        <w:t>或</w:t>
      </w:r>
      <w:r>
        <w:rPr>
          <w:rFonts w:hint="eastAsia" w:cs="宋体"/>
          <w:color w:val="000000" w:themeColor="text1"/>
          <w:kern w:val="2"/>
          <w:sz w:val="21"/>
          <w:szCs w:val="24"/>
          <w:highlight w:val="none"/>
          <w:lang w:val="en-US" w:eastAsia="zh-CN" w:bidi="ar-SA"/>
          <w14:textFill>
            <w14:solidFill>
              <w14:schemeClr w14:val="tx1"/>
            </w14:solidFill>
          </w14:textFill>
        </w:rPr>
        <w:t>2024年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度</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经审计的财务报告或者其基本开户银行出具的资信证明；采购活动近六个月任意一个月的依法缴纳税收的凭据</w:t>
      </w:r>
      <w:bookmarkStart w:id="102" w:name="_GoBack"/>
      <w:bookmarkEnd w:id="102"/>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和缴纳社会保险的凭据；依法免税或不需要缴纳社会保障资金的供应商，应提供相应文件证明其依法免税或不需要缴纳社会保障资金。（新成立企业从成立之日起计算）；</w:t>
      </w:r>
    </w:p>
    <w:p w14:paraId="10F428D7">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3.具有履行合同所必需的设备和专业技术能力（提供书面声明函）；</w:t>
      </w:r>
    </w:p>
    <w:p w14:paraId="6D653F34">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4.参加本采购活动前三年内，在经营活动中没有重大违法记录（提供书面声明函）；</w:t>
      </w:r>
    </w:p>
    <w:p w14:paraId="4719C12C">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5.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7A872349">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6.单位负责人为同一人或者存在直接控股、管理关系的不同供应商，不得参加同一合同项下的磋商（提供书面声明函）</w:t>
      </w:r>
    </w:p>
    <w:p w14:paraId="136A7A02">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7.其他</w:t>
      </w:r>
      <w:r>
        <w:rPr>
          <w:rFonts w:hint="eastAsia" w:ascii="宋体" w:hAnsi="宋体" w:eastAsia="宋体" w:cs="宋体"/>
          <w:color w:val="000000" w:themeColor="text1"/>
          <w:kern w:val="0"/>
          <w:sz w:val="21"/>
          <w:szCs w:val="21"/>
          <w:highlight w:val="none"/>
          <w:shd w:val="clear" w:color="auto" w:fill="FFFFFF"/>
          <w:lang w:val="zh-CN" w:eastAsia="zh-CN" w:bidi="ar-SA"/>
          <w14:textFill>
            <w14:solidFill>
              <w14:schemeClr w14:val="tx1"/>
            </w14:solidFill>
          </w14:textFill>
        </w:rPr>
        <w:t>特定资格要求：</w:t>
      </w:r>
    </w:p>
    <w:p w14:paraId="5EE10AA1">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须具有建设行政主管部门颁发的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 </w:t>
      </w:r>
    </w:p>
    <w:p w14:paraId="6D0BA919">
      <w:pPr>
        <w:keepNext w:val="0"/>
        <w:keepLines w:val="0"/>
        <w:widowControl/>
        <w:snapToGrid w:val="0"/>
        <w:spacing w:before="0" w:after="0" w:line="360" w:lineRule="auto"/>
        <w:ind w:firstLine="422" w:firstLineChars="200"/>
        <w:jc w:val="left"/>
        <w:outlineLvl w:val="1"/>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三、获取采购文件</w:t>
      </w:r>
      <w:bookmarkEnd w:id="8"/>
      <w:bookmarkEnd w:id="9"/>
      <w:bookmarkEnd w:id="10"/>
      <w:bookmarkEnd w:id="11"/>
      <w:bookmarkEnd w:id="12"/>
    </w:p>
    <w:p w14:paraId="1C7C3C67">
      <w:pPr>
        <w:widowControl/>
        <w:adjustRightInd w:val="0"/>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202</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06</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日-202</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06</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，上午8：30-11:30，下午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14</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17</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7C0BEC4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2.凡报名成功的供应商无故不来参与磋商的，列入我院黑名单，一年内不得参与我院任何采购活动。成交供应商缴纳相应服务费。 </w:t>
      </w:r>
    </w:p>
    <w:p w14:paraId="7ADA5ACC">
      <w:pPr>
        <w:widowControl/>
        <w:wordWrap w:val="0"/>
        <w:snapToGrid w:val="0"/>
        <w:spacing w:before="0" w:beforeAutospacing="0" w:after="0" w:afterAutospacing="0" w:line="360" w:lineRule="auto"/>
        <w:ind w:left="0" w:leftChars="0" w:firstLine="420" w:firstLineChars="200"/>
        <w:jc w:val="left"/>
        <w:rPr>
          <w:rFonts w:hint="eastAsia" w:ascii="宋体" w:hAnsi="宋体" w:eastAsia="宋体" w:cs="宋体"/>
          <w:color w:val="000000" w:themeColor="text1"/>
          <w:kern w:val="0"/>
          <w:sz w:val="21"/>
          <w:szCs w:val="21"/>
          <w:highlight w:val="none"/>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3.采购文件获取方式：供应商须把填写完整的报名登记表</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及本磋商公告第二项供应商资格要求中需提供加盖单位公章的相关资料扫描件按序排版为PDF格式文件，发送至以下邮箱：</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instrText xml:space="preserve"> HYPERLINK "mailto:hnwxzb2@163.com并标明XX" </w:instrTex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separate"/>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xinren202412@126.com</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,并标明XX公司XX</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项目报名资料。</w:t>
      </w:r>
    </w:p>
    <w:p w14:paraId="2EB1599B">
      <w:pPr>
        <w:widowControl/>
        <w:wordWrap w:val="0"/>
        <w:snapToGrid w:val="0"/>
        <w:spacing w:before="0" w:beforeAutospacing="0" w:after="0" w:afterAutospacing="0" w:line="360" w:lineRule="auto"/>
        <w:ind w:left="420" w:left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4.报名登记表：请从附件中下载。</w:t>
      </w:r>
    </w:p>
    <w:p w14:paraId="41A588D3">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3" w:name="_Toc25869"/>
      <w:bookmarkStart w:id="14" w:name="_Toc15135"/>
      <w:bookmarkStart w:id="15" w:name="_Toc15111"/>
      <w:bookmarkStart w:id="16" w:name="_Toc27480"/>
      <w:bookmarkStart w:id="17" w:name="_Toc10738"/>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四、磋商截止时间及地点</w:t>
      </w:r>
      <w:bookmarkEnd w:id="13"/>
      <w:bookmarkEnd w:id="14"/>
      <w:bookmarkEnd w:id="15"/>
      <w:bookmarkEnd w:id="16"/>
      <w:bookmarkEnd w:id="17"/>
    </w:p>
    <w:p w14:paraId="2D95F2F1">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70DCD253">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24476B66">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五、磋商时间及地点</w:t>
      </w:r>
    </w:p>
    <w:p w14:paraId="52BCC19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22F8DB5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15F8F04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8" w:name="_Toc30918"/>
      <w:bookmarkStart w:id="19" w:name="_Toc20287"/>
      <w:bookmarkStart w:id="20" w:name="_Toc29784"/>
      <w:bookmarkStart w:id="21" w:name="_Toc6523"/>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六、发布公告的媒介及</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公告期限</w:t>
      </w:r>
      <w:bookmarkEnd w:id="18"/>
      <w:bookmarkEnd w:id="19"/>
      <w:bookmarkEnd w:id="20"/>
      <w:bookmarkEnd w:id="21"/>
    </w:p>
    <w:p w14:paraId="6800A6F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公告在《驻马店市中心医院》院内网</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上发布</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公告期限为</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bookmarkStart w:id="22" w:name="_Toc35393795"/>
      <w:bookmarkStart w:id="23" w:name="_Toc35393626"/>
    </w:p>
    <w:bookmarkEnd w:id="22"/>
    <w:bookmarkEnd w:id="23"/>
    <w:p w14:paraId="470E85BA">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24" w:name="_Toc27370"/>
      <w:bookmarkStart w:id="25" w:name="_Toc16291"/>
      <w:bookmarkStart w:id="26" w:name="_Toc31928"/>
      <w:bookmarkStart w:id="27" w:name="_Toc24274"/>
      <w:bookmarkStart w:id="28" w:name="_Toc3604"/>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七、</w:t>
      </w:r>
      <w:bookmarkEnd w:id="24"/>
      <w:bookmarkEnd w:id="25"/>
      <w:bookmarkEnd w:id="26"/>
      <w:bookmarkEnd w:id="27"/>
      <w:bookmarkEnd w:id="28"/>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凡对本次招标提出询问，请按照以下方式联系</w:t>
      </w:r>
    </w:p>
    <w:p w14:paraId="383CBB74">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1.采购人：驻马店市中心医院</w:t>
      </w:r>
    </w:p>
    <w:p w14:paraId="3E0B2CDE">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地址：驻马店市中华大道747号</w:t>
      </w:r>
    </w:p>
    <w:p w14:paraId="0AB06BE6">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联系人：陈先生</w:t>
      </w:r>
    </w:p>
    <w:p w14:paraId="4E82977F">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电话：0396-2726379</w:t>
      </w:r>
    </w:p>
    <w:p w14:paraId="20444159">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2.采购代理机构：</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信人建设管理有限公司 </w:t>
      </w:r>
    </w:p>
    <w:p w14:paraId="6796F04A">
      <w:pPr>
        <w:widowControl/>
        <w:snapToGrid w:val="0"/>
        <w:spacing w:before="0" w:beforeAutospacing="0" w:after="0" w:afterAutospacing="0" w:line="360" w:lineRule="auto"/>
        <w:ind w:firstLine="630" w:firstLineChars="300"/>
        <w:jc w:val="left"/>
        <w:rPr>
          <w:rFonts w:hint="default"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地址：</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郑州市金水区文化路9号永和国际17层1706号</w:t>
      </w:r>
    </w:p>
    <w:p w14:paraId="09DEA987">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联系人：</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王女士</w:t>
      </w:r>
    </w:p>
    <w:p w14:paraId="43B8D77D">
      <w:pPr>
        <w:widowControl/>
        <w:snapToGrid w:val="0"/>
        <w:spacing w:before="0" w:beforeAutospacing="0" w:after="0" w:afterAutospacing="0" w:line="360" w:lineRule="auto"/>
        <w:ind w:firstLine="630" w:firstLineChars="300"/>
        <w:jc w:val="left"/>
        <w:rPr>
          <w:rFonts w:hint="default"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联系方式：</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159380808128</w:t>
      </w:r>
    </w:p>
    <w:p w14:paraId="321DEE42">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3.监督部门：驻马店市中心医院纪检监察室</w:t>
      </w:r>
    </w:p>
    <w:p w14:paraId="545E365D">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监督电话：0396-2726678</w:t>
      </w:r>
    </w:p>
    <w:p w14:paraId="541BACC1">
      <w:pPr>
        <w:pStyle w:val="2"/>
        <w:rPr>
          <w:rFonts w:hint="eastAsia" w:ascii="宋体" w:hAnsi="宋体" w:eastAsia="宋体" w:cs="宋体"/>
          <w:color w:val="000000" w:themeColor="text1"/>
          <w:highlight w:val="none"/>
          <w:lang w:val="en-US" w:eastAsia="zh-CN"/>
          <w14:textFill>
            <w14:solidFill>
              <w14:schemeClr w14:val="tx1"/>
            </w14:solidFill>
          </w14:textFill>
        </w:rPr>
      </w:pPr>
    </w:p>
    <w:p w14:paraId="189E5960">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驻马店市中心医院采购科</w:t>
      </w:r>
    </w:p>
    <w:p w14:paraId="2B5979AB">
      <w:pPr>
        <w:pStyle w:val="31"/>
        <w:widowControl/>
        <w:snapToGrid w:val="0"/>
        <w:spacing w:before="0" w:beforeAutospacing="0" w:after="0" w:afterAutospacing="0" w:line="360" w:lineRule="auto"/>
        <w:ind w:firstLine="420" w:firstLineChars="20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4A15E856">
      <w:pPr>
        <w:pStyle w:val="31"/>
        <w:widowControl/>
        <w:snapToGrid w:val="0"/>
        <w:spacing w:before="0" w:beforeAutospacing="0" w:after="0" w:afterAutospacing="0" w:line="360" w:lineRule="auto"/>
        <w:ind w:firstLine="420" w:firstLineChars="200"/>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p w14:paraId="22409537">
      <w:pPr>
        <w:rPr>
          <w:rFonts w:hint="eastAsia" w:ascii="宋体" w:hAnsi="宋体" w:eastAsia="宋体" w:cs="宋体"/>
          <w:b/>
          <w:color w:val="000000" w:themeColor="text1"/>
          <w:sz w:val="32"/>
          <w:szCs w:val="32"/>
          <w:highlight w:val="none"/>
          <w14:textFill>
            <w14:solidFill>
              <w14:schemeClr w14:val="tx1"/>
            </w14:solidFill>
          </w14:textFill>
        </w:rPr>
      </w:pPr>
      <w:bookmarkStart w:id="29" w:name="_Toc23793"/>
      <w:bookmarkStart w:id="30" w:name="_Toc29890"/>
      <w:r>
        <w:rPr>
          <w:rFonts w:hint="eastAsia" w:ascii="宋体" w:hAnsi="宋体" w:eastAsia="宋体" w:cs="宋体"/>
          <w:b/>
          <w:color w:val="000000" w:themeColor="text1"/>
          <w:sz w:val="32"/>
          <w:szCs w:val="32"/>
          <w:highlight w:val="none"/>
          <w14:textFill>
            <w14:solidFill>
              <w14:schemeClr w14:val="tx1"/>
            </w14:solidFill>
          </w14:textFill>
        </w:rPr>
        <w:br w:type="page"/>
      </w:r>
    </w:p>
    <w:p w14:paraId="37AAD962">
      <w:pPr>
        <w:widowControl/>
        <w:spacing w:line="360" w:lineRule="auto"/>
        <w:ind w:firstLine="643" w:firstLineChars="200"/>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31" w:name="_Toc6896"/>
      <w:r>
        <w:rPr>
          <w:rFonts w:hint="eastAsia" w:ascii="宋体" w:hAnsi="宋体" w:eastAsia="宋体" w:cs="宋体"/>
          <w:b/>
          <w:color w:val="000000" w:themeColor="text1"/>
          <w:sz w:val="32"/>
          <w:szCs w:val="32"/>
          <w:highlight w:val="none"/>
          <w14:textFill>
            <w14:solidFill>
              <w14:schemeClr w14:val="tx1"/>
            </w14:solidFill>
          </w14:textFill>
        </w:rPr>
        <w:t xml:space="preserve">第二章  </w:t>
      </w:r>
      <w:r>
        <w:rPr>
          <w:rFonts w:hint="eastAsia" w:ascii="宋体" w:hAnsi="宋体" w:eastAsia="宋体" w:cs="宋体"/>
          <w:b/>
          <w:color w:val="000000" w:themeColor="text1"/>
          <w:sz w:val="32"/>
          <w:szCs w:val="32"/>
          <w:highlight w:val="none"/>
          <w:lang w:eastAsia="zh-CN"/>
          <w14:textFill>
            <w14:solidFill>
              <w14:schemeClr w14:val="tx1"/>
            </w14:solidFill>
          </w14:textFill>
        </w:rPr>
        <w:t>采购</w:t>
      </w:r>
      <w:r>
        <w:rPr>
          <w:rFonts w:hint="eastAsia" w:ascii="宋体" w:hAnsi="宋体" w:eastAsia="宋体" w:cs="宋体"/>
          <w:b/>
          <w:color w:val="000000" w:themeColor="text1"/>
          <w:sz w:val="32"/>
          <w:szCs w:val="32"/>
          <w:highlight w:val="none"/>
          <w14:textFill>
            <w14:solidFill>
              <w14:schemeClr w14:val="tx1"/>
            </w14:solidFill>
          </w14:textFill>
        </w:rPr>
        <w:t>需求</w:t>
      </w:r>
      <w:bookmarkEnd w:id="31"/>
      <w:bookmarkStart w:id="32" w:name="_Toc23610"/>
      <w:bookmarkStart w:id="33" w:name="_Toc9989"/>
      <w:bookmarkStart w:id="34" w:name="_Toc31536"/>
    </w:p>
    <w:bookmarkEnd w:id="29"/>
    <w:bookmarkEnd w:id="30"/>
    <w:bookmarkEnd w:id="32"/>
    <w:bookmarkEnd w:id="33"/>
    <w:bookmarkEnd w:id="34"/>
    <w:p w14:paraId="6AF9C61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color w:val="000000" w:themeColor="text1"/>
          <w:sz w:val="21"/>
          <w:szCs w:val="21"/>
          <w:highlight w:val="none"/>
          <w:u w:val="none"/>
          <w:lang w:val="en-US" w:eastAsia="zh-CN"/>
          <w14:textFill>
            <w14:solidFill>
              <w14:schemeClr w14:val="tx1"/>
            </w14:solidFill>
          </w14:textFill>
        </w:rPr>
        <w:t>一、项目名称：</w:t>
      </w:r>
      <w:r>
        <w:rPr>
          <w:rFonts w:hint="eastAsia" w:ascii="宋体" w:hAnsi="宋体" w:eastAsia="宋体" w:cs="宋体"/>
          <w:b w:val="0"/>
          <w:bCs w:val="0"/>
          <w:i w:val="0"/>
          <w:iCs/>
          <w:color w:val="000000" w:themeColor="text1"/>
          <w:sz w:val="21"/>
          <w:szCs w:val="21"/>
          <w:highlight w:val="none"/>
          <w:u w:val="none"/>
          <w:lang w:val="en-US" w:eastAsia="zh-CN"/>
          <w14:textFill>
            <w14:solidFill>
              <w14:schemeClr w14:val="tx1"/>
            </w14:solidFill>
          </w14:textFill>
        </w:rPr>
        <w:t>驻马店市中心医院二号楼眼科更换断桥铝窗户工程</w:t>
      </w:r>
    </w:p>
    <w:p w14:paraId="5BA6D59D">
      <w:pPr>
        <w:pStyle w:val="6"/>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二、采购标的清单：</w:t>
      </w:r>
    </w:p>
    <w:tbl>
      <w:tblPr>
        <w:tblStyle w:val="34"/>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49"/>
        <w:gridCol w:w="2679"/>
        <w:gridCol w:w="829"/>
        <w:gridCol w:w="932"/>
        <w:gridCol w:w="1397"/>
        <w:gridCol w:w="759"/>
        <w:gridCol w:w="815"/>
      </w:tblGrid>
      <w:tr w14:paraId="11D4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1" w:type="dxa"/>
            <w:vAlign w:val="center"/>
          </w:tcPr>
          <w:p w14:paraId="22710527">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包号</w:t>
            </w:r>
          </w:p>
        </w:tc>
        <w:tc>
          <w:tcPr>
            <w:tcW w:w="649" w:type="dxa"/>
            <w:vAlign w:val="center"/>
          </w:tcPr>
          <w:p w14:paraId="7CE71F17">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2679" w:type="dxa"/>
            <w:vAlign w:val="center"/>
          </w:tcPr>
          <w:p w14:paraId="131A993C">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标的名称</w:t>
            </w:r>
          </w:p>
        </w:tc>
        <w:tc>
          <w:tcPr>
            <w:tcW w:w="829" w:type="dxa"/>
            <w:vAlign w:val="center"/>
          </w:tcPr>
          <w:p w14:paraId="39A64379">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单位</w:t>
            </w:r>
          </w:p>
        </w:tc>
        <w:tc>
          <w:tcPr>
            <w:tcW w:w="932" w:type="dxa"/>
            <w:vAlign w:val="center"/>
          </w:tcPr>
          <w:p w14:paraId="0DEB696B">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数量</w:t>
            </w:r>
          </w:p>
        </w:tc>
        <w:tc>
          <w:tcPr>
            <w:tcW w:w="1397" w:type="dxa"/>
            <w:vAlign w:val="center"/>
          </w:tcPr>
          <w:p w14:paraId="3E2270B2">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资金</w:t>
            </w:r>
          </w:p>
          <w:p w14:paraId="072654F7">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预算</w:t>
            </w:r>
          </w:p>
        </w:tc>
        <w:tc>
          <w:tcPr>
            <w:tcW w:w="759" w:type="dxa"/>
            <w:vAlign w:val="center"/>
          </w:tcPr>
          <w:p w14:paraId="5A2806C1">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资金</w:t>
            </w:r>
          </w:p>
          <w:p w14:paraId="24C5D730">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性质</w:t>
            </w:r>
          </w:p>
        </w:tc>
        <w:tc>
          <w:tcPr>
            <w:tcW w:w="815" w:type="dxa"/>
            <w:vAlign w:val="center"/>
          </w:tcPr>
          <w:p w14:paraId="1265A8F1">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国产/</w:t>
            </w:r>
          </w:p>
          <w:p w14:paraId="1203AA79">
            <w:pPr>
              <w:pStyle w:val="7"/>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进口</w:t>
            </w:r>
          </w:p>
        </w:tc>
      </w:tr>
      <w:tr w14:paraId="7E4B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1" w:type="dxa"/>
            <w:vAlign w:val="center"/>
          </w:tcPr>
          <w:p w14:paraId="34A27853">
            <w:pPr>
              <w:pStyle w:val="7"/>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p>
        </w:tc>
        <w:tc>
          <w:tcPr>
            <w:tcW w:w="649" w:type="dxa"/>
            <w:vAlign w:val="center"/>
          </w:tcPr>
          <w:p w14:paraId="2BCF65DB">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679" w:type="dxa"/>
            <w:vAlign w:val="center"/>
          </w:tcPr>
          <w:p w14:paraId="5673469F">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i w:val="0"/>
                <w:iCs/>
                <w:color w:val="000000" w:themeColor="text1"/>
                <w:sz w:val="21"/>
                <w:szCs w:val="21"/>
                <w:highlight w:val="none"/>
                <w:u w:val="none"/>
                <w:lang w:val="en-US" w:eastAsia="zh-CN"/>
                <w14:textFill>
                  <w14:solidFill>
                    <w14:schemeClr w14:val="tx1"/>
                  </w14:solidFill>
                </w14:textFill>
              </w:rPr>
              <w:t xml:space="preserve">二号楼眼科更换断桥铝窗户工程 </w:t>
            </w:r>
          </w:p>
        </w:tc>
        <w:tc>
          <w:tcPr>
            <w:tcW w:w="829" w:type="dxa"/>
            <w:vAlign w:val="center"/>
          </w:tcPr>
          <w:p w14:paraId="3365CF27">
            <w:pPr>
              <w:pStyle w:val="7"/>
              <w:numPr>
                <w:ilvl w:val="0"/>
                <w:numId w:val="0"/>
              </w:numPr>
              <w:ind w:left="0" w:leftChars="0" w:firstLine="0" w:firstLine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932" w:type="dxa"/>
            <w:vAlign w:val="center"/>
          </w:tcPr>
          <w:p w14:paraId="7D1AC823">
            <w:pPr>
              <w:pStyle w:val="7"/>
              <w:numPr>
                <w:ilvl w:val="0"/>
                <w:numId w:val="0"/>
              </w:numPr>
              <w:ind w:left="0" w:leftChars="0" w:firstLine="0" w:firstLineChars="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详见工程量清单</w:t>
            </w:r>
          </w:p>
        </w:tc>
        <w:tc>
          <w:tcPr>
            <w:tcW w:w="1397" w:type="dxa"/>
            <w:vAlign w:val="center"/>
          </w:tcPr>
          <w:p w14:paraId="0B8CD607">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6.42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万元</w:t>
            </w:r>
          </w:p>
        </w:tc>
        <w:tc>
          <w:tcPr>
            <w:tcW w:w="759" w:type="dxa"/>
            <w:vAlign w:val="center"/>
          </w:tcPr>
          <w:p w14:paraId="2F7761BE">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自筹</w:t>
            </w:r>
          </w:p>
        </w:tc>
        <w:tc>
          <w:tcPr>
            <w:tcW w:w="815" w:type="dxa"/>
            <w:vAlign w:val="center"/>
          </w:tcPr>
          <w:p w14:paraId="2DFCE9C6">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国产</w:t>
            </w:r>
          </w:p>
        </w:tc>
      </w:tr>
      <w:tr w14:paraId="2129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70" w:type="dxa"/>
            <w:gridSpan w:val="2"/>
            <w:vAlign w:val="center"/>
          </w:tcPr>
          <w:p w14:paraId="17D073E4">
            <w:pPr>
              <w:pStyle w:val="7"/>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合计</w:t>
            </w:r>
          </w:p>
        </w:tc>
        <w:tc>
          <w:tcPr>
            <w:tcW w:w="2679" w:type="dxa"/>
            <w:vAlign w:val="center"/>
          </w:tcPr>
          <w:p w14:paraId="29831241">
            <w:pPr>
              <w:pStyle w:val="7"/>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29" w:type="dxa"/>
            <w:vAlign w:val="center"/>
          </w:tcPr>
          <w:p w14:paraId="6971BBB1">
            <w:pPr>
              <w:pStyle w:val="7"/>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932" w:type="dxa"/>
            <w:vAlign w:val="center"/>
          </w:tcPr>
          <w:p w14:paraId="5392043E">
            <w:pPr>
              <w:pStyle w:val="7"/>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1397" w:type="dxa"/>
            <w:vAlign w:val="center"/>
          </w:tcPr>
          <w:p w14:paraId="08F987BD">
            <w:pPr>
              <w:pStyle w:val="7"/>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6.42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万元</w:t>
            </w:r>
          </w:p>
        </w:tc>
        <w:tc>
          <w:tcPr>
            <w:tcW w:w="759" w:type="dxa"/>
            <w:vAlign w:val="center"/>
          </w:tcPr>
          <w:p w14:paraId="53718DE4">
            <w:pPr>
              <w:pStyle w:val="7"/>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15" w:type="dxa"/>
            <w:vAlign w:val="center"/>
          </w:tcPr>
          <w:p w14:paraId="01636D1E">
            <w:pPr>
              <w:pStyle w:val="7"/>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36D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70" w:type="dxa"/>
            <w:gridSpan w:val="2"/>
            <w:vAlign w:val="center"/>
          </w:tcPr>
          <w:p w14:paraId="63F552EF">
            <w:pPr>
              <w:pStyle w:val="7"/>
              <w:numPr>
                <w:ilvl w:val="0"/>
                <w:numId w:val="0"/>
              </w:num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c>
          <w:tcPr>
            <w:tcW w:w="7411" w:type="dxa"/>
            <w:gridSpan w:val="6"/>
            <w:vAlign w:val="center"/>
          </w:tcPr>
          <w:p w14:paraId="59F6AFCA">
            <w:pPr>
              <w:pStyle w:val="7"/>
              <w:tabs>
                <w:tab w:val="left" w:pos="568"/>
              </w:tabs>
              <w:spacing w:line="240" w:lineRule="auto"/>
              <w:ind w:firstLine="420" w:firstLineChars="20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工程量清单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另行发送</w:t>
            </w:r>
          </w:p>
        </w:tc>
      </w:tr>
    </w:tbl>
    <w:p w14:paraId="5B4E9428">
      <w:pPr>
        <w:keepNext w:val="0"/>
        <w:keepLines w:val="0"/>
        <w:pageBreakBefore w:val="0"/>
        <w:widowControl w:val="0"/>
        <w:numPr>
          <w:ilvl w:val="0"/>
          <w:numId w:val="1"/>
        </w:numPr>
        <w:kinsoku/>
        <w:wordWrap/>
        <w:overflowPunct/>
        <w:topLinePunct w:val="0"/>
        <w:autoSpaceDE/>
        <w:autoSpaceDN/>
        <w:bidi w:val="0"/>
        <w:adjustRightInd/>
        <w:snapToGrid w:val="0"/>
        <w:spacing w:before="161" w:beforeLines="50" w:line="360" w:lineRule="auto"/>
        <w:jc w:val="both"/>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技术要求及其他要求：</w:t>
      </w:r>
    </w:p>
    <w:p w14:paraId="17C6A8C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1、本招标工程项目的材料、设备、施工须达到现行中华人民共和国以及省、自治区、直辖市或行业的工程建设标准、规范的要求。</w:t>
      </w:r>
    </w:p>
    <w:p w14:paraId="5204798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2、其他与本工程有关的现行工程技术、质量评定标准、施工验收标准及规范、标准图集等以上规范如有变化，以最新发布的为准。   </w:t>
      </w:r>
    </w:p>
    <w:p w14:paraId="22AA22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质量承诺（包括质保期）</w:t>
      </w:r>
    </w:p>
    <w:p w14:paraId="0349517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施工中做好施工组织，保证安全生产，防止人为的对场区管网的损坏。如有安全事故或对场区管网损坏，其造成的伤害事故及一切经济损失，由施工方承担全责</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6F1F487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4247928D">
      <w:pPr>
        <w:pStyle w:val="6"/>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4"/>
        <w:gridCol w:w="7902"/>
      </w:tblGrid>
      <w:tr w14:paraId="5F345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3690FAA8">
            <w:pPr>
              <w:pStyle w:val="6"/>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合同签订时间</w:t>
            </w:r>
          </w:p>
        </w:tc>
        <w:tc>
          <w:tcPr>
            <w:tcW w:w="7902" w:type="dxa"/>
            <w:tcBorders>
              <w:top w:val="single" w:color="auto" w:sz="4" w:space="0"/>
              <w:left w:val="single" w:color="auto" w:sz="4" w:space="0"/>
              <w:bottom w:val="single" w:color="auto" w:sz="4" w:space="0"/>
              <w:right w:val="single" w:color="auto" w:sz="4" w:space="0"/>
            </w:tcBorders>
            <w:noWrap/>
            <w:vAlign w:val="center"/>
          </w:tcPr>
          <w:p w14:paraId="03EE7A1A">
            <w:pPr>
              <w:pStyle w:val="6"/>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自成交通知书发出之日起30日内。</w:t>
            </w:r>
          </w:p>
        </w:tc>
      </w:tr>
      <w:tr w14:paraId="3B61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65594B1F">
            <w:pPr>
              <w:pStyle w:val="6"/>
              <w:spacing w:line="360" w:lineRule="auto"/>
              <w:ind w:left="0" w:leftChars="0" w:firstLine="630" w:firstLineChars="3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工期</w:t>
            </w:r>
          </w:p>
        </w:tc>
        <w:tc>
          <w:tcPr>
            <w:tcW w:w="7902" w:type="dxa"/>
            <w:tcBorders>
              <w:top w:val="single" w:color="auto" w:sz="4" w:space="0"/>
              <w:left w:val="single" w:color="auto" w:sz="4" w:space="0"/>
              <w:bottom w:val="single" w:color="auto" w:sz="4" w:space="0"/>
              <w:right w:val="single" w:color="auto" w:sz="4" w:space="0"/>
            </w:tcBorders>
            <w:noWrap/>
            <w:vAlign w:val="center"/>
          </w:tcPr>
          <w:p w14:paraId="0784A760">
            <w:pPr>
              <w:pStyle w:val="6"/>
              <w:spacing w:line="360" w:lineRule="auto"/>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合同签订后15日内。</w:t>
            </w:r>
          </w:p>
        </w:tc>
      </w:tr>
      <w:tr w14:paraId="6F7A2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4281612E">
            <w:pPr>
              <w:pStyle w:val="6"/>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工程地点</w:t>
            </w:r>
          </w:p>
        </w:tc>
        <w:tc>
          <w:tcPr>
            <w:tcW w:w="7902" w:type="dxa"/>
            <w:tcBorders>
              <w:top w:val="single" w:color="auto" w:sz="4" w:space="0"/>
              <w:left w:val="single" w:color="auto" w:sz="4" w:space="0"/>
              <w:bottom w:val="single" w:color="auto" w:sz="4" w:space="0"/>
              <w:right w:val="single" w:color="auto" w:sz="4" w:space="0"/>
            </w:tcBorders>
            <w:noWrap/>
            <w:vAlign w:val="center"/>
          </w:tcPr>
          <w:p w14:paraId="0CF6BCC2">
            <w:pPr>
              <w:pStyle w:val="6"/>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医院指定地点。</w:t>
            </w:r>
          </w:p>
        </w:tc>
      </w:tr>
      <w:tr w14:paraId="66239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465EDCBE">
            <w:pPr>
              <w:pStyle w:val="6"/>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7902" w:type="dxa"/>
            <w:tcBorders>
              <w:top w:val="single" w:color="auto" w:sz="4" w:space="0"/>
              <w:left w:val="single" w:color="auto" w:sz="4" w:space="0"/>
              <w:bottom w:val="single" w:color="auto" w:sz="4" w:space="0"/>
              <w:right w:val="single" w:color="auto" w:sz="4" w:space="0"/>
            </w:tcBorders>
            <w:noWrap/>
            <w:vAlign w:val="center"/>
          </w:tcPr>
          <w:p w14:paraId="1353F6DB">
            <w:pPr>
              <w:pStyle w:val="6"/>
              <w:spacing w:line="360" w:lineRule="auto"/>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以合同约定为准。</w:t>
            </w:r>
          </w:p>
        </w:tc>
      </w:tr>
      <w:tr w14:paraId="3D2BA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46B64AD4">
            <w:pPr>
              <w:pStyle w:val="6"/>
              <w:ind w:left="0" w:lef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服务要求</w:t>
            </w:r>
          </w:p>
        </w:tc>
        <w:tc>
          <w:tcPr>
            <w:tcW w:w="7902" w:type="dxa"/>
            <w:tcBorders>
              <w:top w:val="single" w:color="auto" w:sz="4" w:space="0"/>
              <w:left w:val="single" w:color="auto" w:sz="4" w:space="0"/>
              <w:bottom w:val="single" w:color="auto" w:sz="4" w:space="0"/>
              <w:right w:val="single" w:color="auto" w:sz="4" w:space="0"/>
            </w:tcBorders>
            <w:noWrap/>
            <w:vAlign w:val="center"/>
          </w:tcPr>
          <w:p w14:paraId="168E7EF3">
            <w:pPr>
              <w:pStyle w:val="6"/>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①响应院方工期要求，若承诺的工期不能按时完成，按合同约定进行处罚；</w:t>
            </w:r>
          </w:p>
          <w:p w14:paraId="38163779">
            <w:pPr>
              <w:pStyle w:val="6"/>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②招标控制价及工程量清单的编制费用由中标方支付。 </w:t>
            </w:r>
          </w:p>
        </w:tc>
      </w:tr>
    </w:tbl>
    <w:p w14:paraId="716F669D">
      <w:pPr>
        <w:keepNext w:val="0"/>
        <w:keepLines w:val="0"/>
        <w:pageBreakBefore w:val="0"/>
        <w:widowControl w:val="0"/>
        <w:kinsoku/>
        <w:wordWrap/>
        <w:overflowPunct/>
        <w:topLinePunct w:val="0"/>
        <w:autoSpaceDE/>
        <w:autoSpaceDN/>
        <w:bidi w:val="0"/>
        <w:adjustRightInd/>
        <w:snapToGrid w:val="0"/>
        <w:spacing w:before="320" w:beforeLines="100" w:line="36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7D594E5E">
      <w:pPr>
        <w:keepNext w:val="0"/>
        <w:keepLines w:val="0"/>
        <w:pageBreakBefore w:val="0"/>
        <w:widowControl w:val="0"/>
        <w:kinsoku/>
        <w:wordWrap/>
        <w:overflowPunct/>
        <w:topLinePunct w:val="0"/>
        <w:autoSpaceDE/>
        <w:autoSpaceDN/>
        <w:bidi w:val="0"/>
        <w:adjustRightInd/>
        <w:snapToGrid w:val="0"/>
        <w:spacing w:before="320" w:beforeLines="100" w:line="36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6920E730">
      <w:pPr>
        <w:keepNext w:val="0"/>
        <w:keepLines w:val="0"/>
        <w:pageBreakBefore w:val="0"/>
        <w:widowControl w:val="0"/>
        <w:kinsoku/>
        <w:wordWrap/>
        <w:overflowPunct/>
        <w:topLinePunct w:val="0"/>
        <w:autoSpaceDE/>
        <w:autoSpaceDN/>
        <w:bidi w:val="0"/>
        <w:adjustRightInd/>
        <w:snapToGrid w:val="0"/>
        <w:spacing w:before="320" w:beforeLines="100" w:line="36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77E42339">
      <w:pPr>
        <w:keepNext w:val="0"/>
        <w:keepLines w:val="0"/>
        <w:pageBreakBefore w:val="0"/>
        <w:widowControl w:val="0"/>
        <w:kinsoku/>
        <w:wordWrap/>
        <w:overflowPunct/>
        <w:topLinePunct w:val="0"/>
        <w:autoSpaceDE/>
        <w:autoSpaceDN/>
        <w:bidi w:val="0"/>
        <w:adjustRightInd/>
        <w:snapToGrid w:val="0"/>
        <w:spacing w:before="320" w:beforeLines="100" w:line="36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5E2A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71E02423">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3C5A6B0B">
            <w:pPr>
              <w:widowControl/>
              <w:numPr>
                <w:ilvl w:val="0"/>
                <w:numId w:val="2"/>
              </w:num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不接受联合体</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，不允许转包和分包。</w:t>
            </w:r>
          </w:p>
          <w:p w14:paraId="6E8FB6CC">
            <w:pPr>
              <w:widowControl/>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2、授权磋商小组确定一名成交供应商并推荐一名成交候选供应商。</w:t>
            </w:r>
          </w:p>
          <w:p w14:paraId="113483BC">
            <w:pPr>
              <w:widowControl/>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3、供应商应根据采购文件的要求提供技术响应部分、商务响应部分等内容以对采购文件作出响应。</w:t>
            </w:r>
          </w:p>
        </w:tc>
      </w:tr>
    </w:tbl>
    <w:p w14:paraId="22989CB2">
      <w:pPr>
        <w:bidi w:val="0"/>
        <w:rPr>
          <w:rFonts w:hint="eastAsia" w:ascii="宋体" w:hAnsi="宋体" w:eastAsia="宋体" w:cs="宋体"/>
          <w:color w:val="000000" w:themeColor="text1"/>
          <w:highlight w:val="none"/>
          <w14:textFill>
            <w14:solidFill>
              <w14:schemeClr w14:val="tx1"/>
            </w14:solidFill>
          </w14:textFill>
        </w:rPr>
      </w:pPr>
    </w:p>
    <w:p w14:paraId="24707D2D">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35" w:name="_Toc21437"/>
    </w:p>
    <w:p w14:paraId="06CA06D3">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D619569">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5888EA6B">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sz w:val="32"/>
          <w:szCs w:val="32"/>
          <w:highlight w:val="none"/>
          <w:lang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14:textFill>
            <w14:solidFill>
              <w14:schemeClr w14:val="tx1"/>
            </w14:solidFill>
          </w14:textFill>
        </w:rPr>
        <w:t>须知</w:t>
      </w:r>
      <w:bookmarkEnd w:id="35"/>
    </w:p>
    <w:p w14:paraId="48AA1502">
      <w:pPr>
        <w:snapToGrid w:val="0"/>
        <w:spacing w:beforeLines="50" w:line="360" w:lineRule="auto"/>
        <w:jc w:val="center"/>
        <w:outlineLvl w:val="1"/>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6E24CE6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58B3D3B">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1ADF693">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内容、要求</w:t>
            </w:r>
          </w:p>
        </w:tc>
      </w:tr>
      <w:tr w14:paraId="2D422F18">
        <w:tblPrEx>
          <w:tblCellMar>
            <w:top w:w="0" w:type="dxa"/>
            <w:left w:w="0" w:type="dxa"/>
            <w:bottom w:w="0" w:type="dxa"/>
            <w:right w:w="0" w:type="dxa"/>
          </w:tblCellMar>
        </w:tblPrEx>
        <w:trPr>
          <w:trHeight w:val="141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C3ABDE">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2FD1860">
            <w:pPr>
              <w:widowControl/>
              <w:snapToGrid w:val="0"/>
              <w:spacing w:line="440" w:lineRule="exact"/>
              <w:jc w:val="left"/>
              <w:outlineLvl w:val="0"/>
              <w:rPr>
                <w:rFonts w:hint="eastAsia" w:ascii="宋体" w:hAnsi="宋体" w:eastAsia="宋体" w:cs="宋体"/>
                <w:color w:val="000000" w:themeColor="text1"/>
                <w:highlight w:val="none"/>
                <w:lang w:val="en-US"/>
                <w14:textFill>
                  <w14:solidFill>
                    <w14:schemeClr w14:val="tx1"/>
                  </w14:solidFill>
                </w14:textFill>
              </w:rPr>
            </w:pPr>
            <w:bookmarkStart w:id="36" w:name="_Toc30169"/>
            <w:bookmarkStart w:id="37" w:name="_Toc6023"/>
            <w:r>
              <w:rPr>
                <w:rFonts w:hint="eastAsia" w:ascii="宋体" w:hAnsi="宋体" w:eastAsia="宋体" w:cs="宋体"/>
                <w:color w:val="000000" w:themeColor="text1"/>
                <w:highlight w:val="none"/>
                <w14:textFill>
                  <w14:solidFill>
                    <w14:schemeClr w14:val="tx1"/>
                  </w14:solidFill>
                </w14:textFill>
              </w:rPr>
              <w:t>1.1 项目名称：</w:t>
            </w:r>
            <w:bookmarkEnd w:id="36"/>
            <w:r>
              <w:rPr>
                <w:rFonts w:hint="eastAsia" w:ascii="宋体" w:hAnsi="宋体" w:eastAsia="宋体" w:cs="宋体"/>
                <w:color w:val="000000" w:themeColor="text1"/>
                <w:highlight w:val="none"/>
                <w14:textFill>
                  <w14:solidFill>
                    <w14:schemeClr w14:val="tx1"/>
                  </w14:solidFill>
                </w14:textFill>
              </w:rPr>
              <w:t>详</w:t>
            </w:r>
            <w:r>
              <w:rPr>
                <w:rFonts w:hint="eastAsia" w:ascii="宋体" w:hAnsi="宋体" w:eastAsia="宋体" w:cs="宋体"/>
                <w:color w:val="000000" w:themeColor="text1"/>
                <w:highlight w:val="none"/>
                <w:lang w:val="en-US" w:eastAsia="zh-CN"/>
                <w14:textFill>
                  <w14:solidFill>
                    <w14:schemeClr w14:val="tx1"/>
                  </w14:solidFill>
                </w14:textFill>
              </w:rPr>
              <w:t>见竞争性磋商公告</w:t>
            </w:r>
            <w:bookmarkEnd w:id="37"/>
          </w:p>
          <w:p w14:paraId="73B90BB5">
            <w:pPr>
              <w:widowControl/>
              <w:snapToGrid w:val="0"/>
              <w:spacing w:line="440" w:lineRule="exact"/>
              <w:jc w:val="left"/>
              <w:outlineLvl w:val="0"/>
              <w:rPr>
                <w:rFonts w:hint="eastAsia" w:ascii="宋体" w:hAnsi="宋体" w:eastAsia="宋体" w:cs="宋体"/>
                <w:color w:val="000000" w:themeColor="text1"/>
                <w:highlight w:val="none"/>
                <w14:textFill>
                  <w14:solidFill>
                    <w14:schemeClr w14:val="tx1"/>
                  </w14:solidFill>
                </w14:textFill>
              </w:rPr>
            </w:pPr>
            <w:bookmarkStart w:id="38" w:name="_Toc23424"/>
            <w:bookmarkStart w:id="39" w:name="_Toc26181"/>
            <w:r>
              <w:rPr>
                <w:rFonts w:hint="eastAsia" w:ascii="宋体" w:hAnsi="宋体" w:eastAsia="宋体" w:cs="宋体"/>
                <w:color w:val="000000" w:themeColor="text1"/>
                <w:highlight w:val="none"/>
                <w14:textFill>
                  <w14:solidFill>
                    <w14:schemeClr w14:val="tx1"/>
                  </w14:solidFill>
                </w14:textFill>
              </w:rPr>
              <w:t>1.2 采购人名称：</w:t>
            </w:r>
            <w:bookmarkEnd w:id="38"/>
            <w:r>
              <w:rPr>
                <w:rFonts w:hint="eastAsia" w:ascii="宋体" w:hAnsi="宋体" w:eastAsia="宋体" w:cs="宋体"/>
                <w:color w:val="000000" w:themeColor="text1"/>
                <w:highlight w:val="none"/>
                <w14:textFill>
                  <w14:solidFill>
                    <w14:schemeClr w14:val="tx1"/>
                  </w14:solidFill>
                </w14:textFill>
              </w:rPr>
              <w:t>详</w:t>
            </w:r>
            <w:r>
              <w:rPr>
                <w:rFonts w:hint="eastAsia" w:ascii="宋体" w:hAnsi="宋体" w:eastAsia="宋体" w:cs="宋体"/>
                <w:color w:val="000000" w:themeColor="text1"/>
                <w:highlight w:val="none"/>
                <w:lang w:val="en-US" w:eastAsia="zh-CN"/>
                <w14:textFill>
                  <w14:solidFill>
                    <w14:schemeClr w14:val="tx1"/>
                  </w14:solidFill>
                </w14:textFill>
              </w:rPr>
              <w:t>见竞争性磋商公告</w:t>
            </w:r>
            <w:bookmarkEnd w:id="39"/>
          </w:p>
          <w:p w14:paraId="3757DDAD">
            <w:pPr>
              <w:widowControl/>
              <w:snapToGrid w:val="0"/>
              <w:spacing w:line="440" w:lineRule="exact"/>
              <w:jc w:val="left"/>
              <w:outlineLvl w:val="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40" w:name="_Toc15784"/>
            <w:bookmarkStart w:id="41" w:name="_Toc3148"/>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采购范围：详</w:t>
            </w:r>
            <w:r>
              <w:rPr>
                <w:rFonts w:hint="eastAsia" w:ascii="宋体" w:hAnsi="宋体" w:eastAsia="宋体" w:cs="宋体"/>
                <w:color w:val="000000" w:themeColor="text1"/>
                <w:highlight w:val="none"/>
                <w:lang w:val="en-US" w:eastAsia="zh-CN"/>
                <w14:textFill>
                  <w14:solidFill>
                    <w14:schemeClr w14:val="tx1"/>
                  </w14:solidFill>
                </w14:textFill>
              </w:rPr>
              <w:t>见第二章采购</w:t>
            </w:r>
            <w:r>
              <w:rPr>
                <w:rFonts w:hint="eastAsia" w:ascii="宋体" w:hAnsi="宋体" w:eastAsia="宋体" w:cs="宋体"/>
                <w:color w:val="000000" w:themeColor="text1"/>
                <w:highlight w:val="none"/>
                <w14:textFill>
                  <w14:solidFill>
                    <w14:schemeClr w14:val="tx1"/>
                  </w14:solidFill>
                </w14:textFill>
              </w:rPr>
              <w:t>需求</w:t>
            </w:r>
            <w:bookmarkEnd w:id="40"/>
            <w:bookmarkEnd w:id="41"/>
          </w:p>
        </w:tc>
      </w:tr>
      <w:tr w14:paraId="370D402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924C65F">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8FD76B5">
            <w:pPr>
              <w:widowControl/>
              <w:spacing w:line="44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合格</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公告第二项规定的条件。</w:t>
            </w:r>
          </w:p>
        </w:tc>
      </w:tr>
      <w:tr w14:paraId="26B08A49">
        <w:tblPrEx>
          <w:tblCellMar>
            <w:top w:w="0" w:type="dxa"/>
            <w:left w:w="0" w:type="dxa"/>
            <w:bottom w:w="0" w:type="dxa"/>
            <w:right w:w="0" w:type="dxa"/>
          </w:tblCellMar>
        </w:tblPrEx>
        <w:trPr>
          <w:trHeight w:val="187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43F9A3">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F129FD9">
            <w:pPr>
              <w:widowControl/>
              <w:snapToGrid w:val="0"/>
              <w:spacing w:line="440" w:lineRule="exact"/>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采购预算：</w:t>
            </w:r>
            <w:r>
              <w:rPr>
                <w:rFonts w:hint="eastAsia" w:ascii="宋体" w:hAnsi="宋体" w:cs="宋体"/>
                <w:color w:val="000000" w:themeColor="text1"/>
                <w:kern w:val="0"/>
                <w:szCs w:val="21"/>
                <w:highlight w:val="none"/>
                <w:lang w:val="en-US" w:eastAsia="zh-CN"/>
                <w14:textFill>
                  <w14:solidFill>
                    <w14:schemeClr w14:val="tx1"/>
                  </w14:solidFill>
                </w14:textFill>
              </w:rPr>
              <w:t>64200.00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元；最高磋商限价:</w:t>
            </w:r>
            <w:r>
              <w:rPr>
                <w:rFonts w:hint="eastAsia" w:ascii="宋体" w:hAnsi="宋体" w:cs="宋体"/>
                <w:color w:val="000000" w:themeColor="text1"/>
                <w:kern w:val="0"/>
                <w:szCs w:val="21"/>
                <w:highlight w:val="none"/>
                <w:lang w:val="en-US" w:eastAsia="zh-CN"/>
                <w14:textFill>
                  <w14:solidFill>
                    <w14:schemeClr w14:val="tx1"/>
                  </w14:solidFill>
                </w14:textFill>
              </w:rPr>
              <w:t>64200.00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1256EC41">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 本项目</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报价以</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人民币形式报价</w:t>
            </w:r>
            <w:r>
              <w:rPr>
                <w:rFonts w:hint="eastAsia" w:ascii="宋体" w:hAnsi="宋体" w:eastAsia="宋体" w:cs="宋体"/>
                <w:color w:val="000000" w:themeColor="text1"/>
                <w:kern w:val="0"/>
                <w:szCs w:val="21"/>
                <w:highlight w:val="none"/>
                <w14:textFill>
                  <w14:solidFill>
                    <w14:schemeClr w14:val="tx1"/>
                  </w14:solidFill>
                </w14:textFill>
              </w:rPr>
              <w:t>。</w:t>
            </w:r>
          </w:p>
          <w:p w14:paraId="2CA0C6A0">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 供应商的报价超过采购预算，采购人不能支付的，按废标处理。</w:t>
            </w:r>
          </w:p>
          <w:p w14:paraId="53AE3D1E">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 本项目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由成交供应商缴纳</w:t>
            </w:r>
            <w:r>
              <w:rPr>
                <w:rFonts w:hint="eastAsia" w:ascii="宋体" w:hAnsi="宋体" w:eastAsia="宋体" w:cs="宋体"/>
                <w:color w:val="000000" w:themeColor="text1"/>
                <w:kern w:val="0"/>
                <w:szCs w:val="21"/>
                <w:highlight w:val="none"/>
                <w14:textFill>
                  <w14:solidFill>
                    <w14:schemeClr w14:val="tx1"/>
                  </w14:solidFill>
                </w14:textFill>
              </w:rPr>
              <w:t>招标代理服务费。</w:t>
            </w:r>
          </w:p>
        </w:tc>
      </w:tr>
      <w:tr w14:paraId="357D3C3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617DCB">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1DBF89">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现场踏勘或标前答疑：本项目不组织现场踏勘或标前答疑会。</w:t>
            </w:r>
          </w:p>
        </w:tc>
      </w:tr>
      <w:tr w14:paraId="57AC04A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4E70C8">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B04DA7E">
            <w:pPr>
              <w:widowControl/>
              <w:snapToGrid w:val="0"/>
              <w:spacing w:line="44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组成：纸质</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正本1份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副本2份</w:t>
            </w:r>
            <w:r>
              <w:rPr>
                <w:rFonts w:hint="eastAsia" w:ascii="宋体" w:hAnsi="宋体" w:eastAsia="宋体" w:cs="宋体"/>
                <w:color w:val="000000" w:themeColor="text1"/>
                <w:highlight w:val="none"/>
                <w14:textFill>
                  <w14:solidFill>
                    <w14:schemeClr w14:val="tx1"/>
                  </w14:solidFill>
                </w14:textFill>
              </w:rPr>
              <w:t>。</w:t>
            </w:r>
          </w:p>
        </w:tc>
      </w:tr>
      <w:tr w14:paraId="79CA38E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35B27CF">
            <w:pPr>
              <w:widowControl/>
              <w:snapToGrid w:val="0"/>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93DB841">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及开标时间</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p>
          <w:p w14:paraId="7592D06B">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递交地点</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及磋商地点</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r>
              <w:rPr>
                <w:rFonts w:hint="eastAsia" w:ascii="宋体" w:hAnsi="宋体" w:eastAsia="宋体" w:cs="宋体"/>
                <w:color w:val="000000" w:themeColor="text1"/>
                <w:kern w:val="0"/>
                <w:szCs w:val="21"/>
                <w:highlight w:val="none"/>
                <w14:textFill>
                  <w14:solidFill>
                    <w14:schemeClr w14:val="tx1"/>
                  </w14:solidFill>
                </w14:textFill>
              </w:rPr>
              <w:t>。</w:t>
            </w:r>
          </w:p>
        </w:tc>
      </w:tr>
      <w:tr w14:paraId="145982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F362D9">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3719A">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w:t>
            </w:r>
            <w:r>
              <w:rPr>
                <w:rFonts w:hint="eastAsia" w:ascii="宋体" w:hAnsi="宋体" w:eastAsia="宋体" w:cs="宋体"/>
                <w:color w:val="000000" w:themeColor="text1"/>
                <w:kern w:val="0"/>
                <w:szCs w:val="21"/>
                <w:highlight w:val="none"/>
                <w14:textFill>
                  <w14:solidFill>
                    <w14:schemeClr w14:val="tx1"/>
                  </w14:solidFill>
                </w14:textFill>
              </w:rPr>
              <w:t>员：</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lang w:val="en-US" w:eastAsia="zh-CN"/>
                <w14:textFill>
                  <w14:solidFill>
                    <w14:schemeClr w14:val="tx1"/>
                  </w14:solidFill>
                </w14:textFill>
              </w:rPr>
              <w:t>及以上单数</w:t>
            </w:r>
            <w:r>
              <w:rPr>
                <w:rFonts w:hint="eastAsia" w:ascii="宋体" w:hAnsi="宋体" w:eastAsia="宋体" w:cs="宋体"/>
                <w:color w:val="000000" w:themeColor="text1"/>
                <w:kern w:val="0"/>
                <w:szCs w:val="21"/>
                <w:highlight w:val="none"/>
                <w14:textFill>
                  <w14:solidFill>
                    <w14:schemeClr w14:val="tx1"/>
                  </w14:solidFill>
                </w14:textFill>
              </w:rPr>
              <w:t>。</w:t>
            </w:r>
          </w:p>
          <w:p w14:paraId="7050D1C1">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专家确定方式：</w:t>
            </w:r>
            <w:r>
              <w:rPr>
                <w:rFonts w:hint="eastAsia" w:ascii="宋体" w:hAnsi="宋体" w:eastAsia="宋体" w:cs="宋体"/>
                <w:color w:val="000000" w:themeColor="text1"/>
                <w:kern w:val="0"/>
                <w:szCs w:val="21"/>
                <w:highlight w:val="none"/>
                <w14:textFill>
                  <w14:solidFill>
                    <w14:schemeClr w14:val="tx1"/>
                  </w14:solidFill>
                </w14:textFill>
              </w:rPr>
              <w:t>由采购人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抽取相关的技术人员组成</w:t>
            </w:r>
            <w:r>
              <w:rPr>
                <w:rFonts w:hint="eastAsia" w:ascii="宋体" w:hAnsi="宋体" w:eastAsia="宋体" w:cs="宋体"/>
                <w:color w:val="000000" w:themeColor="text1"/>
                <w:kern w:val="0"/>
                <w:szCs w:val="21"/>
                <w:highlight w:val="none"/>
                <w14:textFill>
                  <w14:solidFill>
                    <w14:schemeClr w14:val="tx1"/>
                  </w14:solidFill>
                </w14:textFill>
              </w:rPr>
              <w:t>。</w:t>
            </w:r>
          </w:p>
        </w:tc>
      </w:tr>
      <w:tr w14:paraId="56F5DCF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0638F9">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0729B03">
            <w:pPr>
              <w:spacing w:line="24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评标办法：</w:t>
            </w:r>
            <w:r>
              <w:rPr>
                <w:rFonts w:hint="eastAsia" w:ascii="宋体" w:hAnsi="宋体" w:eastAsia="宋体" w:cs="宋体"/>
                <w:color w:val="000000" w:themeColor="text1"/>
                <w:kern w:val="0"/>
                <w:szCs w:val="21"/>
                <w:highlight w:val="none"/>
                <w14:textFill>
                  <w14:solidFill>
                    <w14:schemeClr w14:val="tx1"/>
                  </w14:solidFill>
                </w14:textFill>
              </w:rPr>
              <w:t>本项目采用</w:t>
            </w:r>
            <w:r>
              <w:rPr>
                <w:rFonts w:hint="eastAsia" w:ascii="宋体" w:hAnsi="宋体" w:eastAsia="宋体" w:cs="宋体"/>
                <w:color w:val="000000" w:themeColor="text1"/>
                <w:szCs w:val="21"/>
                <w:highlight w:val="none"/>
                <w14:textFill>
                  <w14:solidFill>
                    <w14:schemeClr w14:val="tx1"/>
                  </w14:solidFill>
                </w14:textFill>
              </w:rPr>
              <w:t>综合评分法</w:t>
            </w:r>
            <w:r>
              <w:rPr>
                <w:rFonts w:hint="eastAsia" w:ascii="宋体" w:hAnsi="宋体" w:eastAsia="宋体" w:cs="宋体"/>
                <w:color w:val="000000" w:themeColor="text1"/>
                <w:kern w:val="0"/>
                <w:szCs w:val="21"/>
                <w:highlight w:val="none"/>
                <w14:textFill>
                  <w14:solidFill>
                    <w14:schemeClr w14:val="tx1"/>
                  </w14:solidFill>
                </w14:textFill>
              </w:rPr>
              <w:t>。</w:t>
            </w:r>
          </w:p>
        </w:tc>
      </w:tr>
      <w:tr w14:paraId="7E2CF75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AC56EFD">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68012C">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公告及</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通知书：由采购人授权磋商小组确定</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 w:val="0"/>
                <w:bCs w:val="0"/>
                <w:color w:val="000000" w:themeColor="text1"/>
                <w:kern w:val="0"/>
                <w:szCs w:val="21"/>
                <w:highlight w:val="none"/>
                <w14:textFill>
                  <w14:solidFill>
                    <w14:schemeClr w14:val="tx1"/>
                  </w14:solidFill>
                </w14:textFill>
              </w:rPr>
              <w:t>名</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成交</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0"/>
                <w:szCs w:val="21"/>
                <w:highlight w:val="none"/>
                <w14:textFill>
                  <w14:solidFill>
                    <w14:schemeClr w14:val="tx1"/>
                  </w14:solidFill>
                </w14:textFill>
              </w:rPr>
              <w:t>并</w:t>
            </w:r>
            <w:r>
              <w:rPr>
                <w:rFonts w:hint="eastAsia" w:ascii="宋体" w:hAnsi="宋体" w:eastAsia="宋体" w:cs="宋体"/>
                <w:color w:val="000000" w:themeColor="text1"/>
                <w:kern w:val="0"/>
                <w:szCs w:val="21"/>
                <w:highlight w:val="none"/>
                <w14:textFill>
                  <w14:solidFill>
                    <w14:schemeClr w14:val="tx1"/>
                  </w14:solidFill>
                </w14:textFill>
              </w:rPr>
              <w:t>推荐</w:t>
            </w: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color w:val="000000" w:themeColor="text1"/>
                <w:kern w:val="0"/>
                <w:szCs w:val="21"/>
                <w:highlight w:val="none"/>
                <w14:textFill>
                  <w14:solidFill>
                    <w14:schemeClr w14:val="tx1"/>
                  </w14:solidFill>
                </w14:textFill>
              </w:rPr>
              <w:t>名</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。评审结束后在《驻马店市中心医院》官网上发布成交公告，公示期结束后向成交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发出成交通知书。</w:t>
            </w:r>
          </w:p>
        </w:tc>
      </w:tr>
      <w:tr w14:paraId="3E28CAB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4A9B595">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9C839B7">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30日</w:t>
            </w:r>
            <w:r>
              <w:rPr>
                <w:rFonts w:hint="eastAsia" w:ascii="宋体" w:hAnsi="宋体" w:eastAsia="宋体" w:cs="宋体"/>
                <w:color w:val="000000" w:themeColor="text1"/>
                <w:kern w:val="0"/>
                <w:szCs w:val="21"/>
                <w:highlight w:val="none"/>
                <w14:textFill>
                  <w14:solidFill>
                    <w14:schemeClr w14:val="tx1"/>
                  </w14:solidFill>
                </w14:textFill>
              </w:rPr>
              <w:t>内。</w:t>
            </w:r>
          </w:p>
        </w:tc>
      </w:tr>
      <w:tr w14:paraId="4412F9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ECDF91F">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171BE19">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采购资金来源：自筹资金。</w:t>
            </w:r>
          </w:p>
        </w:tc>
      </w:tr>
      <w:tr w14:paraId="4476C86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B619E7C">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9D0F08">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付款方式：详见第二章</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w:t>
            </w:r>
          </w:p>
        </w:tc>
      </w:tr>
      <w:tr w14:paraId="027DD203">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1209481">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F0AAB8">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递交</w:t>
            </w:r>
            <w:r>
              <w:rPr>
                <w:rFonts w:hint="eastAsia" w:ascii="宋体" w:hAnsi="宋体" w:eastAsia="宋体" w:cs="宋体"/>
                <w:color w:val="000000" w:themeColor="text1"/>
                <w:kern w:val="0"/>
                <w:szCs w:val="21"/>
                <w:highlight w:val="none"/>
                <w14:textFill>
                  <w14:solidFill>
                    <w14:schemeClr w14:val="tx1"/>
                  </w14:solidFill>
                </w14:textFill>
              </w:rPr>
              <w:t>截止期结束后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90</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是合同的组成部分,有效期至合同完全履行止。 </w:t>
            </w:r>
          </w:p>
        </w:tc>
      </w:tr>
      <w:tr w14:paraId="4BC703FD">
        <w:tblPrEx>
          <w:tblCellMar>
            <w:top w:w="0" w:type="dxa"/>
            <w:left w:w="0" w:type="dxa"/>
            <w:bottom w:w="0" w:type="dxa"/>
            <w:right w:w="0" w:type="dxa"/>
          </w:tblCellMar>
        </w:tblPrEx>
        <w:trPr>
          <w:trHeight w:val="2152"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9D5F657">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3CA0DE6">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D6AC61F">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A5BFC43">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EDF417D">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商品包装和快递包装应符合《商品包装政府采购需求标准（试行）》和《快递包装政府采购需求标准（试行）》规定，并提供相关的检测报告</w:t>
            </w:r>
            <w:r>
              <w:rPr>
                <w:rFonts w:hint="eastAsia" w:ascii="宋体" w:hAnsi="宋体" w:eastAsia="宋体" w:cs="宋体"/>
                <w:color w:val="000000" w:themeColor="text1"/>
                <w:szCs w:val="21"/>
                <w:highlight w:val="none"/>
                <w14:textFill>
                  <w14:solidFill>
                    <w14:schemeClr w14:val="tx1"/>
                  </w14:solidFill>
                </w14:textFill>
              </w:rPr>
              <w:t>。</w:t>
            </w:r>
          </w:p>
        </w:tc>
      </w:tr>
      <w:tr w14:paraId="66164413">
        <w:tblPrEx>
          <w:tblCellMar>
            <w:top w:w="0" w:type="dxa"/>
            <w:left w:w="0" w:type="dxa"/>
            <w:bottom w:w="0" w:type="dxa"/>
            <w:right w:w="0" w:type="dxa"/>
          </w:tblCellMar>
        </w:tblPrEx>
        <w:trPr>
          <w:trHeight w:val="2966"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58F9DCD">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9D9D7E2">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质疑和投诉：供应商认为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tc>
      </w:tr>
      <w:tr w14:paraId="15DFCDBB">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BEB2B9">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CB022ED">
            <w:pPr>
              <w:widowControl/>
              <w:spacing w:line="360" w:lineRule="auto"/>
              <w:jc w:val="left"/>
              <w:textAlignment w:val="bottom"/>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解释：1、构成本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文件的各个组成文件应互为解释，互为说明；如有不明确或不一致，构成合同文件组成内容的，以合同文件约定内容为准；除</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文件中有特殊规定外，仅适用于招标</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阶段的规定，按</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公告、供应商须知、评标办法、</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格式的先后顺序解释；同一组成文件中就同一事项的规定或约定不一致的，以编排顺序在后者为准；当</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文件与</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文件的澄清、修改或补充通知就同一内容的表述不一致时，以最后发出的书面文件为准。合同文件约定或后者明显错误的除外。</w:t>
            </w:r>
          </w:p>
          <w:p w14:paraId="75834C7C">
            <w:pPr>
              <w:widowControl/>
              <w:spacing w:line="360" w:lineRule="auto"/>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文件解释权归采购人。</w:t>
            </w:r>
          </w:p>
        </w:tc>
      </w:tr>
    </w:tbl>
    <w:p w14:paraId="276D9AD5">
      <w:pPr>
        <w:rPr>
          <w:rFonts w:hint="eastAsia" w:ascii="宋体" w:hAnsi="宋体" w:eastAsia="宋体" w:cs="宋体"/>
          <w:color w:val="000000" w:themeColor="text1"/>
          <w:highlight w:val="none"/>
          <w14:textFill>
            <w14:solidFill>
              <w14:schemeClr w14:val="tx1"/>
            </w14:solidFill>
          </w14:textFill>
        </w:rPr>
      </w:pPr>
    </w:p>
    <w:p w14:paraId="0A41FB78">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一 、说 明</w:t>
      </w:r>
    </w:p>
    <w:p w14:paraId="3C19D8AA">
      <w:pPr>
        <w:keepNext w:val="0"/>
        <w:keepLines w:val="0"/>
        <w:pageBreakBefore w:val="0"/>
        <w:kinsoku/>
        <w:wordWrap/>
        <w:overflowPunct/>
        <w:topLinePunct w:val="0"/>
        <w:bidi w:val="0"/>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6C13222A">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1.适用范围</w:t>
      </w:r>
    </w:p>
    <w:p w14:paraId="76D7EDE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文件仅适用于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工程项目</w:t>
      </w:r>
      <w:r>
        <w:rPr>
          <w:rFonts w:hint="eastAsia" w:ascii="宋体" w:hAnsi="宋体" w:eastAsia="宋体" w:cs="宋体"/>
          <w:color w:val="000000" w:themeColor="text1"/>
          <w:kern w:val="0"/>
          <w:szCs w:val="21"/>
          <w:highlight w:val="none"/>
          <w14:textFill>
            <w14:solidFill>
              <w14:schemeClr w14:val="tx1"/>
            </w14:solidFill>
          </w14:textFill>
        </w:rPr>
        <w:t>采购。</w:t>
      </w:r>
    </w:p>
    <w:p w14:paraId="55E4611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2.定义</w:t>
      </w:r>
    </w:p>
    <w:p w14:paraId="2612B99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 “采购人”系指各级国家机关、事业单位、团体组织。</w:t>
      </w:r>
    </w:p>
    <w:p w14:paraId="4D880E7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highlight w:val="none"/>
          <w:lang w:val="en-US" w:eastAsia="zh-CN"/>
          <w14:textFill>
            <w14:solidFill>
              <w14:schemeClr w14:val="tx1"/>
            </w14:solidFill>
          </w14:textFill>
        </w:rPr>
        <w:t>领取</w:t>
      </w:r>
      <w:r>
        <w:rPr>
          <w:rFonts w:hint="eastAsia" w:ascii="宋体" w:hAnsi="宋体" w:eastAsia="宋体" w:cs="宋体"/>
          <w:color w:val="000000" w:themeColor="text1"/>
          <w:kern w:val="0"/>
          <w:szCs w:val="21"/>
          <w:highlight w:val="none"/>
          <w14:textFill>
            <w14:solidFill>
              <w14:schemeClr w14:val="tx1"/>
            </w14:solidFill>
          </w14:textFill>
        </w:rPr>
        <w:t>了本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文件，且已经提交本次</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537A8F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代表”系指代表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参加本次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的法定代表人或其委托代理人。</w:t>
      </w:r>
    </w:p>
    <w:p w14:paraId="45E88D3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“工程”系指按采购文件规定供应商须承担的与本次采购工程相关的内容。</w:t>
      </w:r>
    </w:p>
    <w:p w14:paraId="343E863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3.采购预算：</w:t>
      </w:r>
      <w:r>
        <w:rPr>
          <w:rFonts w:hint="eastAsia" w:ascii="宋体" w:hAnsi="宋体" w:cs="宋体"/>
          <w:b/>
          <w:bCs/>
          <w:color w:val="000000" w:themeColor="text1"/>
          <w:kern w:val="0"/>
          <w:szCs w:val="21"/>
          <w:highlight w:val="none"/>
          <w:lang w:val="en-US" w:eastAsia="zh-CN"/>
          <w14:textFill>
            <w14:solidFill>
              <w14:schemeClr w14:val="tx1"/>
            </w14:solidFill>
          </w14:textFill>
        </w:rPr>
        <w:t>64200.00</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元；最高磋商限价:</w:t>
      </w:r>
      <w:r>
        <w:rPr>
          <w:rFonts w:hint="eastAsia" w:ascii="宋体" w:hAnsi="宋体" w:cs="宋体"/>
          <w:b/>
          <w:bCs/>
          <w:color w:val="000000" w:themeColor="text1"/>
          <w:kern w:val="0"/>
          <w:szCs w:val="21"/>
          <w:highlight w:val="none"/>
          <w:lang w:val="en-US" w:eastAsia="zh-CN"/>
          <w14:textFill>
            <w14:solidFill>
              <w14:schemeClr w14:val="tx1"/>
            </w14:solidFill>
          </w14:textFill>
        </w:rPr>
        <w:t>64200.00</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元</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p>
    <w:p w14:paraId="000169D4">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4.</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应提交的证明文件</w:t>
      </w:r>
    </w:p>
    <w:p w14:paraId="0E6D01DE">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4.1供应商应为注册在中华人民共和国境内的，且具有独立承担民事责任能力，提供营业执照或其他证明材料。</w:t>
      </w:r>
    </w:p>
    <w:p w14:paraId="5B141E80">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4.2供应商应提供2023年</w:t>
      </w:r>
      <w:r>
        <w:rPr>
          <w:rFonts w:hint="eastAsia" w:cs="宋体"/>
          <w:color w:val="000000" w:themeColor="text1"/>
          <w:kern w:val="2"/>
          <w:sz w:val="21"/>
          <w:szCs w:val="24"/>
          <w:highlight w:val="none"/>
          <w:lang w:val="en-US" w:eastAsia="zh-CN" w:bidi="ar-SA"/>
          <w14:textFill>
            <w14:solidFill>
              <w14:schemeClr w14:val="tx1"/>
            </w14:solidFill>
          </w14:textFill>
        </w:rPr>
        <w:t>或</w:t>
      </w:r>
      <w:r>
        <w:rPr>
          <w:rFonts w:hint="eastAsia" w:cs="宋体"/>
          <w:color w:val="000000" w:themeColor="text1"/>
          <w:kern w:val="2"/>
          <w:sz w:val="21"/>
          <w:szCs w:val="24"/>
          <w:highlight w:val="none"/>
          <w:lang w:val="en-US" w:eastAsia="zh-CN" w:bidi="ar-SA"/>
          <w14:textFill>
            <w14:solidFill>
              <w14:schemeClr w14:val="tx1"/>
            </w14:solidFill>
          </w14:textFill>
        </w:rPr>
        <w:t>2024年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度经</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11FA7CDE">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4.3具有履行合同所必需的设备和专业技术能力（提供书面声明函）；</w:t>
      </w:r>
    </w:p>
    <w:p w14:paraId="07DDA525">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4.4参加本采购活动前三年内，在经营活动中没有重大违法记录（提供书面声明函）；</w:t>
      </w:r>
    </w:p>
    <w:p w14:paraId="6BFD6A13">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4.5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621262E5">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4.6单位负责人为同一人或者存在直接控股、管理关系的不同供应商，不得参加同一合同项下的磋商（提供书面声明函）</w:t>
      </w:r>
    </w:p>
    <w:p w14:paraId="56E6D0C0">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4.7其他</w:t>
      </w:r>
      <w:r>
        <w:rPr>
          <w:rFonts w:hint="eastAsia" w:ascii="宋体" w:hAnsi="宋体" w:eastAsia="宋体" w:cs="宋体"/>
          <w:color w:val="000000" w:themeColor="text1"/>
          <w:kern w:val="0"/>
          <w:sz w:val="21"/>
          <w:szCs w:val="21"/>
          <w:highlight w:val="none"/>
          <w:shd w:val="clear" w:color="auto" w:fill="FFFFFF"/>
          <w:lang w:val="zh-CN" w:eastAsia="zh-CN" w:bidi="ar-SA"/>
          <w14:textFill>
            <w14:solidFill>
              <w14:schemeClr w14:val="tx1"/>
            </w14:solidFill>
          </w14:textFill>
        </w:rPr>
        <w:t>特定资格要求：</w:t>
      </w:r>
    </w:p>
    <w:p w14:paraId="7F897DE2">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须具有建设行政主管部门颁发的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  </w:t>
      </w:r>
    </w:p>
    <w:p w14:paraId="041A95B0">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费用</w:t>
      </w:r>
    </w:p>
    <w:p w14:paraId="46CBAEE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不论</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结果如何，</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均应自行承担所有与</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有关的全部费用。</w:t>
      </w:r>
    </w:p>
    <w:p w14:paraId="51565F70">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6.联合体</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：本项目不接受联合体</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w:t>
      </w:r>
    </w:p>
    <w:p w14:paraId="310E7FB9">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7.关联企业</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p>
    <w:p w14:paraId="5D3AE17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 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文件所称关联企业,是指存在关联关系的企业。“关联关系”的界定适用《中华人民共和国公司法》第二百一十六条、《中华人民共和国政府采购法实施条例》第十八条之规定。</w:t>
      </w:r>
    </w:p>
    <w:p w14:paraId="7774F2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 关联企业中, 同一个法定代表人的两个及两个以上法人，母公司、全资子公司及其控股公司，都不得同时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。单位负责人为同一人或者存在直接控股、管理关系的不同供应商，不得参加同一合同项下的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。一经发现，将导致</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同时被拒绝</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537C7CF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7.3 为采购项目提供整体设计、规范编制或者项目管理、监理、检测等服务的供应商，不得再参加该采购项目的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w:t>
      </w:r>
    </w:p>
    <w:p w14:paraId="247031FA">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8.转包与分包</w:t>
      </w:r>
    </w:p>
    <w:p w14:paraId="4C354F5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8.1本项目不允许采取转包方式履行合同。</w:t>
      </w:r>
    </w:p>
    <w:p w14:paraId="277B084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8.2本项目不允许采取分包方式履行合同。</w:t>
      </w:r>
    </w:p>
    <w:p w14:paraId="41E20E5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9.特别说明：</w:t>
      </w:r>
    </w:p>
    <w:p w14:paraId="01140E52">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所使用的资格、信誉、荣誉、业绩与企业认证必须为本法人所拥有。  </w:t>
      </w:r>
    </w:p>
    <w:p w14:paraId="6C4027F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代表只能接受一个</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的委托参加</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w:t>
      </w:r>
    </w:p>
    <w:p w14:paraId="7FC8388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9.3《政府采购法》第二十二条第五款“参加政府采购活动前三年内，在经营活动中没有重大违法记录”，“重大违法记录”包括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或者其法定代表人、董事、监事、高级管理人员因经营活动中的违法行为受到行政处罚，但警告和罚款额在人民币3万元以下的行政处罚除外；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或其法定代表人、董事、监事、高级管理人员因经营活动中的违法行为受到刑事处罚。</w:t>
      </w:r>
    </w:p>
    <w:p w14:paraId="35437727">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活动中提供虚假材料或从事其他违法活动的,其</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无效，由相关部门查处。</w:t>
      </w:r>
    </w:p>
    <w:p w14:paraId="4EA9F3C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10.质疑和投诉</w:t>
      </w:r>
    </w:p>
    <w:p w14:paraId="0157E9CD">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10.1 </w:t>
      </w:r>
      <w:r>
        <w:rPr>
          <w:rFonts w:hint="eastAsia" w:ascii="宋体" w:hAnsi="宋体" w:eastAsia="宋体" w:cs="宋体"/>
          <w:bCs/>
          <w:color w:val="000000" w:themeColor="text1"/>
          <w:kern w:val="0"/>
          <w:szCs w:val="21"/>
          <w:highlight w:val="none"/>
          <w14:textFill>
            <w14:solidFill>
              <w14:schemeClr w14:val="tx1"/>
            </w14:solidFill>
          </w14:textFill>
        </w:rPr>
        <w:t>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p w14:paraId="0BAF2861">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10.2 </w:t>
      </w:r>
      <w:r>
        <w:rPr>
          <w:rFonts w:hint="eastAsia" w:ascii="宋体" w:hAnsi="宋体" w:eastAsia="宋体" w:cs="宋体"/>
          <w:bCs/>
          <w:color w:val="000000" w:themeColor="text1"/>
          <w:kern w:val="0"/>
          <w:szCs w:val="21"/>
          <w:highlight w:val="none"/>
          <w14:textFill>
            <w14:solidFill>
              <w14:schemeClr w14:val="tx1"/>
            </w14:solidFill>
          </w14:textFill>
        </w:rPr>
        <w:t>质疑、投诉应当采用书面形式，质疑书、投诉书均应明确阐述</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结果中使自己合法权益受到损害的实质性内容，提供相关事实、依据和证据及其来源或线索，便于有关单位调查、答复和处理。</w:t>
      </w:r>
    </w:p>
    <w:p w14:paraId="4CC58AE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11.</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的风险</w:t>
      </w:r>
    </w:p>
    <w:p w14:paraId="64D4960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文件要求提供全部资料，或者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文件在各方面都作出实质性响应是</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的风险，并可能导致其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被拒绝。</w:t>
      </w:r>
    </w:p>
    <w:p w14:paraId="5596B479">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000000" w:themeColor="text1"/>
          <w:kern w:val="0"/>
          <w:sz w:val="32"/>
          <w:szCs w:val="32"/>
          <w:highlight w:val="none"/>
          <w14:textFill>
            <w14:solidFill>
              <w14:schemeClr w14:val="tx1"/>
            </w14:solidFill>
          </w14:textFill>
        </w:rPr>
      </w:pPr>
    </w:p>
    <w:p w14:paraId="1419D470">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 w:val="32"/>
          <w:szCs w:val="32"/>
          <w:highlight w:val="none"/>
          <w14:textFill>
            <w14:solidFill>
              <w14:schemeClr w14:val="tx1"/>
            </w14:solidFill>
          </w14:textFill>
        </w:rPr>
        <w:t>文件</w:t>
      </w:r>
    </w:p>
    <w:p w14:paraId="0F48D6A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文件的构成。本</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文件由以下部分组成：</w:t>
      </w:r>
    </w:p>
    <w:p w14:paraId="2B46743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w:t>
      </w:r>
    </w:p>
    <w:p w14:paraId="14FA25B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w:t>
      </w:r>
    </w:p>
    <w:p w14:paraId="15F309B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w:t>
      </w:r>
    </w:p>
    <w:p w14:paraId="4DB51F7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12.4 评标办法</w:t>
      </w:r>
    </w:p>
    <w:p w14:paraId="38CEE82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12.5 合同主要条款</w:t>
      </w:r>
    </w:p>
    <w:p w14:paraId="16BF0FE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12.6 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059EC98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文件的澄清与修改</w:t>
      </w:r>
    </w:p>
    <w:p w14:paraId="49686BF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对已发出的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文件进行必要澄清、修改或补充的，应当在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原采购公告发布</w:t>
      </w:r>
      <w:r>
        <w:rPr>
          <w:rFonts w:hint="eastAsia" w:ascii="宋体" w:hAnsi="宋体" w:eastAsia="宋体" w:cs="宋体"/>
          <w:color w:val="000000" w:themeColor="text1"/>
          <w:kern w:val="0"/>
          <w:szCs w:val="21"/>
          <w:highlight w:val="none"/>
          <w14:textFill>
            <w14:solidFill>
              <w14:schemeClr w14:val="tx1"/>
            </w14:solidFill>
          </w14:textFill>
        </w:rPr>
        <w:t>相关媒体上发布更正公告或变更公告。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文件公示期间对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文件进行的澄清、修改或补充不受上述限制。</w:t>
      </w:r>
    </w:p>
    <w:p w14:paraId="275A2E1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文件澄清、修改或补充的内容为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文件的组成部分。</w:t>
      </w:r>
    </w:p>
    <w:p w14:paraId="6999E36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文件的澄清、修改或补充都应以法定形式发布。采购人未对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文件进行的澄清、修改或补充无效，评标时不予认可。</w:t>
      </w:r>
    </w:p>
    <w:p w14:paraId="31DC495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13.4 </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可以视招标具体情况延长</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截止时间和开标时间，但至少应当在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的截止时间3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前，将变更时间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通知所有潜在供应商</w:t>
      </w:r>
      <w:r>
        <w:rPr>
          <w:rFonts w:hint="eastAsia" w:ascii="宋体" w:hAnsi="宋体" w:eastAsia="宋体" w:cs="宋体"/>
          <w:color w:val="000000" w:themeColor="text1"/>
          <w:kern w:val="0"/>
          <w:szCs w:val="21"/>
          <w:highlight w:val="none"/>
          <w14:textFill>
            <w14:solidFill>
              <w14:schemeClr w14:val="tx1"/>
            </w14:solidFill>
          </w14:textFill>
        </w:rPr>
        <w:t>。</w:t>
      </w:r>
    </w:p>
    <w:p w14:paraId="2B4E98E1">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三</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32"/>
          <w:szCs w:val="32"/>
          <w:highlight w:val="none"/>
          <w14:textFill>
            <w14:solidFill>
              <w14:schemeClr w14:val="tx1"/>
            </w14:solidFill>
          </w14:textFill>
        </w:rPr>
        <w:t>的编制</w:t>
      </w:r>
    </w:p>
    <w:p w14:paraId="76515B74">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14.要求</w:t>
      </w:r>
    </w:p>
    <w:p w14:paraId="32873D4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应仔细阅读</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文件的所有内容，按照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文件提供的格式编写</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，不得缺少或留空任何</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文件要求填写的表格或提交的资料。</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文件提供格式的按格式填列，未提供格式的可自行拟定。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文件的要求作出实质性响应（包括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资格要求、技术要求、商务要求和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格式中对</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对所提供的全部资料的合法性、真实性负责。</w:t>
      </w:r>
    </w:p>
    <w:p w14:paraId="558EB63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应完整签署</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格式附件中《</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书》和《抵制商业贿赂承诺》，不得增减或修改内容。否则视为对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5BDA3B67">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15.</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的语言和计量单位</w:t>
      </w:r>
    </w:p>
    <w:p w14:paraId="1EC8CCF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以及</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与采购人就有关</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事宜的所有来往函电均应使用简体中文书写。</w:t>
      </w:r>
    </w:p>
    <w:p w14:paraId="78364C05">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15.2 关于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文件已有明确规定的，使用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文件规定的计量单位；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文件没有规定的，应采用中华人民共和国法定计量单位。否则视为对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1E8119B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15.3 原版为外文的证书类文件，以及由外国人做出的本人签名、外国公司的名称或外国印章等可以是外文，但应当提供中文翻译文件并加盖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公章。必要时</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提供附有公证书的中文翻译文件或者与原版文件签章相一致的中文翻译文件。</w:t>
      </w:r>
    </w:p>
    <w:p w14:paraId="52AE20B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16.</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的组成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应包括下列部分：</w:t>
      </w:r>
    </w:p>
    <w:p w14:paraId="6975E93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16.1、</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书及开标一览表</w:t>
      </w:r>
    </w:p>
    <w:p w14:paraId="7218C54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16.2、</w:t>
      </w:r>
      <w:r>
        <w:rPr>
          <w:rFonts w:hint="eastAsia" w:ascii="宋体" w:hAnsi="宋体" w:eastAsia="宋体" w:cs="宋体"/>
          <w:color w:val="000000" w:themeColor="text1"/>
          <w:kern w:val="0"/>
          <w:szCs w:val="21"/>
          <w:highlight w:val="none"/>
          <w14:textFill>
            <w14:solidFill>
              <w14:schemeClr w14:val="tx1"/>
            </w14:solidFill>
          </w14:textFill>
        </w:rPr>
        <w:t>报价明细表</w:t>
      </w:r>
    </w:p>
    <w:p w14:paraId="5EDEBC4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、技术响应表</w:t>
      </w:r>
    </w:p>
    <w:p w14:paraId="144F1AB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、商务响应表</w:t>
      </w:r>
    </w:p>
    <w:p w14:paraId="50DC6EC1">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、法定代表人身份证明</w:t>
      </w:r>
    </w:p>
    <w:p w14:paraId="4265668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、法定代表人授权书</w:t>
      </w:r>
    </w:p>
    <w:p w14:paraId="14B7121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、证明文件</w:t>
      </w:r>
    </w:p>
    <w:p w14:paraId="79E68F1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、供应商承诺书</w:t>
      </w:r>
    </w:p>
    <w:p w14:paraId="0D141068">
      <w:pPr>
        <w:pStyle w:val="5"/>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供应商信用承诺函</w:t>
      </w:r>
    </w:p>
    <w:p w14:paraId="6127FD0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17.</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有效期</w:t>
      </w:r>
    </w:p>
    <w:p w14:paraId="3DB7CE3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17.1 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公告所规定的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截止期之后开始生效，在</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14:textFill>
            <w14:solidFill>
              <w14:schemeClr w14:val="tx1"/>
            </w14:solidFill>
          </w14:textFill>
        </w:rPr>
        <w:t>第1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项所规定的期限内保持有效。有效期不足将导致其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被拒绝。</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有效期至合同完全履行止。</w:t>
      </w:r>
    </w:p>
    <w:p w14:paraId="6ADE551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17.2特殊情况下</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有效期满之前书面要求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同意延长有效期，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规定的期限内以书面形式予以答复。</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可以拒绝上述要求。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答复不明确或者逾期未答复的，均视为拒绝上述要求。对于接受该要求的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，既不要求也不允许其修改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2BC6EFF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18.</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报价</w:t>
      </w:r>
    </w:p>
    <w:p w14:paraId="4E423B6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18.1 所有</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报价均以</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人民币</w:t>
      </w:r>
      <w:r>
        <w:rPr>
          <w:rFonts w:hint="eastAsia" w:ascii="宋体" w:hAnsi="宋体" w:eastAsia="宋体" w:cs="宋体"/>
          <w:color w:val="000000" w:themeColor="text1"/>
          <w:kern w:val="0"/>
          <w:szCs w:val="21"/>
          <w:highlight w:val="none"/>
          <w14:textFill>
            <w14:solidFill>
              <w14:schemeClr w14:val="tx1"/>
            </w14:solidFill>
          </w14:textFill>
        </w:rPr>
        <w:t>为计算单位。</w:t>
      </w:r>
    </w:p>
    <w:p w14:paraId="54F0805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要按开标一览表的内容填写。</w:t>
      </w:r>
    </w:p>
    <w:p w14:paraId="649DCBA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18.3 </w:t>
      </w:r>
      <w:r>
        <w:rPr>
          <w:rFonts w:hint="eastAsia" w:ascii="宋体" w:hAnsi="宋体" w:eastAsia="宋体" w:cs="宋体"/>
          <w:color w:val="000000" w:themeColor="text1"/>
          <w:spacing w:val="10"/>
          <w:kern w:val="0"/>
          <w:szCs w:val="21"/>
          <w:highlight w:val="none"/>
          <w:lang w:eastAsia="zh-CN"/>
          <w14:textFill>
            <w14:solidFill>
              <w14:schemeClr w14:val="tx1"/>
            </w14:solidFill>
          </w14:textFill>
        </w:rPr>
        <w:t>供应商</w:t>
      </w:r>
      <w:r>
        <w:rPr>
          <w:rFonts w:hint="eastAsia" w:ascii="宋体" w:hAnsi="宋体" w:eastAsia="宋体" w:cs="宋体"/>
          <w:color w:val="000000" w:themeColor="text1"/>
          <w:spacing w:val="10"/>
          <w:kern w:val="0"/>
          <w:szCs w:val="21"/>
          <w:highlight w:val="none"/>
          <w14:textFill>
            <w14:solidFill>
              <w14:schemeClr w14:val="tx1"/>
            </w14:solidFill>
          </w14:textFill>
        </w:rPr>
        <w:t>投报多标包的，应对每标包分别报价并分别填报开标一览表。</w:t>
      </w:r>
    </w:p>
    <w:p w14:paraId="12D0697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18.4 开标一览表</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明的价格在政府采购合同执行过程中是固定不变的，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不得以任何理由予以变更。以可调整的价格提交的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56FC2F3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18.5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不接受可选择的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w:t>
      </w:r>
    </w:p>
    <w:p w14:paraId="2132D14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18.6 对于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在开标一览表和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中列出的赠送条款，在评审时不得作为价格评分因素或者调整评标价格的依据。</w:t>
      </w:r>
    </w:p>
    <w:p w14:paraId="2AFE085E">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19.</w:t>
      </w:r>
      <w:r>
        <w:rPr>
          <w:rFonts w:hint="eastAsia" w:ascii="宋体" w:hAnsi="宋体" w:eastAsia="宋体" w:cs="宋体"/>
          <w:b/>
          <w:color w:val="000000" w:themeColor="text1"/>
          <w:kern w:val="0"/>
          <w:szCs w:val="21"/>
          <w:highlight w:val="none"/>
          <w:lang w:eastAsia="zh-CN"/>
          <w14:textFill>
            <w14:solidFill>
              <w14:schemeClr w14:val="tx1"/>
            </w14:solidFill>
          </w14:textFill>
        </w:rPr>
        <w:t>磋商</w:t>
      </w:r>
      <w:r>
        <w:rPr>
          <w:rFonts w:hint="eastAsia" w:ascii="宋体" w:hAnsi="宋体" w:eastAsia="宋体" w:cs="宋体"/>
          <w:b/>
          <w:color w:val="000000" w:themeColor="text1"/>
          <w:kern w:val="0"/>
          <w:szCs w:val="21"/>
          <w:highlight w:val="none"/>
          <w14:textFill>
            <w14:solidFill>
              <w14:schemeClr w14:val="tx1"/>
            </w14:solidFill>
          </w14:textFill>
        </w:rPr>
        <w:t>保证金</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详见采购公告</w:t>
      </w:r>
      <w:r>
        <w:rPr>
          <w:rFonts w:hint="eastAsia" w:ascii="宋体" w:hAnsi="宋体" w:eastAsia="宋体" w:cs="宋体"/>
          <w:b/>
          <w:color w:val="000000" w:themeColor="text1"/>
          <w:kern w:val="0"/>
          <w:szCs w:val="21"/>
          <w:highlight w:val="none"/>
          <w:lang w:eastAsia="zh-CN"/>
          <w14:textFill>
            <w14:solidFill>
              <w14:schemeClr w14:val="tx1"/>
            </w14:solidFill>
          </w14:textFill>
        </w:rPr>
        <w:t>）</w:t>
      </w:r>
    </w:p>
    <w:p w14:paraId="0E12C77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20.</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的签署</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及其他规定</w:t>
      </w:r>
    </w:p>
    <w:p w14:paraId="09FA3EBA">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应按第六章“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格式”进行编写，如有必要，可以增加附页，作为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的组成部分。其中，</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报价一览表在满足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文件实质性要求的基础上，可以提出比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文件要求更有利于采购人的承诺。</w:t>
      </w:r>
    </w:p>
    <w:p w14:paraId="4AB53F87">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应当对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w:t>
      </w:r>
      <w:r>
        <w:rPr>
          <w:rFonts w:hint="eastAsia" w:ascii="宋体" w:hAnsi="宋体" w:eastAsia="宋体" w:cs="宋体"/>
          <w:color w:val="000000" w:themeColor="text1"/>
          <w:kern w:val="0"/>
          <w:szCs w:val="21"/>
          <w:highlight w:val="none"/>
          <w:lang w:val="en-US" w:eastAsia="zh-CN"/>
          <w14:textFill>
            <w14:solidFill>
              <w14:schemeClr w14:val="tx1"/>
            </w14:solidFill>
          </w14:textFill>
        </w:rPr>
        <w:t>工期</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范围等实质性内容作出响应。</w:t>
      </w:r>
    </w:p>
    <w:p w14:paraId="28DB90EB">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应用不褪色的材料书写或打印，并由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的法定代表人盖章或盖单位公章；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的法定代表人盖章确认。签字或盖章的具体要求见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4996209F">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份数见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正本和副本的封面上应清楚地标记“正本”或“副本”的字样。</w:t>
      </w:r>
    </w:p>
    <w:p w14:paraId="0F8EEEF6">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的具体装订要求见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w:t>
      </w:r>
    </w:p>
    <w:p w14:paraId="7BDFA73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color w:val="000000" w:themeColor="text1"/>
          <w:kern w:val="0"/>
          <w:sz w:val="32"/>
          <w:szCs w:val="32"/>
          <w:highlight w:val="none"/>
          <w14:textFill>
            <w14:solidFill>
              <w14:schemeClr w14:val="tx1"/>
            </w14:solidFill>
          </w14:textFill>
        </w:rPr>
        <w:t>的递交</w:t>
      </w:r>
    </w:p>
    <w:p w14:paraId="7F668937">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21.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的密封、标记</w:t>
      </w:r>
    </w:p>
    <w:p w14:paraId="3ABEFDCA">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w:t>
      </w:r>
      <w:r>
        <w:rPr>
          <w:rFonts w:hint="eastAsia" w:ascii="宋体" w:hAnsi="宋体" w:eastAsia="宋体" w:cs="宋体"/>
          <w:color w:val="000000" w:themeColor="text1"/>
          <w:highlight w:val="none"/>
          <w14:textFill>
            <w14:solidFill>
              <w14:schemeClr w14:val="tx1"/>
            </w14:solidFill>
          </w14:textFill>
        </w:rPr>
        <w:t>响应文件应密封包装，并在封套的封口处加盖供应商单位章或由供应商的法定代表人（单位负责人）或其授权的代理人签字。</w:t>
      </w:r>
    </w:p>
    <w:p w14:paraId="6451B60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 xml:space="preserve"> 未按本章第2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.1项要求密封的响应文件，采购人不予受理。</w:t>
      </w:r>
    </w:p>
    <w:p w14:paraId="1FE0B02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的递交</w:t>
      </w:r>
    </w:p>
    <w:p w14:paraId="2A8180A5">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应在规定的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w:t>
      </w:r>
      <w:r>
        <w:rPr>
          <w:rFonts w:hint="eastAsia" w:ascii="宋体" w:hAnsi="宋体" w:eastAsia="宋体" w:cs="宋体"/>
          <w:color w:val="000000" w:themeColor="text1"/>
          <w:kern w:val="0"/>
          <w:szCs w:val="21"/>
          <w:highlight w:val="none"/>
          <w:lang w:eastAsia="zh-CN"/>
          <w14:textFill>
            <w14:solidFill>
              <w14:schemeClr w14:val="tx1"/>
            </w14:solidFill>
          </w14:textFill>
        </w:rPr>
        <w:t>递交响应文件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073C5683">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的地点：见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3D23657D">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 除</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所递交的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不予退还。</w:t>
      </w:r>
    </w:p>
    <w:p w14:paraId="406986B4">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.4 逾期送达的或者未送达指定地点的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，采购人不予受理。</w:t>
      </w:r>
    </w:p>
    <w:p w14:paraId="63E37F0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23.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的修改和撤回</w:t>
      </w:r>
    </w:p>
    <w:p w14:paraId="44E6FCA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截止时间前，可以对所提交的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进行补充、修改或者撤回，并书面通知</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。补充、修改的内容和撤回通知应当按本须知要求签署、盖章、密封，并作为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5CFC07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截止期后不得修改、撤回</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将被拒绝。</w:t>
      </w:r>
    </w:p>
    <w:p w14:paraId="0C09F862">
      <w:pPr>
        <w:keepNext w:val="0"/>
        <w:keepLines w:val="0"/>
        <w:pageBreakBefore w:val="0"/>
        <w:widowControl/>
        <w:kinsoku/>
        <w:wordWrap/>
        <w:overflowPunct/>
        <w:topLinePunct w:val="0"/>
        <w:bidi w:val="0"/>
        <w:snapToGrid w:val="0"/>
        <w:spacing w:line="360" w:lineRule="auto"/>
        <w:jc w:val="center"/>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评标</w:t>
      </w:r>
    </w:p>
    <w:p w14:paraId="3D7B3493">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 组建</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磋商小组</w:t>
      </w:r>
    </w:p>
    <w:p w14:paraId="741FD3FD">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由采购人代表和评审专家组成。成员由</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人以上单数组成。</w:t>
      </w:r>
      <w:r>
        <w:rPr>
          <w:rFonts w:hint="eastAsia" w:ascii="宋体" w:hAnsi="宋体" w:eastAsia="宋体" w:cs="宋体"/>
          <w:color w:val="000000" w:themeColor="text1"/>
          <w:szCs w:val="21"/>
          <w:highlight w:val="none"/>
          <w14:textFill>
            <w14:solidFill>
              <w14:schemeClr w14:val="tx1"/>
            </w14:solidFill>
          </w14:textFill>
        </w:rPr>
        <w:t>在开标后由</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进行审查、质疑、评估和比较，并做合理的建议。</w:t>
      </w:r>
    </w:p>
    <w:p w14:paraId="45B9D79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成员要依法独立评审，并对评审意见承担个人责任。</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成员对需要共同认定的事项存在争议的，按照少数服从多数的原则</w:t>
      </w:r>
      <w:r>
        <w:rPr>
          <w:rFonts w:hint="eastAsia" w:ascii="宋体" w:hAnsi="宋体" w:eastAsia="宋体" w:cs="宋体"/>
          <w:color w:val="000000" w:themeColor="text1"/>
          <w:kern w:val="0"/>
          <w:szCs w:val="21"/>
          <w:highlight w:val="none"/>
          <w14:textFill>
            <w14:solidFill>
              <w14:schemeClr w14:val="tx1"/>
            </w14:solidFill>
          </w14:textFill>
        </w:rPr>
        <w:t>做</w:t>
      </w:r>
      <w:r>
        <w:rPr>
          <w:rFonts w:hint="eastAsia" w:ascii="宋体" w:hAnsi="宋体" w:eastAsia="宋体" w:cs="宋体"/>
          <w:color w:val="000000" w:themeColor="text1"/>
          <w:szCs w:val="21"/>
          <w:highlight w:val="none"/>
          <w14:textFill>
            <w14:solidFill>
              <w14:schemeClr w14:val="tx1"/>
            </w14:solidFill>
          </w14:textFill>
        </w:rPr>
        <w:t>出结论。持不同意见的</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成员应当在评标报告上签署不同意见</w:t>
      </w:r>
      <w:r>
        <w:rPr>
          <w:rFonts w:hint="eastAsia" w:ascii="宋体" w:hAnsi="宋体" w:eastAsia="宋体" w:cs="宋体"/>
          <w:color w:val="000000" w:themeColor="text1"/>
          <w:kern w:val="0"/>
          <w:szCs w:val="21"/>
          <w:highlight w:val="none"/>
          <w14:textFill>
            <w14:solidFill>
              <w14:schemeClr w14:val="tx1"/>
            </w14:solidFill>
          </w14:textFill>
        </w:rPr>
        <w:t>并说明</w:t>
      </w:r>
      <w:r>
        <w:rPr>
          <w:rFonts w:hint="eastAsia" w:ascii="宋体" w:hAnsi="宋体" w:eastAsia="宋体" w:cs="宋体"/>
          <w:color w:val="000000" w:themeColor="text1"/>
          <w:szCs w:val="21"/>
          <w:highlight w:val="none"/>
          <w14:textFill>
            <w14:solidFill>
              <w14:schemeClr w14:val="tx1"/>
            </w14:solidFill>
          </w14:textFill>
        </w:rPr>
        <w:t>理由，否则视为同意。</w:t>
      </w:r>
    </w:p>
    <w:p w14:paraId="34E96E6C">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lang w:eastAsia="zh-CN"/>
          <w14:textFill>
            <w14:solidFill>
              <w14:schemeClr w14:val="tx1"/>
            </w14:solidFill>
          </w14:textFill>
        </w:rPr>
        <w:t>响应文件</w:t>
      </w:r>
      <w:r>
        <w:rPr>
          <w:rFonts w:hint="eastAsia" w:ascii="宋体" w:hAnsi="宋体" w:eastAsia="宋体" w:cs="宋体"/>
          <w:b/>
          <w:bCs/>
          <w:color w:val="000000" w:themeColor="text1"/>
          <w:szCs w:val="21"/>
          <w:highlight w:val="none"/>
          <w14:textFill>
            <w14:solidFill>
              <w14:schemeClr w14:val="tx1"/>
            </w14:solidFill>
          </w14:textFill>
        </w:rPr>
        <w:t>的初审</w:t>
      </w:r>
    </w:p>
    <w:p w14:paraId="72794F8A">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.1对所有</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的评估，都采用相同的程序和标准。评标过程将严格按照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文件的要求和条件进行。</w:t>
      </w:r>
    </w:p>
    <w:p w14:paraId="426C4CE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.2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进行检查，以确定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是否完整、有无计算上的错误、文件是否已正确签署等。</w:t>
      </w:r>
    </w:p>
    <w:p w14:paraId="01F617E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报价出现前后不一致的，除</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文件另有规定外，修正错误的原则如下：</w:t>
      </w:r>
    </w:p>
    <w:p w14:paraId="446C22B4">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开标一览表（报价表）内容与</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中相应内容不一致的，以开标一览表（报价表）为准；</w:t>
      </w:r>
    </w:p>
    <w:p w14:paraId="13B33456">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大写金额</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小写金额不一致的，以大写金额为准；</w:t>
      </w:r>
    </w:p>
    <w:p w14:paraId="667B2C12">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单价金额小数点或者百分比有明显错位的，以开标一览表的总价为准，并修改单价；</w:t>
      </w:r>
    </w:p>
    <w:p w14:paraId="26C00135">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总价金额与按单价汇总金额不一致的，以单价金额计算结果为准。</w:t>
      </w:r>
    </w:p>
    <w:p w14:paraId="1D2ED42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.3.5对不同文字文本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的解释发生异议的，以中文文本为准。</w:t>
      </w:r>
    </w:p>
    <w:p w14:paraId="62A2866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.3.6同时出现两种以上不一致的，按照前款规定的顺序修正。修正后的报价按照财政部87号令第五十一条第二款的规定经</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确认后产生约束力，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不确认的，其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w:t>
      </w:r>
    </w:p>
    <w:p w14:paraId="79C5AC0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 资格性检查和符合性检查。</w:t>
      </w:r>
    </w:p>
    <w:p w14:paraId="02CD06E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w:t>
      </w:r>
      <w:r>
        <w:rPr>
          <w:rFonts w:hint="eastAsia" w:ascii="宋体" w:hAnsi="宋体" w:eastAsia="宋体" w:cs="宋体"/>
          <w:color w:val="000000" w:themeColor="text1"/>
          <w:szCs w:val="21"/>
          <w:highlight w:val="none"/>
          <w14:textFill>
            <w14:solidFill>
              <w14:schemeClr w14:val="tx1"/>
            </w14:solidFill>
          </w14:textFill>
        </w:rPr>
        <w:t>资格性检查。依据法规政策和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文件的规定，在对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详细评估之前，采购人将依据</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提交的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公告第二项和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文件第三章4.</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应提交的证明文件所述的资格标准对</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进行资格审查,以确定其是否具备</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资格。如果</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不具备</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资格、不满足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文件所规定的资格标准或提供资格证明文件不全,其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将被作为无效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。在审查过程中，采购人有权要求</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文件的规定提供相关资格证明材料的原件以供审查。</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应在规定的时限内提供。</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拒不提供的，或者不能在规定时限内提供的，视为其不具备该资格条件。</w:t>
      </w:r>
    </w:p>
    <w:p w14:paraId="11E9079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.4.2 资格审查后合格的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不足3家的，不得评标。</w:t>
      </w:r>
    </w:p>
    <w:p w14:paraId="586B1EA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 符合性检查。依据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将从</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的有效性、完整性和对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文件的响应程度进行审查，以确定是否符合对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文件的实质性要求作出响应。对没有实质性响应的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将不进行评估，其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。凡有下列情况之一者，</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也将被视为未实质性响应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w:t>
      </w:r>
    </w:p>
    <w:p w14:paraId="484BA52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未按规定签字、盖章的。</w:t>
      </w:r>
    </w:p>
    <w:p w14:paraId="34D50B44">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未能出具有效身份证明，或与身份不符的。</w:t>
      </w:r>
    </w:p>
    <w:p w14:paraId="52711FB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（3）资格证明文件不全的，或不符合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文件标明的资格要求的。</w:t>
      </w:r>
    </w:p>
    <w:p w14:paraId="28FC9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lang w:val="en-US" w:eastAsia="zh-CN"/>
          <w14:textFill>
            <w14:solidFill>
              <w14:schemeClr w14:val="tx1"/>
            </w14:solidFill>
          </w14:textFill>
        </w:rPr>
        <w:t>工期</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质量</w:t>
      </w:r>
      <w:r>
        <w:rPr>
          <w:rFonts w:hint="eastAsia" w:ascii="宋体" w:hAnsi="宋体" w:eastAsia="宋体" w:cs="宋体"/>
          <w:color w:val="000000" w:themeColor="text1"/>
          <w:szCs w:val="21"/>
          <w:highlight w:val="none"/>
          <w14:textFill>
            <w14:solidFill>
              <w14:schemeClr w14:val="tx1"/>
            </w14:solidFill>
          </w14:textFill>
        </w:rPr>
        <w:t>等不满足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0DBD929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文件提供的格式填列、项目不齐全或内容虚假的。</w:t>
      </w:r>
    </w:p>
    <w:p w14:paraId="3C56FFA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的实质性内容未使用中文表述，或意思表述不明确，或前后矛盾，或使用计量单位不符合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6F26F4F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的关键内容字迹模糊、无法辨认,或</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中经修正的内容字迹模糊无法辩认，或修改处未按规定签名盖章的。</w:t>
      </w:r>
    </w:p>
    <w:p w14:paraId="0ABC329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内容未按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文件响应的。</w:t>
      </w:r>
    </w:p>
    <w:p w14:paraId="6410D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（9）不符合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文件中规定的其它实质性条款。</w:t>
      </w:r>
    </w:p>
    <w:p w14:paraId="575607DA">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决定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的响应性只根据</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本身的内容，而不寻求其他的外部证据。</w:t>
      </w:r>
    </w:p>
    <w:p w14:paraId="754AA0E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.4.4 对资格性检查和符合性检查不合格的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，将</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通过评标系统</w:t>
      </w:r>
      <w:r>
        <w:rPr>
          <w:rFonts w:hint="eastAsia" w:ascii="宋体" w:hAnsi="宋体" w:eastAsia="宋体" w:cs="宋体"/>
          <w:color w:val="000000" w:themeColor="text1"/>
          <w:kern w:val="0"/>
          <w:szCs w:val="21"/>
          <w:highlight w:val="none"/>
          <w14:textFill>
            <w14:solidFill>
              <w14:schemeClr w14:val="tx1"/>
            </w14:solidFill>
          </w14:textFill>
        </w:rPr>
        <w:t>告知其理由。</w:t>
      </w:r>
    </w:p>
    <w:p w14:paraId="26C1D377">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.5 在评审过程中，</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发现</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有下列情形之一的，视为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串通</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，其</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无效：</w:t>
      </w:r>
    </w:p>
    <w:p w14:paraId="5164B98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.5.1不同</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异常一致。</w:t>
      </w:r>
    </w:p>
    <w:p w14:paraId="5A580F5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.5.2不同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由同一单位或者个人编制；</w:t>
      </w:r>
    </w:p>
    <w:p w14:paraId="71A864C2">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.5.3不同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委托同一单位或者个人办理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事宜；</w:t>
      </w:r>
    </w:p>
    <w:p w14:paraId="046368A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.5.4不同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载明的项目管理成员或者联系人员为同一人；　　</w:t>
      </w:r>
    </w:p>
    <w:p w14:paraId="0F4DB472">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.5.5不同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相互混装；</w:t>
      </w:r>
    </w:p>
    <w:p w14:paraId="21A5F2D0">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.5.6不同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保证金从同一单位或者个人的账户转出（若收取）。</w:t>
      </w:r>
    </w:p>
    <w:p w14:paraId="792F0888">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.5.7 有证据证明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的其他情形的；</w:t>
      </w:r>
    </w:p>
    <w:p w14:paraId="78963F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认定的其他串通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情形。</w:t>
      </w:r>
    </w:p>
    <w:p w14:paraId="79D552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的澄清</w:t>
      </w:r>
    </w:p>
    <w:p w14:paraId="18636FF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中含义不明确、同类问题表述不一致或者有明显文字和计算错误的内容，</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作出必要的澄清。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的澄清应当在</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规定的时间内以书面形式作出，由其</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代表签字。但澄清事项不得超出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的范围，不得实质性改变</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的内容，不得通过澄清等方式对</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实行差别对待。</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不得接受</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主动提出的澄清和解释。</w:t>
      </w:r>
    </w:p>
    <w:p w14:paraId="1E05E41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比较与评价</w:t>
      </w:r>
    </w:p>
    <w:p w14:paraId="4A546354">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将按本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文件规定的评标方法与标准，对资格性检查和符合性检查合格的</w:t>
      </w: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进行商务和技术评估，综合比较与评价。</w:t>
      </w:r>
    </w:p>
    <w:p w14:paraId="3DE88FA5">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.2对漏（缺）报项的处理：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文件中要求列入报价的费用（含配置、功能），漏（缺）报的视同已含在</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总价中。</w:t>
      </w:r>
    </w:p>
    <w:p w14:paraId="0B982F1B">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认为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的报价明显低于其他通过符合性审查</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不能证明其报价合理性的，</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应当将其作为无效</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处理。</w:t>
      </w:r>
    </w:p>
    <w:p w14:paraId="4360998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b/>
          <w:bCs/>
          <w:color w:val="000000" w:themeColor="text1"/>
          <w:kern w:val="0"/>
          <w:szCs w:val="21"/>
          <w:highlight w:val="none"/>
          <w14:textFill>
            <w14:solidFill>
              <w14:schemeClr w14:val="tx1"/>
            </w14:solidFill>
          </w14:textFill>
        </w:rPr>
        <w:t>. 评标过程及保密原则</w:t>
      </w:r>
    </w:p>
    <w:p w14:paraId="6CAB016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.1 凡与本次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有关人员对属于审查、澄清、评价和比较</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的有关资料以及定标意向等，均不得向</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或其他人员透露。否则,将按有关规定追究相关人员的责任。</w:t>
      </w:r>
    </w:p>
    <w:p w14:paraId="664A089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.2 在评标期间，</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试图影响或干预评审的任何行为，将导致其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，并承担相应的法律责任。</w:t>
      </w:r>
    </w:p>
    <w:p w14:paraId="5876386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29</w:t>
      </w:r>
      <w:r>
        <w:rPr>
          <w:rFonts w:hint="eastAsia" w:ascii="宋体" w:hAnsi="宋体" w:eastAsia="宋体" w:cs="宋体"/>
          <w:b/>
          <w:color w:val="000000" w:themeColor="text1"/>
          <w:kern w:val="0"/>
          <w:szCs w:val="21"/>
          <w:highlight w:val="none"/>
          <w14:textFill>
            <w14:solidFill>
              <w14:schemeClr w14:val="tx1"/>
            </w14:solidFill>
          </w14:textFill>
        </w:rPr>
        <w:t>.评标异议登记</w:t>
      </w:r>
    </w:p>
    <w:p w14:paraId="719C7D0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工作人员对评审专家等相关人员在评审过程中发现、提出的异议进行逐项登记。</w:t>
      </w:r>
    </w:p>
    <w:p w14:paraId="42CCB918">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定标</w:t>
      </w:r>
    </w:p>
    <w:p w14:paraId="28B85E9A">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
          <w:bCs/>
          <w:color w:val="000000" w:themeColor="text1"/>
          <w:kern w:val="0"/>
          <w:szCs w:val="21"/>
          <w:highlight w:val="none"/>
          <w14:textFill>
            <w14:solidFill>
              <w14:schemeClr w14:val="tx1"/>
            </w14:solidFill>
          </w14:textFill>
        </w:rPr>
        <w:t>. 定标原则</w:t>
      </w:r>
    </w:p>
    <w:p w14:paraId="33F840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.1 最低</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价不作为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的保证。</w:t>
      </w:r>
    </w:p>
    <w:p w14:paraId="54FBA0F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 确定实质上响应</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文件且满足下列条件的为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（或</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E922CE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42" w:name="_Toc32200"/>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.2.1</w:t>
      </w:r>
      <w:bookmarkEnd w:id="42"/>
      <w:r>
        <w:rPr>
          <w:rFonts w:hint="eastAsia" w:ascii="宋体" w:hAnsi="宋体" w:eastAsia="宋体" w:cs="宋体"/>
          <w:bCs/>
          <w:color w:val="000000" w:themeColor="text1"/>
          <w:kern w:val="0"/>
          <w:szCs w:val="21"/>
          <w:highlight w:val="none"/>
          <w14:textFill>
            <w14:solidFill>
              <w14:schemeClr w14:val="tx1"/>
            </w14:solidFill>
          </w14:textFill>
        </w:rPr>
        <w:t>本次评标采用</w:t>
      </w:r>
      <w:r>
        <w:rPr>
          <w:rFonts w:hint="eastAsia" w:ascii="宋体" w:hAnsi="宋体" w:eastAsia="宋体" w:cs="宋体"/>
          <w:color w:val="000000" w:themeColor="text1"/>
          <w:szCs w:val="21"/>
          <w:highlight w:val="none"/>
          <w14:textFill>
            <w14:solidFill>
              <w14:schemeClr w14:val="tx1"/>
            </w14:solidFill>
          </w14:textFill>
        </w:rPr>
        <w:t>综合评分法，是指响应文件满足采购文件全部实质性要求，且按照评审因素的量化指标评审得分最高的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成交候选</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的评标方法。</w:t>
      </w:r>
    </w:p>
    <w:p w14:paraId="0436DFC7">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采用综合评分法的，评标结果按评审后得分由高到低顺序排列。</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，以此类推。得分相同的，按</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报价由低到高顺序排列。得分且</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报价相同的，按技术部分得分顺序排列。得分与技术指标优劣均相同的，通过随机抽取产生。</w:t>
      </w:r>
    </w:p>
    <w:p w14:paraId="541AD962">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bCs/>
          <w:color w:val="000000" w:themeColor="text1"/>
          <w:kern w:val="0"/>
          <w:szCs w:val="21"/>
          <w:highlight w:val="none"/>
          <w14:textFill>
            <w14:solidFill>
              <w14:schemeClr w14:val="tx1"/>
            </w14:solidFill>
          </w14:textFill>
        </w:rPr>
        <w:t>. 确定</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和</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供应商</w:t>
      </w:r>
    </w:p>
    <w:p w14:paraId="5217885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本项目由采购人授权</w:t>
      </w:r>
      <w:r>
        <w:rPr>
          <w:rFonts w:hint="eastAsia" w:ascii="宋体" w:hAnsi="宋体" w:eastAsia="宋体" w:cs="宋体"/>
          <w:bCs/>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bCs/>
          <w:color w:val="000000" w:themeColor="text1"/>
          <w:kern w:val="0"/>
          <w:szCs w:val="21"/>
          <w:highlight w:val="none"/>
          <w14:textFill>
            <w14:solidFill>
              <w14:schemeClr w14:val="tx1"/>
            </w14:solidFill>
          </w14:textFill>
        </w:rPr>
        <w:t>确定</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并推荐</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7290C8D0">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kern w:val="0"/>
          <w:szCs w:val="21"/>
          <w:highlight w:val="none"/>
          <w14:textFill>
            <w14:solidFill>
              <w14:schemeClr w14:val="tx1"/>
            </w14:solidFill>
          </w14:textFill>
        </w:rPr>
        <w:t>及</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
          <w:bCs/>
          <w:color w:val="000000" w:themeColor="text1"/>
          <w:kern w:val="0"/>
          <w:szCs w:val="21"/>
          <w:highlight w:val="none"/>
          <w14:textFill>
            <w14:solidFill>
              <w14:schemeClr w14:val="tx1"/>
            </w14:solidFill>
          </w14:textFill>
        </w:rPr>
        <w:t>公告</w:t>
      </w:r>
    </w:p>
    <w:p w14:paraId="63F28D3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.1评审结束后，</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人将</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的情况在本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公告发布的同一媒介予以公示，公示</w:t>
      </w:r>
      <w:r>
        <w:rPr>
          <w:rFonts w:hint="eastAsia" w:ascii="宋体" w:hAnsi="宋体" w:eastAsia="宋体" w:cs="宋体"/>
          <w:color w:val="000000" w:themeColor="text1"/>
          <w:kern w:val="0"/>
          <w:szCs w:val="21"/>
          <w:highlight w:val="none"/>
          <w:lang w:eastAsia="zh-CN"/>
          <w14:textFill>
            <w14:solidFill>
              <w14:schemeClr w14:val="tx1"/>
            </w14:solidFill>
          </w14:textFill>
        </w:rPr>
        <w:t>期限</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个工作日</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公示期结束后</w:t>
      </w:r>
      <w:r>
        <w:rPr>
          <w:rFonts w:hint="eastAsia"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发出</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w:t>
      </w:r>
    </w:p>
    <w:p w14:paraId="744C47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在规定的时间内不领取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的，视为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在有效报价中报价最低,非不可抗力放弃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资格的。发生上述情况的承担由此引起的一切后果。</w:t>
      </w:r>
    </w:p>
    <w:p w14:paraId="1A4AD21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对采购人和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具有同等法律效力。</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发出后，采购人改变</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结果，或者</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，应按相关法律、规章、规范性文件的要求承担相应的法律责任。</w:t>
      </w:r>
    </w:p>
    <w:p w14:paraId="0A4395D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Cs w:val="21"/>
          <w:highlight w:val="none"/>
          <w14:textFill>
            <w14:solidFill>
              <w14:schemeClr w14:val="tx1"/>
            </w14:solidFill>
          </w14:textFill>
        </w:rPr>
        <w:t>.4</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将作为签订合同的依据。合同签订后，</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成为合同的一部分。</w:t>
      </w:r>
    </w:p>
    <w:p w14:paraId="12A98B70">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Cs w:val="21"/>
          <w:highlight w:val="none"/>
          <w14:textFill>
            <w14:solidFill>
              <w14:schemeClr w14:val="tx1"/>
            </w14:solidFill>
          </w14:textFill>
        </w:rPr>
        <w:t>. 采购人宣布废标的权利</w:t>
      </w:r>
    </w:p>
    <w:p w14:paraId="4EE7C0A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.1出现下列情况之一时，采购人有权宣布废标，并将理由通知所有</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36A91D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.1.1出现影响采购公正的违法、违规行为的。</w:t>
      </w:r>
    </w:p>
    <w:p w14:paraId="1A716B7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.1.2</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的报价均超过了</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采购预算金额</w:t>
      </w:r>
      <w:r>
        <w:rPr>
          <w:rFonts w:hint="eastAsia" w:ascii="宋体" w:hAnsi="宋体" w:eastAsia="宋体" w:cs="宋体"/>
          <w:bCs/>
          <w:color w:val="000000" w:themeColor="text1"/>
          <w:kern w:val="0"/>
          <w:szCs w:val="21"/>
          <w:highlight w:val="none"/>
          <w14:textFill>
            <w14:solidFill>
              <w14:schemeClr w14:val="tx1"/>
            </w14:solidFill>
          </w14:textFill>
        </w:rPr>
        <w:t>，采购人不能支付的。</w:t>
      </w:r>
    </w:p>
    <w:p w14:paraId="0243BE1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.1.3因重大变故，采购任务取消的。</w:t>
      </w:r>
    </w:p>
    <w:p w14:paraId="0AF376F0">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截止后</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不足3家或通过资格性检查或符合性检查的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不足3家的，除采购任务取消情形外，按照以下方式处理：</w:t>
      </w:r>
    </w:p>
    <w:p w14:paraId="777F3682">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文件存在不合理条款或者</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程序不符合规定的，采购人正后依法重新</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　</w:t>
      </w:r>
    </w:p>
    <w:p w14:paraId="2B576C9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文件没有不合理条款、招标程序符合规定，需要采用其他采购方式采购的，采购人应当依法报财政部门批准。</w:t>
      </w:r>
    </w:p>
    <w:p w14:paraId="0342BCEB">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32"/>
          <w:szCs w:val="32"/>
          <w:highlight w:val="none"/>
          <w14:textFill>
            <w14:solidFill>
              <w14:schemeClr w14:val="tx1"/>
            </w14:solidFill>
          </w14:textFill>
        </w:rPr>
        <w:t>、合同授予</w:t>
      </w:r>
    </w:p>
    <w:p w14:paraId="333AA9ED">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.合同签订</w:t>
      </w:r>
    </w:p>
    <w:p w14:paraId="1D93A0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bookmarkStart w:id="43" w:name="_Toc8594"/>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.1 采购人、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文件第三章《</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须知前附表》规定的时间内，根据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文件确定的事项和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签订合同。双方所签订的合同不得对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作实质性修改。</w:t>
      </w:r>
    </w:p>
    <w:p w14:paraId="5F07C07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文件的修改文件、</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、补充或修改的文件及澄清或承诺文件等，均为双方签订合同的组成部分，并与合同一并作为本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文件所列采购项目的互补性法律文件，与合同具有同等法律效力。</w:t>
      </w:r>
    </w:p>
    <w:p w14:paraId="2335BE1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.3 </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、因不可抗力不能履行合同、不按照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文件要求提交履约保证金，或者被查实存在影响</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结果的违法行为等情形，不符合</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条件的，采购人可以按照</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提出的</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名单排序依次确定其他</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，也可以重新招标。</w:t>
      </w:r>
    </w:p>
    <w:bookmarkEnd w:id="43"/>
    <w:p w14:paraId="1F8F318D">
      <w:pPr>
        <w:rPr>
          <w:rFonts w:hint="eastAsia" w:ascii="宋体" w:hAnsi="宋体" w:eastAsia="宋体" w:cs="宋体"/>
          <w:color w:val="000000" w:themeColor="text1"/>
          <w:highlight w:val="none"/>
          <w14:textFill>
            <w14:solidFill>
              <w14:schemeClr w14:val="tx1"/>
            </w14:solidFill>
          </w14:textFill>
        </w:rPr>
      </w:pPr>
      <w:bookmarkStart w:id="44" w:name="_Toc4700"/>
      <w:bookmarkStart w:id="45" w:name="_Toc16669"/>
      <w:r>
        <w:rPr>
          <w:rFonts w:hint="eastAsia" w:ascii="宋体" w:hAnsi="宋体" w:eastAsia="宋体" w:cs="宋体"/>
          <w:color w:val="000000" w:themeColor="text1"/>
          <w:highlight w:val="none"/>
          <w14:textFill>
            <w14:solidFill>
              <w14:schemeClr w14:val="tx1"/>
            </w14:solidFill>
          </w14:textFill>
        </w:rPr>
        <w:br w:type="page"/>
      </w:r>
    </w:p>
    <w:p w14:paraId="25B49845">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000000" w:themeColor="text1"/>
          <w:kern w:val="0"/>
          <w:sz w:val="24"/>
          <w:highlight w:val="none"/>
          <w14:textFill>
            <w14:solidFill>
              <w14:schemeClr w14:val="tx1"/>
            </w14:solidFill>
          </w14:textFill>
        </w:rPr>
      </w:pPr>
      <w:bookmarkStart w:id="46" w:name="_Toc30424"/>
      <w:r>
        <w:rPr>
          <w:rFonts w:hint="eastAsia" w:ascii="宋体" w:hAnsi="宋体" w:eastAsia="宋体" w:cs="宋体"/>
          <w:b/>
          <w:bCs/>
          <w:color w:val="000000" w:themeColor="text1"/>
          <w:kern w:val="0"/>
          <w:sz w:val="32"/>
          <w:szCs w:val="32"/>
          <w:highlight w:val="none"/>
          <w14:textFill>
            <w14:solidFill>
              <w14:schemeClr w14:val="tx1"/>
            </w14:solidFill>
          </w14:textFill>
        </w:rPr>
        <w:t>第四章  评标办法及评分标准</w:t>
      </w:r>
      <w:bookmarkEnd w:id="44"/>
      <w:bookmarkEnd w:id="46"/>
    </w:p>
    <w:p w14:paraId="23ABF0BB">
      <w:pPr>
        <w:rPr>
          <w:rFonts w:hint="eastAsia" w:ascii="宋体" w:hAnsi="宋体" w:eastAsia="宋体" w:cs="宋体"/>
          <w:color w:val="000000" w:themeColor="text1"/>
          <w:highlight w:val="none"/>
          <w14:textFill>
            <w14:solidFill>
              <w14:schemeClr w14:val="tx1"/>
            </w14:solidFill>
          </w14:textFill>
        </w:rPr>
      </w:pPr>
    </w:p>
    <w:p w14:paraId="7B585FC4">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（一）评标原则</w:t>
      </w:r>
    </w:p>
    <w:p w14:paraId="4ED79A2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按照“公平、公正”的原则对待所有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文件的相关规定进行评标、定标。</w:t>
      </w:r>
    </w:p>
    <w:p w14:paraId="675EF7E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1"/>
          <w:szCs w:val="21"/>
          <w:highlight w:val="none"/>
          <w14:textFill>
            <w14:solidFill>
              <w14:schemeClr w14:val="tx1"/>
            </w14:solidFill>
          </w14:textFill>
        </w:rPr>
        <w:t>）评标办法</w:t>
      </w:r>
    </w:p>
    <w:p w14:paraId="5204588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1．本项目采用综合评分法，总分为100分。</w:t>
      </w:r>
    </w:p>
    <w:p w14:paraId="036C071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文件中规定的评标方法和标准，对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进行综合比较与评价。</w:t>
      </w:r>
    </w:p>
    <w:p w14:paraId="192231B9">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评标结果按评审后得分由高到低顺序排列，得分相同的，按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报价由低到高顺序排列。得分且</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报价相同的，按技术部分得分顺序排列。</w:t>
      </w:r>
    </w:p>
    <w:p w14:paraId="53B8A5F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文件全部实质性要求，且评审得分最高的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5A9C951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1"/>
          <w:szCs w:val="21"/>
          <w:highlight w:val="none"/>
          <w14:textFill>
            <w14:solidFill>
              <w14:schemeClr w14:val="tx1"/>
            </w14:solidFill>
          </w14:textFill>
        </w:rPr>
        <w:t>）评标程序</w:t>
      </w:r>
    </w:p>
    <w:p w14:paraId="2F768B86">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D83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B74FFD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6BA1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3598C167">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243" w:type="dxa"/>
            <w:gridSpan w:val="2"/>
            <w:noWrap w:val="0"/>
            <w:vAlign w:val="center"/>
          </w:tcPr>
          <w:p w14:paraId="2C7270F6">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的投标报价明显低于其他投标报价，使其投标报价可能低于其个别成本的，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应按无效投标处理。</w:t>
            </w:r>
          </w:p>
          <w:p w14:paraId="4004AC3C">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有效投标报价：投标报价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采购预算价的为有效投标报价。</w:t>
            </w:r>
          </w:p>
          <w:p w14:paraId="413DC4F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文件要求且投标价格最低的有效投标报价为评标基准价。</w:t>
            </w:r>
          </w:p>
          <w:p w14:paraId="39A554AC">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投标报价得分=（评标基准价/有效投标报价）×3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0454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22E03B6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工程质量</w:t>
            </w:r>
          </w:p>
          <w:p w14:paraId="6D53B9A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noWrap w:val="0"/>
            <w:vAlign w:val="center"/>
          </w:tcPr>
          <w:p w14:paraId="3B2506C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施工</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方案（1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2B60E57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供应商提供满足主要施工方案与技术措施（包含但不限于）：①</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服务方案及标准；②项目总体部署</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施工工艺；每提供一项得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分，最多得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，未提供不得分。</w:t>
            </w:r>
          </w:p>
        </w:tc>
      </w:tr>
      <w:tr w14:paraId="7D7E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39CA08F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25793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投入资源配备计划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（12分）</w:t>
            </w:r>
          </w:p>
        </w:tc>
        <w:tc>
          <w:tcPr>
            <w:tcW w:w="6770" w:type="dxa"/>
            <w:noWrap w:val="0"/>
            <w:vAlign w:val="center"/>
          </w:tcPr>
          <w:p w14:paraId="568607C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供应商提供满足投入资源配备计划（包含但不限于）：①拟投入的施工机械计划； ②拟投入的劳动力计划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③满足施工进度需要的主要物资计划、调配投入计划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每提供一项得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分，最多得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，未提供不得分。</w:t>
            </w:r>
          </w:p>
        </w:tc>
      </w:tr>
      <w:tr w14:paraId="1127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7536D30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2E7D3B94">
            <w:pPr>
              <w:keepNext w:val="0"/>
              <w:keepLines w:val="0"/>
              <w:widowControl/>
              <w:suppressLineNumbers w:val="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施工进度计划（12分）</w:t>
            </w:r>
          </w:p>
        </w:tc>
        <w:tc>
          <w:tcPr>
            <w:tcW w:w="6770" w:type="dxa"/>
            <w:noWrap w:val="0"/>
            <w:vAlign w:val="center"/>
          </w:tcPr>
          <w:p w14:paraId="29936A0C">
            <w:pPr>
              <w:spacing w:line="24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供应商提供满足施工进度计划（包含但不限于）：①</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安排</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；②</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施工准备；③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进度保障措施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每提供一项得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分，最多得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，未提供不得分。</w:t>
            </w:r>
          </w:p>
        </w:tc>
      </w:tr>
      <w:tr w14:paraId="72BA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DFA0C2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0E66AB3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质量和安全管理体系与措施（16分）</w:t>
            </w:r>
          </w:p>
        </w:tc>
        <w:tc>
          <w:tcPr>
            <w:tcW w:w="6770" w:type="dxa"/>
            <w:noWrap w:val="0"/>
            <w:vAlign w:val="center"/>
          </w:tcPr>
          <w:p w14:paraId="02EDB90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提供满足质量和安全管理体系与措施（包含但不限于）：①施工质量安全保障体系；②安全责任制和安全管理制度；③现场安全管理结构及人员配备；④安全技术方案。每提供一项得4分，最多得16分，未提供不得分。</w:t>
            </w:r>
          </w:p>
        </w:tc>
      </w:tr>
      <w:tr w14:paraId="7E5C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14:paraId="68323F4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69AAB0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(18分)</w:t>
            </w:r>
          </w:p>
        </w:tc>
        <w:tc>
          <w:tcPr>
            <w:tcW w:w="1473" w:type="dxa"/>
            <w:tcBorders>
              <w:top w:val="single" w:color="auto" w:sz="4" w:space="0"/>
            </w:tcBorders>
            <w:noWrap w:val="0"/>
            <w:vAlign w:val="center"/>
          </w:tcPr>
          <w:p w14:paraId="0DEC9A6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1.类似业绩（6分）</w:t>
            </w:r>
          </w:p>
        </w:tc>
        <w:tc>
          <w:tcPr>
            <w:tcW w:w="6770" w:type="dxa"/>
            <w:noWrap w:val="0"/>
            <w:vAlign w:val="center"/>
          </w:tcPr>
          <w:p w14:paraId="3FE222B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年1月1日以来具有类似工程的业绩，每份得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分，最多得6分。（注：以上业绩以合同为准）。</w:t>
            </w:r>
          </w:p>
        </w:tc>
      </w:tr>
      <w:tr w14:paraId="2EE4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58DCA83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07A637A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2.售后服务</w:t>
            </w:r>
          </w:p>
          <w:p w14:paraId="7C0BC1C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(12分)</w:t>
            </w:r>
          </w:p>
        </w:tc>
        <w:tc>
          <w:tcPr>
            <w:tcW w:w="6770" w:type="dxa"/>
            <w:noWrap w:val="0"/>
            <w:vAlign w:val="center"/>
          </w:tcPr>
          <w:p w14:paraId="42384C1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根据供应商工程保修期内、外的优惠及服务承诺综合对比。</w:t>
            </w:r>
          </w:p>
          <w:p w14:paraId="31888CB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服务内容科学、合理、针对性强、完善程度高的得12分；以上内容比较全面的得8分；完善程度一般的得4分；缺项的0分。</w:t>
            </w:r>
          </w:p>
        </w:tc>
      </w:tr>
      <w:tr w14:paraId="4549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EEB0D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243" w:type="dxa"/>
            <w:gridSpan w:val="2"/>
            <w:noWrap w:val="0"/>
            <w:vAlign w:val="center"/>
          </w:tcPr>
          <w:p w14:paraId="2C33245E">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555F19BA">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7C51CE8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14:paraId="39236A2B">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bookmarkEnd w:id="45"/>
    <w:p w14:paraId="76FD6DF1">
      <w:pPr>
        <w:rPr>
          <w:rFonts w:hint="eastAsia" w:ascii="宋体" w:hAnsi="宋体" w:eastAsia="宋体" w:cs="宋体"/>
          <w:color w:val="000000" w:themeColor="text1"/>
          <w:highlight w:val="none"/>
          <w14:textFill>
            <w14:solidFill>
              <w14:schemeClr w14:val="tx1"/>
            </w14:solidFill>
          </w14:textFill>
        </w:rPr>
      </w:pPr>
      <w:bookmarkStart w:id="47" w:name="_Toc1947"/>
      <w:bookmarkStart w:id="48" w:name="_Toc1482"/>
      <w:bookmarkStart w:id="49" w:name="_Toc326786897"/>
      <w:bookmarkStart w:id="50" w:name="_Toc256519703"/>
    </w:p>
    <w:p w14:paraId="740E808F">
      <w:pPr>
        <w:pStyle w:val="8"/>
        <w:snapToGrid w:val="0"/>
        <w:spacing w:before="0" w:after="0" w:line="48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51" w:name="_Toc11949"/>
      <w:r>
        <w:rPr>
          <w:rFonts w:hint="eastAsia" w:ascii="宋体" w:hAnsi="宋体" w:eastAsia="宋体" w:cs="宋体"/>
          <w:color w:val="000000" w:themeColor="text1"/>
          <w:sz w:val="28"/>
          <w:szCs w:val="28"/>
          <w:highlight w:val="none"/>
          <w14:textFill>
            <w14:solidFill>
              <w14:schemeClr w14:val="tx1"/>
            </w14:solidFill>
          </w14:textFill>
        </w:rPr>
        <w:t>第五章  采购合同</w:t>
      </w:r>
      <w:bookmarkEnd w:id="51"/>
    </w:p>
    <w:p w14:paraId="07F5E0A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以实际合同为准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2A7996C">
      <w:pPr>
        <w:rPr>
          <w:rFonts w:hint="eastAsia" w:ascii="宋体" w:hAnsi="宋体" w:eastAsia="宋体" w:cs="宋体"/>
          <w:color w:val="000000" w:themeColor="text1"/>
          <w:sz w:val="32"/>
          <w:szCs w:val="32"/>
          <w:highlight w:val="none"/>
          <w14:textFill>
            <w14:solidFill>
              <w14:schemeClr w14:val="tx1"/>
            </w14:solidFill>
          </w14:textFill>
        </w:rPr>
      </w:pPr>
    </w:p>
    <w:p w14:paraId="2012A03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DAE8C45">
      <w:pPr>
        <w:pStyle w:val="2"/>
        <w:rPr>
          <w:rFonts w:hint="eastAsia" w:ascii="宋体" w:hAnsi="宋体" w:eastAsia="宋体" w:cs="宋体"/>
          <w:color w:val="000000" w:themeColor="text1"/>
          <w:highlight w:val="none"/>
          <w14:textFill>
            <w14:solidFill>
              <w14:schemeClr w14:val="tx1"/>
            </w14:solidFill>
          </w14:textFill>
        </w:rPr>
      </w:pPr>
    </w:p>
    <w:p w14:paraId="7C72E04C">
      <w:pPr>
        <w:pStyle w:val="8"/>
        <w:jc w:val="center"/>
        <w:rPr>
          <w:rFonts w:hint="eastAsia" w:ascii="宋体" w:hAnsi="宋体" w:eastAsia="宋体" w:cs="宋体"/>
          <w:color w:val="000000" w:themeColor="text1"/>
          <w:kern w:val="0"/>
          <w:highlight w:val="none"/>
          <w14:textFill>
            <w14:solidFill>
              <w14:schemeClr w14:val="tx1"/>
            </w14:solidFill>
          </w14:textFill>
        </w:rPr>
      </w:pPr>
      <w:bookmarkStart w:id="52" w:name="_Toc14516"/>
      <w:r>
        <w:rPr>
          <w:rFonts w:hint="eastAsia" w:ascii="宋体" w:hAnsi="宋体" w:eastAsia="宋体" w:cs="宋体"/>
          <w:color w:val="000000" w:themeColor="text1"/>
          <w:sz w:val="32"/>
          <w:szCs w:val="32"/>
          <w:highlight w:val="none"/>
          <w14:textFill>
            <w14:solidFill>
              <w14:schemeClr w14:val="tx1"/>
            </w14:solidFill>
          </w14:textFill>
        </w:rPr>
        <w:t xml:space="preserve">第六章  </w:t>
      </w:r>
      <w:r>
        <w:rPr>
          <w:rFonts w:hint="eastAsia" w:ascii="宋体" w:hAnsi="宋体" w:eastAsia="宋体" w:cs="宋体"/>
          <w:color w:val="000000" w:themeColor="text1"/>
          <w:sz w:val="32"/>
          <w:szCs w:val="32"/>
          <w:highlight w:val="none"/>
          <w:lang w:eastAsia="zh-CN"/>
          <w14:textFill>
            <w14:solidFill>
              <w14:schemeClr w14:val="tx1"/>
            </w14:solidFill>
          </w14:textFill>
        </w:rPr>
        <w:t>响应文件</w:t>
      </w:r>
      <w:r>
        <w:rPr>
          <w:rFonts w:hint="eastAsia" w:ascii="宋体" w:hAnsi="宋体" w:eastAsia="宋体" w:cs="宋体"/>
          <w:color w:val="000000" w:themeColor="text1"/>
          <w:sz w:val="32"/>
          <w:szCs w:val="32"/>
          <w:highlight w:val="none"/>
          <w14:textFill>
            <w14:solidFill>
              <w14:schemeClr w14:val="tx1"/>
            </w14:solidFill>
          </w14:textFill>
        </w:rPr>
        <w:t>格式</w:t>
      </w:r>
      <w:bookmarkEnd w:id="47"/>
      <w:bookmarkEnd w:id="48"/>
      <w:bookmarkEnd w:id="52"/>
    </w:p>
    <w:p w14:paraId="5807CD39">
      <w:pPr>
        <w:spacing w:line="440" w:lineRule="exact"/>
        <w:rPr>
          <w:rFonts w:hint="eastAsia" w:ascii="宋体" w:hAnsi="宋体" w:eastAsia="宋体" w:cs="宋体"/>
          <w:color w:val="000000" w:themeColor="text1"/>
          <w:sz w:val="24"/>
          <w:highlight w:val="none"/>
          <w14:textFill>
            <w14:solidFill>
              <w14:schemeClr w14:val="tx1"/>
            </w14:solidFill>
          </w14:textFill>
        </w:rPr>
      </w:pPr>
    </w:p>
    <w:p w14:paraId="095540CC">
      <w:pPr>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53" w:name="_Toc13604"/>
      <w:r>
        <w:rPr>
          <w:rFonts w:hint="eastAsia" w:ascii="宋体" w:hAnsi="宋体" w:eastAsia="宋体" w:cs="宋体"/>
          <w:b/>
          <w:bCs/>
          <w:color w:val="000000" w:themeColor="text1"/>
          <w:sz w:val="32"/>
          <w:szCs w:val="32"/>
          <w:highlight w:val="none"/>
          <w14:textFill>
            <w14:solidFill>
              <w14:schemeClr w14:val="tx1"/>
            </w14:solidFill>
          </w14:textFill>
        </w:rPr>
        <w:t>目    录</w:t>
      </w:r>
      <w:bookmarkEnd w:id="53"/>
    </w:p>
    <w:p w14:paraId="6E696692">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6F3A2A8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4" w:name="_Toc11308"/>
      <w:r>
        <w:rPr>
          <w:rFonts w:hint="eastAsia" w:ascii="宋体" w:hAnsi="宋体" w:eastAsia="宋体" w:cs="宋体"/>
          <w:color w:val="000000" w:themeColor="text1"/>
          <w:sz w:val="24"/>
          <w:highlight w:val="none"/>
          <w14:textFill>
            <w14:solidFill>
              <w14:schemeClr w14:val="tx1"/>
            </w14:solidFill>
          </w14:textFill>
        </w:rPr>
        <w:t>附件1</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封面（格式）</w:t>
      </w:r>
      <w:bookmarkEnd w:id="54"/>
    </w:p>
    <w:p w14:paraId="332237D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5" w:name="_Toc25345"/>
      <w:r>
        <w:rPr>
          <w:rFonts w:hint="eastAsia" w:ascii="宋体" w:hAnsi="宋体" w:eastAsia="宋体" w:cs="宋体"/>
          <w:color w:val="000000" w:themeColor="text1"/>
          <w:sz w:val="24"/>
          <w:highlight w:val="none"/>
          <w14:textFill>
            <w14:solidFill>
              <w14:schemeClr w14:val="tx1"/>
            </w14:solidFill>
          </w14:textFill>
        </w:rPr>
        <w:t xml:space="preserve">附件2 </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书（格式）</w:t>
      </w:r>
      <w:bookmarkEnd w:id="55"/>
    </w:p>
    <w:p w14:paraId="0515C4D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6" w:name="_Toc10217"/>
      <w:r>
        <w:rPr>
          <w:rFonts w:hint="eastAsia" w:ascii="宋体" w:hAnsi="宋体" w:eastAsia="宋体" w:cs="宋体"/>
          <w:color w:val="000000" w:themeColor="text1"/>
          <w:sz w:val="24"/>
          <w:highlight w:val="none"/>
          <w14:textFill>
            <w14:solidFill>
              <w14:schemeClr w14:val="tx1"/>
            </w14:solidFill>
          </w14:textFill>
        </w:rPr>
        <w:t>附件3 开标一览表（格式）</w:t>
      </w:r>
      <w:bookmarkEnd w:id="56"/>
    </w:p>
    <w:p w14:paraId="4261B1BB">
      <w:pPr>
        <w:snapToGrid w:val="0"/>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bookmarkStart w:id="57" w:name="_Toc9579"/>
      <w:r>
        <w:rPr>
          <w:rFonts w:hint="eastAsia" w:ascii="宋体" w:hAnsi="宋体" w:eastAsia="宋体" w:cs="宋体"/>
          <w:color w:val="000000" w:themeColor="text1"/>
          <w:sz w:val="24"/>
          <w:highlight w:val="none"/>
          <w14:textFill>
            <w14:solidFill>
              <w14:schemeClr w14:val="tx1"/>
            </w14:solidFill>
          </w14:textFill>
        </w:rPr>
        <w:t xml:space="preserve">附件4 </w:t>
      </w:r>
      <w:bookmarkEnd w:id="57"/>
      <w:r>
        <w:rPr>
          <w:rFonts w:hint="eastAsia" w:ascii="宋体" w:hAnsi="宋体" w:eastAsia="宋体" w:cs="宋体"/>
          <w:color w:val="000000" w:themeColor="text1"/>
          <w:sz w:val="24"/>
          <w:highlight w:val="none"/>
          <w:lang w:val="en-US" w:eastAsia="zh-CN"/>
          <w14:textFill>
            <w14:solidFill>
              <w14:schemeClr w14:val="tx1"/>
            </w14:solidFill>
          </w14:textFill>
        </w:rPr>
        <w:t>报价明细表（格式）</w:t>
      </w:r>
    </w:p>
    <w:p w14:paraId="79BAA13E">
      <w:pPr>
        <w:snapToGrid w:val="0"/>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bookmarkStart w:id="58" w:name="_Toc28392"/>
      <w:r>
        <w:rPr>
          <w:rFonts w:hint="eastAsia" w:ascii="宋体" w:hAnsi="宋体" w:eastAsia="宋体" w:cs="宋体"/>
          <w:color w:val="000000" w:themeColor="text1"/>
          <w:sz w:val="24"/>
          <w:highlight w:val="none"/>
          <w14:textFill>
            <w14:solidFill>
              <w14:schemeClr w14:val="tx1"/>
            </w14:solidFill>
          </w14:textFill>
        </w:rPr>
        <w:t>附件5</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技术</w:t>
      </w:r>
      <w:r>
        <w:rPr>
          <w:rFonts w:hint="eastAsia" w:ascii="宋体" w:hAnsi="宋体" w:eastAsia="宋体" w:cs="宋体"/>
          <w:color w:val="000000" w:themeColor="text1"/>
          <w:sz w:val="24"/>
          <w:highlight w:val="none"/>
          <w:lang w:val="en-US" w:eastAsia="zh-CN"/>
          <w14:textFill>
            <w14:solidFill>
              <w14:schemeClr w14:val="tx1"/>
            </w14:solidFill>
          </w14:textFill>
        </w:rPr>
        <w:t>响应</w:t>
      </w:r>
      <w:bookmarkEnd w:id="58"/>
      <w:r>
        <w:rPr>
          <w:rFonts w:hint="eastAsia" w:ascii="宋体" w:hAnsi="宋体" w:eastAsia="宋体" w:cs="宋体"/>
          <w:color w:val="000000" w:themeColor="text1"/>
          <w:sz w:val="24"/>
          <w:highlight w:val="none"/>
          <w:lang w:val="en-US" w:eastAsia="zh-CN"/>
          <w14:textFill>
            <w14:solidFill>
              <w14:schemeClr w14:val="tx1"/>
            </w14:solidFill>
          </w14:textFill>
        </w:rPr>
        <w:t>表（格式）</w:t>
      </w:r>
    </w:p>
    <w:p w14:paraId="5B9AB3B6">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59" w:name="_Toc6234"/>
      <w:r>
        <w:rPr>
          <w:rFonts w:hint="eastAsia" w:ascii="宋体" w:hAnsi="宋体" w:eastAsia="宋体" w:cs="宋体"/>
          <w:color w:val="000000" w:themeColor="text1"/>
          <w:sz w:val="24"/>
          <w:highlight w:val="none"/>
          <w14:textFill>
            <w14:solidFill>
              <w14:schemeClr w14:val="tx1"/>
            </w14:solidFill>
          </w14:textFill>
        </w:rPr>
        <w:t>附件6 商务</w:t>
      </w:r>
      <w:bookmarkEnd w:id="59"/>
      <w:r>
        <w:rPr>
          <w:rFonts w:hint="eastAsia" w:ascii="宋体" w:hAnsi="宋体" w:eastAsia="宋体" w:cs="宋体"/>
          <w:color w:val="000000" w:themeColor="text1"/>
          <w:sz w:val="24"/>
          <w:highlight w:val="none"/>
          <w:lang w:val="en-US" w:eastAsia="zh-CN"/>
          <w14:textFill>
            <w14:solidFill>
              <w14:schemeClr w14:val="tx1"/>
            </w14:solidFill>
          </w14:textFill>
        </w:rPr>
        <w:t>响应</w:t>
      </w:r>
    </w:p>
    <w:p w14:paraId="48C3162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0" w:name="_Toc26231"/>
      <w:r>
        <w:rPr>
          <w:rFonts w:hint="eastAsia" w:ascii="宋体" w:hAnsi="宋体" w:eastAsia="宋体" w:cs="宋体"/>
          <w:color w:val="000000" w:themeColor="text1"/>
          <w:sz w:val="24"/>
          <w:highlight w:val="none"/>
          <w14:textFill>
            <w14:solidFill>
              <w14:schemeClr w14:val="tx1"/>
            </w14:solidFill>
          </w14:textFill>
        </w:rPr>
        <w:t>附件7</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法定代表人身份证明（格式）</w:t>
      </w:r>
      <w:bookmarkEnd w:id="60"/>
    </w:p>
    <w:p w14:paraId="4E40B19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1" w:name="_Toc18484"/>
      <w:r>
        <w:rPr>
          <w:rFonts w:hint="eastAsia" w:ascii="宋体" w:hAnsi="宋体" w:eastAsia="宋体" w:cs="宋体"/>
          <w:color w:val="000000" w:themeColor="text1"/>
          <w:sz w:val="24"/>
          <w:highlight w:val="none"/>
          <w14:textFill>
            <w14:solidFill>
              <w14:schemeClr w14:val="tx1"/>
            </w14:solidFill>
          </w14:textFill>
        </w:rPr>
        <w:t>附件8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法定代表人授权书（格式）</w:t>
      </w:r>
      <w:bookmarkEnd w:id="61"/>
    </w:p>
    <w:p w14:paraId="7D87CD3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2" w:name="_Toc31857"/>
      <w:r>
        <w:rPr>
          <w:rFonts w:hint="eastAsia" w:ascii="宋体" w:hAnsi="宋体" w:eastAsia="宋体" w:cs="宋体"/>
          <w:color w:val="000000" w:themeColor="text1"/>
          <w:sz w:val="24"/>
          <w:highlight w:val="none"/>
          <w14:textFill>
            <w14:solidFill>
              <w14:schemeClr w14:val="tx1"/>
            </w14:solidFill>
          </w14:textFill>
        </w:rPr>
        <w:t>附件9 证明文件</w:t>
      </w:r>
      <w:bookmarkEnd w:id="62"/>
    </w:p>
    <w:p w14:paraId="6B72834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3" w:name="_Toc23116"/>
      <w:r>
        <w:rPr>
          <w:rFonts w:hint="eastAsia" w:ascii="宋体" w:hAnsi="宋体" w:eastAsia="宋体" w:cs="宋体"/>
          <w:color w:val="000000" w:themeColor="text1"/>
          <w:sz w:val="24"/>
          <w:highlight w:val="none"/>
          <w14:textFill>
            <w14:solidFill>
              <w14:schemeClr w14:val="tx1"/>
            </w14:solidFill>
          </w14:textFill>
        </w:rPr>
        <w:t>附件10 供应商承诺书（格式）</w:t>
      </w:r>
      <w:bookmarkEnd w:id="63"/>
    </w:p>
    <w:p w14:paraId="60B3082F">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附件11 供应商信用承诺函（格式）</w:t>
      </w:r>
    </w:p>
    <w:p w14:paraId="4C9AB278">
      <w:pPr>
        <w:pStyle w:val="2"/>
        <w:rPr>
          <w:rFonts w:hint="eastAsia" w:ascii="宋体" w:hAnsi="宋体" w:eastAsia="宋体" w:cs="宋体"/>
          <w:color w:val="000000" w:themeColor="text1"/>
          <w:highlight w:val="none"/>
          <w14:textFill>
            <w14:solidFill>
              <w14:schemeClr w14:val="tx1"/>
            </w14:solidFill>
          </w14:textFill>
        </w:rPr>
      </w:pPr>
    </w:p>
    <w:p w14:paraId="42CB53C0">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16DAAB1E">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3BD64A8D">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3A4CEE94">
      <w:pPr>
        <w:pStyle w:val="3"/>
        <w:rPr>
          <w:rFonts w:hint="eastAsia" w:ascii="宋体" w:hAnsi="宋体" w:eastAsia="宋体" w:cs="宋体"/>
          <w:b/>
          <w:bCs/>
          <w:color w:val="000000" w:themeColor="text1"/>
          <w:kern w:val="0"/>
          <w:sz w:val="24"/>
          <w:highlight w:val="none"/>
          <w14:textFill>
            <w14:solidFill>
              <w14:schemeClr w14:val="tx1"/>
            </w14:solidFill>
          </w14:textFill>
        </w:rPr>
      </w:pPr>
    </w:p>
    <w:p w14:paraId="285EA59C">
      <w:pPr>
        <w:pStyle w:val="4"/>
        <w:rPr>
          <w:rFonts w:hint="eastAsia" w:ascii="宋体" w:hAnsi="宋体" w:eastAsia="宋体" w:cs="宋体"/>
          <w:b/>
          <w:bCs/>
          <w:color w:val="000000" w:themeColor="text1"/>
          <w:highlight w:val="none"/>
          <w14:textFill>
            <w14:solidFill>
              <w14:schemeClr w14:val="tx1"/>
            </w14:solidFill>
          </w14:textFill>
        </w:rPr>
      </w:pPr>
    </w:p>
    <w:p w14:paraId="341719EF">
      <w:pPr>
        <w:pStyle w:val="4"/>
        <w:rPr>
          <w:rFonts w:hint="eastAsia" w:ascii="宋体" w:hAnsi="宋体" w:eastAsia="宋体" w:cs="宋体"/>
          <w:b/>
          <w:bCs/>
          <w:color w:val="000000" w:themeColor="text1"/>
          <w:highlight w:val="none"/>
          <w14:textFill>
            <w14:solidFill>
              <w14:schemeClr w14:val="tx1"/>
            </w14:solidFill>
          </w14:textFill>
        </w:rPr>
      </w:pPr>
    </w:p>
    <w:p w14:paraId="66ADB13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E209F2E">
      <w:pPr>
        <w:pStyle w:val="28"/>
        <w:rPr>
          <w:rFonts w:hint="eastAsia" w:ascii="宋体" w:hAnsi="宋体" w:eastAsia="宋体" w:cs="宋体"/>
          <w:color w:val="000000" w:themeColor="text1"/>
          <w:highlight w:val="none"/>
          <w14:textFill>
            <w14:solidFill>
              <w14:schemeClr w14:val="tx1"/>
            </w14:solidFill>
          </w14:textFill>
        </w:rPr>
      </w:pPr>
    </w:p>
    <w:p w14:paraId="5CD34DB8">
      <w:pPr>
        <w:pStyle w:val="9"/>
        <w:jc w:val="center"/>
        <w:rPr>
          <w:rFonts w:hint="eastAsia" w:ascii="宋体" w:hAnsi="宋体" w:eastAsia="宋体" w:cs="宋体"/>
          <w:color w:val="000000" w:themeColor="text1"/>
          <w:highlight w:val="none"/>
          <w14:textFill>
            <w14:solidFill>
              <w14:schemeClr w14:val="tx1"/>
            </w14:solidFill>
          </w14:textFill>
        </w:rPr>
      </w:pPr>
      <w:bookmarkStart w:id="64" w:name="_Toc31798"/>
      <w:bookmarkStart w:id="65" w:name="_Toc24743"/>
      <w:r>
        <w:rPr>
          <w:rFonts w:hint="eastAsia" w:ascii="宋体" w:hAnsi="宋体" w:eastAsia="宋体" w:cs="宋体"/>
          <w:color w:val="000000" w:themeColor="text1"/>
          <w:highlight w:val="none"/>
          <w14:textFill>
            <w14:solidFill>
              <w14:schemeClr w14:val="tx1"/>
            </w14:solidFill>
          </w14:textFill>
        </w:rPr>
        <w:t>附件1</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封面（格式）</w:t>
      </w:r>
      <w:bookmarkEnd w:id="64"/>
      <w:bookmarkEnd w:id="65"/>
    </w:p>
    <w:p w14:paraId="11119AF3">
      <w:pPr>
        <w:widowControl/>
        <w:wordWrap w:val="0"/>
        <w:spacing w:line="460" w:lineRule="exact"/>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p>
    <w:p w14:paraId="4F0ED29A">
      <w:pPr>
        <w:snapToGrid w:val="0"/>
        <w:spacing w:line="360" w:lineRule="auto"/>
        <w:jc w:val="center"/>
        <w:rPr>
          <w:rFonts w:hint="eastAsia" w:ascii="宋体" w:hAnsi="宋体" w:eastAsia="宋体" w:cs="宋体"/>
          <w:b/>
          <w:color w:val="000000" w:themeColor="text1"/>
          <w:spacing w:val="90"/>
          <w:sz w:val="52"/>
          <w:szCs w:val="52"/>
          <w:highlight w:val="none"/>
          <w14:textFill>
            <w14:solidFill>
              <w14:schemeClr w14:val="tx1"/>
            </w14:solidFill>
          </w14:textFill>
        </w:rPr>
      </w:pP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驻马店市中心医院</w:t>
      </w:r>
      <w:r>
        <w:rPr>
          <w:rFonts w:hint="eastAsia" w:ascii="宋体" w:hAnsi="宋体" w:eastAsia="宋体" w:cs="宋体"/>
          <w:b/>
          <w:snapToGrid w:val="0"/>
          <w:color w:val="000000" w:themeColor="text1"/>
          <w:spacing w:val="0"/>
          <w:kern w:val="0"/>
          <w:sz w:val="44"/>
          <w:szCs w:val="44"/>
          <w:highlight w:val="none"/>
          <w:u w:val="single"/>
          <w:lang w:val="en-US" w:eastAsia="zh-CN"/>
          <w14:textFill>
            <w14:solidFill>
              <w14:schemeClr w14:val="tx1"/>
            </w14:solidFill>
          </w14:textFill>
        </w:rPr>
        <w:t xml:space="preserve">      </w:t>
      </w: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项目</w:t>
      </w:r>
    </w:p>
    <w:p w14:paraId="6C9E5A37">
      <w:pPr>
        <w:snapToGrid w:val="0"/>
        <w:spacing w:line="360" w:lineRule="auto"/>
        <w:jc w:val="center"/>
        <w:rPr>
          <w:rFonts w:hint="eastAsia" w:ascii="宋体" w:hAnsi="宋体" w:eastAsia="宋体" w:cs="宋体"/>
          <w:b/>
          <w:color w:val="000000" w:themeColor="text1"/>
          <w:spacing w:val="90"/>
          <w:sz w:val="52"/>
          <w:szCs w:val="52"/>
          <w:highlight w:val="none"/>
          <w:lang w:eastAsia="zh-CN"/>
          <w14:textFill>
            <w14:solidFill>
              <w14:schemeClr w14:val="tx1"/>
            </w14:solidFill>
          </w14:textFill>
        </w:rPr>
      </w:pPr>
      <w:r>
        <w:rPr>
          <w:rFonts w:hint="eastAsia" w:ascii="宋体" w:hAnsi="宋体" w:eastAsia="宋体" w:cs="宋体"/>
          <w:b/>
          <w:color w:val="000000" w:themeColor="text1"/>
          <w:spacing w:val="90"/>
          <w:sz w:val="52"/>
          <w:szCs w:val="52"/>
          <w:highlight w:val="none"/>
          <w:lang w:eastAsia="zh-CN"/>
          <w14:textFill>
            <w14:solidFill>
              <w14:schemeClr w14:val="tx1"/>
            </w14:solidFill>
          </w14:textFill>
        </w:rPr>
        <w:t>响应文件</w:t>
      </w:r>
    </w:p>
    <w:p w14:paraId="02382DF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45060761">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589A5B74">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4D6557E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188F9545">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03B81A30">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5211787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3487AE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61A1810B">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6F246B9">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全称并</w:t>
      </w:r>
      <w:r>
        <w:rPr>
          <w:rFonts w:hint="eastAsia" w:ascii="宋体" w:hAnsi="宋体" w:eastAsia="宋体" w:cs="宋体"/>
          <w:color w:val="000000" w:themeColor="text1"/>
          <w:sz w:val="28"/>
          <w:szCs w:val="28"/>
          <w:highlight w:val="none"/>
          <w:lang w:val="en-US" w:eastAsia="zh-CN"/>
          <w14:textFill>
            <w14:solidFill>
              <w14:schemeClr w14:val="tx1"/>
            </w14:solidFill>
          </w14:textFill>
        </w:rPr>
        <w:t>加</w:t>
      </w:r>
      <w:r>
        <w:rPr>
          <w:rFonts w:hint="eastAsia" w:ascii="宋体" w:hAnsi="宋体" w:eastAsia="宋体" w:cs="宋体"/>
          <w:color w:val="000000" w:themeColor="text1"/>
          <w:sz w:val="28"/>
          <w:szCs w:val="28"/>
          <w:highlight w:val="none"/>
          <w:lang w:eastAsia="zh-CN"/>
          <w14:textFill>
            <w14:solidFill>
              <w14:schemeClr w14:val="tx1"/>
            </w14:solidFill>
          </w14:textFill>
        </w:rPr>
        <w:t>盖</w:t>
      </w:r>
      <w:r>
        <w:rPr>
          <w:rFonts w:hint="eastAsia" w:ascii="宋体" w:hAnsi="宋体" w:eastAsia="宋体" w:cs="宋体"/>
          <w:color w:val="000000" w:themeColor="text1"/>
          <w:sz w:val="28"/>
          <w:szCs w:val="28"/>
          <w:highlight w:val="none"/>
          <w:lang w:val="en-US" w:eastAsia="zh-CN"/>
          <w14:textFill>
            <w14:solidFill>
              <w14:schemeClr w14:val="tx1"/>
            </w14:solidFill>
          </w14:textFill>
        </w:rPr>
        <w:t>公</w:t>
      </w:r>
      <w:r>
        <w:rPr>
          <w:rFonts w:hint="eastAsia" w:ascii="宋体" w:hAnsi="宋体" w:eastAsia="宋体" w:cs="宋体"/>
          <w:color w:val="000000" w:themeColor="text1"/>
          <w:sz w:val="28"/>
          <w:szCs w:val="28"/>
          <w:highlight w:val="none"/>
          <w:lang w:eastAsia="zh-CN"/>
          <w14:textFill>
            <w14:solidFill>
              <w14:schemeClr w14:val="tx1"/>
            </w14:solidFill>
          </w14:textFill>
        </w:rPr>
        <w:t>章</w:t>
      </w:r>
      <w:r>
        <w:rPr>
          <w:rFonts w:hint="eastAsia" w:ascii="宋体" w:hAnsi="宋体" w:eastAsia="宋体" w:cs="宋体"/>
          <w:color w:val="000000" w:themeColor="text1"/>
          <w:sz w:val="28"/>
          <w:szCs w:val="28"/>
          <w:highlight w:val="none"/>
          <w14:textFill>
            <w14:solidFill>
              <w14:schemeClr w14:val="tx1"/>
            </w14:solidFill>
          </w14:textFill>
        </w:rPr>
        <w:t>）：</w:t>
      </w:r>
    </w:p>
    <w:p w14:paraId="79D76E85">
      <w:pPr>
        <w:widowControl/>
        <w:wordWrap w:val="0"/>
        <w:spacing w:line="460" w:lineRule="exact"/>
        <w:ind w:left="0" w:leftChars="0"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或盖章</w:t>
      </w:r>
      <w:r>
        <w:rPr>
          <w:rFonts w:hint="eastAsia" w:ascii="宋体" w:hAnsi="宋体" w:eastAsia="宋体" w:cs="宋体"/>
          <w:color w:val="000000" w:themeColor="text1"/>
          <w:sz w:val="28"/>
          <w:szCs w:val="28"/>
          <w:highlight w:val="none"/>
          <w14:textFill>
            <w14:solidFill>
              <w14:schemeClr w14:val="tx1"/>
            </w14:solidFill>
          </w14:textFill>
        </w:rPr>
        <w:t>）：</w:t>
      </w:r>
    </w:p>
    <w:p w14:paraId="4D5E55DE">
      <w:pPr>
        <w:widowControl/>
        <w:wordWrap w:val="0"/>
        <w:spacing w:line="460" w:lineRule="exact"/>
        <w:ind w:left="0" w:leftChars="0" w:firstLine="0" w:firstLineChars="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p>
    <w:p w14:paraId="7730B753">
      <w:pPr>
        <w:widowControl/>
        <w:wordWrap w:val="0"/>
        <w:spacing w:line="460" w:lineRule="exact"/>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p>
    <w:p w14:paraId="570DDDB4">
      <w:pPr>
        <w:pStyle w:val="3"/>
        <w:rPr>
          <w:rFonts w:hint="eastAsia" w:ascii="宋体" w:hAnsi="宋体" w:eastAsia="宋体" w:cs="宋体"/>
          <w:b/>
          <w:color w:val="000000" w:themeColor="text1"/>
          <w:kern w:val="0"/>
          <w:sz w:val="24"/>
          <w:highlight w:val="none"/>
          <w14:textFill>
            <w14:solidFill>
              <w14:schemeClr w14:val="tx1"/>
            </w14:solidFill>
          </w14:textFill>
        </w:rPr>
      </w:pPr>
    </w:p>
    <w:p w14:paraId="0728D524">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4278EBD1">
      <w:pPr>
        <w:pStyle w:val="9"/>
        <w:jc w:val="center"/>
        <w:rPr>
          <w:rFonts w:hint="eastAsia" w:ascii="宋体" w:hAnsi="宋体" w:eastAsia="宋体" w:cs="宋体"/>
          <w:color w:val="000000" w:themeColor="text1"/>
          <w:highlight w:val="none"/>
          <w14:textFill>
            <w14:solidFill>
              <w14:schemeClr w14:val="tx1"/>
            </w14:solidFill>
          </w14:textFill>
        </w:rPr>
      </w:pPr>
      <w:bookmarkStart w:id="66" w:name="_Toc14560"/>
      <w:bookmarkStart w:id="67" w:name="_Toc8818"/>
      <w:r>
        <w:rPr>
          <w:rFonts w:hint="eastAsia" w:ascii="宋体" w:hAnsi="宋体" w:eastAsia="宋体" w:cs="宋体"/>
          <w:color w:val="000000" w:themeColor="text1"/>
          <w:highlight w:val="none"/>
          <w14:textFill>
            <w14:solidFill>
              <w14:schemeClr w14:val="tx1"/>
            </w14:solidFill>
          </w14:textFill>
        </w:rPr>
        <w:t>附件2</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  标  书（格式）</w:t>
      </w:r>
      <w:bookmarkEnd w:id="66"/>
      <w:bookmarkEnd w:id="67"/>
    </w:p>
    <w:p w14:paraId="05FC97E2">
      <w:pPr>
        <w:widowControl/>
        <w:wordWrap w:val="0"/>
        <w:snapToGrid w:val="0"/>
        <w:spacing w:line="46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w:t>
      </w:r>
    </w:p>
    <w:p w14:paraId="715FAD3F">
      <w:pPr>
        <w:widowControl/>
        <w:wordWrap w:val="0"/>
        <w:spacing w:line="460" w:lineRule="exact"/>
        <w:ind w:firstLine="525" w:firstLineChars="2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 xml:space="preserve">现委托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（姓名）为我方代理人，参加贵方组织的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项目的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。现正式提交下述文件1份：</w:t>
      </w:r>
    </w:p>
    <w:p w14:paraId="7B7DCA0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1、开标一览表。</w:t>
      </w:r>
    </w:p>
    <w:p w14:paraId="0F448A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2、报价明细表。</w:t>
      </w:r>
    </w:p>
    <w:p w14:paraId="79C0A1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4、技术响应表。</w:t>
      </w:r>
    </w:p>
    <w:p w14:paraId="4AD084E4">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4、商务响应表。</w:t>
      </w:r>
    </w:p>
    <w:p w14:paraId="0C96B240">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5、证明文件。</w:t>
      </w:r>
    </w:p>
    <w:p w14:paraId="1A1542AF">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6、抵制商业贿赂承诺。为便于贵方公正、择优地确定</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供应商及其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产品和服务，我方就本次</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有关事项郑重声明并宣布同意如下：</w:t>
      </w:r>
    </w:p>
    <w:p w14:paraId="492FAC50">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1、我方承诺已经具备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文件中规定的参加政府采购活动的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应当具备的条件。我方愿意向贵方提供任何与本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有关的数据、情况和技术资料，并根据需要提供一切承诺的证明材料，并保证其真实、合法、有效。</w:t>
      </w:r>
    </w:p>
    <w:p w14:paraId="3E15E422">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活动中提供的各种材料真实有效。</w:t>
      </w:r>
    </w:p>
    <w:p w14:paraId="6A6160B6">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3、我方同意在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有效期内遵守本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中的承诺且在此期限期满之前均具有约束力。如果我方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有效期与合同履行期相同。</w:t>
      </w:r>
    </w:p>
    <w:p w14:paraId="1FBD72FA">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4、我方已详细审查全部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文件，包括修改文件（如有的话）和有关附件，将自行承担因对全部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文件理解不正确或误解而产生的相应后果。</w:t>
      </w:r>
    </w:p>
    <w:p w14:paraId="2DF55F7C">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5、我方保证尊重</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的评标结果，完全理解本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项目最低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价不作为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的保证。</w:t>
      </w:r>
    </w:p>
    <w:p w14:paraId="3717FF8D">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6、我方理解并遵守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文件的全部规定，接受</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文件中政府采购合同的全部条款且无任何异议。</w:t>
      </w:r>
    </w:p>
    <w:p w14:paraId="6D5DA885">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7、如果我方代表</w:t>
      </w:r>
      <w:r>
        <w:rPr>
          <w:rFonts w:hint="eastAsia" w:ascii="宋体" w:hAnsi="宋体" w:eastAsia="宋体" w:cs="宋体"/>
          <w:bCs/>
          <w:color w:val="000000" w:themeColor="text1"/>
          <w:kern w:val="0"/>
          <w:szCs w:val="21"/>
          <w:highlight w:val="none"/>
          <w14:textFill>
            <w14:solidFill>
              <w14:schemeClr w14:val="tx1"/>
            </w14:solidFill>
          </w14:textFill>
        </w:rPr>
        <w:t>未按时参加开标的，视同放弃开标监督权利，认可开标结果。</w:t>
      </w:r>
    </w:p>
    <w:p w14:paraId="752427C3">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8、如果我方存在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须知第9.3项所述情况，同意被认定为在经营活动中有重大违法记录。</w:t>
      </w:r>
    </w:p>
    <w:p w14:paraId="4BF01257">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.4.3项所述情况，同意我方</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14F4D11A">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.5项所述情况，同意</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认定我方的行为属于串通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的行为，并自愿接受监管部门的处罚。</w:t>
      </w:r>
    </w:p>
    <w:p w14:paraId="06071328">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11、如果现场变更采购方式，我方同意在不改变</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需求、资质条件等情况下，按变更后的采购方式的规定程序进行采购。</w:t>
      </w:r>
    </w:p>
    <w:p w14:paraId="215DB9F1">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12、如果被确定为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供应商，我方同意按</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并缴纳服务费。否则，视为我方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资格，承担由此引起的一切后果。</w:t>
      </w:r>
    </w:p>
    <w:p w14:paraId="1FC6E9C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13、如果被确定为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供应商，我方同意在领取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之日起</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0"/>
          <w:szCs w:val="21"/>
          <w:highlight w:val="none"/>
          <w14:textFill>
            <w14:solidFill>
              <w14:schemeClr w14:val="tx1"/>
            </w14:solidFill>
          </w14:textFill>
        </w:rPr>
        <w:t>日内，按照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文件的规定与采购人签订采购合同。否则，视为我方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后无正当理由不与采购人签订合同并承担相应法律责任。</w:t>
      </w:r>
    </w:p>
    <w:p w14:paraId="5DDE1C7C">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14、我方最近3年内的被公开披露或查处的违法违规行为有：</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14BCD0F6">
      <w:pPr>
        <w:widowControl/>
        <w:tabs>
          <w:tab w:val="left" w:pos="939"/>
        </w:tabs>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15、以上事项如有虚假或隐瞒，我方愿意承担一切后果和责任。</w:t>
      </w:r>
    </w:p>
    <w:p w14:paraId="296CF324">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16、与本</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有关的一切正式往来通讯请寄（地址电话必须为最新并可以联系到）：</w:t>
      </w:r>
    </w:p>
    <w:p w14:paraId="0BC34751">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地址：  邮编：</w:t>
      </w:r>
    </w:p>
    <w:p w14:paraId="1DE14560">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电话：  传真： </w:t>
      </w:r>
    </w:p>
    <w:p w14:paraId="6F9F97BA">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60B92D58">
      <w:pPr>
        <w:widowControl/>
        <w:wordWrap w:val="0"/>
        <w:spacing w:line="460" w:lineRule="exact"/>
        <w:ind w:firstLine="735" w:firstLineChars="35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法定代表人或委托代理人（签字</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或盖章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7EA0920E">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全称并</w:t>
      </w:r>
      <w:r>
        <w:rPr>
          <w:rFonts w:hint="eastAsia" w:ascii="宋体" w:hAnsi="宋体" w:eastAsia="宋体" w:cs="宋体"/>
          <w:color w:val="000000" w:themeColor="text1"/>
          <w:kern w:val="0"/>
          <w:szCs w:val="21"/>
          <w:highlight w:val="none"/>
          <w:lang w:val="en-US" w:eastAsia="zh-CN"/>
          <w14:textFill>
            <w14:solidFill>
              <w14:schemeClr w14:val="tx1"/>
            </w14:solidFill>
          </w14:textFill>
        </w:rPr>
        <w:t>加</w:t>
      </w:r>
      <w:r>
        <w:rPr>
          <w:rFonts w:hint="eastAsia" w:ascii="宋体" w:hAnsi="宋体" w:eastAsia="宋体" w:cs="宋体"/>
          <w:color w:val="000000" w:themeColor="text1"/>
          <w:kern w:val="0"/>
          <w:szCs w:val="21"/>
          <w:highlight w:val="none"/>
          <w:lang w:eastAsia="zh-CN"/>
          <w14:textFill>
            <w14:solidFill>
              <w14:schemeClr w14:val="tx1"/>
            </w14:solidFill>
          </w14:textFill>
        </w:rPr>
        <w:t>盖</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w:t>
      </w:r>
      <w:r>
        <w:rPr>
          <w:rFonts w:hint="eastAsia" w:ascii="宋体" w:hAnsi="宋体" w:eastAsia="宋体" w:cs="宋体"/>
          <w:color w:val="000000" w:themeColor="text1"/>
          <w:kern w:val="0"/>
          <w:szCs w:val="21"/>
          <w:highlight w:val="none"/>
          <w:lang w:eastAsia="zh-CN"/>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6A3FA220">
      <w:pPr>
        <w:widowControl/>
        <w:snapToGrid w:val="0"/>
        <w:spacing w:line="460" w:lineRule="exact"/>
        <w:ind w:firstLine="1260" w:firstLineChars="6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年    月   日 </w:t>
      </w:r>
    </w:p>
    <w:p w14:paraId="697439A5">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60BA72C1">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38C50FEA">
      <w:pPr>
        <w:spacing w:line="500" w:lineRule="exact"/>
        <w:jc w:val="center"/>
        <w:rPr>
          <w:rFonts w:hint="eastAsia" w:ascii="宋体" w:hAnsi="宋体" w:eastAsia="宋体" w:cs="宋体"/>
          <w:b/>
          <w:bCs/>
          <w:color w:val="000000" w:themeColor="text1"/>
          <w:sz w:val="24"/>
          <w:highlight w:val="none"/>
          <w14:textFill>
            <w14:solidFill>
              <w14:schemeClr w14:val="tx1"/>
            </w14:solidFill>
          </w14:textFill>
        </w:rPr>
      </w:pPr>
    </w:p>
    <w:p w14:paraId="60539BCE">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526660B4">
      <w:pPr>
        <w:pStyle w:val="9"/>
        <w:spacing w:before="20" w:after="20"/>
        <w:jc w:val="center"/>
        <w:rPr>
          <w:rFonts w:hint="eastAsia" w:ascii="宋体" w:hAnsi="宋体" w:eastAsia="宋体" w:cs="宋体"/>
          <w:color w:val="000000" w:themeColor="text1"/>
          <w:highlight w:val="none"/>
          <w:lang w:eastAsia="zh-CN"/>
          <w14:textFill>
            <w14:solidFill>
              <w14:schemeClr w14:val="tx1"/>
            </w14:solidFill>
          </w14:textFill>
        </w:rPr>
      </w:pPr>
      <w:bookmarkStart w:id="68" w:name="_Toc7838"/>
      <w:r>
        <w:rPr>
          <w:rFonts w:hint="eastAsia" w:ascii="宋体" w:hAnsi="宋体" w:eastAsia="宋体" w:cs="宋体"/>
          <w:color w:val="000000" w:themeColor="text1"/>
          <w:highlight w:val="none"/>
          <w14:textFill>
            <w14:solidFill>
              <w14:schemeClr w14:val="tx1"/>
            </w14:solidFill>
          </w14:textFill>
        </w:rPr>
        <w:t>附件3</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开标一览表</w:t>
      </w:r>
      <w:bookmarkEnd w:id="68"/>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格式</w:t>
      </w:r>
      <w:r>
        <w:rPr>
          <w:rFonts w:hint="eastAsia" w:ascii="宋体" w:hAnsi="宋体" w:eastAsia="宋体" w:cs="宋体"/>
          <w:color w:val="000000" w:themeColor="text1"/>
          <w:highlight w:val="none"/>
          <w:lang w:eastAsia="zh-CN"/>
          <w14:textFill>
            <w14:solidFill>
              <w14:schemeClr w14:val="tx1"/>
            </w14:solidFill>
          </w14:textFill>
        </w:rPr>
        <w:t>）</w:t>
      </w:r>
    </w:p>
    <w:p w14:paraId="407AB491">
      <w:pPr>
        <w:rPr>
          <w:rFonts w:hint="eastAsia" w:ascii="宋体" w:hAnsi="宋体" w:eastAsia="宋体" w:cs="宋体"/>
          <w:color w:val="000000" w:themeColor="text1"/>
          <w:highlight w:val="none"/>
          <w14:textFill>
            <w14:solidFill>
              <w14:schemeClr w14:val="tx1"/>
            </w14:solidFill>
          </w14:textFill>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541E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69A4C3F">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w:t>
            </w:r>
          </w:p>
        </w:tc>
        <w:tc>
          <w:tcPr>
            <w:tcW w:w="7708" w:type="dxa"/>
            <w:noWrap/>
            <w:vAlign w:val="center"/>
          </w:tcPr>
          <w:p w14:paraId="136E81E9">
            <w:pPr>
              <w:rPr>
                <w:rFonts w:hint="eastAsia" w:ascii="宋体" w:hAnsi="宋体" w:eastAsia="宋体" w:cs="宋体"/>
                <w:bCs/>
                <w:color w:val="000000" w:themeColor="text1"/>
                <w:szCs w:val="21"/>
                <w:highlight w:val="none"/>
                <w14:textFill>
                  <w14:solidFill>
                    <w14:schemeClr w14:val="tx1"/>
                  </w14:solidFill>
                </w14:textFill>
              </w:rPr>
            </w:pPr>
          </w:p>
        </w:tc>
      </w:tr>
      <w:tr w14:paraId="585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33A50FC">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名称</w:t>
            </w:r>
          </w:p>
        </w:tc>
        <w:tc>
          <w:tcPr>
            <w:tcW w:w="7708" w:type="dxa"/>
            <w:noWrap/>
            <w:vAlign w:val="center"/>
          </w:tcPr>
          <w:p w14:paraId="666185DA">
            <w:pPr>
              <w:rPr>
                <w:rFonts w:hint="eastAsia" w:ascii="宋体" w:hAnsi="宋体" w:eastAsia="宋体" w:cs="宋体"/>
                <w:color w:val="000000" w:themeColor="text1"/>
                <w:szCs w:val="21"/>
                <w:highlight w:val="none"/>
                <w14:textFill>
                  <w14:solidFill>
                    <w14:schemeClr w14:val="tx1"/>
                  </w14:solidFill>
                </w14:textFill>
              </w:rPr>
            </w:pPr>
          </w:p>
        </w:tc>
      </w:tr>
      <w:tr w14:paraId="63B6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0AC9A6B0">
            <w:pPr>
              <w:jc w:val="center"/>
              <w:rPr>
                <w:rFonts w:hint="eastAsia" w:ascii="宋体" w:hAnsi="宋体" w:eastAsia="宋体" w:cs="宋体"/>
                <w:color w:val="000000" w:themeColor="text1"/>
                <w:spacing w:val="-2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w:t>
            </w:r>
          </w:p>
        </w:tc>
        <w:tc>
          <w:tcPr>
            <w:tcW w:w="7708" w:type="dxa"/>
            <w:noWrap/>
            <w:vAlign w:val="center"/>
          </w:tcPr>
          <w:p w14:paraId="7D185573">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大写：        </w:t>
            </w:r>
          </w:p>
          <w:p w14:paraId="46CC06C9">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小写：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tc>
      </w:tr>
      <w:tr w14:paraId="483A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8D8209C">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工期</w:t>
            </w:r>
          </w:p>
        </w:tc>
        <w:tc>
          <w:tcPr>
            <w:tcW w:w="7708" w:type="dxa"/>
            <w:noWrap/>
            <w:vAlign w:val="bottom"/>
          </w:tcPr>
          <w:p w14:paraId="097F676A">
            <w:pPr>
              <w:spacing w:line="360" w:lineRule="auto"/>
              <w:ind w:firstLine="1155" w:firstLineChars="550"/>
              <w:rPr>
                <w:rFonts w:hint="eastAsia" w:ascii="宋体" w:hAnsi="宋体" w:eastAsia="宋体" w:cs="宋体"/>
                <w:color w:val="000000" w:themeColor="text1"/>
                <w:szCs w:val="21"/>
                <w:highlight w:val="none"/>
                <w14:textFill>
                  <w14:solidFill>
                    <w14:schemeClr w14:val="tx1"/>
                  </w14:solidFill>
                </w14:textFill>
              </w:rPr>
            </w:pPr>
          </w:p>
        </w:tc>
      </w:tr>
      <w:tr w14:paraId="4E4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753DA34">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质量</w:t>
            </w:r>
          </w:p>
        </w:tc>
        <w:tc>
          <w:tcPr>
            <w:tcW w:w="7708" w:type="dxa"/>
            <w:noWrap/>
            <w:vAlign w:val="bottom"/>
          </w:tcPr>
          <w:p w14:paraId="4D06535E">
            <w:pPr>
              <w:spacing w:line="360" w:lineRule="auto"/>
              <w:ind w:firstLine="1155" w:firstLineChars="550"/>
              <w:rPr>
                <w:rFonts w:hint="eastAsia" w:ascii="宋体" w:hAnsi="宋体" w:eastAsia="宋体" w:cs="宋体"/>
                <w:color w:val="000000" w:themeColor="text1"/>
                <w:szCs w:val="21"/>
                <w:highlight w:val="none"/>
                <w:u w:val="single"/>
                <w14:textFill>
                  <w14:solidFill>
                    <w14:schemeClr w14:val="tx1"/>
                  </w14:solidFill>
                </w14:textFill>
              </w:rPr>
            </w:pPr>
          </w:p>
        </w:tc>
      </w:tr>
      <w:tr w14:paraId="10C7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5F46EC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  注</w:t>
            </w:r>
          </w:p>
        </w:tc>
        <w:tc>
          <w:tcPr>
            <w:tcW w:w="7708" w:type="dxa"/>
            <w:noWrap/>
            <w:vAlign w:val="center"/>
          </w:tcPr>
          <w:p w14:paraId="1BDBC7F9">
            <w:pPr>
              <w:pStyle w:val="22"/>
              <w:ind w:left="0" w:leftChars="0"/>
              <w:rPr>
                <w:rFonts w:hint="eastAsia" w:ascii="宋体" w:hAnsi="宋体" w:eastAsia="宋体" w:cs="宋体"/>
                <w:color w:val="000000" w:themeColor="text1"/>
                <w:sz w:val="21"/>
                <w:szCs w:val="21"/>
                <w:highlight w:val="none"/>
                <w14:textFill>
                  <w14:solidFill>
                    <w14:schemeClr w14:val="tx1"/>
                  </w14:solidFill>
                </w14:textFill>
              </w:rPr>
            </w:pPr>
          </w:p>
        </w:tc>
      </w:tr>
    </w:tbl>
    <w:p w14:paraId="76596906">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 1、报价一经涂改，应在涂改处加盖单位公章或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代表签字或盖章，否则其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作无效标处理。</w:t>
      </w:r>
    </w:p>
    <w:p w14:paraId="79CF72A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2、以上报价应与“报价明细表”中的报价相一致。</w:t>
      </w:r>
    </w:p>
    <w:p w14:paraId="049C7B6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3、凡认为所投产品符合价格折扣条件的，在相应的产品的“备注”栏内注明符合何种折扣条件。</w:t>
      </w:r>
    </w:p>
    <w:p w14:paraId="577C0AF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按格式填列，不得自行更改。否则引起的不利后果由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承担。</w:t>
      </w:r>
    </w:p>
    <w:p w14:paraId="4E3036BD">
      <w:pPr>
        <w:spacing w:line="360" w:lineRule="auto"/>
        <w:ind w:firstLine="420" w:firstLineChars="200"/>
        <w:jc w:val="center"/>
        <w:rPr>
          <w:rFonts w:hint="eastAsia" w:ascii="宋体" w:hAnsi="宋体" w:eastAsia="宋体" w:cs="宋体"/>
          <w:color w:val="000000" w:themeColor="text1"/>
          <w:szCs w:val="21"/>
          <w:highlight w:val="none"/>
          <w:lang w:eastAsia="zh-CN"/>
          <w14:textFill>
            <w14:solidFill>
              <w14:schemeClr w14:val="tx1"/>
            </w14:solidFill>
          </w14:textFill>
        </w:rPr>
      </w:pPr>
      <w:bookmarkStart w:id="69" w:name="_Toc20877"/>
      <w:bookmarkStart w:id="70" w:name="_Toc11620"/>
    </w:p>
    <w:p w14:paraId="1AB0361E">
      <w:pPr>
        <w:spacing w:line="360" w:lineRule="auto"/>
        <w:ind w:firstLine="420" w:firstLineChars="200"/>
        <w:jc w:val="center"/>
        <w:rPr>
          <w:rFonts w:hint="eastAsia" w:ascii="宋体" w:hAnsi="宋体" w:eastAsia="宋体" w:cs="宋体"/>
          <w:color w:val="000000" w:themeColor="text1"/>
          <w:szCs w:val="21"/>
          <w:highlight w:val="none"/>
          <w:lang w:eastAsia="zh-CN"/>
          <w14:textFill>
            <w14:solidFill>
              <w14:schemeClr w14:val="tx1"/>
            </w14:solidFill>
          </w14:textFill>
        </w:rPr>
      </w:pPr>
    </w:p>
    <w:p w14:paraId="40B597E5">
      <w:pPr>
        <w:spacing w:line="360" w:lineRule="auto"/>
        <w:ind w:firstLine="420" w:firstLineChars="200"/>
        <w:jc w:val="center"/>
        <w:rPr>
          <w:rFonts w:hint="eastAsia" w:ascii="宋体" w:hAnsi="宋体" w:eastAsia="宋体" w:cs="宋体"/>
          <w:color w:val="000000" w:themeColor="text1"/>
          <w:szCs w:val="21"/>
          <w:highlight w:val="none"/>
          <w:lang w:eastAsia="zh-CN"/>
          <w14:textFill>
            <w14:solidFill>
              <w14:schemeClr w14:val="tx1"/>
            </w14:solidFill>
          </w14:textFill>
        </w:rPr>
      </w:pPr>
    </w:p>
    <w:p w14:paraId="01BCA3DC">
      <w:pPr>
        <w:spacing w:line="360" w:lineRule="auto"/>
        <w:ind w:firstLine="420" w:firstLineChars="200"/>
        <w:jc w:val="center"/>
        <w:rPr>
          <w:rFonts w:hint="eastAsia" w:ascii="宋体" w:hAnsi="宋体" w:eastAsia="宋体" w:cs="宋体"/>
          <w:color w:val="000000" w:themeColor="text1"/>
          <w:szCs w:val="21"/>
          <w:highlight w:val="none"/>
          <w:lang w:eastAsia="zh-CN"/>
          <w14:textFill>
            <w14:solidFill>
              <w14:schemeClr w14:val="tx1"/>
            </w14:solidFill>
          </w14:textFill>
        </w:rPr>
      </w:pPr>
    </w:p>
    <w:p w14:paraId="3A5C10C0">
      <w:pPr>
        <w:spacing w:line="360" w:lineRule="auto"/>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（全称并加盖公章）：</w:t>
      </w:r>
      <w:bookmarkEnd w:id="69"/>
      <w:bookmarkEnd w:id="70"/>
    </w:p>
    <w:p w14:paraId="1523170F">
      <w:pPr>
        <w:spacing w:line="360" w:lineRule="auto"/>
        <w:ind w:firstLine="420" w:firstLineChars="200"/>
        <w:jc w:val="center"/>
        <w:rPr>
          <w:rFonts w:hint="eastAsia" w:ascii="宋体" w:hAnsi="宋体" w:eastAsia="宋体" w:cs="宋体"/>
          <w:color w:val="000000" w:themeColor="text1"/>
          <w:szCs w:val="21"/>
          <w:highlight w:val="none"/>
          <w:u w:val="single"/>
          <w14:textFill>
            <w14:solidFill>
              <w14:schemeClr w14:val="tx1"/>
            </w14:solidFill>
          </w14:textFill>
        </w:rPr>
      </w:pPr>
      <w:bookmarkStart w:id="71" w:name="_Toc12222"/>
      <w:bookmarkStart w:id="72" w:name="_Toc625"/>
      <w:r>
        <w:rPr>
          <w:rFonts w:hint="eastAsia" w:ascii="宋体" w:hAnsi="宋体" w:eastAsia="宋体" w:cs="宋体"/>
          <w:color w:val="000000" w:themeColor="text1"/>
          <w:szCs w:val="21"/>
          <w:highlight w:val="none"/>
          <w14:textFill>
            <w14:solidFill>
              <w14:schemeClr w14:val="tx1"/>
            </w14:solidFill>
          </w14:textFill>
        </w:rPr>
        <w:t>法定代表人或委托代理人（签字</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或盖章</w:t>
      </w:r>
      <w:r>
        <w:rPr>
          <w:rFonts w:hint="eastAsia" w:ascii="宋体" w:hAnsi="宋体" w:eastAsia="宋体" w:cs="宋体"/>
          <w:color w:val="000000" w:themeColor="text1"/>
          <w:szCs w:val="21"/>
          <w:highlight w:val="none"/>
          <w14:textFill>
            <w14:solidFill>
              <w14:schemeClr w14:val="tx1"/>
            </w14:solidFill>
          </w14:textFill>
        </w:rPr>
        <w:t>）：</w:t>
      </w:r>
      <w:bookmarkEnd w:id="71"/>
      <w:bookmarkEnd w:id="72"/>
    </w:p>
    <w:p w14:paraId="2959E3BC">
      <w:pPr>
        <w:jc w:val="center"/>
        <w:rPr>
          <w:rFonts w:hint="eastAsia" w:ascii="宋体" w:hAnsi="宋体" w:eastAsia="宋体" w:cs="宋体"/>
          <w:color w:val="000000" w:themeColor="text1"/>
          <w:szCs w:val="21"/>
          <w:highlight w:val="none"/>
          <w14:textFill>
            <w14:solidFill>
              <w14:schemeClr w14:val="tx1"/>
            </w14:solidFill>
          </w14:textFill>
        </w:rPr>
      </w:pPr>
    </w:p>
    <w:p w14:paraId="64AF2685">
      <w:pPr>
        <w:spacing w:line="360" w:lineRule="auto"/>
        <w:ind w:firstLine="420" w:firstLineChars="200"/>
        <w:jc w:val="center"/>
        <w:rPr>
          <w:rFonts w:hint="eastAsia" w:ascii="宋体" w:hAnsi="宋体" w:eastAsia="宋体" w:cs="宋体"/>
          <w:color w:val="000000" w:themeColor="text1"/>
          <w:highlight w:val="none"/>
          <w14:textFill>
            <w14:solidFill>
              <w14:schemeClr w14:val="tx1"/>
            </w14:solidFill>
          </w14:textFill>
        </w:rPr>
      </w:pPr>
      <w:bookmarkStart w:id="73" w:name="_Toc9950"/>
      <w:bookmarkStart w:id="74" w:name="_Toc1330"/>
      <w:r>
        <w:rPr>
          <w:rFonts w:hint="eastAsia" w:ascii="宋体" w:hAnsi="宋体" w:eastAsia="宋体" w:cs="宋体"/>
          <w:color w:val="000000" w:themeColor="text1"/>
          <w:szCs w:val="21"/>
          <w:highlight w:val="none"/>
          <w14:textFill>
            <w14:solidFill>
              <w14:schemeClr w14:val="tx1"/>
            </w14:solidFill>
          </w14:textFill>
        </w:rPr>
        <w:t>年  月  日</w:t>
      </w:r>
      <w:bookmarkEnd w:id="73"/>
      <w:bookmarkEnd w:id="74"/>
    </w:p>
    <w:p w14:paraId="0724573D">
      <w:pPr>
        <w:rPr>
          <w:rFonts w:hint="eastAsia" w:ascii="宋体" w:hAnsi="宋体" w:eastAsia="宋体" w:cs="宋体"/>
          <w:color w:val="000000" w:themeColor="text1"/>
          <w:highlight w:val="none"/>
          <w14:textFill>
            <w14:solidFill>
              <w14:schemeClr w14:val="tx1"/>
            </w14:solidFill>
          </w14:textFill>
        </w:rPr>
      </w:pPr>
    </w:p>
    <w:bookmarkEnd w:id="49"/>
    <w:bookmarkEnd w:id="50"/>
    <w:p w14:paraId="7669177E">
      <w:pPr>
        <w:spacing w:before="20" w:after="20"/>
        <w:outlineLvl w:val="9"/>
        <w:rPr>
          <w:rFonts w:hint="eastAsia" w:ascii="宋体" w:hAnsi="宋体" w:eastAsia="宋体" w:cs="宋体"/>
          <w:color w:val="000000" w:themeColor="text1"/>
          <w:highlight w:val="none"/>
          <w:lang w:eastAsia="zh-CN"/>
          <w14:textFill>
            <w14:solidFill>
              <w14:schemeClr w14:val="tx1"/>
            </w14:solidFill>
          </w14:textFill>
        </w:rPr>
      </w:pPr>
      <w:bookmarkStart w:id="75" w:name="_Toc22004"/>
      <w:bookmarkStart w:id="76" w:name="_Toc24984"/>
    </w:p>
    <w:p w14:paraId="4CE33FAB">
      <w:pPr>
        <w:outlineLvl w:val="9"/>
        <w:rPr>
          <w:rFonts w:hint="eastAsia" w:ascii="宋体" w:hAnsi="宋体" w:eastAsia="宋体" w:cs="宋体"/>
          <w:color w:val="000000" w:themeColor="text1"/>
          <w:highlight w:val="none"/>
          <w:lang w:eastAsia="zh-CN"/>
          <w14:textFill>
            <w14:solidFill>
              <w14:schemeClr w14:val="tx1"/>
            </w14:solidFill>
          </w14:textFill>
        </w:rPr>
      </w:pPr>
    </w:p>
    <w:p w14:paraId="7476C1C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C307170">
      <w:pPr>
        <w:pStyle w:val="9"/>
        <w:spacing w:before="20" w:after="0" w:afterAutospacing="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附件4</w:t>
      </w:r>
      <w:bookmarkEnd w:id="75"/>
      <w:bookmarkEnd w:id="76"/>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报价明细表</w:t>
      </w:r>
    </w:p>
    <w:p w14:paraId="74663859">
      <w:pPr>
        <w:keepNext w:val="0"/>
        <w:keepLines w:val="0"/>
        <w:pageBreakBefore w:val="0"/>
        <w:widowControl/>
        <w:kinsoku/>
        <w:wordWrap w:val="0"/>
        <w:overflowPunct/>
        <w:topLinePunct w:val="0"/>
        <w:autoSpaceDE/>
        <w:autoSpaceDN/>
        <w:bidi w:val="0"/>
        <w:adjustRightInd/>
        <w:snapToGrid w:val="0"/>
        <w:spacing w:beforeAutospacing="0" w:after="50" w:line="400" w:lineRule="exact"/>
        <w:ind w:left="88" w:leftChars="42" w:right="-817" w:rightChars="-389" w:firstLine="4161" w:firstLineChars="1734"/>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2AE34E63">
      <w:pPr>
        <w:keepNext w:val="0"/>
        <w:keepLines w:val="0"/>
        <w:pageBreakBefore w:val="0"/>
        <w:widowControl/>
        <w:kinsoku/>
        <w:wordWrap w:val="0"/>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格式自拟</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2220AAAB">
      <w:pPr>
        <w:widowControl/>
        <w:shd w:val="clear" w:color="auto" w:fill="FFFFFF"/>
        <w:spacing w:line="360" w:lineRule="auto"/>
        <w:ind w:left="1418" w:hanging="567"/>
        <w:jc w:val="both"/>
        <w:rPr>
          <w:rFonts w:hint="eastAsia" w:ascii="宋体" w:hAnsi="宋体" w:eastAsia="宋体" w:cs="宋体"/>
          <w:color w:val="000000" w:themeColor="text1"/>
          <w:kern w:val="0"/>
          <w:sz w:val="24"/>
          <w:highlight w:val="none"/>
          <w14:textFill>
            <w14:solidFill>
              <w14:schemeClr w14:val="tx1"/>
            </w14:solidFill>
          </w14:textFill>
        </w:rPr>
      </w:pPr>
    </w:p>
    <w:p w14:paraId="7F300EDA">
      <w:pPr>
        <w:pStyle w:val="2"/>
        <w:rPr>
          <w:rFonts w:hint="eastAsia" w:ascii="宋体" w:hAnsi="宋体" w:eastAsia="宋体" w:cs="宋体"/>
          <w:color w:val="000000" w:themeColor="text1"/>
          <w:highlight w:val="none"/>
          <w14:textFill>
            <w14:solidFill>
              <w14:schemeClr w14:val="tx1"/>
            </w14:solidFill>
          </w14:textFill>
        </w:rPr>
      </w:pPr>
    </w:p>
    <w:p w14:paraId="75E1A9CD">
      <w:pPr>
        <w:widowControl/>
        <w:wordWrap w:val="0"/>
        <w:spacing w:line="460" w:lineRule="exact"/>
        <w:ind w:firstLine="2520" w:firstLineChars="1200"/>
        <w:jc w:val="left"/>
        <w:rPr>
          <w:rFonts w:hint="eastAsia" w:ascii="宋体" w:hAnsi="宋体" w:eastAsia="宋体" w:cs="宋体"/>
          <w:color w:val="000000" w:themeColor="text1"/>
          <w:highlight w:val="none"/>
          <w14:textFill>
            <w14:solidFill>
              <w14:schemeClr w14:val="tx1"/>
            </w14:solidFill>
          </w14:textFill>
        </w:rPr>
      </w:pPr>
    </w:p>
    <w:p w14:paraId="4137A6CE">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474AE4E">
      <w:pPr>
        <w:pStyle w:val="6"/>
        <w:rPr>
          <w:rFonts w:hint="eastAsia" w:ascii="宋体" w:hAnsi="宋体" w:eastAsia="宋体" w:cs="宋体"/>
          <w:color w:val="000000" w:themeColor="text1"/>
          <w:kern w:val="0"/>
          <w:sz w:val="24"/>
          <w:highlight w:val="none"/>
          <w14:textFill>
            <w14:solidFill>
              <w14:schemeClr w14:val="tx1"/>
            </w14:solidFill>
          </w14:textFill>
        </w:rPr>
      </w:pPr>
    </w:p>
    <w:p w14:paraId="3E5E4E47">
      <w:pPr>
        <w:pStyle w:val="7"/>
        <w:rPr>
          <w:rFonts w:hint="eastAsia" w:ascii="宋体" w:hAnsi="宋体" w:eastAsia="宋体" w:cs="宋体"/>
          <w:color w:val="000000" w:themeColor="text1"/>
          <w:kern w:val="0"/>
          <w:sz w:val="24"/>
          <w:highlight w:val="none"/>
          <w14:textFill>
            <w14:solidFill>
              <w14:schemeClr w14:val="tx1"/>
            </w14:solidFill>
          </w14:textFill>
        </w:rPr>
      </w:pPr>
    </w:p>
    <w:p w14:paraId="3FD57FEE">
      <w:pPr>
        <w:pStyle w:val="7"/>
        <w:rPr>
          <w:rFonts w:hint="eastAsia" w:ascii="宋体" w:hAnsi="宋体" w:eastAsia="宋体" w:cs="宋体"/>
          <w:color w:val="000000" w:themeColor="text1"/>
          <w:kern w:val="0"/>
          <w:sz w:val="24"/>
          <w:highlight w:val="none"/>
          <w14:textFill>
            <w14:solidFill>
              <w14:schemeClr w14:val="tx1"/>
            </w14:solidFill>
          </w14:textFill>
        </w:rPr>
      </w:pPr>
    </w:p>
    <w:p w14:paraId="10531EDA">
      <w:pPr>
        <w:pStyle w:val="7"/>
        <w:rPr>
          <w:rFonts w:hint="eastAsia" w:ascii="宋体" w:hAnsi="宋体" w:eastAsia="宋体" w:cs="宋体"/>
          <w:color w:val="000000" w:themeColor="text1"/>
          <w:kern w:val="0"/>
          <w:sz w:val="24"/>
          <w:highlight w:val="none"/>
          <w14:textFill>
            <w14:solidFill>
              <w14:schemeClr w14:val="tx1"/>
            </w14:solidFill>
          </w14:textFill>
        </w:rPr>
      </w:pPr>
    </w:p>
    <w:p w14:paraId="64C3CC8D">
      <w:pPr>
        <w:pStyle w:val="7"/>
        <w:rPr>
          <w:rFonts w:hint="eastAsia" w:ascii="宋体" w:hAnsi="宋体" w:eastAsia="宋体" w:cs="宋体"/>
          <w:color w:val="000000" w:themeColor="text1"/>
          <w:kern w:val="0"/>
          <w:sz w:val="24"/>
          <w:highlight w:val="none"/>
          <w14:textFill>
            <w14:solidFill>
              <w14:schemeClr w14:val="tx1"/>
            </w14:solidFill>
          </w14:textFill>
        </w:rPr>
      </w:pPr>
    </w:p>
    <w:p w14:paraId="1E0F96B6">
      <w:pPr>
        <w:pStyle w:val="7"/>
        <w:rPr>
          <w:rFonts w:hint="eastAsia" w:ascii="宋体" w:hAnsi="宋体" w:eastAsia="宋体" w:cs="宋体"/>
          <w:color w:val="000000" w:themeColor="text1"/>
          <w:kern w:val="0"/>
          <w:sz w:val="24"/>
          <w:highlight w:val="none"/>
          <w14:textFill>
            <w14:solidFill>
              <w14:schemeClr w14:val="tx1"/>
            </w14:solidFill>
          </w14:textFill>
        </w:rPr>
      </w:pPr>
    </w:p>
    <w:p w14:paraId="3EEE9725">
      <w:pPr>
        <w:pStyle w:val="7"/>
        <w:rPr>
          <w:rFonts w:hint="eastAsia" w:ascii="宋体" w:hAnsi="宋体" w:eastAsia="宋体" w:cs="宋体"/>
          <w:color w:val="000000" w:themeColor="text1"/>
          <w:kern w:val="0"/>
          <w:sz w:val="24"/>
          <w:highlight w:val="none"/>
          <w14:textFill>
            <w14:solidFill>
              <w14:schemeClr w14:val="tx1"/>
            </w14:solidFill>
          </w14:textFill>
        </w:rPr>
      </w:pPr>
    </w:p>
    <w:p w14:paraId="6B86624B">
      <w:pPr>
        <w:pStyle w:val="7"/>
        <w:rPr>
          <w:rFonts w:hint="eastAsia" w:ascii="宋体" w:hAnsi="宋体" w:eastAsia="宋体" w:cs="宋体"/>
          <w:color w:val="000000" w:themeColor="text1"/>
          <w:kern w:val="0"/>
          <w:sz w:val="24"/>
          <w:highlight w:val="none"/>
          <w14:textFill>
            <w14:solidFill>
              <w14:schemeClr w14:val="tx1"/>
            </w14:solidFill>
          </w14:textFill>
        </w:rPr>
      </w:pPr>
    </w:p>
    <w:p w14:paraId="568893E7">
      <w:pPr>
        <w:pStyle w:val="7"/>
        <w:rPr>
          <w:rFonts w:hint="eastAsia" w:ascii="宋体" w:hAnsi="宋体" w:eastAsia="宋体" w:cs="宋体"/>
          <w:color w:val="000000" w:themeColor="text1"/>
          <w:kern w:val="0"/>
          <w:sz w:val="24"/>
          <w:highlight w:val="none"/>
          <w14:textFill>
            <w14:solidFill>
              <w14:schemeClr w14:val="tx1"/>
            </w14:solidFill>
          </w14:textFill>
        </w:rPr>
      </w:pPr>
    </w:p>
    <w:p w14:paraId="4321B06D">
      <w:pPr>
        <w:pStyle w:val="7"/>
        <w:rPr>
          <w:rFonts w:hint="eastAsia" w:ascii="宋体" w:hAnsi="宋体" w:eastAsia="宋体" w:cs="宋体"/>
          <w:color w:val="000000" w:themeColor="text1"/>
          <w:kern w:val="0"/>
          <w:sz w:val="24"/>
          <w:highlight w:val="none"/>
          <w14:textFill>
            <w14:solidFill>
              <w14:schemeClr w14:val="tx1"/>
            </w14:solidFill>
          </w14:textFill>
        </w:rPr>
      </w:pPr>
    </w:p>
    <w:p w14:paraId="4226A95A">
      <w:pPr>
        <w:pStyle w:val="7"/>
        <w:rPr>
          <w:rFonts w:hint="eastAsia" w:ascii="宋体" w:hAnsi="宋体" w:eastAsia="宋体" w:cs="宋体"/>
          <w:color w:val="000000" w:themeColor="text1"/>
          <w:kern w:val="0"/>
          <w:sz w:val="24"/>
          <w:highlight w:val="none"/>
          <w14:textFill>
            <w14:solidFill>
              <w14:schemeClr w14:val="tx1"/>
            </w14:solidFill>
          </w14:textFill>
        </w:rPr>
        <w:sectPr>
          <w:footerReference r:id="rId5" w:type="default"/>
          <w:pgSz w:w="11906" w:h="16838"/>
          <w:pgMar w:top="1417" w:right="1474" w:bottom="1417" w:left="1474" w:header="851" w:footer="624" w:gutter="0"/>
          <w:pgNumType w:fmt="decimal"/>
          <w:cols w:space="720" w:num="1"/>
          <w:docGrid w:type="lines" w:linePitch="319" w:charSpace="0"/>
        </w:sectPr>
      </w:pPr>
    </w:p>
    <w:p w14:paraId="62B2303D">
      <w:pPr>
        <w:pStyle w:val="9"/>
        <w:spacing w:before="0" w:beforeAutospacing="0" w:after="0" w:afterAutospacing="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77" w:name="_Toc15804"/>
      <w:bookmarkStart w:id="78" w:name="_Toc226"/>
      <w:r>
        <w:rPr>
          <w:rFonts w:hint="eastAsia" w:ascii="宋体" w:hAnsi="宋体" w:eastAsia="宋体" w:cs="宋体"/>
          <w:color w:val="000000" w:themeColor="text1"/>
          <w:highlight w:val="none"/>
          <w14:textFill>
            <w14:solidFill>
              <w14:schemeClr w14:val="tx1"/>
            </w14:solidFill>
          </w14:textFill>
        </w:rPr>
        <w:t>附件5</w:t>
      </w:r>
      <w:bookmarkEnd w:id="77"/>
      <w:bookmarkEnd w:id="78"/>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技术响应</w:t>
      </w:r>
      <w:r>
        <w:rPr>
          <w:rFonts w:hint="eastAsia" w:ascii="宋体" w:hAnsi="宋体" w:eastAsia="宋体" w:cs="宋体"/>
          <w:color w:val="000000" w:themeColor="text1"/>
          <w:highlight w:val="none"/>
          <w:lang w:val="en-US" w:eastAsia="zh-CN"/>
          <w14:textFill>
            <w14:solidFill>
              <w14:schemeClr w14:val="tx1"/>
            </w14:solidFill>
          </w14:textFill>
        </w:rPr>
        <w:t>表（格式）</w:t>
      </w:r>
    </w:p>
    <w:tbl>
      <w:tblPr>
        <w:tblStyle w:val="90"/>
        <w:tblW w:w="88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44"/>
        <w:gridCol w:w="2264"/>
        <w:gridCol w:w="3329"/>
        <w:gridCol w:w="1222"/>
      </w:tblGrid>
      <w:tr w14:paraId="4B28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772" w:type="dxa"/>
            <w:noWrap w:val="0"/>
            <w:vAlign w:val="center"/>
          </w:tcPr>
          <w:p w14:paraId="5BF2B071">
            <w:pPr>
              <w:pageBreakBefore w:val="0"/>
              <w:widowControl/>
              <w:wordWrap/>
              <w:overflowPunct/>
              <w:topLinePunct w:val="0"/>
              <w:bidi w:val="0"/>
              <w:spacing w:beforeAutospacing="0"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44" w:type="dxa"/>
            <w:noWrap w:val="0"/>
            <w:vAlign w:val="center"/>
          </w:tcPr>
          <w:p w14:paraId="620B814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2264" w:type="dxa"/>
            <w:noWrap w:val="0"/>
            <w:vAlign w:val="center"/>
          </w:tcPr>
          <w:p w14:paraId="0A5E1B2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文件要求</w:t>
            </w:r>
          </w:p>
        </w:tc>
        <w:tc>
          <w:tcPr>
            <w:tcW w:w="3329" w:type="dxa"/>
            <w:noWrap w:val="0"/>
            <w:vAlign w:val="center"/>
          </w:tcPr>
          <w:p w14:paraId="66FCF25F">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文件响应</w:t>
            </w:r>
          </w:p>
        </w:tc>
        <w:tc>
          <w:tcPr>
            <w:tcW w:w="1222" w:type="dxa"/>
            <w:noWrap w:val="0"/>
            <w:vAlign w:val="center"/>
          </w:tcPr>
          <w:p w14:paraId="56C5496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偏离情况</w:t>
            </w:r>
          </w:p>
        </w:tc>
      </w:tr>
      <w:tr w14:paraId="6B8F7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8CD1FF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44" w:type="dxa"/>
            <w:noWrap w:val="0"/>
            <w:vAlign w:val="center"/>
          </w:tcPr>
          <w:p w14:paraId="7795BE59">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22C92CB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3D6145F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28BEBCD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2156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04743A8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44" w:type="dxa"/>
            <w:noWrap w:val="0"/>
            <w:vAlign w:val="center"/>
          </w:tcPr>
          <w:p w14:paraId="1786288D">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787AF37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21D9107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4A9660E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5181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278DCC6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44" w:type="dxa"/>
            <w:noWrap w:val="0"/>
            <w:vAlign w:val="center"/>
          </w:tcPr>
          <w:p w14:paraId="55ED880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36E2AB34">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17E1F8BD">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1D295D7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14:paraId="2618A575">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2CC8CE2D">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注：供应商必须如实完整填写表格，“偏离情况”是指“正偏离”、“负偏离”或“无偏离”。</w:t>
      </w:r>
    </w:p>
    <w:p w14:paraId="0E52DDD3">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68536E1">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A4BB412">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（全称并加盖公章）</w:t>
      </w:r>
    </w:p>
    <w:p w14:paraId="309FA633">
      <w:pPr>
        <w:widowControl/>
        <w:wordWrap w:val="0"/>
        <w:spacing w:line="460" w:lineRule="exact"/>
        <w:ind w:firstLine="1920" w:firstLineChars="8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35BC8CBD">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3C58242E">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414C49E7">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000AF4A9">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7E21F08C">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5B8F469F">
      <w:pPr>
        <w:widowControl/>
        <w:wordWrap w:val="0"/>
        <w:snapToGrid w:val="0"/>
        <w:spacing w:before="50" w:afterLines="50"/>
        <w:jc w:val="left"/>
        <w:rPr>
          <w:rFonts w:hint="eastAsia" w:ascii="宋体" w:hAnsi="宋体" w:eastAsia="宋体" w:cs="宋体"/>
          <w:color w:val="000000" w:themeColor="text1"/>
          <w:kern w:val="0"/>
          <w:sz w:val="24"/>
          <w:highlight w:val="none"/>
          <w:u w:val="single"/>
          <w:lang w:eastAsia="zh-CN"/>
          <w14:textFill>
            <w14:solidFill>
              <w14:schemeClr w14:val="tx1"/>
            </w14:solidFill>
          </w14:textFill>
        </w:rPr>
      </w:pPr>
    </w:p>
    <w:p w14:paraId="12A00968">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525923DC">
      <w:pPr>
        <w:pStyle w:val="9"/>
        <w:spacing w:after="0" w:afterAutospacing="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79" w:name="_Toc24168"/>
      <w:bookmarkStart w:id="80" w:name="_Toc29960"/>
      <w:bookmarkStart w:id="81" w:name="_Toc20420"/>
      <w:r>
        <w:rPr>
          <w:rFonts w:hint="eastAsia" w:ascii="宋体" w:hAnsi="宋体" w:eastAsia="宋体" w:cs="宋体"/>
          <w:color w:val="000000" w:themeColor="text1"/>
          <w:highlight w:val="none"/>
          <w14:textFill>
            <w14:solidFill>
              <w14:schemeClr w14:val="tx1"/>
            </w14:solidFill>
          </w14:textFill>
        </w:rPr>
        <w:t>附件6</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商务响应</w:t>
      </w:r>
      <w:bookmarkEnd w:id="79"/>
      <w:bookmarkEnd w:id="80"/>
      <w:bookmarkEnd w:id="81"/>
      <w:r>
        <w:rPr>
          <w:rFonts w:hint="eastAsia" w:ascii="宋体" w:hAnsi="宋体" w:eastAsia="宋体" w:cs="宋体"/>
          <w:color w:val="000000" w:themeColor="text1"/>
          <w:highlight w:val="none"/>
          <w:lang w:val="en-US" w:eastAsia="zh-CN"/>
          <w14:textFill>
            <w14:solidFill>
              <w14:schemeClr w14:val="tx1"/>
            </w14:solidFill>
          </w14:textFill>
        </w:rPr>
        <w:t>表（格式）</w:t>
      </w:r>
    </w:p>
    <w:p w14:paraId="3B9AD2D6">
      <w:pPr>
        <w:widowControl/>
        <w:wordWrap w:val="0"/>
        <w:spacing w:beforeAutospacing="0" w:line="460" w:lineRule="exact"/>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 xml:space="preserve">  </w:t>
      </w:r>
    </w:p>
    <w:tbl>
      <w:tblPr>
        <w:tblStyle w:val="90"/>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28" w:type="dxa"/>
            <w:noWrap w:val="0"/>
            <w:vAlign w:val="center"/>
          </w:tcPr>
          <w:p w14:paraId="7A24A9AD">
            <w:pPr>
              <w:pStyle w:val="6"/>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28" w:type="dxa"/>
            <w:noWrap w:val="0"/>
            <w:vAlign w:val="center"/>
          </w:tcPr>
          <w:p w14:paraId="32D265A2">
            <w:pPr>
              <w:pStyle w:val="6"/>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328" w:type="dxa"/>
            <w:noWrap w:val="0"/>
            <w:vAlign w:val="center"/>
          </w:tcPr>
          <w:p w14:paraId="5FBC217B">
            <w:pPr>
              <w:pStyle w:val="6"/>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bl>
    <w:p w14:paraId="37B22672">
      <w:pPr>
        <w:rPr>
          <w:rFonts w:hint="eastAsia" w:ascii="宋体" w:hAnsi="宋体" w:eastAsia="宋体" w:cs="宋体"/>
          <w:b/>
          <w:color w:val="000000" w:themeColor="text1"/>
          <w:kern w:val="0"/>
          <w:sz w:val="21"/>
          <w:szCs w:val="21"/>
          <w:highlight w:val="none"/>
          <w14:textFill>
            <w14:solidFill>
              <w14:schemeClr w14:val="tx1"/>
            </w14:solidFill>
          </w14:textFill>
        </w:rPr>
      </w:pPr>
    </w:p>
    <w:p w14:paraId="3FD13902">
      <w:pPr>
        <w:pStyle w:val="2"/>
        <w:rPr>
          <w:rFonts w:hint="eastAsia" w:ascii="宋体" w:hAnsi="宋体" w:eastAsia="宋体" w:cs="宋体"/>
          <w:color w:val="000000" w:themeColor="text1"/>
          <w:sz w:val="21"/>
          <w:szCs w:val="21"/>
          <w:highlight w:val="none"/>
          <w14:textFill>
            <w14:solidFill>
              <w14:schemeClr w14:val="tx1"/>
            </w14:solidFill>
          </w14:textFill>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（全称并加盖公章）</w:t>
      </w:r>
    </w:p>
    <w:p w14:paraId="07913669">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    月    日</w:t>
      </w:r>
    </w:p>
    <w:p w14:paraId="44A6F88D">
      <w:pPr>
        <w:outlineLvl w:val="9"/>
        <w:rPr>
          <w:rFonts w:hint="eastAsia" w:ascii="宋体" w:hAnsi="宋体" w:eastAsia="宋体" w:cs="宋体"/>
          <w:color w:val="000000" w:themeColor="text1"/>
          <w:highlight w:val="none"/>
          <w14:textFill>
            <w14:solidFill>
              <w14:schemeClr w14:val="tx1"/>
            </w14:solidFill>
          </w14:textFill>
        </w:rPr>
      </w:pPr>
    </w:p>
    <w:p w14:paraId="2C333284">
      <w:pPr>
        <w:outlineLvl w:val="9"/>
        <w:rPr>
          <w:rFonts w:hint="eastAsia" w:ascii="宋体" w:hAnsi="宋体" w:eastAsia="宋体" w:cs="宋体"/>
          <w:color w:val="000000" w:themeColor="text1"/>
          <w:highlight w:val="none"/>
          <w14:textFill>
            <w14:solidFill>
              <w14:schemeClr w14:val="tx1"/>
            </w14:solidFill>
          </w14:textFill>
        </w:rPr>
      </w:pPr>
    </w:p>
    <w:p w14:paraId="4F13CC9C">
      <w:pPr>
        <w:outlineLvl w:val="9"/>
        <w:rPr>
          <w:rFonts w:hint="eastAsia" w:ascii="宋体" w:hAnsi="宋体" w:eastAsia="宋体" w:cs="宋体"/>
          <w:color w:val="000000" w:themeColor="text1"/>
          <w:highlight w:val="none"/>
          <w14:textFill>
            <w14:solidFill>
              <w14:schemeClr w14:val="tx1"/>
            </w14:solidFill>
          </w14:textFill>
        </w:rPr>
      </w:pPr>
    </w:p>
    <w:p w14:paraId="72F6F661">
      <w:pPr>
        <w:outlineLvl w:val="9"/>
        <w:rPr>
          <w:rFonts w:hint="eastAsia" w:ascii="宋体" w:hAnsi="宋体" w:eastAsia="宋体" w:cs="宋体"/>
          <w:color w:val="000000" w:themeColor="text1"/>
          <w:highlight w:val="none"/>
          <w14:textFill>
            <w14:solidFill>
              <w14:schemeClr w14:val="tx1"/>
            </w14:solidFill>
          </w14:textFill>
        </w:rPr>
      </w:pPr>
    </w:p>
    <w:p w14:paraId="05CCEF35">
      <w:pPr>
        <w:outlineLvl w:val="9"/>
        <w:rPr>
          <w:rFonts w:hint="eastAsia" w:ascii="宋体" w:hAnsi="宋体" w:eastAsia="宋体" w:cs="宋体"/>
          <w:color w:val="000000" w:themeColor="text1"/>
          <w:highlight w:val="none"/>
          <w14:textFill>
            <w14:solidFill>
              <w14:schemeClr w14:val="tx1"/>
            </w14:solidFill>
          </w14:textFill>
        </w:rPr>
      </w:pPr>
    </w:p>
    <w:p w14:paraId="1C285686">
      <w:pPr>
        <w:outlineLvl w:val="9"/>
        <w:rPr>
          <w:rFonts w:hint="eastAsia" w:ascii="宋体" w:hAnsi="宋体" w:eastAsia="宋体" w:cs="宋体"/>
          <w:color w:val="000000" w:themeColor="text1"/>
          <w:highlight w:val="none"/>
          <w14:textFill>
            <w14:solidFill>
              <w14:schemeClr w14:val="tx1"/>
            </w14:solidFill>
          </w14:textFill>
        </w:rPr>
      </w:pPr>
    </w:p>
    <w:p w14:paraId="4347E5AD">
      <w:pPr>
        <w:outlineLvl w:val="9"/>
        <w:rPr>
          <w:rFonts w:hint="eastAsia" w:ascii="宋体" w:hAnsi="宋体" w:eastAsia="宋体" w:cs="宋体"/>
          <w:color w:val="000000" w:themeColor="text1"/>
          <w:highlight w:val="none"/>
          <w14:textFill>
            <w14:solidFill>
              <w14:schemeClr w14:val="tx1"/>
            </w14:solidFill>
          </w14:textFill>
        </w:rPr>
      </w:pPr>
    </w:p>
    <w:p w14:paraId="02756513">
      <w:pPr>
        <w:outlineLvl w:val="9"/>
        <w:rPr>
          <w:rFonts w:hint="eastAsia" w:ascii="宋体" w:hAnsi="宋体" w:eastAsia="宋体" w:cs="宋体"/>
          <w:color w:val="000000" w:themeColor="text1"/>
          <w:highlight w:val="none"/>
          <w14:textFill>
            <w14:solidFill>
              <w14:schemeClr w14:val="tx1"/>
            </w14:solidFill>
          </w14:textFill>
        </w:rPr>
      </w:pPr>
    </w:p>
    <w:p w14:paraId="67FC8860">
      <w:pPr>
        <w:outlineLvl w:val="9"/>
        <w:rPr>
          <w:rFonts w:hint="eastAsia" w:ascii="宋体" w:hAnsi="宋体" w:eastAsia="宋体" w:cs="宋体"/>
          <w:color w:val="000000" w:themeColor="text1"/>
          <w:highlight w:val="none"/>
          <w14:textFill>
            <w14:solidFill>
              <w14:schemeClr w14:val="tx1"/>
            </w14:solidFill>
          </w14:textFill>
        </w:rPr>
      </w:pPr>
    </w:p>
    <w:p w14:paraId="69B62080">
      <w:pPr>
        <w:outlineLvl w:val="9"/>
        <w:rPr>
          <w:rFonts w:hint="eastAsia" w:ascii="宋体" w:hAnsi="宋体" w:eastAsia="宋体" w:cs="宋体"/>
          <w:color w:val="000000" w:themeColor="text1"/>
          <w:highlight w:val="none"/>
          <w14:textFill>
            <w14:solidFill>
              <w14:schemeClr w14:val="tx1"/>
            </w14:solidFill>
          </w14:textFill>
        </w:rPr>
      </w:pPr>
    </w:p>
    <w:p w14:paraId="4DD0798F">
      <w:pPr>
        <w:outlineLvl w:val="9"/>
        <w:rPr>
          <w:rFonts w:hint="eastAsia" w:ascii="宋体" w:hAnsi="宋体" w:eastAsia="宋体" w:cs="宋体"/>
          <w:color w:val="000000" w:themeColor="text1"/>
          <w:highlight w:val="none"/>
          <w14:textFill>
            <w14:solidFill>
              <w14:schemeClr w14:val="tx1"/>
            </w14:solidFill>
          </w14:textFill>
        </w:rPr>
      </w:pPr>
    </w:p>
    <w:p w14:paraId="57AB09FD">
      <w:pPr>
        <w:outlineLvl w:val="9"/>
        <w:rPr>
          <w:rFonts w:hint="eastAsia" w:ascii="宋体" w:hAnsi="宋体" w:eastAsia="宋体" w:cs="宋体"/>
          <w:color w:val="000000" w:themeColor="text1"/>
          <w:highlight w:val="none"/>
          <w14:textFill>
            <w14:solidFill>
              <w14:schemeClr w14:val="tx1"/>
            </w14:solidFill>
          </w14:textFill>
        </w:rPr>
      </w:pPr>
    </w:p>
    <w:p w14:paraId="4EEB60CE">
      <w:pPr>
        <w:outlineLvl w:val="9"/>
        <w:rPr>
          <w:rFonts w:hint="eastAsia" w:ascii="宋体" w:hAnsi="宋体" w:eastAsia="宋体" w:cs="宋体"/>
          <w:color w:val="000000" w:themeColor="text1"/>
          <w:highlight w:val="none"/>
          <w14:textFill>
            <w14:solidFill>
              <w14:schemeClr w14:val="tx1"/>
            </w14:solidFill>
          </w14:textFill>
        </w:rPr>
      </w:pPr>
    </w:p>
    <w:p w14:paraId="3214AF13">
      <w:pPr>
        <w:outlineLvl w:val="9"/>
        <w:rPr>
          <w:rFonts w:hint="eastAsia" w:ascii="宋体" w:hAnsi="宋体" w:eastAsia="宋体" w:cs="宋体"/>
          <w:color w:val="000000" w:themeColor="text1"/>
          <w:highlight w:val="none"/>
          <w14:textFill>
            <w14:solidFill>
              <w14:schemeClr w14:val="tx1"/>
            </w14:solidFill>
          </w14:textFill>
        </w:rPr>
      </w:pPr>
    </w:p>
    <w:p w14:paraId="44859042">
      <w:pPr>
        <w:outlineLvl w:val="9"/>
        <w:rPr>
          <w:rFonts w:hint="eastAsia" w:ascii="宋体" w:hAnsi="宋体" w:eastAsia="宋体" w:cs="宋体"/>
          <w:color w:val="000000" w:themeColor="text1"/>
          <w:highlight w:val="none"/>
          <w14:textFill>
            <w14:solidFill>
              <w14:schemeClr w14:val="tx1"/>
            </w14:solidFill>
          </w14:textFill>
        </w:rPr>
      </w:pPr>
    </w:p>
    <w:p w14:paraId="4A7506E8">
      <w:pPr>
        <w:rPr>
          <w:rFonts w:hint="eastAsia" w:ascii="宋体" w:hAnsi="宋体" w:eastAsia="宋体" w:cs="宋体"/>
          <w:b/>
          <w:color w:val="000000" w:themeColor="text1"/>
          <w:sz w:val="28"/>
          <w:highlight w:val="none"/>
          <w14:textFill>
            <w14:solidFill>
              <w14:schemeClr w14:val="tx1"/>
            </w14:solidFill>
          </w14:textFill>
        </w:rPr>
      </w:pPr>
      <w:bookmarkStart w:id="82" w:name="_Toc31526"/>
      <w:bookmarkStart w:id="83" w:name="_Toc28621"/>
      <w:r>
        <w:rPr>
          <w:rFonts w:hint="eastAsia" w:ascii="宋体" w:hAnsi="宋体" w:eastAsia="宋体" w:cs="宋体"/>
          <w:b/>
          <w:color w:val="000000" w:themeColor="text1"/>
          <w:sz w:val="28"/>
          <w:highlight w:val="none"/>
          <w14:textFill>
            <w14:solidFill>
              <w14:schemeClr w14:val="tx1"/>
            </w14:solidFill>
          </w14:textFill>
        </w:rPr>
        <w:br w:type="page"/>
      </w:r>
    </w:p>
    <w:p w14:paraId="7D7D255D">
      <w:pPr>
        <w:widowControl/>
        <w:wordWrap w:val="0"/>
        <w:spacing w:line="460" w:lineRule="exact"/>
        <w:jc w:val="center"/>
        <w:outlineLvl w:val="0"/>
        <w:rPr>
          <w:rFonts w:hint="eastAsia" w:ascii="宋体" w:hAnsi="宋体" w:eastAsia="宋体" w:cs="宋体"/>
          <w:b/>
          <w:bCs w:val="0"/>
          <w:color w:val="000000" w:themeColor="text1"/>
          <w:sz w:val="32"/>
          <w:szCs w:val="28"/>
          <w:highlight w:val="none"/>
          <w14:textFill>
            <w14:solidFill>
              <w14:schemeClr w14:val="tx1"/>
            </w14:solidFill>
          </w14:textFill>
        </w:rPr>
      </w:pPr>
      <w:bookmarkStart w:id="84" w:name="_Toc13053"/>
      <w:bookmarkStart w:id="85" w:name="_Toc29406"/>
      <w:r>
        <w:rPr>
          <w:rFonts w:hint="eastAsia" w:ascii="宋体" w:hAnsi="宋体" w:eastAsia="宋体" w:cs="宋体"/>
          <w:b/>
          <w:bCs w:val="0"/>
          <w:color w:val="000000" w:themeColor="text1"/>
          <w:sz w:val="32"/>
          <w:szCs w:val="28"/>
          <w:highlight w:val="none"/>
          <w14:textFill>
            <w14:solidFill>
              <w14:schemeClr w14:val="tx1"/>
            </w14:solidFill>
          </w14:textFill>
        </w:rPr>
        <w:t>附件7</w:t>
      </w:r>
      <w:r>
        <w:rPr>
          <w:rFonts w:hint="eastAsia" w:ascii="宋体" w:hAnsi="宋体" w:eastAsia="宋体" w:cs="宋体"/>
          <w:b/>
          <w:bCs w:val="0"/>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32"/>
          <w:szCs w:val="28"/>
          <w:highlight w:val="none"/>
          <w14:textFill>
            <w14:solidFill>
              <w14:schemeClr w14:val="tx1"/>
            </w14:solidFill>
          </w14:textFill>
        </w:rPr>
        <w:t>法定代表人身份证明（格式）</w:t>
      </w:r>
      <w:bookmarkEnd w:id="82"/>
      <w:bookmarkEnd w:id="83"/>
      <w:bookmarkEnd w:id="84"/>
      <w:bookmarkEnd w:id="85"/>
    </w:p>
    <w:p w14:paraId="0121CC9D">
      <w:pPr>
        <w:widowControl/>
        <w:wordWrap w:val="0"/>
        <w:spacing w:line="46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30B3FC0B">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2A9A4C9C">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4D19560A">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成立时间：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月</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日</w:t>
      </w:r>
    </w:p>
    <w:p w14:paraId="1B4EA42F">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经营期限：</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0CC8475A">
      <w:pPr>
        <w:widowControl/>
        <w:wordWrap w:val="0"/>
        <w:spacing w:line="460" w:lineRule="exact"/>
        <w:ind w:firstLine="48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姓名：</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，性别：</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680F1C73">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w:t>
      </w:r>
      <w:r>
        <w:rPr>
          <w:rFonts w:hint="eastAsia" w:ascii="宋体" w:hAnsi="宋体" w:eastAsia="宋体" w:cs="宋体"/>
          <w:color w:val="000000" w:themeColor="text1"/>
          <w:kern w:val="0"/>
          <w:sz w:val="24"/>
          <w:szCs w:val="20"/>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0"/>
          <w:highlight w:val="none"/>
          <w14:textFill>
            <w14:solidFill>
              <w14:schemeClr w14:val="tx1"/>
            </w14:solidFill>
          </w14:textFill>
        </w:rPr>
        <w:t>名称）的法定代表人。</w:t>
      </w:r>
    </w:p>
    <w:p w14:paraId="346EAE8B">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5737CD3D">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特此证明。</w:t>
      </w:r>
    </w:p>
    <w:p w14:paraId="7A2946F7">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17588850">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FDF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60C4BF8">
            <w:pPr>
              <w:widowControl/>
              <w:spacing w:line="480" w:lineRule="exact"/>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此处请粘贴法定代表人身份证复印件</w:t>
            </w:r>
          </w:p>
          <w:p w14:paraId="44FCF586">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73413922">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1294DC15">
      <w:pPr>
        <w:widowControl/>
        <w:wordWrap w:val="0"/>
        <w:spacing w:beforeLines="100" w:afterLines="100" w:line="480" w:lineRule="exact"/>
        <w:jc w:val="center"/>
        <w:rPr>
          <w:rFonts w:hint="eastAsia" w:ascii="宋体" w:hAnsi="宋体" w:eastAsia="宋体" w:cs="宋体"/>
          <w:b/>
          <w:color w:val="000000" w:themeColor="text1"/>
          <w:kern w:val="0"/>
          <w:sz w:val="24"/>
          <w:highlight w:val="none"/>
          <w14:textFill>
            <w14:solidFill>
              <w14:schemeClr w14:val="tx1"/>
            </w14:solidFill>
          </w14:textFill>
        </w:rPr>
      </w:pPr>
    </w:p>
    <w:p w14:paraId="67630ED1">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F6E1213">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8E80D77">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07DB985D">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03E4C4D0">
      <w:pPr>
        <w:widowControl/>
        <w:wordWrap w:val="0"/>
        <w:snapToGrid w:val="0"/>
        <w:spacing w:line="460" w:lineRule="exact"/>
        <w:ind w:firstLine="2760" w:firstLineChars="11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4525308">
      <w:pPr>
        <w:widowControl/>
        <w:wordWrap w:val="0"/>
        <w:spacing w:line="460" w:lineRule="exact"/>
        <w:ind w:left="3780" w:leftChars="1800"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E46503B">
      <w:pPr>
        <w:rPr>
          <w:rFonts w:hint="eastAsia" w:ascii="宋体" w:hAnsi="宋体" w:eastAsia="宋体" w:cs="宋体"/>
          <w:color w:val="000000" w:themeColor="text1"/>
          <w:highlight w:val="none"/>
          <w14:textFill>
            <w14:solidFill>
              <w14:schemeClr w14:val="tx1"/>
            </w14:solidFill>
          </w14:textFill>
        </w:rPr>
      </w:pPr>
    </w:p>
    <w:p w14:paraId="5785AFA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11CBD1B">
      <w:pPr>
        <w:widowControl/>
        <w:wordWrap w:val="0"/>
        <w:spacing w:line="460" w:lineRule="exact"/>
        <w:jc w:val="center"/>
        <w:outlineLvl w:val="0"/>
        <w:rPr>
          <w:rFonts w:hint="eastAsia" w:ascii="宋体" w:hAnsi="宋体" w:eastAsia="宋体" w:cs="宋体"/>
          <w:b/>
          <w:color w:val="000000" w:themeColor="text1"/>
          <w:sz w:val="32"/>
          <w:szCs w:val="28"/>
          <w:highlight w:val="none"/>
          <w14:textFill>
            <w14:solidFill>
              <w14:schemeClr w14:val="tx1"/>
            </w14:solidFill>
          </w14:textFill>
        </w:rPr>
      </w:pPr>
      <w:bookmarkStart w:id="86" w:name="_Toc12939"/>
      <w:bookmarkStart w:id="87" w:name="_Toc13976"/>
      <w:bookmarkStart w:id="88" w:name="_Toc30519"/>
      <w:bookmarkStart w:id="89" w:name="_Toc13372"/>
      <w:r>
        <w:rPr>
          <w:rFonts w:hint="eastAsia" w:ascii="宋体" w:hAnsi="宋体" w:eastAsia="宋体" w:cs="宋体"/>
          <w:b/>
          <w:color w:val="000000" w:themeColor="text1"/>
          <w:sz w:val="32"/>
          <w:szCs w:val="28"/>
          <w:highlight w:val="none"/>
          <w14:textFill>
            <w14:solidFill>
              <w14:schemeClr w14:val="tx1"/>
            </w14:solidFill>
          </w14:textFill>
        </w:rPr>
        <w:t>附件8</w:t>
      </w:r>
      <w:r>
        <w:rPr>
          <w:rFonts w:hint="eastAsia" w:ascii="宋体" w:hAnsi="宋体" w:eastAsia="宋体" w:cs="宋体"/>
          <w:b/>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28"/>
          <w:highlight w:val="none"/>
          <w14:textFill>
            <w14:solidFill>
              <w14:schemeClr w14:val="tx1"/>
            </w14:solidFill>
          </w14:textFill>
        </w:rPr>
        <w:t>法定代表人授权书（格式）</w:t>
      </w:r>
      <w:bookmarkEnd w:id="86"/>
      <w:bookmarkEnd w:id="87"/>
      <w:bookmarkEnd w:id="88"/>
      <w:bookmarkEnd w:id="89"/>
    </w:p>
    <w:p w14:paraId="5AEDEE31">
      <w:pPr>
        <w:widowControl/>
        <w:tabs>
          <w:tab w:val="left" w:pos="420"/>
          <w:tab w:val="left" w:pos="2160"/>
        </w:tabs>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5C002CA1">
      <w:pPr>
        <w:widowControl/>
        <w:wordWrap w:val="0"/>
        <w:snapToGrid w:val="0"/>
        <w:spacing w:line="460" w:lineRule="exact"/>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highlight w:val="none"/>
          <w14:textFill>
            <w14:solidFill>
              <w14:schemeClr w14:val="tx1"/>
            </w14:solidFill>
          </w14:textFill>
        </w:rPr>
        <w:t>名称）：</w:t>
      </w:r>
    </w:p>
    <w:p w14:paraId="53AF8C86">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名称）的法定代表人，现委托</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（姓名）为我方代理人。代理人根据本授权，以我方的名义参加</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项目的</w:t>
      </w:r>
      <w:r>
        <w:rPr>
          <w:rFonts w:hint="eastAsia" w:ascii="宋体" w:hAnsi="宋体" w:eastAsia="宋体" w:cs="宋体"/>
          <w:color w:val="000000" w:themeColor="text1"/>
          <w:kern w:val="0"/>
          <w:sz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highlight w:val="none"/>
          <w14:textFill>
            <w14:solidFill>
              <w14:schemeClr w14:val="tx1"/>
            </w14:solidFill>
          </w14:textFill>
        </w:rPr>
        <w:t>活动，并代表我方全权办理针对上述项目的</w:t>
      </w:r>
      <w:r>
        <w:rPr>
          <w:rFonts w:hint="eastAsia" w:ascii="宋体" w:hAnsi="宋体" w:eastAsia="宋体" w:cs="宋体"/>
          <w:color w:val="000000" w:themeColor="text1"/>
          <w:kern w:val="0"/>
          <w:sz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highlight w:val="none"/>
          <w14:textFill>
            <w14:solidFill>
              <w14:schemeClr w14:val="tx1"/>
            </w14:solidFill>
          </w14:textFill>
        </w:rPr>
        <w:t>、开标、评标、签约等具体事务和签署相关文件。</w:t>
      </w:r>
    </w:p>
    <w:p w14:paraId="07CBCC19">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33B8CD2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如果本次采购活动现场变更采购方式，本授权书有效。</w:t>
      </w:r>
    </w:p>
    <w:p w14:paraId="3938787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代理人无转委托权。</w:t>
      </w:r>
    </w:p>
    <w:p w14:paraId="6B59814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委托期限：</w:t>
      </w:r>
    </w:p>
    <w:p w14:paraId="1E68681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33BC74DF">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委托代理人签名：             法定代表人签名</w:t>
      </w:r>
      <w:r>
        <w:rPr>
          <w:rFonts w:hint="eastAsia" w:ascii="宋体" w:hAnsi="宋体" w:cs="宋体"/>
          <w:color w:val="000000" w:themeColor="text1"/>
          <w:kern w:val="0"/>
          <w:sz w:val="24"/>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14:textFill>
            <w14:solidFill>
              <w14:schemeClr w14:val="tx1"/>
            </w14:solidFill>
          </w14:textFill>
        </w:rPr>
        <w:t>：</w:t>
      </w:r>
    </w:p>
    <w:p w14:paraId="2C4B2113">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4E74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2EE0C34F">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w:t>
            </w:r>
            <w:r>
              <w:rPr>
                <w:rFonts w:hint="eastAsia" w:ascii="宋体" w:hAnsi="宋体" w:eastAsia="宋体" w:cs="宋体"/>
                <w:color w:val="000000" w:themeColor="text1"/>
                <w:kern w:val="0"/>
                <w:sz w:val="24"/>
                <w:highlight w:val="none"/>
                <w14:textFill>
                  <w14:solidFill>
                    <w14:schemeClr w14:val="tx1"/>
                  </w14:solidFill>
                </w14:textFill>
              </w:rPr>
              <w:t>委托代理人</w:t>
            </w:r>
            <w:r>
              <w:rPr>
                <w:rFonts w:hint="eastAsia" w:ascii="宋体" w:hAnsi="宋体" w:eastAsia="宋体" w:cs="宋体"/>
                <w:bCs/>
                <w:color w:val="000000" w:themeColor="text1"/>
                <w:kern w:val="0"/>
                <w:sz w:val="24"/>
                <w:highlight w:val="none"/>
                <w14:textFill>
                  <w14:solidFill>
                    <w14:schemeClr w14:val="tx1"/>
                  </w14:solidFill>
                </w14:textFill>
              </w:rPr>
              <w:t>身份证复印件</w:t>
            </w:r>
          </w:p>
        </w:tc>
      </w:tr>
    </w:tbl>
    <w:p w14:paraId="7D798421">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委托代理人身份证号码：</w:t>
      </w:r>
    </w:p>
    <w:p w14:paraId="05B498F7">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p>
    <w:p w14:paraId="2D99B2B5">
      <w:pPr>
        <w:widowControl/>
        <w:wordWrap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p w14:paraId="66BB556E">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4FDF726A">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23FA10EB">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59A9C828">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6C1D1495">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23559966">
      <w:pPr>
        <w:widowControl/>
        <w:wordWrap/>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50BBFD5A">
      <w:pPr>
        <w:widowControl/>
        <w:wordWrap w:val="0"/>
        <w:spacing w:line="460" w:lineRule="exact"/>
        <w:ind w:firstLine="3840" w:firstLineChars="1600"/>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685F9D7">
      <w:pPr>
        <w:widowControl/>
        <w:spacing w:line="360" w:lineRule="auto"/>
        <w:ind w:firstLine="7228" w:firstLineChars="225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421081F3">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D0337DD">
      <w:pPr>
        <w:widowControl/>
        <w:snapToGrid w:val="0"/>
        <w:spacing w:before="156" w:after="156" w:line="360" w:lineRule="auto"/>
        <w:jc w:val="left"/>
        <w:outlineLvl w:val="0"/>
        <w:rPr>
          <w:rFonts w:hint="eastAsia" w:ascii="宋体" w:hAnsi="宋体" w:eastAsia="宋体" w:cs="宋体"/>
          <w:b/>
          <w:bCs w:val="0"/>
          <w:color w:val="000000" w:themeColor="text1"/>
          <w:kern w:val="0"/>
          <w:sz w:val="32"/>
          <w:szCs w:val="32"/>
          <w:highlight w:val="none"/>
          <w14:textFill>
            <w14:solidFill>
              <w14:schemeClr w14:val="tx1"/>
            </w14:solidFill>
          </w14:textFill>
        </w:rPr>
      </w:pPr>
      <w:bookmarkStart w:id="90" w:name="_Toc24693"/>
      <w:bookmarkStart w:id="91" w:name="_Toc29856"/>
      <w:bookmarkStart w:id="92" w:name="_Toc18105"/>
      <w:bookmarkStart w:id="93" w:name="_Toc3342"/>
      <w:r>
        <w:rPr>
          <w:rFonts w:hint="eastAsia" w:ascii="宋体" w:hAnsi="宋体" w:eastAsia="宋体" w:cs="宋体"/>
          <w:b/>
          <w:bCs w:val="0"/>
          <w:color w:val="000000" w:themeColor="text1"/>
          <w:sz w:val="32"/>
          <w:szCs w:val="32"/>
          <w:highlight w:val="none"/>
          <w14:textFill>
            <w14:solidFill>
              <w14:schemeClr w14:val="tx1"/>
            </w14:solidFill>
          </w14:textFill>
        </w:rPr>
        <w:t>附件9               证明文件</w:t>
      </w:r>
      <w:bookmarkEnd w:id="90"/>
      <w:bookmarkEnd w:id="91"/>
      <w:bookmarkEnd w:id="92"/>
      <w:bookmarkEnd w:id="93"/>
    </w:p>
    <w:p w14:paraId="5DC685CC">
      <w:pPr>
        <w:pStyle w:val="14"/>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资格审查资料</w:t>
      </w:r>
    </w:p>
    <w:p w14:paraId="3404B61E">
      <w:pPr>
        <w:pStyle w:val="14"/>
        <w:spacing w:beforeAutospacing="0" w:afterAutospacing="0" w:line="480" w:lineRule="auto"/>
        <w:ind w:firstLine="470" w:firstLineChars="224"/>
        <w:jc w:val="both"/>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cs="宋体"/>
          <w:bCs/>
          <w:color w:val="000000" w:themeColor="text1"/>
          <w:sz w:val="21"/>
          <w:szCs w:val="21"/>
          <w:highlight w:val="none"/>
          <w:lang w:val="en-US" w:eastAsia="zh-CN"/>
          <w14:textFill>
            <w14:solidFill>
              <w14:schemeClr w14:val="tx1"/>
            </w14:solidFill>
          </w14:textFill>
        </w:rPr>
        <w:t>9.2</w:t>
      </w:r>
    </w:p>
    <w:p w14:paraId="761D7B0A">
      <w:pPr>
        <w:pStyle w:val="14"/>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9.2 </w:t>
      </w:r>
      <w:bookmarkStart w:id="94" w:name="_Toc17966"/>
      <w:r>
        <w:rPr>
          <w:rFonts w:hint="eastAsia" w:ascii="宋体" w:hAnsi="宋体" w:eastAsia="宋体" w:cs="宋体"/>
          <w:bCs/>
          <w:color w:val="000000" w:themeColor="text1"/>
          <w:sz w:val="21"/>
          <w:szCs w:val="21"/>
          <w:highlight w:val="none"/>
          <w:lang w:val="en-US" w:eastAsia="zh-CN"/>
          <w14:textFill>
            <w14:solidFill>
              <w14:schemeClr w14:val="tx1"/>
            </w14:solidFill>
          </w14:textFill>
        </w:rPr>
        <w:t>评分标准中需提供的证明材料</w:t>
      </w:r>
    </w:p>
    <w:p w14:paraId="6758FCB7">
      <w:pPr>
        <w:pStyle w:val="14"/>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9.3 供应商认为其他需要提供的证明材料</w:t>
      </w:r>
      <w:r>
        <w:rPr>
          <w:rFonts w:hint="eastAsia" w:ascii="宋体" w:hAnsi="宋体" w:eastAsia="宋体" w:cs="宋体"/>
          <w:bCs/>
          <w:color w:val="000000" w:themeColor="text1"/>
          <w:sz w:val="21"/>
          <w:szCs w:val="21"/>
          <w:highlight w:val="none"/>
          <w14:textFill>
            <w14:solidFill>
              <w14:schemeClr w14:val="tx1"/>
            </w14:solidFill>
          </w14:textFill>
        </w:rPr>
        <w:t>。</w:t>
      </w:r>
    </w:p>
    <w:p w14:paraId="36593CAC">
      <w:p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14:paraId="32F42A66">
      <w:pPr>
        <w:jc w:val="center"/>
        <w:rPr>
          <w:rFonts w:hint="eastAsia" w:ascii="宋体" w:hAnsi="宋体" w:eastAsia="宋体" w:cs="宋体"/>
          <w:b/>
          <w:bCs w:val="0"/>
          <w:color w:val="000000" w:themeColor="text1"/>
          <w:kern w:val="0"/>
          <w:sz w:val="32"/>
          <w:szCs w:val="32"/>
          <w:highlight w:val="none"/>
          <w14:textFill>
            <w14:solidFill>
              <w14:schemeClr w14:val="tx1"/>
            </w14:solidFill>
          </w14:textFill>
        </w:rPr>
      </w:pPr>
      <w:bookmarkStart w:id="95" w:name="_Toc16083"/>
      <w:bookmarkStart w:id="96" w:name="_Toc12888"/>
      <w:bookmarkStart w:id="97" w:name="_Toc13726"/>
      <w:r>
        <w:rPr>
          <w:rFonts w:hint="eastAsia" w:ascii="宋体" w:hAnsi="宋体" w:eastAsia="宋体" w:cs="宋体"/>
          <w:b/>
          <w:bCs w:val="0"/>
          <w:color w:val="000000" w:themeColor="text1"/>
          <w:kern w:val="0"/>
          <w:sz w:val="32"/>
          <w:szCs w:val="32"/>
          <w:highlight w:val="none"/>
          <w14:textFill>
            <w14:solidFill>
              <w14:schemeClr w14:val="tx1"/>
            </w14:solidFill>
          </w14:textFill>
        </w:rPr>
        <w:t>附件10</w:t>
      </w:r>
      <w:bookmarkEnd w:id="94"/>
      <w:r>
        <w:rPr>
          <w:rFonts w:hint="eastAsia" w:ascii="宋体" w:hAnsi="宋体" w:eastAsia="宋体" w:cs="宋体"/>
          <w:b/>
          <w:bCs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32"/>
          <w:szCs w:val="32"/>
          <w:highlight w:val="none"/>
          <w14:textFill>
            <w14:solidFill>
              <w14:schemeClr w14:val="tx1"/>
            </w14:solidFill>
          </w14:textFill>
        </w:rPr>
        <w:t>供 应 商 承 诺 书</w:t>
      </w:r>
      <w:r>
        <w:rPr>
          <w:rFonts w:hint="eastAsia" w:ascii="宋体" w:hAnsi="宋体" w:eastAsia="宋体" w:cs="宋体"/>
          <w:b/>
          <w:bCs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32"/>
          <w:szCs w:val="32"/>
          <w:highlight w:val="none"/>
          <w14:textFill>
            <w14:solidFill>
              <w14:schemeClr w14:val="tx1"/>
            </w14:solidFill>
          </w14:textFill>
        </w:rPr>
        <w:t>（格式）</w:t>
      </w:r>
      <w:bookmarkEnd w:id="95"/>
      <w:bookmarkEnd w:id="96"/>
      <w:bookmarkEnd w:id="97"/>
    </w:p>
    <w:p w14:paraId="264B372C">
      <w:pPr>
        <w:bidi w:val="0"/>
        <w:rPr>
          <w:rFonts w:hint="eastAsia" w:ascii="宋体" w:hAnsi="宋体" w:eastAsia="宋体" w:cs="宋体"/>
          <w:color w:val="000000" w:themeColor="text1"/>
          <w:highlight w:val="none"/>
          <w14:textFill>
            <w14:solidFill>
              <w14:schemeClr w14:val="tx1"/>
            </w14:solidFill>
          </w14:textFill>
        </w:rPr>
      </w:pPr>
    </w:p>
    <w:p w14:paraId="3196A22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我院（以下简称甲方）组织的本次采购，在遵守《招标</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法》、《政府采购法》、《合同法》、《反不正当竞争法》和《关于推进招</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监督领域诚信建设的意见》等法律法规的基础上，要求贵方（以下简称乙方）做出如下承诺：</w:t>
      </w:r>
    </w:p>
    <w:p w14:paraId="2A46E6D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1、遵循公开、公平、公正和诚实信用的原则自愿参加，所提供的一切材料真实、有效、合法。</w:t>
      </w:r>
    </w:p>
    <w:p w14:paraId="289B84B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2、遵守甲方采购纪律，诚实守信地为甲方提供安全可靠的产品、服务及相关技术，保证质量并主动做好售后服务工作。</w:t>
      </w:r>
    </w:p>
    <w:p w14:paraId="63829DC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3、杜绝利用提供财物或给予其他不正当利益谋取</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的不良行为。</w:t>
      </w:r>
    </w:p>
    <w:p w14:paraId="7879151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4、不发生其他任何可能影响甲方工作人员公正执行公务或者职务廉洁的行为。</w:t>
      </w:r>
    </w:p>
    <w:p w14:paraId="53C1AC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5、不参与串标、围标或其他不正当竞争行为；杜绝以虚报资质、业绩或其他弄虚作假等方式骗取</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w:t>
      </w:r>
    </w:p>
    <w:p w14:paraId="34B7AFF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6、响应时，杜绝擅自修改采购文件或技术标准（包括差异表）技术配置的行为。</w:t>
      </w:r>
    </w:p>
    <w:p w14:paraId="09F957F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7、严格按照采购、</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要求签订合同，不违反法律无故拒签合同，不签订背离合同（或技术协议书）实质性内容的协议。</w:t>
      </w:r>
    </w:p>
    <w:p w14:paraId="258F8C86">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0CE8E0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公司名称</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7096FF4">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法定代表人或委托人（签字</w:t>
      </w:r>
      <w:r>
        <w:rPr>
          <w:rFonts w:hint="eastAsia" w:ascii="宋体" w:hAnsi="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                   年   月   日</w:t>
      </w:r>
    </w:p>
    <w:p w14:paraId="3B774912">
      <w:pPr>
        <w:widowControl/>
        <w:spacing w:line="360" w:lineRule="auto"/>
        <w:ind w:firstLine="4305" w:firstLineChars="2050"/>
        <w:jc w:val="left"/>
        <w:rPr>
          <w:rFonts w:hint="eastAsia" w:ascii="宋体" w:hAnsi="宋体" w:eastAsia="宋体" w:cs="宋体"/>
          <w:color w:val="000000" w:themeColor="text1"/>
          <w:kern w:val="0"/>
          <w:szCs w:val="21"/>
          <w:highlight w:val="none"/>
          <w14:textFill>
            <w14:solidFill>
              <w14:schemeClr w14:val="tx1"/>
            </w14:solidFill>
          </w14:textFill>
        </w:rPr>
      </w:pPr>
    </w:p>
    <w:p w14:paraId="73A455B5">
      <w:pPr>
        <w:pStyle w:val="2"/>
        <w:rPr>
          <w:rFonts w:hint="eastAsia" w:ascii="宋体" w:hAnsi="宋体" w:eastAsia="宋体" w:cs="宋体"/>
          <w:color w:val="000000" w:themeColor="text1"/>
          <w:kern w:val="0"/>
          <w:szCs w:val="21"/>
          <w:highlight w:val="none"/>
          <w14:textFill>
            <w14:solidFill>
              <w14:schemeClr w14:val="tx1"/>
            </w14:solidFill>
          </w14:textFill>
        </w:rPr>
      </w:pPr>
    </w:p>
    <w:p w14:paraId="62CC2EC2">
      <w:pPr>
        <w:pStyle w:val="5"/>
        <w:rPr>
          <w:rFonts w:hint="eastAsia" w:ascii="宋体" w:hAnsi="宋体" w:eastAsia="宋体" w:cs="宋体"/>
          <w:color w:val="000000" w:themeColor="text1"/>
          <w:kern w:val="0"/>
          <w:szCs w:val="21"/>
          <w:highlight w:val="none"/>
          <w14:textFill>
            <w14:solidFill>
              <w14:schemeClr w14:val="tx1"/>
            </w14:solidFill>
          </w14:textFill>
        </w:rPr>
      </w:pPr>
    </w:p>
    <w:p w14:paraId="2BE884BC">
      <w:pPr>
        <w:pStyle w:val="14"/>
        <w:rPr>
          <w:rFonts w:hint="eastAsia" w:ascii="宋体" w:hAnsi="宋体" w:eastAsia="宋体" w:cs="宋体"/>
          <w:color w:val="000000" w:themeColor="text1"/>
          <w:highlight w:val="none"/>
          <w14:textFill>
            <w14:solidFill>
              <w14:schemeClr w14:val="tx1"/>
            </w14:solidFill>
          </w14:textFill>
        </w:rPr>
      </w:pPr>
    </w:p>
    <w:p w14:paraId="6BD6F4C9">
      <w:pPr>
        <w:jc w:val="cente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t>附件11  供应商信用承诺函（格式）</w:t>
      </w:r>
    </w:p>
    <w:p w14:paraId="07E35E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57B658E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致（采购人或政府采购代理机构）：</w:t>
      </w:r>
    </w:p>
    <w:p w14:paraId="6BFC779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单位名称（自然人姓名）：</w:t>
      </w:r>
    </w:p>
    <w:p w14:paraId="3FFC119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统一社会信用代码（身份证号码）：</w:t>
      </w:r>
    </w:p>
    <w:p w14:paraId="4BEE33E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法定代表人（负责人）：</w:t>
      </w:r>
    </w:p>
    <w:p w14:paraId="08381CF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联系地址和电话：</w:t>
      </w:r>
    </w:p>
    <w:p w14:paraId="554BE75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E94C8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（一）具有独立承担民事责任的能力；</w:t>
      </w:r>
    </w:p>
    <w:p w14:paraId="4ED644B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（二）具有良好的商业信誉和健全的财务会计制度；</w:t>
      </w:r>
    </w:p>
    <w:p w14:paraId="6C78089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（三）具有履行合同所必需的设备和专业技术能力；</w:t>
      </w:r>
    </w:p>
    <w:p w14:paraId="44A4906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（四）有依法缴纳税收和社会保障资金的良好记录；</w:t>
      </w:r>
    </w:p>
    <w:p w14:paraId="2CB126E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（五）参加政府采购活动前三年内，在经营活动中没有重大违法记录；</w:t>
      </w:r>
    </w:p>
    <w:p w14:paraId="39DD11F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（六）未被列入严重失信主体名单、失信被执行人、税收违法黑名单、政府采购严重违法失信行为记录名单，未曾作出虚假承诺；</w:t>
      </w:r>
    </w:p>
    <w:p w14:paraId="761759D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（七）符合法律、行政法规规定的其他条件。</w:t>
      </w:r>
    </w:p>
    <w:p w14:paraId="1C750C7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我单位（本人）保证上述承诺事项的真实性，如有弄虚作假或其他违法违规行为，愿意承担一切法律责任，并承担因此所造成的一切损失。</w:t>
      </w:r>
    </w:p>
    <w:p w14:paraId="65EC560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6BE1A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供应商名称（盖章）：</w:t>
      </w:r>
    </w:p>
    <w:p w14:paraId="25E29F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法定代表人、负责人、自然人或授权代表(</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99F4B3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日期：       年         月          日</w:t>
      </w:r>
    </w:p>
    <w:p w14:paraId="5BA411A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0DC186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E636E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注：1.供应商须在磋商（响应性）文件中按此模板提供承诺函，未提供视为未实质性响应招标文件要求，按无效磋商（响应）处理。</w:t>
      </w:r>
    </w:p>
    <w:p w14:paraId="6751889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2.供应商的法定代表人或者授权代表的签字或盖章应真实、有效，如由授权代表签字或盖章的，应提供“法定代表人授权书”。</w:t>
      </w:r>
    </w:p>
    <w:p w14:paraId="5FBC54EA">
      <w:pPr>
        <w:pStyle w:val="14"/>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sectPr>
          <w:pgSz w:w="11906" w:h="16838"/>
          <w:pgMar w:top="1417" w:right="1474" w:bottom="1417" w:left="1474" w:header="851" w:footer="624" w:gutter="0"/>
          <w:pgNumType w:fmt="decimal"/>
          <w:cols w:space="720" w:num="1"/>
          <w:docGrid w:type="lines" w:linePitch="319" w:charSpace="0"/>
        </w:sectPr>
      </w:pPr>
    </w:p>
    <w:p w14:paraId="67F448C2">
      <w:pPr>
        <w:bidi w:val="0"/>
        <w:rPr>
          <w:rFonts w:hint="eastAsia" w:ascii="宋体" w:hAnsi="宋体" w:eastAsia="宋体" w:cs="宋体"/>
          <w:color w:val="000000" w:themeColor="text1"/>
          <w:highlight w:val="none"/>
          <w:lang w:eastAsia="zh-CN"/>
          <w14:textFill>
            <w14:solidFill>
              <w14:schemeClr w14:val="tx1"/>
            </w14:solidFill>
          </w14:textFill>
        </w:rPr>
      </w:pPr>
      <w:bookmarkStart w:id="98" w:name="_Toc31685"/>
      <w:bookmarkStart w:id="99" w:name="_Toc25094"/>
      <w:bookmarkStart w:id="100" w:name="_Toc23394"/>
    </w:p>
    <w:p w14:paraId="39C4FC59">
      <w:pPr>
        <w:widowControl/>
        <w:snapToGrid w:val="0"/>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bookmarkStart w:id="101" w:name="_Toc27072"/>
      <w:r>
        <w:rPr>
          <w:rFonts w:hint="eastAsia" w:ascii="宋体" w:hAnsi="宋体" w:eastAsia="宋体" w:cs="宋体"/>
          <w:b/>
          <w:color w:val="000000" w:themeColor="text1"/>
          <w:kern w:val="0"/>
          <w:sz w:val="24"/>
          <w:highlight w:val="none"/>
          <w:lang w:eastAsia="zh-CN"/>
          <w14:textFill>
            <w14:solidFill>
              <w14:schemeClr w14:val="tx1"/>
            </w14:solidFill>
          </w14:textFill>
        </w:rPr>
        <w:t>供应商</w:t>
      </w:r>
      <w:r>
        <w:rPr>
          <w:rFonts w:hint="eastAsia" w:ascii="宋体" w:hAnsi="宋体" w:eastAsia="宋体" w:cs="宋体"/>
          <w:b/>
          <w:color w:val="000000" w:themeColor="text1"/>
          <w:kern w:val="0"/>
          <w:sz w:val="24"/>
          <w:highlight w:val="none"/>
          <w14:textFill>
            <w14:solidFill>
              <w14:schemeClr w14:val="tx1"/>
            </w14:solidFill>
          </w14:textFill>
        </w:rPr>
        <w:t>认为有必要的其他资料</w:t>
      </w:r>
      <w:bookmarkEnd w:id="98"/>
      <w:bookmarkEnd w:id="99"/>
      <w:bookmarkEnd w:id="100"/>
      <w:bookmarkEnd w:id="101"/>
    </w:p>
    <w:p w14:paraId="785326D8">
      <w:pPr>
        <w:widowControl/>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应当仔细核对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文件中有关废标条款和评标标准，提供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认为应当附加的其它内容，以充分证明其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文件规定，并为评标提供充分依据。如果</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未能提供相关证明文件，将有可能导致废标或者无法得分。</w:t>
      </w:r>
    </w:p>
    <w:p w14:paraId="0D1C96B6">
      <w:pPr>
        <w:pStyle w:val="14"/>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847C">
    <w:pPr>
      <w:pStyle w:val="2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20005BC">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220005BC">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B38E">
    <w:pPr>
      <w:pStyle w:val="24"/>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5131B203">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5131B203">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60B12EC8">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D335">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驻马店市中心医院二号楼眼科更换断桥铝窗户工程采购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F33F7671"/>
    <w:multiLevelType w:val="singleLevel"/>
    <w:tmpl w:val="F33F7671"/>
    <w:lvl w:ilvl="0" w:tentative="0">
      <w:start w:val="3"/>
      <w:numFmt w:val="chineseCounting"/>
      <w:suff w:val="nothing"/>
      <w:lvlText w:val="%1、"/>
      <w:lvlJc w:val="left"/>
      <w:rPr>
        <w:rFonts w:hint="eastAsia"/>
      </w:rPr>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NWFiNDQ2NDAwNThjMGMxMjM2NWZlMWE3Yzc3NDg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3546"/>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B643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33002"/>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87F74"/>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230B1C"/>
    <w:rsid w:val="01525212"/>
    <w:rsid w:val="01564054"/>
    <w:rsid w:val="015C0A67"/>
    <w:rsid w:val="017E6D95"/>
    <w:rsid w:val="01976717"/>
    <w:rsid w:val="01D715BE"/>
    <w:rsid w:val="01D80010"/>
    <w:rsid w:val="01E4322D"/>
    <w:rsid w:val="01EB45BC"/>
    <w:rsid w:val="01F04981"/>
    <w:rsid w:val="01F9035B"/>
    <w:rsid w:val="01FA63A5"/>
    <w:rsid w:val="02011C7D"/>
    <w:rsid w:val="02035523"/>
    <w:rsid w:val="021C6E40"/>
    <w:rsid w:val="02222FF2"/>
    <w:rsid w:val="02384FF4"/>
    <w:rsid w:val="023F67A9"/>
    <w:rsid w:val="0247575A"/>
    <w:rsid w:val="025235B1"/>
    <w:rsid w:val="0262674D"/>
    <w:rsid w:val="02747B01"/>
    <w:rsid w:val="02816CCE"/>
    <w:rsid w:val="02890D36"/>
    <w:rsid w:val="028A31AF"/>
    <w:rsid w:val="02D92EF7"/>
    <w:rsid w:val="02DA4665"/>
    <w:rsid w:val="02F40325"/>
    <w:rsid w:val="02FA082F"/>
    <w:rsid w:val="030376E3"/>
    <w:rsid w:val="031126C4"/>
    <w:rsid w:val="03200295"/>
    <w:rsid w:val="03475E56"/>
    <w:rsid w:val="034D664B"/>
    <w:rsid w:val="035E4919"/>
    <w:rsid w:val="03600692"/>
    <w:rsid w:val="036839EA"/>
    <w:rsid w:val="036A009A"/>
    <w:rsid w:val="036D7252"/>
    <w:rsid w:val="037A734D"/>
    <w:rsid w:val="03844805"/>
    <w:rsid w:val="03845791"/>
    <w:rsid w:val="038500F8"/>
    <w:rsid w:val="03A011E9"/>
    <w:rsid w:val="03AE7F27"/>
    <w:rsid w:val="03BD2BCD"/>
    <w:rsid w:val="03C67C62"/>
    <w:rsid w:val="03CC058D"/>
    <w:rsid w:val="03D879B4"/>
    <w:rsid w:val="03E017D2"/>
    <w:rsid w:val="03E233D6"/>
    <w:rsid w:val="03F447E2"/>
    <w:rsid w:val="03F759BD"/>
    <w:rsid w:val="03F77068"/>
    <w:rsid w:val="03FB660C"/>
    <w:rsid w:val="0407341C"/>
    <w:rsid w:val="0413002C"/>
    <w:rsid w:val="042E37DB"/>
    <w:rsid w:val="04390EE3"/>
    <w:rsid w:val="04416C20"/>
    <w:rsid w:val="04514609"/>
    <w:rsid w:val="047968B1"/>
    <w:rsid w:val="04870542"/>
    <w:rsid w:val="04A66578"/>
    <w:rsid w:val="04B30F7A"/>
    <w:rsid w:val="04FA2D68"/>
    <w:rsid w:val="04FF212C"/>
    <w:rsid w:val="050E236F"/>
    <w:rsid w:val="054C0111"/>
    <w:rsid w:val="05545DD3"/>
    <w:rsid w:val="056E2AD6"/>
    <w:rsid w:val="05806815"/>
    <w:rsid w:val="058251D3"/>
    <w:rsid w:val="05832D5D"/>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88577E"/>
    <w:rsid w:val="068E7B23"/>
    <w:rsid w:val="06983B20"/>
    <w:rsid w:val="069A3B66"/>
    <w:rsid w:val="06A869D6"/>
    <w:rsid w:val="06A9264E"/>
    <w:rsid w:val="06B31420"/>
    <w:rsid w:val="06B37672"/>
    <w:rsid w:val="06B91765"/>
    <w:rsid w:val="06CA2AD2"/>
    <w:rsid w:val="06CE3071"/>
    <w:rsid w:val="06D33DBA"/>
    <w:rsid w:val="06E13F9F"/>
    <w:rsid w:val="06FB0AC5"/>
    <w:rsid w:val="070D2D5D"/>
    <w:rsid w:val="07111B8D"/>
    <w:rsid w:val="071B086F"/>
    <w:rsid w:val="072C5514"/>
    <w:rsid w:val="0737768A"/>
    <w:rsid w:val="074A5B92"/>
    <w:rsid w:val="075D0147"/>
    <w:rsid w:val="075E3193"/>
    <w:rsid w:val="078E18EB"/>
    <w:rsid w:val="07B10EA5"/>
    <w:rsid w:val="07B606C9"/>
    <w:rsid w:val="07CD6512"/>
    <w:rsid w:val="07CE3FA1"/>
    <w:rsid w:val="07EC2ECB"/>
    <w:rsid w:val="07FE66CB"/>
    <w:rsid w:val="080B4D47"/>
    <w:rsid w:val="081B727D"/>
    <w:rsid w:val="08321601"/>
    <w:rsid w:val="08326375"/>
    <w:rsid w:val="083D5C91"/>
    <w:rsid w:val="084367D4"/>
    <w:rsid w:val="0847191F"/>
    <w:rsid w:val="084C38DA"/>
    <w:rsid w:val="08591DC3"/>
    <w:rsid w:val="08672793"/>
    <w:rsid w:val="08695E80"/>
    <w:rsid w:val="087C4541"/>
    <w:rsid w:val="087E5595"/>
    <w:rsid w:val="0898267C"/>
    <w:rsid w:val="08BC0A60"/>
    <w:rsid w:val="08C52D6F"/>
    <w:rsid w:val="08EF0201"/>
    <w:rsid w:val="08F41DE8"/>
    <w:rsid w:val="09014181"/>
    <w:rsid w:val="090221EB"/>
    <w:rsid w:val="091A5787"/>
    <w:rsid w:val="094840A2"/>
    <w:rsid w:val="09737462"/>
    <w:rsid w:val="097A4477"/>
    <w:rsid w:val="099156C3"/>
    <w:rsid w:val="09A53F39"/>
    <w:rsid w:val="09A60E13"/>
    <w:rsid w:val="09A82D92"/>
    <w:rsid w:val="09AB2883"/>
    <w:rsid w:val="09AB3C3F"/>
    <w:rsid w:val="09C2796F"/>
    <w:rsid w:val="09CD0A4B"/>
    <w:rsid w:val="09D206F0"/>
    <w:rsid w:val="09FE29B2"/>
    <w:rsid w:val="0A321AC2"/>
    <w:rsid w:val="0A343D4E"/>
    <w:rsid w:val="0A3E6D2E"/>
    <w:rsid w:val="0A4232E4"/>
    <w:rsid w:val="0A4F145F"/>
    <w:rsid w:val="0A7705ED"/>
    <w:rsid w:val="0A8455AD"/>
    <w:rsid w:val="0AAE43D8"/>
    <w:rsid w:val="0AD13A85"/>
    <w:rsid w:val="0AE0655C"/>
    <w:rsid w:val="0B091954"/>
    <w:rsid w:val="0B3B7D65"/>
    <w:rsid w:val="0B434C20"/>
    <w:rsid w:val="0B5F0822"/>
    <w:rsid w:val="0B637D77"/>
    <w:rsid w:val="0B7006C4"/>
    <w:rsid w:val="0B726646"/>
    <w:rsid w:val="0B7606E8"/>
    <w:rsid w:val="0B924545"/>
    <w:rsid w:val="0BAC324F"/>
    <w:rsid w:val="0BC11EE9"/>
    <w:rsid w:val="0BF16C73"/>
    <w:rsid w:val="0BF72F1E"/>
    <w:rsid w:val="0C175FAD"/>
    <w:rsid w:val="0C3152C1"/>
    <w:rsid w:val="0C3957A5"/>
    <w:rsid w:val="0C507E2F"/>
    <w:rsid w:val="0C607954"/>
    <w:rsid w:val="0C626DA7"/>
    <w:rsid w:val="0C6876AE"/>
    <w:rsid w:val="0C71390F"/>
    <w:rsid w:val="0C720EC8"/>
    <w:rsid w:val="0C782EF0"/>
    <w:rsid w:val="0C7A373E"/>
    <w:rsid w:val="0C942042"/>
    <w:rsid w:val="0C9D50DC"/>
    <w:rsid w:val="0CA43CE5"/>
    <w:rsid w:val="0CA5271D"/>
    <w:rsid w:val="0CAC4D10"/>
    <w:rsid w:val="0CC72121"/>
    <w:rsid w:val="0CEE5A21"/>
    <w:rsid w:val="0D05268E"/>
    <w:rsid w:val="0D0646E7"/>
    <w:rsid w:val="0D0C38CA"/>
    <w:rsid w:val="0D206810"/>
    <w:rsid w:val="0D4861FD"/>
    <w:rsid w:val="0D73376A"/>
    <w:rsid w:val="0D735465"/>
    <w:rsid w:val="0DC577E0"/>
    <w:rsid w:val="0DDC6319"/>
    <w:rsid w:val="0DFE4F67"/>
    <w:rsid w:val="0E0C0D4C"/>
    <w:rsid w:val="0E115DA1"/>
    <w:rsid w:val="0E162D6D"/>
    <w:rsid w:val="0E497FDD"/>
    <w:rsid w:val="0E541CA2"/>
    <w:rsid w:val="0E594756"/>
    <w:rsid w:val="0E625C06"/>
    <w:rsid w:val="0E8D69FB"/>
    <w:rsid w:val="0E95596D"/>
    <w:rsid w:val="0EAE6205"/>
    <w:rsid w:val="0EAE6579"/>
    <w:rsid w:val="0EAF71BF"/>
    <w:rsid w:val="0EB9159E"/>
    <w:rsid w:val="0EBE0962"/>
    <w:rsid w:val="0ECC307F"/>
    <w:rsid w:val="0ECE6257"/>
    <w:rsid w:val="0EE4129D"/>
    <w:rsid w:val="0F171032"/>
    <w:rsid w:val="0F335E69"/>
    <w:rsid w:val="0F3550C8"/>
    <w:rsid w:val="0F372614"/>
    <w:rsid w:val="0F3A0931"/>
    <w:rsid w:val="0F3D59C9"/>
    <w:rsid w:val="0F516D5A"/>
    <w:rsid w:val="0F557518"/>
    <w:rsid w:val="0F565B36"/>
    <w:rsid w:val="0F684933"/>
    <w:rsid w:val="0F684FDE"/>
    <w:rsid w:val="0F821E7D"/>
    <w:rsid w:val="0F895414"/>
    <w:rsid w:val="0FA97864"/>
    <w:rsid w:val="0FCA42ED"/>
    <w:rsid w:val="0FE7592C"/>
    <w:rsid w:val="0FFD20F0"/>
    <w:rsid w:val="1002452A"/>
    <w:rsid w:val="1023560F"/>
    <w:rsid w:val="103E6E57"/>
    <w:rsid w:val="1041497B"/>
    <w:rsid w:val="10425FF6"/>
    <w:rsid w:val="106612B1"/>
    <w:rsid w:val="109010E6"/>
    <w:rsid w:val="10B271F4"/>
    <w:rsid w:val="10B4201D"/>
    <w:rsid w:val="10B537CC"/>
    <w:rsid w:val="10C61D50"/>
    <w:rsid w:val="10C8275C"/>
    <w:rsid w:val="10C86D3B"/>
    <w:rsid w:val="10E03539"/>
    <w:rsid w:val="10E82D1F"/>
    <w:rsid w:val="10EE5C94"/>
    <w:rsid w:val="10F1501F"/>
    <w:rsid w:val="10F5757C"/>
    <w:rsid w:val="10F93ED3"/>
    <w:rsid w:val="111B6540"/>
    <w:rsid w:val="113329E7"/>
    <w:rsid w:val="11382C4E"/>
    <w:rsid w:val="113F294C"/>
    <w:rsid w:val="11437C85"/>
    <w:rsid w:val="1145768D"/>
    <w:rsid w:val="1156001A"/>
    <w:rsid w:val="11575085"/>
    <w:rsid w:val="1166372C"/>
    <w:rsid w:val="11700D10"/>
    <w:rsid w:val="11755AD9"/>
    <w:rsid w:val="1178125A"/>
    <w:rsid w:val="118441E0"/>
    <w:rsid w:val="1196056D"/>
    <w:rsid w:val="11976CA6"/>
    <w:rsid w:val="11D0732A"/>
    <w:rsid w:val="11D34654"/>
    <w:rsid w:val="12010480"/>
    <w:rsid w:val="120E707F"/>
    <w:rsid w:val="121D0051"/>
    <w:rsid w:val="12413D84"/>
    <w:rsid w:val="127A7D1C"/>
    <w:rsid w:val="12833EFF"/>
    <w:rsid w:val="12836D8B"/>
    <w:rsid w:val="12883761"/>
    <w:rsid w:val="12AB0349"/>
    <w:rsid w:val="12B66520"/>
    <w:rsid w:val="12CD57F1"/>
    <w:rsid w:val="12CE5941"/>
    <w:rsid w:val="12CE7AFA"/>
    <w:rsid w:val="12D67466"/>
    <w:rsid w:val="12FD7D28"/>
    <w:rsid w:val="13036052"/>
    <w:rsid w:val="13217712"/>
    <w:rsid w:val="13272A5D"/>
    <w:rsid w:val="133C40E3"/>
    <w:rsid w:val="13493108"/>
    <w:rsid w:val="134974D2"/>
    <w:rsid w:val="134A4EBA"/>
    <w:rsid w:val="13733928"/>
    <w:rsid w:val="13857CA0"/>
    <w:rsid w:val="13920D68"/>
    <w:rsid w:val="139C16C9"/>
    <w:rsid w:val="13A5238E"/>
    <w:rsid w:val="13B63CE1"/>
    <w:rsid w:val="13BC6684"/>
    <w:rsid w:val="13C72B3A"/>
    <w:rsid w:val="13D12EE6"/>
    <w:rsid w:val="13DF575E"/>
    <w:rsid w:val="13E470BD"/>
    <w:rsid w:val="13EE3A98"/>
    <w:rsid w:val="13F3280A"/>
    <w:rsid w:val="141F00F5"/>
    <w:rsid w:val="142123F7"/>
    <w:rsid w:val="142A11D8"/>
    <w:rsid w:val="144B544C"/>
    <w:rsid w:val="145B7B45"/>
    <w:rsid w:val="14717443"/>
    <w:rsid w:val="14825F8A"/>
    <w:rsid w:val="148D52E3"/>
    <w:rsid w:val="14992B90"/>
    <w:rsid w:val="149F10C7"/>
    <w:rsid w:val="14AF1856"/>
    <w:rsid w:val="14AF19A3"/>
    <w:rsid w:val="14B20F69"/>
    <w:rsid w:val="14B53957"/>
    <w:rsid w:val="14C53ECE"/>
    <w:rsid w:val="14CF6CB0"/>
    <w:rsid w:val="14DC5FE6"/>
    <w:rsid w:val="14E002E6"/>
    <w:rsid w:val="14FC36BD"/>
    <w:rsid w:val="14FF5EA7"/>
    <w:rsid w:val="151E3A0F"/>
    <w:rsid w:val="152534E9"/>
    <w:rsid w:val="153876C0"/>
    <w:rsid w:val="153A36AA"/>
    <w:rsid w:val="15477903"/>
    <w:rsid w:val="1557566D"/>
    <w:rsid w:val="156A1844"/>
    <w:rsid w:val="15786BC0"/>
    <w:rsid w:val="15811F1B"/>
    <w:rsid w:val="15A30135"/>
    <w:rsid w:val="15A34015"/>
    <w:rsid w:val="15BB487B"/>
    <w:rsid w:val="15CE086D"/>
    <w:rsid w:val="15CF6CA7"/>
    <w:rsid w:val="15E2236F"/>
    <w:rsid w:val="16005D04"/>
    <w:rsid w:val="161D09ED"/>
    <w:rsid w:val="162323A3"/>
    <w:rsid w:val="162F30B1"/>
    <w:rsid w:val="1650762F"/>
    <w:rsid w:val="16510F12"/>
    <w:rsid w:val="16612C47"/>
    <w:rsid w:val="166448F9"/>
    <w:rsid w:val="16765738"/>
    <w:rsid w:val="1677211D"/>
    <w:rsid w:val="167954F9"/>
    <w:rsid w:val="169F7296"/>
    <w:rsid w:val="16A060BA"/>
    <w:rsid w:val="16A57EAF"/>
    <w:rsid w:val="16AC6E3F"/>
    <w:rsid w:val="16C872D5"/>
    <w:rsid w:val="16D54FA3"/>
    <w:rsid w:val="16D84D9F"/>
    <w:rsid w:val="16E94D3E"/>
    <w:rsid w:val="170D06E0"/>
    <w:rsid w:val="17332185"/>
    <w:rsid w:val="17475951"/>
    <w:rsid w:val="175C542D"/>
    <w:rsid w:val="17793FC0"/>
    <w:rsid w:val="179F2E61"/>
    <w:rsid w:val="17A06264"/>
    <w:rsid w:val="17BA0860"/>
    <w:rsid w:val="17BE19D3"/>
    <w:rsid w:val="17C227C0"/>
    <w:rsid w:val="17D66D7C"/>
    <w:rsid w:val="17E551B2"/>
    <w:rsid w:val="17EE5BFF"/>
    <w:rsid w:val="17F04282"/>
    <w:rsid w:val="18025D64"/>
    <w:rsid w:val="18097740"/>
    <w:rsid w:val="180C302E"/>
    <w:rsid w:val="184055B9"/>
    <w:rsid w:val="184A2082"/>
    <w:rsid w:val="18561C0B"/>
    <w:rsid w:val="185D3C42"/>
    <w:rsid w:val="185F38AF"/>
    <w:rsid w:val="188F0211"/>
    <w:rsid w:val="18A706B9"/>
    <w:rsid w:val="18AD1BEB"/>
    <w:rsid w:val="18B3004A"/>
    <w:rsid w:val="18B31B6D"/>
    <w:rsid w:val="18B7520E"/>
    <w:rsid w:val="18B96080"/>
    <w:rsid w:val="18DB2CD8"/>
    <w:rsid w:val="18DE00ED"/>
    <w:rsid w:val="18F67868"/>
    <w:rsid w:val="19037FE5"/>
    <w:rsid w:val="190B2D88"/>
    <w:rsid w:val="190E6B63"/>
    <w:rsid w:val="19123928"/>
    <w:rsid w:val="19194264"/>
    <w:rsid w:val="19283048"/>
    <w:rsid w:val="19322678"/>
    <w:rsid w:val="193A4CF3"/>
    <w:rsid w:val="19420786"/>
    <w:rsid w:val="19427EC0"/>
    <w:rsid w:val="195711D7"/>
    <w:rsid w:val="195D2A3F"/>
    <w:rsid w:val="198310E9"/>
    <w:rsid w:val="198D747A"/>
    <w:rsid w:val="199649B5"/>
    <w:rsid w:val="199C5D44"/>
    <w:rsid w:val="19A15638"/>
    <w:rsid w:val="19A74DFE"/>
    <w:rsid w:val="19A753EF"/>
    <w:rsid w:val="19E35721"/>
    <w:rsid w:val="1A125525"/>
    <w:rsid w:val="1A584361"/>
    <w:rsid w:val="1A5C473C"/>
    <w:rsid w:val="1A5F4342"/>
    <w:rsid w:val="1A616E2C"/>
    <w:rsid w:val="1A7F369B"/>
    <w:rsid w:val="1A8C5D82"/>
    <w:rsid w:val="1A994988"/>
    <w:rsid w:val="1A9B546C"/>
    <w:rsid w:val="1AA3511F"/>
    <w:rsid w:val="1AAE3B54"/>
    <w:rsid w:val="1AC10987"/>
    <w:rsid w:val="1AD82DAC"/>
    <w:rsid w:val="1AE41750"/>
    <w:rsid w:val="1AF423FA"/>
    <w:rsid w:val="1B0C5B32"/>
    <w:rsid w:val="1B0D3E82"/>
    <w:rsid w:val="1B1652AB"/>
    <w:rsid w:val="1B181CD5"/>
    <w:rsid w:val="1B265306"/>
    <w:rsid w:val="1B4F2450"/>
    <w:rsid w:val="1B530868"/>
    <w:rsid w:val="1B6573E8"/>
    <w:rsid w:val="1B852F33"/>
    <w:rsid w:val="1B8A4175"/>
    <w:rsid w:val="1B8C18B7"/>
    <w:rsid w:val="1BB73AE1"/>
    <w:rsid w:val="1BB76E65"/>
    <w:rsid w:val="1BDA6D68"/>
    <w:rsid w:val="1BE35EAC"/>
    <w:rsid w:val="1BF14125"/>
    <w:rsid w:val="1C002CEE"/>
    <w:rsid w:val="1C555978"/>
    <w:rsid w:val="1C5B5521"/>
    <w:rsid w:val="1C6554A1"/>
    <w:rsid w:val="1C7971B7"/>
    <w:rsid w:val="1C913B5A"/>
    <w:rsid w:val="1C917D91"/>
    <w:rsid w:val="1CAB2820"/>
    <w:rsid w:val="1CCE0A95"/>
    <w:rsid w:val="1CD402EC"/>
    <w:rsid w:val="1CE343B6"/>
    <w:rsid w:val="1CE819CC"/>
    <w:rsid w:val="1CED16EF"/>
    <w:rsid w:val="1CF02333"/>
    <w:rsid w:val="1D0C33A2"/>
    <w:rsid w:val="1D113E6E"/>
    <w:rsid w:val="1D114E5E"/>
    <w:rsid w:val="1D1F0050"/>
    <w:rsid w:val="1D214EDE"/>
    <w:rsid w:val="1D2222DC"/>
    <w:rsid w:val="1D5144F7"/>
    <w:rsid w:val="1D5B3CDE"/>
    <w:rsid w:val="1D6E2950"/>
    <w:rsid w:val="1D98209B"/>
    <w:rsid w:val="1DA23746"/>
    <w:rsid w:val="1DAA14B9"/>
    <w:rsid w:val="1DAD49C3"/>
    <w:rsid w:val="1DB45D52"/>
    <w:rsid w:val="1DD04513"/>
    <w:rsid w:val="1DDD2BCB"/>
    <w:rsid w:val="1DE63A32"/>
    <w:rsid w:val="1DE81558"/>
    <w:rsid w:val="1E0345E3"/>
    <w:rsid w:val="1E183A38"/>
    <w:rsid w:val="1E1B7B7F"/>
    <w:rsid w:val="1E3429EF"/>
    <w:rsid w:val="1E443370"/>
    <w:rsid w:val="1E656063"/>
    <w:rsid w:val="1E6B06A5"/>
    <w:rsid w:val="1E733517"/>
    <w:rsid w:val="1E7F7D9E"/>
    <w:rsid w:val="1E840DA4"/>
    <w:rsid w:val="1EA5444C"/>
    <w:rsid w:val="1EB350EF"/>
    <w:rsid w:val="1EC21749"/>
    <w:rsid w:val="1ECE699F"/>
    <w:rsid w:val="1EEB7C4E"/>
    <w:rsid w:val="1F046865"/>
    <w:rsid w:val="1F072441"/>
    <w:rsid w:val="1F171B83"/>
    <w:rsid w:val="1F2D491A"/>
    <w:rsid w:val="1F5944DE"/>
    <w:rsid w:val="1F66355F"/>
    <w:rsid w:val="1F7369C7"/>
    <w:rsid w:val="1F94547B"/>
    <w:rsid w:val="1FA47700"/>
    <w:rsid w:val="1FAF308C"/>
    <w:rsid w:val="1FB64FF9"/>
    <w:rsid w:val="1FC11109"/>
    <w:rsid w:val="1FDA3223"/>
    <w:rsid w:val="1FEF08C8"/>
    <w:rsid w:val="1FF72E6A"/>
    <w:rsid w:val="1FFB6F12"/>
    <w:rsid w:val="201B3ED4"/>
    <w:rsid w:val="20230F6D"/>
    <w:rsid w:val="202D1DEC"/>
    <w:rsid w:val="20310B02"/>
    <w:rsid w:val="204C5BC9"/>
    <w:rsid w:val="206F0406"/>
    <w:rsid w:val="20784063"/>
    <w:rsid w:val="207E346A"/>
    <w:rsid w:val="20823EE5"/>
    <w:rsid w:val="208E12C3"/>
    <w:rsid w:val="209502A3"/>
    <w:rsid w:val="20A7394C"/>
    <w:rsid w:val="20E029BA"/>
    <w:rsid w:val="2100305C"/>
    <w:rsid w:val="210F579E"/>
    <w:rsid w:val="212550B5"/>
    <w:rsid w:val="21570ECE"/>
    <w:rsid w:val="21592B62"/>
    <w:rsid w:val="217001E2"/>
    <w:rsid w:val="2172049B"/>
    <w:rsid w:val="21747CD2"/>
    <w:rsid w:val="21871088"/>
    <w:rsid w:val="219263AA"/>
    <w:rsid w:val="219E5782"/>
    <w:rsid w:val="21D10545"/>
    <w:rsid w:val="21E72B0B"/>
    <w:rsid w:val="21F66F4C"/>
    <w:rsid w:val="22145011"/>
    <w:rsid w:val="221F2D96"/>
    <w:rsid w:val="22246DB1"/>
    <w:rsid w:val="22440067"/>
    <w:rsid w:val="225A6017"/>
    <w:rsid w:val="22631AF5"/>
    <w:rsid w:val="226513C9"/>
    <w:rsid w:val="227855A0"/>
    <w:rsid w:val="227A5532"/>
    <w:rsid w:val="22843A03"/>
    <w:rsid w:val="228E5C2C"/>
    <w:rsid w:val="22A338AB"/>
    <w:rsid w:val="22AD37A2"/>
    <w:rsid w:val="22B31E8A"/>
    <w:rsid w:val="22C05285"/>
    <w:rsid w:val="22C735BD"/>
    <w:rsid w:val="22D729A8"/>
    <w:rsid w:val="22E85DAF"/>
    <w:rsid w:val="22EC3898"/>
    <w:rsid w:val="22F06957"/>
    <w:rsid w:val="23016F7A"/>
    <w:rsid w:val="23057681"/>
    <w:rsid w:val="23122833"/>
    <w:rsid w:val="231D4917"/>
    <w:rsid w:val="23223458"/>
    <w:rsid w:val="23225D32"/>
    <w:rsid w:val="23357BE6"/>
    <w:rsid w:val="2342574E"/>
    <w:rsid w:val="2377331D"/>
    <w:rsid w:val="237D43DE"/>
    <w:rsid w:val="23847F75"/>
    <w:rsid w:val="23940114"/>
    <w:rsid w:val="23B343B6"/>
    <w:rsid w:val="23B57016"/>
    <w:rsid w:val="23D4764B"/>
    <w:rsid w:val="23EC3718"/>
    <w:rsid w:val="24044EF2"/>
    <w:rsid w:val="2407139D"/>
    <w:rsid w:val="240B04F4"/>
    <w:rsid w:val="240E369A"/>
    <w:rsid w:val="242A0646"/>
    <w:rsid w:val="2435301D"/>
    <w:rsid w:val="243A0633"/>
    <w:rsid w:val="243D6E1A"/>
    <w:rsid w:val="24453D05"/>
    <w:rsid w:val="24607F91"/>
    <w:rsid w:val="246C581B"/>
    <w:rsid w:val="247C52A2"/>
    <w:rsid w:val="2483647E"/>
    <w:rsid w:val="248C6F23"/>
    <w:rsid w:val="24CC106B"/>
    <w:rsid w:val="24D00598"/>
    <w:rsid w:val="24D725E9"/>
    <w:rsid w:val="25045F70"/>
    <w:rsid w:val="250474F1"/>
    <w:rsid w:val="25056E93"/>
    <w:rsid w:val="25092EBA"/>
    <w:rsid w:val="25241020"/>
    <w:rsid w:val="25302410"/>
    <w:rsid w:val="25610634"/>
    <w:rsid w:val="257572C3"/>
    <w:rsid w:val="25790E85"/>
    <w:rsid w:val="25972C60"/>
    <w:rsid w:val="25974C6F"/>
    <w:rsid w:val="259D1676"/>
    <w:rsid w:val="25A353EB"/>
    <w:rsid w:val="25B87B65"/>
    <w:rsid w:val="25BC5D51"/>
    <w:rsid w:val="25CB78C3"/>
    <w:rsid w:val="25D54390"/>
    <w:rsid w:val="25F5515A"/>
    <w:rsid w:val="261879A7"/>
    <w:rsid w:val="261A071C"/>
    <w:rsid w:val="263C7249"/>
    <w:rsid w:val="264B0BA4"/>
    <w:rsid w:val="264F4111"/>
    <w:rsid w:val="265E0AEC"/>
    <w:rsid w:val="2661459D"/>
    <w:rsid w:val="268C5256"/>
    <w:rsid w:val="268E455B"/>
    <w:rsid w:val="26912B30"/>
    <w:rsid w:val="269772F0"/>
    <w:rsid w:val="26997893"/>
    <w:rsid w:val="26A30712"/>
    <w:rsid w:val="26AC0C27"/>
    <w:rsid w:val="26BE379D"/>
    <w:rsid w:val="26C807A6"/>
    <w:rsid w:val="26D1527F"/>
    <w:rsid w:val="26DB67BA"/>
    <w:rsid w:val="26E311CD"/>
    <w:rsid w:val="26EF24ED"/>
    <w:rsid w:val="26F1408A"/>
    <w:rsid w:val="26F96584"/>
    <w:rsid w:val="27015370"/>
    <w:rsid w:val="270B421F"/>
    <w:rsid w:val="27343A60"/>
    <w:rsid w:val="274E2228"/>
    <w:rsid w:val="27517A93"/>
    <w:rsid w:val="275E53AF"/>
    <w:rsid w:val="276658E8"/>
    <w:rsid w:val="276F6846"/>
    <w:rsid w:val="27747016"/>
    <w:rsid w:val="277E30D2"/>
    <w:rsid w:val="27803F2A"/>
    <w:rsid w:val="27811F3E"/>
    <w:rsid w:val="27983FEE"/>
    <w:rsid w:val="27A34941"/>
    <w:rsid w:val="27EE3A7B"/>
    <w:rsid w:val="282E4F00"/>
    <w:rsid w:val="283C23DF"/>
    <w:rsid w:val="283D69F1"/>
    <w:rsid w:val="284C16F5"/>
    <w:rsid w:val="28570AB5"/>
    <w:rsid w:val="285F2CDC"/>
    <w:rsid w:val="28622C36"/>
    <w:rsid w:val="287C5278"/>
    <w:rsid w:val="289E7E22"/>
    <w:rsid w:val="28C2534B"/>
    <w:rsid w:val="28C5525A"/>
    <w:rsid w:val="28D14B96"/>
    <w:rsid w:val="28E2493C"/>
    <w:rsid w:val="28F25980"/>
    <w:rsid w:val="29020C46"/>
    <w:rsid w:val="290240C7"/>
    <w:rsid w:val="291713AF"/>
    <w:rsid w:val="291A2B97"/>
    <w:rsid w:val="29274EE0"/>
    <w:rsid w:val="292E4C0A"/>
    <w:rsid w:val="29341AF5"/>
    <w:rsid w:val="294B1A54"/>
    <w:rsid w:val="295029E3"/>
    <w:rsid w:val="29543A59"/>
    <w:rsid w:val="2969197F"/>
    <w:rsid w:val="29746E87"/>
    <w:rsid w:val="297C03C2"/>
    <w:rsid w:val="298B0CC3"/>
    <w:rsid w:val="299573AB"/>
    <w:rsid w:val="29BE5BD0"/>
    <w:rsid w:val="29C01572"/>
    <w:rsid w:val="29CA4207"/>
    <w:rsid w:val="29E74CE2"/>
    <w:rsid w:val="2A133E00"/>
    <w:rsid w:val="2A241B69"/>
    <w:rsid w:val="2A306A36"/>
    <w:rsid w:val="2A5372C6"/>
    <w:rsid w:val="2A5B03D8"/>
    <w:rsid w:val="2A6F6D07"/>
    <w:rsid w:val="2A882500"/>
    <w:rsid w:val="2AA35184"/>
    <w:rsid w:val="2AA42CAA"/>
    <w:rsid w:val="2AAB4E76"/>
    <w:rsid w:val="2AB63ABC"/>
    <w:rsid w:val="2AB63D0A"/>
    <w:rsid w:val="2AB67373"/>
    <w:rsid w:val="2AEA74E5"/>
    <w:rsid w:val="2B003D00"/>
    <w:rsid w:val="2B074D5E"/>
    <w:rsid w:val="2B100BA9"/>
    <w:rsid w:val="2B1B5825"/>
    <w:rsid w:val="2B1E3AFC"/>
    <w:rsid w:val="2B8D373E"/>
    <w:rsid w:val="2B9845BD"/>
    <w:rsid w:val="2B9E4F56"/>
    <w:rsid w:val="2BDB5A88"/>
    <w:rsid w:val="2BE91C37"/>
    <w:rsid w:val="2BEC3F72"/>
    <w:rsid w:val="2C083572"/>
    <w:rsid w:val="2C185F94"/>
    <w:rsid w:val="2C1F1AC4"/>
    <w:rsid w:val="2C2945BA"/>
    <w:rsid w:val="2C2E71FC"/>
    <w:rsid w:val="2C3F3A41"/>
    <w:rsid w:val="2C42277B"/>
    <w:rsid w:val="2C4431C4"/>
    <w:rsid w:val="2C62059F"/>
    <w:rsid w:val="2C6634FA"/>
    <w:rsid w:val="2C772424"/>
    <w:rsid w:val="2C7843EE"/>
    <w:rsid w:val="2CA25191"/>
    <w:rsid w:val="2CAC022C"/>
    <w:rsid w:val="2CBC252D"/>
    <w:rsid w:val="2CC11807"/>
    <w:rsid w:val="2CCE0379"/>
    <w:rsid w:val="2CF0667B"/>
    <w:rsid w:val="2CF16074"/>
    <w:rsid w:val="2CF81D1B"/>
    <w:rsid w:val="2CFC0B7C"/>
    <w:rsid w:val="2D3F2453"/>
    <w:rsid w:val="2D835174"/>
    <w:rsid w:val="2D905D52"/>
    <w:rsid w:val="2D9331F9"/>
    <w:rsid w:val="2DA600E5"/>
    <w:rsid w:val="2DBD030B"/>
    <w:rsid w:val="2DD90B7B"/>
    <w:rsid w:val="2DD9710F"/>
    <w:rsid w:val="2DDD3FC1"/>
    <w:rsid w:val="2DF701D8"/>
    <w:rsid w:val="2DF970A1"/>
    <w:rsid w:val="2E085834"/>
    <w:rsid w:val="2E1034F8"/>
    <w:rsid w:val="2E112405"/>
    <w:rsid w:val="2E120D8E"/>
    <w:rsid w:val="2E163EBF"/>
    <w:rsid w:val="2E33681F"/>
    <w:rsid w:val="2E3A7BAD"/>
    <w:rsid w:val="2E443652"/>
    <w:rsid w:val="2E505773"/>
    <w:rsid w:val="2E742F70"/>
    <w:rsid w:val="2E9A689E"/>
    <w:rsid w:val="2EB01C1E"/>
    <w:rsid w:val="2ED61D9E"/>
    <w:rsid w:val="2EDC2A13"/>
    <w:rsid w:val="2EFD7DB9"/>
    <w:rsid w:val="2F1A081D"/>
    <w:rsid w:val="2F1C72B3"/>
    <w:rsid w:val="2F1E3DC0"/>
    <w:rsid w:val="2F2D326E"/>
    <w:rsid w:val="2F3112DE"/>
    <w:rsid w:val="2F3B6922"/>
    <w:rsid w:val="2F3D7B25"/>
    <w:rsid w:val="2F506C6D"/>
    <w:rsid w:val="2F512253"/>
    <w:rsid w:val="2F51291F"/>
    <w:rsid w:val="2F55758A"/>
    <w:rsid w:val="2F6D7B0F"/>
    <w:rsid w:val="2F7F15AE"/>
    <w:rsid w:val="2F8A6913"/>
    <w:rsid w:val="2FA54796"/>
    <w:rsid w:val="2FA674E2"/>
    <w:rsid w:val="2FD343EE"/>
    <w:rsid w:val="2FDE6C5E"/>
    <w:rsid w:val="2FFE7D49"/>
    <w:rsid w:val="3002294D"/>
    <w:rsid w:val="3011153D"/>
    <w:rsid w:val="30142680"/>
    <w:rsid w:val="302A11B1"/>
    <w:rsid w:val="302A3C52"/>
    <w:rsid w:val="302A5C42"/>
    <w:rsid w:val="304C6368"/>
    <w:rsid w:val="30662043"/>
    <w:rsid w:val="3083092C"/>
    <w:rsid w:val="30930D2E"/>
    <w:rsid w:val="30B8125D"/>
    <w:rsid w:val="30BF439A"/>
    <w:rsid w:val="30C220DC"/>
    <w:rsid w:val="30CF6A37"/>
    <w:rsid w:val="30D250CF"/>
    <w:rsid w:val="31002970"/>
    <w:rsid w:val="311016AD"/>
    <w:rsid w:val="3136622A"/>
    <w:rsid w:val="3139422E"/>
    <w:rsid w:val="31496359"/>
    <w:rsid w:val="314D19A6"/>
    <w:rsid w:val="316177A4"/>
    <w:rsid w:val="316A13B6"/>
    <w:rsid w:val="31700E4B"/>
    <w:rsid w:val="31701B38"/>
    <w:rsid w:val="31723B02"/>
    <w:rsid w:val="3172683C"/>
    <w:rsid w:val="3195334D"/>
    <w:rsid w:val="31A359FC"/>
    <w:rsid w:val="31AD0D61"/>
    <w:rsid w:val="31CD297B"/>
    <w:rsid w:val="31CD73BD"/>
    <w:rsid w:val="31D66571"/>
    <w:rsid w:val="31DB4220"/>
    <w:rsid w:val="31DC56CD"/>
    <w:rsid w:val="31E63B94"/>
    <w:rsid w:val="31F27AF7"/>
    <w:rsid w:val="31FA74CA"/>
    <w:rsid w:val="32176602"/>
    <w:rsid w:val="322841C1"/>
    <w:rsid w:val="322A7699"/>
    <w:rsid w:val="322B25C6"/>
    <w:rsid w:val="32422E70"/>
    <w:rsid w:val="325E56C6"/>
    <w:rsid w:val="3275698A"/>
    <w:rsid w:val="32963820"/>
    <w:rsid w:val="32A93829"/>
    <w:rsid w:val="32B943EC"/>
    <w:rsid w:val="32C65FB4"/>
    <w:rsid w:val="32C75788"/>
    <w:rsid w:val="32D87995"/>
    <w:rsid w:val="32DC63A0"/>
    <w:rsid w:val="32E429C1"/>
    <w:rsid w:val="330503EE"/>
    <w:rsid w:val="331538B6"/>
    <w:rsid w:val="333C6176"/>
    <w:rsid w:val="334045BE"/>
    <w:rsid w:val="334A3B2A"/>
    <w:rsid w:val="3365592E"/>
    <w:rsid w:val="336A31F3"/>
    <w:rsid w:val="336F6533"/>
    <w:rsid w:val="337E5E2F"/>
    <w:rsid w:val="3384610D"/>
    <w:rsid w:val="33883169"/>
    <w:rsid w:val="33AA5979"/>
    <w:rsid w:val="33C03E90"/>
    <w:rsid w:val="33C96649"/>
    <w:rsid w:val="33CC3D88"/>
    <w:rsid w:val="33DD0306"/>
    <w:rsid w:val="33FD722F"/>
    <w:rsid w:val="3400362D"/>
    <w:rsid w:val="340B09C5"/>
    <w:rsid w:val="341E4CAB"/>
    <w:rsid w:val="344A2B14"/>
    <w:rsid w:val="34584EE2"/>
    <w:rsid w:val="347A1C51"/>
    <w:rsid w:val="347D373F"/>
    <w:rsid w:val="347F60F0"/>
    <w:rsid w:val="34922A93"/>
    <w:rsid w:val="34956481"/>
    <w:rsid w:val="34A02734"/>
    <w:rsid w:val="34A35871"/>
    <w:rsid w:val="34C06C9D"/>
    <w:rsid w:val="34D15258"/>
    <w:rsid w:val="34DF24AE"/>
    <w:rsid w:val="35183DAA"/>
    <w:rsid w:val="351C4931"/>
    <w:rsid w:val="351C4EAC"/>
    <w:rsid w:val="351D4C26"/>
    <w:rsid w:val="352E7D40"/>
    <w:rsid w:val="35361A77"/>
    <w:rsid w:val="35461A22"/>
    <w:rsid w:val="35483CC9"/>
    <w:rsid w:val="3578502D"/>
    <w:rsid w:val="358636D8"/>
    <w:rsid w:val="358B6F41"/>
    <w:rsid w:val="35A815CB"/>
    <w:rsid w:val="35A85BD0"/>
    <w:rsid w:val="35AA1B9C"/>
    <w:rsid w:val="35D501BC"/>
    <w:rsid w:val="35DB09A6"/>
    <w:rsid w:val="36080591"/>
    <w:rsid w:val="3609472F"/>
    <w:rsid w:val="36203B2D"/>
    <w:rsid w:val="36467357"/>
    <w:rsid w:val="364B136E"/>
    <w:rsid w:val="369B4CF0"/>
    <w:rsid w:val="36D62629"/>
    <w:rsid w:val="36D76172"/>
    <w:rsid w:val="36D84407"/>
    <w:rsid w:val="36E833BB"/>
    <w:rsid w:val="36EB1E1B"/>
    <w:rsid w:val="36F17F0D"/>
    <w:rsid w:val="36F35CE5"/>
    <w:rsid w:val="37113475"/>
    <w:rsid w:val="37224581"/>
    <w:rsid w:val="3735197D"/>
    <w:rsid w:val="373756A2"/>
    <w:rsid w:val="375E0DA6"/>
    <w:rsid w:val="37691503"/>
    <w:rsid w:val="377639AE"/>
    <w:rsid w:val="378B61A6"/>
    <w:rsid w:val="37A147F9"/>
    <w:rsid w:val="37B90F0B"/>
    <w:rsid w:val="37CD3F98"/>
    <w:rsid w:val="37DF75BA"/>
    <w:rsid w:val="37E148E2"/>
    <w:rsid w:val="37F848EE"/>
    <w:rsid w:val="37F912FC"/>
    <w:rsid w:val="3810197F"/>
    <w:rsid w:val="38304889"/>
    <w:rsid w:val="3836588A"/>
    <w:rsid w:val="38382675"/>
    <w:rsid w:val="383B7B0D"/>
    <w:rsid w:val="3848553B"/>
    <w:rsid w:val="3851700B"/>
    <w:rsid w:val="385246B6"/>
    <w:rsid w:val="3876113B"/>
    <w:rsid w:val="38A53DB7"/>
    <w:rsid w:val="38B36EDA"/>
    <w:rsid w:val="38BF3388"/>
    <w:rsid w:val="38CC268D"/>
    <w:rsid w:val="38CF35E8"/>
    <w:rsid w:val="38D94BBA"/>
    <w:rsid w:val="38DF1FDA"/>
    <w:rsid w:val="38EC2960"/>
    <w:rsid w:val="38EF3C8A"/>
    <w:rsid w:val="39030CF9"/>
    <w:rsid w:val="39091F35"/>
    <w:rsid w:val="391D25A6"/>
    <w:rsid w:val="392536E2"/>
    <w:rsid w:val="3930052B"/>
    <w:rsid w:val="3934169D"/>
    <w:rsid w:val="393D0552"/>
    <w:rsid w:val="39465F15"/>
    <w:rsid w:val="39505209"/>
    <w:rsid w:val="396453C5"/>
    <w:rsid w:val="397B72CC"/>
    <w:rsid w:val="39922CCF"/>
    <w:rsid w:val="39A65327"/>
    <w:rsid w:val="39A65C9B"/>
    <w:rsid w:val="39BC5ED6"/>
    <w:rsid w:val="39D27231"/>
    <w:rsid w:val="39EB39E0"/>
    <w:rsid w:val="39EF02D4"/>
    <w:rsid w:val="3A11342A"/>
    <w:rsid w:val="3A153110"/>
    <w:rsid w:val="3A2149EA"/>
    <w:rsid w:val="3A2507C0"/>
    <w:rsid w:val="3A285AD8"/>
    <w:rsid w:val="3A2F07E2"/>
    <w:rsid w:val="3A393FA7"/>
    <w:rsid w:val="3A3A5A22"/>
    <w:rsid w:val="3A524858"/>
    <w:rsid w:val="3A64203E"/>
    <w:rsid w:val="3A663D00"/>
    <w:rsid w:val="3A7428D0"/>
    <w:rsid w:val="3A8B1791"/>
    <w:rsid w:val="3A923AE4"/>
    <w:rsid w:val="3AA50E25"/>
    <w:rsid w:val="3AC566E3"/>
    <w:rsid w:val="3AD6747A"/>
    <w:rsid w:val="3AD95C48"/>
    <w:rsid w:val="3ADF5D0A"/>
    <w:rsid w:val="3B2A2C0D"/>
    <w:rsid w:val="3B2E2848"/>
    <w:rsid w:val="3B312338"/>
    <w:rsid w:val="3B3C5B77"/>
    <w:rsid w:val="3B3D0FF2"/>
    <w:rsid w:val="3B4958D4"/>
    <w:rsid w:val="3B521A18"/>
    <w:rsid w:val="3B8D2B96"/>
    <w:rsid w:val="3B923660"/>
    <w:rsid w:val="3BCA44BE"/>
    <w:rsid w:val="3C061F3A"/>
    <w:rsid w:val="3C0A04F9"/>
    <w:rsid w:val="3C495480"/>
    <w:rsid w:val="3C4C3A42"/>
    <w:rsid w:val="3C5C333E"/>
    <w:rsid w:val="3C6F0167"/>
    <w:rsid w:val="3C71667B"/>
    <w:rsid w:val="3C74072E"/>
    <w:rsid w:val="3C7626F9"/>
    <w:rsid w:val="3C914F3B"/>
    <w:rsid w:val="3CC17F13"/>
    <w:rsid w:val="3CD50B40"/>
    <w:rsid w:val="3CE320A3"/>
    <w:rsid w:val="3CE9196C"/>
    <w:rsid w:val="3CF15105"/>
    <w:rsid w:val="3CF21833"/>
    <w:rsid w:val="3D0C04B9"/>
    <w:rsid w:val="3D112A25"/>
    <w:rsid w:val="3D1414C5"/>
    <w:rsid w:val="3D1C763E"/>
    <w:rsid w:val="3D201AA5"/>
    <w:rsid w:val="3D2B37EA"/>
    <w:rsid w:val="3D2F7FF3"/>
    <w:rsid w:val="3D3D1507"/>
    <w:rsid w:val="3D4A4FA9"/>
    <w:rsid w:val="3D62085B"/>
    <w:rsid w:val="3D6B12FD"/>
    <w:rsid w:val="3D7B4622"/>
    <w:rsid w:val="3D8E5820"/>
    <w:rsid w:val="3D942E29"/>
    <w:rsid w:val="3DA53531"/>
    <w:rsid w:val="3DB54E0C"/>
    <w:rsid w:val="3DB57251"/>
    <w:rsid w:val="3DB900C1"/>
    <w:rsid w:val="3DE91725"/>
    <w:rsid w:val="3DF159B1"/>
    <w:rsid w:val="3E135D25"/>
    <w:rsid w:val="3E1A106E"/>
    <w:rsid w:val="3E1A3557"/>
    <w:rsid w:val="3E36303B"/>
    <w:rsid w:val="3E526044"/>
    <w:rsid w:val="3E5C591E"/>
    <w:rsid w:val="3E6C2B3A"/>
    <w:rsid w:val="3E755F09"/>
    <w:rsid w:val="3E8C5311"/>
    <w:rsid w:val="3E8E7E55"/>
    <w:rsid w:val="3E986179"/>
    <w:rsid w:val="3EB61473"/>
    <w:rsid w:val="3EBB4BE0"/>
    <w:rsid w:val="3EC66011"/>
    <w:rsid w:val="3ED00DE0"/>
    <w:rsid w:val="3ED75B7F"/>
    <w:rsid w:val="3F2226C4"/>
    <w:rsid w:val="3F315E6B"/>
    <w:rsid w:val="3F5175E2"/>
    <w:rsid w:val="3F56276A"/>
    <w:rsid w:val="3F6C10E0"/>
    <w:rsid w:val="3F963015"/>
    <w:rsid w:val="3F964D35"/>
    <w:rsid w:val="3FA327ED"/>
    <w:rsid w:val="3FB11738"/>
    <w:rsid w:val="3FB5581B"/>
    <w:rsid w:val="3FC33D05"/>
    <w:rsid w:val="3FF34060"/>
    <w:rsid w:val="3FF46B18"/>
    <w:rsid w:val="3FF74A2E"/>
    <w:rsid w:val="3FFC36E2"/>
    <w:rsid w:val="4005572D"/>
    <w:rsid w:val="402833BA"/>
    <w:rsid w:val="40283C2B"/>
    <w:rsid w:val="40394FD1"/>
    <w:rsid w:val="40425879"/>
    <w:rsid w:val="405C1C05"/>
    <w:rsid w:val="40765D15"/>
    <w:rsid w:val="407B4FC1"/>
    <w:rsid w:val="407F2DE9"/>
    <w:rsid w:val="40920B61"/>
    <w:rsid w:val="40991379"/>
    <w:rsid w:val="409B3C3D"/>
    <w:rsid w:val="40EC303E"/>
    <w:rsid w:val="40F701DF"/>
    <w:rsid w:val="40FC0CF2"/>
    <w:rsid w:val="40FD480A"/>
    <w:rsid w:val="41274C11"/>
    <w:rsid w:val="412A32F8"/>
    <w:rsid w:val="417F433E"/>
    <w:rsid w:val="4185518C"/>
    <w:rsid w:val="418D00D5"/>
    <w:rsid w:val="419C4043"/>
    <w:rsid w:val="41B7239D"/>
    <w:rsid w:val="41D852BC"/>
    <w:rsid w:val="41FF3845"/>
    <w:rsid w:val="421104A9"/>
    <w:rsid w:val="42143B88"/>
    <w:rsid w:val="42164586"/>
    <w:rsid w:val="425B5DD1"/>
    <w:rsid w:val="4260300C"/>
    <w:rsid w:val="42755200"/>
    <w:rsid w:val="42772802"/>
    <w:rsid w:val="427C799E"/>
    <w:rsid w:val="42800B9B"/>
    <w:rsid w:val="4281223D"/>
    <w:rsid w:val="429C09DF"/>
    <w:rsid w:val="42A06B6C"/>
    <w:rsid w:val="42A27996"/>
    <w:rsid w:val="42AA04E2"/>
    <w:rsid w:val="42DF267A"/>
    <w:rsid w:val="42EA5650"/>
    <w:rsid w:val="431408DA"/>
    <w:rsid w:val="4331401E"/>
    <w:rsid w:val="43486FC5"/>
    <w:rsid w:val="43591DDA"/>
    <w:rsid w:val="435A0DF2"/>
    <w:rsid w:val="436C42E1"/>
    <w:rsid w:val="437C210F"/>
    <w:rsid w:val="43847F02"/>
    <w:rsid w:val="438F113C"/>
    <w:rsid w:val="43982CD1"/>
    <w:rsid w:val="439E7EFB"/>
    <w:rsid w:val="43B1568A"/>
    <w:rsid w:val="43B64E08"/>
    <w:rsid w:val="43BD7F58"/>
    <w:rsid w:val="43D43ECA"/>
    <w:rsid w:val="43D51AB5"/>
    <w:rsid w:val="43DD452F"/>
    <w:rsid w:val="43DE6CD4"/>
    <w:rsid w:val="43E51150"/>
    <w:rsid w:val="43EF28BB"/>
    <w:rsid w:val="43EF56D3"/>
    <w:rsid w:val="43F47D80"/>
    <w:rsid w:val="44095C00"/>
    <w:rsid w:val="440A6FD2"/>
    <w:rsid w:val="441827ED"/>
    <w:rsid w:val="44366C11"/>
    <w:rsid w:val="444946CA"/>
    <w:rsid w:val="444B3F54"/>
    <w:rsid w:val="4476661F"/>
    <w:rsid w:val="447E3AC5"/>
    <w:rsid w:val="44805ED4"/>
    <w:rsid w:val="448E5DEE"/>
    <w:rsid w:val="448E6105"/>
    <w:rsid w:val="44A90BAA"/>
    <w:rsid w:val="44B24A20"/>
    <w:rsid w:val="44BC0BEE"/>
    <w:rsid w:val="44BF6C07"/>
    <w:rsid w:val="44C55A88"/>
    <w:rsid w:val="44FB1C9C"/>
    <w:rsid w:val="4508235C"/>
    <w:rsid w:val="450D1720"/>
    <w:rsid w:val="45392A13"/>
    <w:rsid w:val="453E3FCF"/>
    <w:rsid w:val="454F1836"/>
    <w:rsid w:val="45887B45"/>
    <w:rsid w:val="458B66DF"/>
    <w:rsid w:val="45940F0E"/>
    <w:rsid w:val="45AC5DBA"/>
    <w:rsid w:val="45C647AF"/>
    <w:rsid w:val="45DD529D"/>
    <w:rsid w:val="45E57886"/>
    <w:rsid w:val="45E945CC"/>
    <w:rsid w:val="46003076"/>
    <w:rsid w:val="46026F63"/>
    <w:rsid w:val="46177E29"/>
    <w:rsid w:val="46205B7F"/>
    <w:rsid w:val="46411CEF"/>
    <w:rsid w:val="46465D99"/>
    <w:rsid w:val="46564065"/>
    <w:rsid w:val="465D501C"/>
    <w:rsid w:val="466367DB"/>
    <w:rsid w:val="46686D18"/>
    <w:rsid w:val="466D15DA"/>
    <w:rsid w:val="46BF7E28"/>
    <w:rsid w:val="46C3037C"/>
    <w:rsid w:val="46E91D19"/>
    <w:rsid w:val="46EE732F"/>
    <w:rsid w:val="46FF15E0"/>
    <w:rsid w:val="4700581C"/>
    <w:rsid w:val="4702516A"/>
    <w:rsid w:val="471E7C15"/>
    <w:rsid w:val="474A4B33"/>
    <w:rsid w:val="4760647F"/>
    <w:rsid w:val="47665A15"/>
    <w:rsid w:val="47677941"/>
    <w:rsid w:val="477F1660"/>
    <w:rsid w:val="4788232A"/>
    <w:rsid w:val="478B0398"/>
    <w:rsid w:val="478F5D0B"/>
    <w:rsid w:val="47A31F5F"/>
    <w:rsid w:val="47A84BA6"/>
    <w:rsid w:val="47B52444"/>
    <w:rsid w:val="47B8724E"/>
    <w:rsid w:val="47ED7BCA"/>
    <w:rsid w:val="480037BE"/>
    <w:rsid w:val="48016F34"/>
    <w:rsid w:val="480556DB"/>
    <w:rsid w:val="480706A9"/>
    <w:rsid w:val="48185C56"/>
    <w:rsid w:val="48311BC9"/>
    <w:rsid w:val="48450F81"/>
    <w:rsid w:val="484E729D"/>
    <w:rsid w:val="48566773"/>
    <w:rsid w:val="485A23C2"/>
    <w:rsid w:val="48A16B62"/>
    <w:rsid w:val="48BC6222"/>
    <w:rsid w:val="48C245E9"/>
    <w:rsid w:val="48DB312A"/>
    <w:rsid w:val="48DF49D9"/>
    <w:rsid w:val="48DF5182"/>
    <w:rsid w:val="492108CC"/>
    <w:rsid w:val="493059DD"/>
    <w:rsid w:val="49413F52"/>
    <w:rsid w:val="494F6304"/>
    <w:rsid w:val="4970227E"/>
    <w:rsid w:val="49831FB1"/>
    <w:rsid w:val="49971F00"/>
    <w:rsid w:val="499E14E1"/>
    <w:rsid w:val="49E05655"/>
    <w:rsid w:val="4A05334F"/>
    <w:rsid w:val="4A1B668D"/>
    <w:rsid w:val="4A244932"/>
    <w:rsid w:val="4A2922C8"/>
    <w:rsid w:val="4A3F6631"/>
    <w:rsid w:val="4A4117B2"/>
    <w:rsid w:val="4A4A6F73"/>
    <w:rsid w:val="4A673681"/>
    <w:rsid w:val="4A7A4350"/>
    <w:rsid w:val="4A7E2497"/>
    <w:rsid w:val="4A896826"/>
    <w:rsid w:val="4A930919"/>
    <w:rsid w:val="4ABF5E17"/>
    <w:rsid w:val="4AD52CE0"/>
    <w:rsid w:val="4AE01A66"/>
    <w:rsid w:val="4AE104D6"/>
    <w:rsid w:val="4AE724D1"/>
    <w:rsid w:val="4AE77140"/>
    <w:rsid w:val="4AEA4061"/>
    <w:rsid w:val="4AED707B"/>
    <w:rsid w:val="4AFA2F07"/>
    <w:rsid w:val="4B015D61"/>
    <w:rsid w:val="4B0B7979"/>
    <w:rsid w:val="4B1530DD"/>
    <w:rsid w:val="4B3F63AB"/>
    <w:rsid w:val="4B520DF4"/>
    <w:rsid w:val="4B603107"/>
    <w:rsid w:val="4B60690B"/>
    <w:rsid w:val="4B7778F3"/>
    <w:rsid w:val="4B7A5635"/>
    <w:rsid w:val="4B8E10E1"/>
    <w:rsid w:val="4B9802B0"/>
    <w:rsid w:val="4B9E65BE"/>
    <w:rsid w:val="4B9F33A8"/>
    <w:rsid w:val="4BA76321"/>
    <w:rsid w:val="4BA80AFD"/>
    <w:rsid w:val="4BB033BA"/>
    <w:rsid w:val="4BB469AD"/>
    <w:rsid w:val="4BBF74EC"/>
    <w:rsid w:val="4BC06040"/>
    <w:rsid w:val="4BCF62A6"/>
    <w:rsid w:val="4BF441D2"/>
    <w:rsid w:val="4C1C2A09"/>
    <w:rsid w:val="4C284AD9"/>
    <w:rsid w:val="4C3677AE"/>
    <w:rsid w:val="4C423098"/>
    <w:rsid w:val="4C694192"/>
    <w:rsid w:val="4C7964D9"/>
    <w:rsid w:val="4C9269F6"/>
    <w:rsid w:val="4CA23096"/>
    <w:rsid w:val="4CBD3A2C"/>
    <w:rsid w:val="4CC84335"/>
    <w:rsid w:val="4CE92A73"/>
    <w:rsid w:val="4CE9350A"/>
    <w:rsid w:val="4D1E0FF1"/>
    <w:rsid w:val="4D225F85"/>
    <w:rsid w:val="4D297BF3"/>
    <w:rsid w:val="4D2D0EAF"/>
    <w:rsid w:val="4D2D5B27"/>
    <w:rsid w:val="4D3D691B"/>
    <w:rsid w:val="4D4B0A43"/>
    <w:rsid w:val="4D7445EB"/>
    <w:rsid w:val="4D795A49"/>
    <w:rsid w:val="4D7F0082"/>
    <w:rsid w:val="4D907392"/>
    <w:rsid w:val="4D952FD9"/>
    <w:rsid w:val="4D970662"/>
    <w:rsid w:val="4DB33393"/>
    <w:rsid w:val="4DBC3CE3"/>
    <w:rsid w:val="4DCB51C5"/>
    <w:rsid w:val="4DCF1E0D"/>
    <w:rsid w:val="4DD632D9"/>
    <w:rsid w:val="4DE05D9E"/>
    <w:rsid w:val="4DE05DF9"/>
    <w:rsid w:val="4DE44800"/>
    <w:rsid w:val="4DEE0709"/>
    <w:rsid w:val="4DF94F37"/>
    <w:rsid w:val="4DFC14EA"/>
    <w:rsid w:val="4DFF6815"/>
    <w:rsid w:val="4E0A3427"/>
    <w:rsid w:val="4E2423AC"/>
    <w:rsid w:val="4E287F63"/>
    <w:rsid w:val="4E2F2707"/>
    <w:rsid w:val="4E304B5D"/>
    <w:rsid w:val="4E611B8B"/>
    <w:rsid w:val="4E6279D7"/>
    <w:rsid w:val="4E682F8C"/>
    <w:rsid w:val="4E6A7BB7"/>
    <w:rsid w:val="4E9133C2"/>
    <w:rsid w:val="4E972F57"/>
    <w:rsid w:val="4EB23220"/>
    <w:rsid w:val="4EFB4CDF"/>
    <w:rsid w:val="4F0773B4"/>
    <w:rsid w:val="4F241019"/>
    <w:rsid w:val="4F307BB1"/>
    <w:rsid w:val="4F3D562D"/>
    <w:rsid w:val="4F5C4EE0"/>
    <w:rsid w:val="4F6E1972"/>
    <w:rsid w:val="4F8D1DDB"/>
    <w:rsid w:val="4F8F31D0"/>
    <w:rsid w:val="4F943166"/>
    <w:rsid w:val="4F9C19A5"/>
    <w:rsid w:val="4FBA02A1"/>
    <w:rsid w:val="4FE614EB"/>
    <w:rsid w:val="4FE7106E"/>
    <w:rsid w:val="4FF0236A"/>
    <w:rsid w:val="4FF82FCD"/>
    <w:rsid w:val="50053943"/>
    <w:rsid w:val="50374A3C"/>
    <w:rsid w:val="50550E55"/>
    <w:rsid w:val="50901457"/>
    <w:rsid w:val="509F43E4"/>
    <w:rsid w:val="50A54D3E"/>
    <w:rsid w:val="50B82E88"/>
    <w:rsid w:val="50BB32A7"/>
    <w:rsid w:val="50BF463D"/>
    <w:rsid w:val="50F1402B"/>
    <w:rsid w:val="50FD2AD9"/>
    <w:rsid w:val="51081E85"/>
    <w:rsid w:val="51097D9A"/>
    <w:rsid w:val="511D718F"/>
    <w:rsid w:val="51237D2E"/>
    <w:rsid w:val="515B06D0"/>
    <w:rsid w:val="5167040A"/>
    <w:rsid w:val="516E5956"/>
    <w:rsid w:val="51705511"/>
    <w:rsid w:val="5181771E"/>
    <w:rsid w:val="51915487"/>
    <w:rsid w:val="51996737"/>
    <w:rsid w:val="51B3364F"/>
    <w:rsid w:val="51B408B8"/>
    <w:rsid w:val="51B80848"/>
    <w:rsid w:val="51CC0868"/>
    <w:rsid w:val="51D5340F"/>
    <w:rsid w:val="523567FE"/>
    <w:rsid w:val="52382F2A"/>
    <w:rsid w:val="52386E3D"/>
    <w:rsid w:val="523A7DD1"/>
    <w:rsid w:val="523B7711"/>
    <w:rsid w:val="5271774C"/>
    <w:rsid w:val="528D7B65"/>
    <w:rsid w:val="52A5743C"/>
    <w:rsid w:val="52AC37DA"/>
    <w:rsid w:val="52B07B8F"/>
    <w:rsid w:val="52DE008D"/>
    <w:rsid w:val="52EE341E"/>
    <w:rsid w:val="52F37FE6"/>
    <w:rsid w:val="52FC1CAF"/>
    <w:rsid w:val="52FE08FA"/>
    <w:rsid w:val="530B071F"/>
    <w:rsid w:val="531A330F"/>
    <w:rsid w:val="532B6CAF"/>
    <w:rsid w:val="53350D91"/>
    <w:rsid w:val="53412644"/>
    <w:rsid w:val="53433903"/>
    <w:rsid w:val="53517A72"/>
    <w:rsid w:val="5361549D"/>
    <w:rsid w:val="536220DA"/>
    <w:rsid w:val="53650637"/>
    <w:rsid w:val="537155BE"/>
    <w:rsid w:val="53757C6B"/>
    <w:rsid w:val="537E1075"/>
    <w:rsid w:val="53901E9A"/>
    <w:rsid w:val="539574B0"/>
    <w:rsid w:val="53A44D07"/>
    <w:rsid w:val="53A46AC8"/>
    <w:rsid w:val="53AB7F1F"/>
    <w:rsid w:val="53AC6F7B"/>
    <w:rsid w:val="53AE0A28"/>
    <w:rsid w:val="53EB297B"/>
    <w:rsid w:val="53EC4BF7"/>
    <w:rsid w:val="53F758A1"/>
    <w:rsid w:val="540D5A7F"/>
    <w:rsid w:val="542E2BC2"/>
    <w:rsid w:val="54352A96"/>
    <w:rsid w:val="54447390"/>
    <w:rsid w:val="544B514D"/>
    <w:rsid w:val="545E1D01"/>
    <w:rsid w:val="54674051"/>
    <w:rsid w:val="54935B8F"/>
    <w:rsid w:val="54CC6227"/>
    <w:rsid w:val="54D10F9B"/>
    <w:rsid w:val="54D97871"/>
    <w:rsid w:val="55012924"/>
    <w:rsid w:val="551D586C"/>
    <w:rsid w:val="55200298"/>
    <w:rsid w:val="55335E1B"/>
    <w:rsid w:val="55482300"/>
    <w:rsid w:val="554B7EF0"/>
    <w:rsid w:val="556F3D99"/>
    <w:rsid w:val="55720837"/>
    <w:rsid w:val="557500F0"/>
    <w:rsid w:val="55860894"/>
    <w:rsid w:val="558F6181"/>
    <w:rsid w:val="55B02DF1"/>
    <w:rsid w:val="55DC290C"/>
    <w:rsid w:val="55E71B19"/>
    <w:rsid w:val="55EA5D64"/>
    <w:rsid w:val="55F01FA1"/>
    <w:rsid w:val="55FC19B9"/>
    <w:rsid w:val="56130B60"/>
    <w:rsid w:val="56242D6E"/>
    <w:rsid w:val="56666EE2"/>
    <w:rsid w:val="56680EAC"/>
    <w:rsid w:val="56990B7C"/>
    <w:rsid w:val="569E1126"/>
    <w:rsid w:val="56A8690E"/>
    <w:rsid w:val="56B80DEB"/>
    <w:rsid w:val="56E0560F"/>
    <w:rsid w:val="56E06E61"/>
    <w:rsid w:val="56F653FE"/>
    <w:rsid w:val="570507AE"/>
    <w:rsid w:val="574448FC"/>
    <w:rsid w:val="57561D39"/>
    <w:rsid w:val="575B7AFD"/>
    <w:rsid w:val="57660D3F"/>
    <w:rsid w:val="57714F22"/>
    <w:rsid w:val="5785783C"/>
    <w:rsid w:val="57A033F4"/>
    <w:rsid w:val="57B60D2F"/>
    <w:rsid w:val="57D1153D"/>
    <w:rsid w:val="57FA3774"/>
    <w:rsid w:val="58084A3C"/>
    <w:rsid w:val="582772A7"/>
    <w:rsid w:val="583A637B"/>
    <w:rsid w:val="584D3A42"/>
    <w:rsid w:val="58531B77"/>
    <w:rsid w:val="585572BF"/>
    <w:rsid w:val="585D2975"/>
    <w:rsid w:val="585F64F9"/>
    <w:rsid w:val="586E207E"/>
    <w:rsid w:val="587E3341"/>
    <w:rsid w:val="587F428B"/>
    <w:rsid w:val="58801DB1"/>
    <w:rsid w:val="58902E07"/>
    <w:rsid w:val="58CF56D8"/>
    <w:rsid w:val="58D31010"/>
    <w:rsid w:val="58D6741E"/>
    <w:rsid w:val="58DB0535"/>
    <w:rsid w:val="58E62E0E"/>
    <w:rsid w:val="58EA3D0E"/>
    <w:rsid w:val="58F24A5D"/>
    <w:rsid w:val="58F71269"/>
    <w:rsid w:val="58FE045E"/>
    <w:rsid w:val="59014CEF"/>
    <w:rsid w:val="594F1EAF"/>
    <w:rsid w:val="59561946"/>
    <w:rsid w:val="59670F51"/>
    <w:rsid w:val="596A44F9"/>
    <w:rsid w:val="596C19BB"/>
    <w:rsid w:val="59790BDB"/>
    <w:rsid w:val="597E3F42"/>
    <w:rsid w:val="598653AC"/>
    <w:rsid w:val="59AC3C86"/>
    <w:rsid w:val="59B817D3"/>
    <w:rsid w:val="59C11856"/>
    <w:rsid w:val="59D42FDA"/>
    <w:rsid w:val="59DA4E01"/>
    <w:rsid w:val="59F36CDF"/>
    <w:rsid w:val="59F64E82"/>
    <w:rsid w:val="5A0A227A"/>
    <w:rsid w:val="5A0A5DD6"/>
    <w:rsid w:val="5A10435C"/>
    <w:rsid w:val="5A2654CC"/>
    <w:rsid w:val="5A323A44"/>
    <w:rsid w:val="5A395E66"/>
    <w:rsid w:val="5A484352"/>
    <w:rsid w:val="5A5321A5"/>
    <w:rsid w:val="5A8734AF"/>
    <w:rsid w:val="5A9D3E45"/>
    <w:rsid w:val="5AA4101D"/>
    <w:rsid w:val="5AB17576"/>
    <w:rsid w:val="5AB53F94"/>
    <w:rsid w:val="5ABD68E6"/>
    <w:rsid w:val="5ABF73D2"/>
    <w:rsid w:val="5ACB3D8A"/>
    <w:rsid w:val="5ADB5C86"/>
    <w:rsid w:val="5AE1508F"/>
    <w:rsid w:val="5AF80256"/>
    <w:rsid w:val="5B0A2D64"/>
    <w:rsid w:val="5B110CC9"/>
    <w:rsid w:val="5B1F7B5D"/>
    <w:rsid w:val="5B585171"/>
    <w:rsid w:val="5B585B78"/>
    <w:rsid w:val="5B6D62B9"/>
    <w:rsid w:val="5B731FC6"/>
    <w:rsid w:val="5B746CFA"/>
    <w:rsid w:val="5B9718EC"/>
    <w:rsid w:val="5B9A2B59"/>
    <w:rsid w:val="5BC0085A"/>
    <w:rsid w:val="5BE03293"/>
    <w:rsid w:val="5BF03D58"/>
    <w:rsid w:val="5BF20AFB"/>
    <w:rsid w:val="5BF925A6"/>
    <w:rsid w:val="5C0D7E00"/>
    <w:rsid w:val="5C1A6BB2"/>
    <w:rsid w:val="5C1B076F"/>
    <w:rsid w:val="5C37233A"/>
    <w:rsid w:val="5C3B2BBF"/>
    <w:rsid w:val="5C4D05EC"/>
    <w:rsid w:val="5C5355FE"/>
    <w:rsid w:val="5C5A49A5"/>
    <w:rsid w:val="5C5F68AD"/>
    <w:rsid w:val="5C6715FE"/>
    <w:rsid w:val="5C6C4B26"/>
    <w:rsid w:val="5C6F4105"/>
    <w:rsid w:val="5C78171D"/>
    <w:rsid w:val="5CBB7F6F"/>
    <w:rsid w:val="5CC248CE"/>
    <w:rsid w:val="5CD3602B"/>
    <w:rsid w:val="5CF768E6"/>
    <w:rsid w:val="5D042FB1"/>
    <w:rsid w:val="5D442CB4"/>
    <w:rsid w:val="5D7C3F11"/>
    <w:rsid w:val="5D971C5A"/>
    <w:rsid w:val="5D9D49E0"/>
    <w:rsid w:val="5DB04EE7"/>
    <w:rsid w:val="5DC82230"/>
    <w:rsid w:val="5DDD2180"/>
    <w:rsid w:val="5DDF1821"/>
    <w:rsid w:val="5DE2656A"/>
    <w:rsid w:val="5DEA2F91"/>
    <w:rsid w:val="5DF94AE0"/>
    <w:rsid w:val="5DFA5883"/>
    <w:rsid w:val="5DFC012C"/>
    <w:rsid w:val="5E3146A3"/>
    <w:rsid w:val="5E394EDC"/>
    <w:rsid w:val="5E442F62"/>
    <w:rsid w:val="5E624433"/>
    <w:rsid w:val="5E6C2C5B"/>
    <w:rsid w:val="5E6C7060"/>
    <w:rsid w:val="5E6E102A"/>
    <w:rsid w:val="5E6E2DD8"/>
    <w:rsid w:val="5E7251A2"/>
    <w:rsid w:val="5E7C3591"/>
    <w:rsid w:val="5E8F0FA0"/>
    <w:rsid w:val="5E9D0E18"/>
    <w:rsid w:val="5EA26F25"/>
    <w:rsid w:val="5EA341D7"/>
    <w:rsid w:val="5EA755DE"/>
    <w:rsid w:val="5ED35F0E"/>
    <w:rsid w:val="5EDF7832"/>
    <w:rsid w:val="5EFC1390"/>
    <w:rsid w:val="5EFC3EB6"/>
    <w:rsid w:val="5F03335D"/>
    <w:rsid w:val="5F0368C7"/>
    <w:rsid w:val="5F1544E7"/>
    <w:rsid w:val="5F197EE8"/>
    <w:rsid w:val="5F312D8D"/>
    <w:rsid w:val="5F3C4923"/>
    <w:rsid w:val="5F4160B0"/>
    <w:rsid w:val="5F5A7800"/>
    <w:rsid w:val="5F5A7D5B"/>
    <w:rsid w:val="5F672B4E"/>
    <w:rsid w:val="5F7811D3"/>
    <w:rsid w:val="5F9A65E6"/>
    <w:rsid w:val="5F9B2627"/>
    <w:rsid w:val="5FAC7B1F"/>
    <w:rsid w:val="5FB80E3D"/>
    <w:rsid w:val="5FB831B4"/>
    <w:rsid w:val="5FD255E8"/>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03296"/>
    <w:rsid w:val="608B6567"/>
    <w:rsid w:val="60916BAB"/>
    <w:rsid w:val="60AA3E6F"/>
    <w:rsid w:val="60FF21D9"/>
    <w:rsid w:val="611E37D0"/>
    <w:rsid w:val="613021B3"/>
    <w:rsid w:val="61306A6A"/>
    <w:rsid w:val="613253FD"/>
    <w:rsid w:val="61421F29"/>
    <w:rsid w:val="61712185"/>
    <w:rsid w:val="618B7207"/>
    <w:rsid w:val="61907E69"/>
    <w:rsid w:val="61A90D68"/>
    <w:rsid w:val="61B43A15"/>
    <w:rsid w:val="61B72CE8"/>
    <w:rsid w:val="61BE4076"/>
    <w:rsid w:val="61CB5667"/>
    <w:rsid w:val="61CE1DDF"/>
    <w:rsid w:val="62065A1D"/>
    <w:rsid w:val="6213792C"/>
    <w:rsid w:val="621775E2"/>
    <w:rsid w:val="621C0D9D"/>
    <w:rsid w:val="622F7552"/>
    <w:rsid w:val="6250406E"/>
    <w:rsid w:val="626B7273"/>
    <w:rsid w:val="627D6831"/>
    <w:rsid w:val="62811B1C"/>
    <w:rsid w:val="62A20409"/>
    <w:rsid w:val="62B54B44"/>
    <w:rsid w:val="62E045DA"/>
    <w:rsid w:val="62E454A1"/>
    <w:rsid w:val="62F12285"/>
    <w:rsid w:val="62F36E4C"/>
    <w:rsid w:val="62F47F8F"/>
    <w:rsid w:val="62F7233F"/>
    <w:rsid w:val="631F3FB4"/>
    <w:rsid w:val="63364F75"/>
    <w:rsid w:val="6340438B"/>
    <w:rsid w:val="6353238E"/>
    <w:rsid w:val="6353259C"/>
    <w:rsid w:val="63612AB8"/>
    <w:rsid w:val="6379289B"/>
    <w:rsid w:val="637D0978"/>
    <w:rsid w:val="638906B4"/>
    <w:rsid w:val="638968B0"/>
    <w:rsid w:val="638A282C"/>
    <w:rsid w:val="63920D1F"/>
    <w:rsid w:val="63A75341"/>
    <w:rsid w:val="63A85E90"/>
    <w:rsid w:val="63A962DB"/>
    <w:rsid w:val="63AB1A91"/>
    <w:rsid w:val="63AD1FEB"/>
    <w:rsid w:val="63B82D47"/>
    <w:rsid w:val="63C74D38"/>
    <w:rsid w:val="63EE4692"/>
    <w:rsid w:val="63FD622D"/>
    <w:rsid w:val="64177A6E"/>
    <w:rsid w:val="643F32F9"/>
    <w:rsid w:val="64582686"/>
    <w:rsid w:val="64673C87"/>
    <w:rsid w:val="64877733"/>
    <w:rsid w:val="64A170D2"/>
    <w:rsid w:val="64A251DD"/>
    <w:rsid w:val="64BC182A"/>
    <w:rsid w:val="650242F0"/>
    <w:rsid w:val="65365B2B"/>
    <w:rsid w:val="653F447E"/>
    <w:rsid w:val="65542778"/>
    <w:rsid w:val="655829AF"/>
    <w:rsid w:val="656B70C3"/>
    <w:rsid w:val="65817895"/>
    <w:rsid w:val="658729D1"/>
    <w:rsid w:val="658F4798"/>
    <w:rsid w:val="659B1EBA"/>
    <w:rsid w:val="65A83379"/>
    <w:rsid w:val="65B461E9"/>
    <w:rsid w:val="65BE39A8"/>
    <w:rsid w:val="65FB3FBE"/>
    <w:rsid w:val="66247D11"/>
    <w:rsid w:val="662921A4"/>
    <w:rsid w:val="664408C2"/>
    <w:rsid w:val="6646288C"/>
    <w:rsid w:val="66736112"/>
    <w:rsid w:val="66754F1F"/>
    <w:rsid w:val="667F5B5B"/>
    <w:rsid w:val="668E6222"/>
    <w:rsid w:val="6694262A"/>
    <w:rsid w:val="66990381"/>
    <w:rsid w:val="66AB26EF"/>
    <w:rsid w:val="66B31B01"/>
    <w:rsid w:val="66CD2666"/>
    <w:rsid w:val="66CE1E80"/>
    <w:rsid w:val="66E362F9"/>
    <w:rsid w:val="66E47FD9"/>
    <w:rsid w:val="66F127F8"/>
    <w:rsid w:val="67071922"/>
    <w:rsid w:val="671D3899"/>
    <w:rsid w:val="673B73C0"/>
    <w:rsid w:val="674743C8"/>
    <w:rsid w:val="675608B6"/>
    <w:rsid w:val="675D7E8D"/>
    <w:rsid w:val="67754402"/>
    <w:rsid w:val="677D54ED"/>
    <w:rsid w:val="678B726C"/>
    <w:rsid w:val="67B25E27"/>
    <w:rsid w:val="67B4646D"/>
    <w:rsid w:val="67B464CA"/>
    <w:rsid w:val="67B64405"/>
    <w:rsid w:val="67C4383B"/>
    <w:rsid w:val="67D35E1A"/>
    <w:rsid w:val="67F35317"/>
    <w:rsid w:val="680201B7"/>
    <w:rsid w:val="680E655B"/>
    <w:rsid w:val="681B23A4"/>
    <w:rsid w:val="68314553"/>
    <w:rsid w:val="68362BFB"/>
    <w:rsid w:val="683D085A"/>
    <w:rsid w:val="683F1130"/>
    <w:rsid w:val="68444BA9"/>
    <w:rsid w:val="684456A1"/>
    <w:rsid w:val="68460921"/>
    <w:rsid w:val="685E1363"/>
    <w:rsid w:val="687731D1"/>
    <w:rsid w:val="6878475E"/>
    <w:rsid w:val="68790CF7"/>
    <w:rsid w:val="688E1089"/>
    <w:rsid w:val="68993219"/>
    <w:rsid w:val="68A026F3"/>
    <w:rsid w:val="68AF6C13"/>
    <w:rsid w:val="68F25680"/>
    <w:rsid w:val="69054339"/>
    <w:rsid w:val="69074555"/>
    <w:rsid w:val="690E07C7"/>
    <w:rsid w:val="69236A65"/>
    <w:rsid w:val="692E469B"/>
    <w:rsid w:val="69315C48"/>
    <w:rsid w:val="694019EC"/>
    <w:rsid w:val="694841AF"/>
    <w:rsid w:val="69584DB4"/>
    <w:rsid w:val="696C3D80"/>
    <w:rsid w:val="698A5EE4"/>
    <w:rsid w:val="69A402D7"/>
    <w:rsid w:val="69C811ED"/>
    <w:rsid w:val="69D33070"/>
    <w:rsid w:val="69E403F2"/>
    <w:rsid w:val="69E97E75"/>
    <w:rsid w:val="69FB5D9E"/>
    <w:rsid w:val="69FC36F1"/>
    <w:rsid w:val="69FF6FDA"/>
    <w:rsid w:val="6A1A3007"/>
    <w:rsid w:val="6A1E645E"/>
    <w:rsid w:val="6A253DD6"/>
    <w:rsid w:val="6A2922A9"/>
    <w:rsid w:val="6A417049"/>
    <w:rsid w:val="6A7903E5"/>
    <w:rsid w:val="6A8219B9"/>
    <w:rsid w:val="6AA03032"/>
    <w:rsid w:val="6AA86FEC"/>
    <w:rsid w:val="6ACB20F7"/>
    <w:rsid w:val="6ADA6AC4"/>
    <w:rsid w:val="6ADB11D6"/>
    <w:rsid w:val="6B0625EA"/>
    <w:rsid w:val="6B1A2C3C"/>
    <w:rsid w:val="6B221F4E"/>
    <w:rsid w:val="6B31644D"/>
    <w:rsid w:val="6B486C86"/>
    <w:rsid w:val="6B554C72"/>
    <w:rsid w:val="6B774DF2"/>
    <w:rsid w:val="6B847AD7"/>
    <w:rsid w:val="6B9A2DF9"/>
    <w:rsid w:val="6BA56BC7"/>
    <w:rsid w:val="6BAC4619"/>
    <w:rsid w:val="6BC60150"/>
    <w:rsid w:val="6BCD2823"/>
    <w:rsid w:val="6BDD15DD"/>
    <w:rsid w:val="6BDF2966"/>
    <w:rsid w:val="6BE40B7D"/>
    <w:rsid w:val="6BE86A5F"/>
    <w:rsid w:val="6BEF307E"/>
    <w:rsid w:val="6C234DED"/>
    <w:rsid w:val="6C29198B"/>
    <w:rsid w:val="6C367B5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CA7D73"/>
    <w:rsid w:val="6CD930DF"/>
    <w:rsid w:val="6CDC1854"/>
    <w:rsid w:val="6CE07597"/>
    <w:rsid w:val="6CE70FA1"/>
    <w:rsid w:val="6CF05300"/>
    <w:rsid w:val="6CFA6351"/>
    <w:rsid w:val="6CFC3C40"/>
    <w:rsid w:val="6D2979C6"/>
    <w:rsid w:val="6D2F6F7D"/>
    <w:rsid w:val="6D480984"/>
    <w:rsid w:val="6D605FE2"/>
    <w:rsid w:val="6D747CDF"/>
    <w:rsid w:val="6D7B2E1B"/>
    <w:rsid w:val="6DB13E57"/>
    <w:rsid w:val="6DC71662"/>
    <w:rsid w:val="6DCD5126"/>
    <w:rsid w:val="6DDB6CB0"/>
    <w:rsid w:val="6DE21877"/>
    <w:rsid w:val="6DE52ACD"/>
    <w:rsid w:val="6DE85FD7"/>
    <w:rsid w:val="6DFC0B44"/>
    <w:rsid w:val="6E0458E7"/>
    <w:rsid w:val="6E153270"/>
    <w:rsid w:val="6E212037"/>
    <w:rsid w:val="6E3B221B"/>
    <w:rsid w:val="6E4476B1"/>
    <w:rsid w:val="6E475779"/>
    <w:rsid w:val="6E4F6056"/>
    <w:rsid w:val="6E51424D"/>
    <w:rsid w:val="6E663C68"/>
    <w:rsid w:val="6E7764EF"/>
    <w:rsid w:val="6EAA3D90"/>
    <w:rsid w:val="6EAD447C"/>
    <w:rsid w:val="6EAE5472"/>
    <w:rsid w:val="6EBC069A"/>
    <w:rsid w:val="6ECD7F59"/>
    <w:rsid w:val="6ECF449B"/>
    <w:rsid w:val="6EED7C80"/>
    <w:rsid w:val="6EF773A4"/>
    <w:rsid w:val="6F1E2E65"/>
    <w:rsid w:val="6F2F2D9E"/>
    <w:rsid w:val="6F4147D9"/>
    <w:rsid w:val="6F581F47"/>
    <w:rsid w:val="6F5B0D5A"/>
    <w:rsid w:val="6F5C35EA"/>
    <w:rsid w:val="6F6B6A15"/>
    <w:rsid w:val="6F8311AF"/>
    <w:rsid w:val="6F947E4B"/>
    <w:rsid w:val="6F9603E0"/>
    <w:rsid w:val="6FA30BDA"/>
    <w:rsid w:val="6FB21D4C"/>
    <w:rsid w:val="6FB80698"/>
    <w:rsid w:val="701021F4"/>
    <w:rsid w:val="701C29A6"/>
    <w:rsid w:val="7024611F"/>
    <w:rsid w:val="70637B96"/>
    <w:rsid w:val="70797317"/>
    <w:rsid w:val="7099044B"/>
    <w:rsid w:val="709D518F"/>
    <w:rsid w:val="70B054D2"/>
    <w:rsid w:val="70C759D3"/>
    <w:rsid w:val="70CD7E32"/>
    <w:rsid w:val="70CF2B23"/>
    <w:rsid w:val="70D54F38"/>
    <w:rsid w:val="70D70CB1"/>
    <w:rsid w:val="70EE2AAB"/>
    <w:rsid w:val="7109269B"/>
    <w:rsid w:val="710952C1"/>
    <w:rsid w:val="713F70AB"/>
    <w:rsid w:val="71452CD8"/>
    <w:rsid w:val="7158683A"/>
    <w:rsid w:val="715B2F52"/>
    <w:rsid w:val="7167680B"/>
    <w:rsid w:val="71764F23"/>
    <w:rsid w:val="718129CA"/>
    <w:rsid w:val="718876E3"/>
    <w:rsid w:val="718F158B"/>
    <w:rsid w:val="71946576"/>
    <w:rsid w:val="71967E84"/>
    <w:rsid w:val="7197629F"/>
    <w:rsid w:val="71A61873"/>
    <w:rsid w:val="71AF4936"/>
    <w:rsid w:val="71B12351"/>
    <w:rsid w:val="71C72AD3"/>
    <w:rsid w:val="71D07496"/>
    <w:rsid w:val="71D75D0F"/>
    <w:rsid w:val="721919B3"/>
    <w:rsid w:val="721A6098"/>
    <w:rsid w:val="721D18D3"/>
    <w:rsid w:val="72310D1A"/>
    <w:rsid w:val="723A5A93"/>
    <w:rsid w:val="724E1C5B"/>
    <w:rsid w:val="725D6B54"/>
    <w:rsid w:val="72802C82"/>
    <w:rsid w:val="728F1117"/>
    <w:rsid w:val="72986FA0"/>
    <w:rsid w:val="72A17C99"/>
    <w:rsid w:val="72A5093A"/>
    <w:rsid w:val="72AD7197"/>
    <w:rsid w:val="72AF6F7E"/>
    <w:rsid w:val="72CD226C"/>
    <w:rsid w:val="72DB435C"/>
    <w:rsid w:val="72F9130E"/>
    <w:rsid w:val="73047904"/>
    <w:rsid w:val="731E3022"/>
    <w:rsid w:val="73216213"/>
    <w:rsid w:val="73253EFA"/>
    <w:rsid w:val="734C1A6A"/>
    <w:rsid w:val="735663B7"/>
    <w:rsid w:val="73591E51"/>
    <w:rsid w:val="735C5949"/>
    <w:rsid w:val="73671287"/>
    <w:rsid w:val="73737DA5"/>
    <w:rsid w:val="73740A39"/>
    <w:rsid w:val="73783823"/>
    <w:rsid w:val="73887B3E"/>
    <w:rsid w:val="73892412"/>
    <w:rsid w:val="73AE1B1D"/>
    <w:rsid w:val="73AF2114"/>
    <w:rsid w:val="73E96BCA"/>
    <w:rsid w:val="73EE4A6E"/>
    <w:rsid w:val="741048BC"/>
    <w:rsid w:val="74265B4C"/>
    <w:rsid w:val="742E78D4"/>
    <w:rsid w:val="74317498"/>
    <w:rsid w:val="74335A84"/>
    <w:rsid w:val="743A6A13"/>
    <w:rsid w:val="74581E5A"/>
    <w:rsid w:val="74676A28"/>
    <w:rsid w:val="747D391D"/>
    <w:rsid w:val="747E40B6"/>
    <w:rsid w:val="749F7D37"/>
    <w:rsid w:val="74AC3224"/>
    <w:rsid w:val="74B21065"/>
    <w:rsid w:val="74BB2C83"/>
    <w:rsid w:val="74C33758"/>
    <w:rsid w:val="74DE4E5F"/>
    <w:rsid w:val="74E41BEE"/>
    <w:rsid w:val="74EB54AB"/>
    <w:rsid w:val="74FF6D43"/>
    <w:rsid w:val="750201A2"/>
    <w:rsid w:val="751A76AF"/>
    <w:rsid w:val="75241FEA"/>
    <w:rsid w:val="75250574"/>
    <w:rsid w:val="7550443E"/>
    <w:rsid w:val="755F0BCC"/>
    <w:rsid w:val="7561323F"/>
    <w:rsid w:val="756F17F9"/>
    <w:rsid w:val="757E5B9F"/>
    <w:rsid w:val="75825461"/>
    <w:rsid w:val="75916599"/>
    <w:rsid w:val="759926FC"/>
    <w:rsid w:val="75A24276"/>
    <w:rsid w:val="75AA231D"/>
    <w:rsid w:val="75AD6340"/>
    <w:rsid w:val="75B3511C"/>
    <w:rsid w:val="75B82733"/>
    <w:rsid w:val="75DA518B"/>
    <w:rsid w:val="75DF5F11"/>
    <w:rsid w:val="75E8633A"/>
    <w:rsid w:val="76164029"/>
    <w:rsid w:val="76393874"/>
    <w:rsid w:val="763E6DF1"/>
    <w:rsid w:val="763F09AA"/>
    <w:rsid w:val="764F3FCC"/>
    <w:rsid w:val="7650339F"/>
    <w:rsid w:val="76603C9A"/>
    <w:rsid w:val="767E1BCE"/>
    <w:rsid w:val="7682417A"/>
    <w:rsid w:val="76832D41"/>
    <w:rsid w:val="76BB1CAB"/>
    <w:rsid w:val="76C021E7"/>
    <w:rsid w:val="76C04050"/>
    <w:rsid w:val="76D67314"/>
    <w:rsid w:val="76E00193"/>
    <w:rsid w:val="76E65049"/>
    <w:rsid w:val="77076007"/>
    <w:rsid w:val="77413F7E"/>
    <w:rsid w:val="77464076"/>
    <w:rsid w:val="7746449A"/>
    <w:rsid w:val="7758241F"/>
    <w:rsid w:val="777A7D22"/>
    <w:rsid w:val="77835654"/>
    <w:rsid w:val="7797109C"/>
    <w:rsid w:val="779A2A38"/>
    <w:rsid w:val="779E50E5"/>
    <w:rsid w:val="77B4450A"/>
    <w:rsid w:val="77B46E73"/>
    <w:rsid w:val="77E37A12"/>
    <w:rsid w:val="77FE3468"/>
    <w:rsid w:val="78250553"/>
    <w:rsid w:val="784E2046"/>
    <w:rsid w:val="78546F0C"/>
    <w:rsid w:val="786778FE"/>
    <w:rsid w:val="786B1CDE"/>
    <w:rsid w:val="7872306D"/>
    <w:rsid w:val="78852DA0"/>
    <w:rsid w:val="78994A9D"/>
    <w:rsid w:val="78C7099A"/>
    <w:rsid w:val="78EE1C79"/>
    <w:rsid w:val="78F46178"/>
    <w:rsid w:val="78F85605"/>
    <w:rsid w:val="78FA66FA"/>
    <w:rsid w:val="79424F6E"/>
    <w:rsid w:val="796C5D0E"/>
    <w:rsid w:val="797239CC"/>
    <w:rsid w:val="797352EE"/>
    <w:rsid w:val="797F54AB"/>
    <w:rsid w:val="79831473"/>
    <w:rsid w:val="79983E9C"/>
    <w:rsid w:val="7999527A"/>
    <w:rsid w:val="79AF76C5"/>
    <w:rsid w:val="79C25EE1"/>
    <w:rsid w:val="79CE2967"/>
    <w:rsid w:val="79E34934"/>
    <w:rsid w:val="79EA664C"/>
    <w:rsid w:val="79EC7B88"/>
    <w:rsid w:val="79F9627A"/>
    <w:rsid w:val="79FF6948"/>
    <w:rsid w:val="7A1268B5"/>
    <w:rsid w:val="7A2F3BBF"/>
    <w:rsid w:val="7A2F459A"/>
    <w:rsid w:val="7A322A39"/>
    <w:rsid w:val="7A517022"/>
    <w:rsid w:val="7A592736"/>
    <w:rsid w:val="7A6F5001"/>
    <w:rsid w:val="7A9635B3"/>
    <w:rsid w:val="7AA2343E"/>
    <w:rsid w:val="7AD60EB8"/>
    <w:rsid w:val="7ADA73A4"/>
    <w:rsid w:val="7AE66B99"/>
    <w:rsid w:val="7AF34646"/>
    <w:rsid w:val="7AFE4CDF"/>
    <w:rsid w:val="7AFE508C"/>
    <w:rsid w:val="7B0A3A31"/>
    <w:rsid w:val="7B0A3BCA"/>
    <w:rsid w:val="7B345AA9"/>
    <w:rsid w:val="7B4048C1"/>
    <w:rsid w:val="7B4C5DF7"/>
    <w:rsid w:val="7B73082F"/>
    <w:rsid w:val="7B7B492E"/>
    <w:rsid w:val="7B821819"/>
    <w:rsid w:val="7B841A35"/>
    <w:rsid w:val="7B9A3D1D"/>
    <w:rsid w:val="7BB46FBD"/>
    <w:rsid w:val="7BB5399C"/>
    <w:rsid w:val="7BC62E00"/>
    <w:rsid w:val="7BCD518A"/>
    <w:rsid w:val="7BE35E2A"/>
    <w:rsid w:val="7BF538C2"/>
    <w:rsid w:val="7BF66C24"/>
    <w:rsid w:val="7BFA1CC7"/>
    <w:rsid w:val="7BFB70B3"/>
    <w:rsid w:val="7C0251DA"/>
    <w:rsid w:val="7C0E41D1"/>
    <w:rsid w:val="7C1052F2"/>
    <w:rsid w:val="7C1A7CA3"/>
    <w:rsid w:val="7C21292C"/>
    <w:rsid w:val="7C2668D9"/>
    <w:rsid w:val="7C32497F"/>
    <w:rsid w:val="7C3C69AE"/>
    <w:rsid w:val="7C691974"/>
    <w:rsid w:val="7C7B1269"/>
    <w:rsid w:val="7C8A6570"/>
    <w:rsid w:val="7C8B7390"/>
    <w:rsid w:val="7C9B0D0E"/>
    <w:rsid w:val="7CA42B03"/>
    <w:rsid w:val="7CCC5441"/>
    <w:rsid w:val="7CD2318A"/>
    <w:rsid w:val="7CD2702A"/>
    <w:rsid w:val="7CD34C42"/>
    <w:rsid w:val="7CD46B29"/>
    <w:rsid w:val="7CDE3FF9"/>
    <w:rsid w:val="7CE26EBF"/>
    <w:rsid w:val="7CEE3130"/>
    <w:rsid w:val="7D1F6674"/>
    <w:rsid w:val="7D2979D4"/>
    <w:rsid w:val="7D423956"/>
    <w:rsid w:val="7D480B34"/>
    <w:rsid w:val="7D777A3E"/>
    <w:rsid w:val="7D9005BC"/>
    <w:rsid w:val="7D9F0AD0"/>
    <w:rsid w:val="7DD12BB7"/>
    <w:rsid w:val="7DF223A2"/>
    <w:rsid w:val="7DFA7D8C"/>
    <w:rsid w:val="7DFF0955"/>
    <w:rsid w:val="7E0B750E"/>
    <w:rsid w:val="7E167585"/>
    <w:rsid w:val="7E1939E8"/>
    <w:rsid w:val="7E2400E7"/>
    <w:rsid w:val="7E2822EA"/>
    <w:rsid w:val="7E2A20CE"/>
    <w:rsid w:val="7E355A7B"/>
    <w:rsid w:val="7E455322"/>
    <w:rsid w:val="7E6E3E85"/>
    <w:rsid w:val="7E9C184B"/>
    <w:rsid w:val="7EA72948"/>
    <w:rsid w:val="7EB31EDB"/>
    <w:rsid w:val="7EC62364"/>
    <w:rsid w:val="7EE70CC0"/>
    <w:rsid w:val="7EEB48DB"/>
    <w:rsid w:val="7EF27444"/>
    <w:rsid w:val="7F1135E0"/>
    <w:rsid w:val="7F185A04"/>
    <w:rsid w:val="7F265C58"/>
    <w:rsid w:val="7F4C4618"/>
    <w:rsid w:val="7F4D13A6"/>
    <w:rsid w:val="7F582CF2"/>
    <w:rsid w:val="7F951B40"/>
    <w:rsid w:val="7FA2248A"/>
    <w:rsid w:val="7FA501CC"/>
    <w:rsid w:val="7FA77AA0"/>
    <w:rsid w:val="7FA820A8"/>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line="360" w:lineRule="auto"/>
      <w:ind w:firstLine="420" w:firstLineChars="100"/>
    </w:pPr>
    <w:rPr>
      <w:szCs w:val="21"/>
    </w:rPr>
  </w:style>
  <w:style w:type="paragraph" w:styleId="3">
    <w:name w:val="Body Text"/>
    <w:basedOn w:val="1"/>
    <w:next w:val="4"/>
    <w:link w:val="74"/>
    <w:autoRedefine/>
    <w:qFormat/>
    <w:uiPriority w:val="0"/>
  </w:style>
  <w:style w:type="paragraph" w:customStyle="1" w:styleId="4">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First Indent 2"/>
    <w:basedOn w:val="6"/>
    <w:next w:val="1"/>
    <w:autoRedefine/>
    <w:qFormat/>
    <w:uiPriority w:val="0"/>
    <w:pPr>
      <w:ind w:firstLine="420" w:firstLineChars="200"/>
    </w:pPr>
  </w:style>
  <w:style w:type="paragraph" w:styleId="6">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7">
    <w:name w:val="envelope return"/>
    <w:basedOn w:val="1"/>
    <w:autoRedefine/>
    <w:unhideWhenUsed/>
    <w:qFormat/>
    <w:uiPriority w:val="99"/>
    <w:pPr>
      <w:snapToGrid w:val="0"/>
    </w:pPr>
    <w:rPr>
      <w:rFonts w:ascii="Arial" w:hAnsi="Arial"/>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5">
    <w:name w:val="Document Map"/>
    <w:basedOn w:val="1"/>
    <w:link w:val="76"/>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Body Text Indent 2"/>
    <w:basedOn w:val="1"/>
    <w:autoRedefine/>
    <w:qFormat/>
    <w:uiPriority w:val="0"/>
    <w:pPr>
      <w:spacing w:line="480" w:lineRule="auto"/>
      <w:ind w:left="420" w:leftChars="200"/>
    </w:p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5"/>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5"/>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14735</Words>
  <Characters>15468</Characters>
  <Lines>50</Lines>
  <Paragraphs>68</Paragraphs>
  <TotalTime>7</TotalTime>
  <ScaleCrop>false</ScaleCrop>
  <LinksUpToDate>false</LinksUpToDate>
  <CharactersWithSpaces>16289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2025-06-06T09:35:48Z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A3D40C4E23084F4495AB137ECE574925_13</vt:lpwstr>
  </property>
  <property fmtid="{D5CDD505-2E9C-101B-9397-08002B2CF9AE}" pid="4" name="KSOTemplateDocerSaveRecord">
    <vt:lpwstr>eyJoZGlkIjoiMzU0MTZjMjFkMjFjOGMwYTIzNWEzZDljNjYxZWI0MmYiLCJ1c2VySWQiOiIxNjg0NTc5MjM2In0=</vt:lpwstr>
  </property>
</Properties>
</file>