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2D4FB">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14:paraId="14C8145C">
      <w:pPr>
        <w:pStyle w:val="18"/>
        <w:bidi w:val="0"/>
        <w:jc w:val="center"/>
        <w:rPr>
          <w:rStyle w:val="44"/>
          <w:rFonts w:hint="eastAsia" w:ascii="宋体" w:hAnsi="宋体" w:eastAsia="宋体" w:cs="宋体"/>
          <w:b/>
          <w:bCs/>
          <w:color w:val="auto"/>
          <w:sz w:val="52"/>
          <w:szCs w:val="52"/>
        </w:rPr>
      </w:pPr>
      <w:r>
        <w:rPr>
          <w:rFonts w:hint="eastAsia" w:cs="宋体"/>
          <w:b/>
          <w:bCs/>
          <w:sz w:val="48"/>
          <w:szCs w:val="48"/>
          <w:lang w:val="en-US" w:eastAsia="zh-CN"/>
        </w:rPr>
        <w:t>驻马店市中心医院碘[131I]化钠口服溶液采购（二次）</w:t>
      </w:r>
    </w:p>
    <w:p w14:paraId="7BF99098">
      <w:pPr>
        <w:pStyle w:val="18"/>
        <w:bidi w:val="0"/>
        <w:jc w:val="center"/>
        <w:rPr>
          <w:rStyle w:val="44"/>
          <w:rFonts w:hint="eastAsia" w:ascii="宋体" w:hAnsi="宋体" w:eastAsia="宋体" w:cs="宋体"/>
          <w:b/>
          <w:bCs/>
          <w:color w:val="auto"/>
          <w:sz w:val="48"/>
          <w:szCs w:val="48"/>
        </w:rPr>
      </w:pPr>
    </w:p>
    <w:p w14:paraId="2ED7E70E">
      <w:pPr>
        <w:pStyle w:val="18"/>
        <w:bidi w:val="0"/>
        <w:jc w:val="center"/>
        <w:rPr>
          <w:rStyle w:val="44"/>
          <w:rFonts w:hint="eastAsia" w:ascii="宋体" w:hAnsi="宋体" w:eastAsia="宋体" w:cs="宋体"/>
          <w:b/>
          <w:bCs/>
          <w:color w:val="auto"/>
          <w:sz w:val="48"/>
          <w:szCs w:val="48"/>
        </w:rPr>
      </w:pPr>
    </w:p>
    <w:p w14:paraId="047F5496">
      <w:pPr>
        <w:pStyle w:val="18"/>
        <w:bidi w:val="0"/>
        <w:jc w:val="center"/>
        <w:rPr>
          <w:rStyle w:val="44"/>
          <w:rFonts w:hint="eastAsia" w:ascii="宋体" w:hAnsi="宋体" w:eastAsia="宋体" w:cs="宋体"/>
          <w:b/>
          <w:bCs/>
          <w:color w:val="auto"/>
          <w:sz w:val="48"/>
          <w:szCs w:val="48"/>
        </w:rPr>
      </w:pPr>
    </w:p>
    <w:p w14:paraId="6A725B45">
      <w:pPr>
        <w:pStyle w:val="18"/>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14:paraId="3F0FA519">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14:paraId="5880B434">
      <w:pPr>
        <w:snapToGrid w:val="0"/>
        <w:spacing w:line="380" w:lineRule="exact"/>
        <w:jc w:val="center"/>
        <w:rPr>
          <w:rFonts w:hint="eastAsia" w:ascii="宋体" w:hAnsi="宋体" w:eastAsia="宋体" w:cs="宋体"/>
          <w:b/>
          <w:sz w:val="32"/>
          <w:szCs w:val="32"/>
        </w:rPr>
      </w:pPr>
    </w:p>
    <w:p w14:paraId="7BCD16EB">
      <w:pPr>
        <w:pStyle w:val="31"/>
        <w:rPr>
          <w:rFonts w:hint="eastAsia"/>
        </w:rPr>
      </w:pPr>
    </w:p>
    <w:p w14:paraId="618E8649">
      <w:pPr>
        <w:pStyle w:val="59"/>
        <w:rPr>
          <w:rFonts w:hint="eastAsia" w:ascii="宋体" w:hAnsi="宋体" w:eastAsia="宋体" w:cs="宋体"/>
          <w:bCs/>
          <w:sz w:val="2"/>
          <w:szCs w:val="2"/>
        </w:rPr>
      </w:pPr>
    </w:p>
    <w:p w14:paraId="4859972E">
      <w:pPr>
        <w:rPr>
          <w:rFonts w:hint="eastAsia" w:ascii="宋体" w:hAnsi="宋体" w:eastAsia="宋体" w:cs="宋体"/>
          <w:bCs/>
          <w:sz w:val="2"/>
          <w:szCs w:val="2"/>
        </w:rPr>
      </w:pPr>
    </w:p>
    <w:p w14:paraId="36817669">
      <w:pPr>
        <w:spacing w:line="20" w:lineRule="exact"/>
        <w:rPr>
          <w:rFonts w:hint="eastAsia" w:ascii="宋体" w:hAnsi="宋体" w:eastAsia="宋体" w:cs="宋体"/>
          <w:bCs/>
          <w:sz w:val="2"/>
          <w:szCs w:val="2"/>
        </w:rPr>
      </w:pPr>
    </w:p>
    <w:p w14:paraId="0E1FB90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14:paraId="386DABB4">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14:paraId="6837C968">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14:paraId="502E640A">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14:paraId="29E3D8AD">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5</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4</w:t>
      </w:r>
      <w:r>
        <w:rPr>
          <w:rFonts w:hint="eastAsia" w:ascii="宋体" w:hAnsi="宋体" w:eastAsia="宋体" w:cs="宋体"/>
          <w:b/>
          <w:bCs/>
          <w:color w:val="000000" w:themeColor="text1"/>
          <w:spacing w:val="40"/>
          <w:sz w:val="34"/>
          <w:szCs w:val="34"/>
          <w14:textFill>
            <w14:solidFill>
              <w14:schemeClr w14:val="tx1"/>
            </w14:solidFill>
          </w14:textFill>
        </w:rPr>
        <w:t>月</w:t>
      </w:r>
    </w:p>
    <w:p w14:paraId="2B075359">
      <w:pPr>
        <w:rPr>
          <w:rFonts w:ascii="宋体" w:hAnsi="宋体"/>
          <w:bCs/>
          <w:color w:val="auto"/>
          <w:sz w:val="24"/>
          <w:highlight w:val="none"/>
        </w:rPr>
      </w:pPr>
    </w:p>
    <w:p w14:paraId="0C77EF31">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14:paraId="2FF20D60">
      <w:pPr>
        <w:pStyle w:val="53"/>
        <w:rPr>
          <w:color w:val="auto"/>
          <w:highlight w:val="none"/>
        </w:rPr>
      </w:pPr>
    </w:p>
    <w:p w14:paraId="240B4556">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_Toc22821 </w:instrText>
      </w:r>
      <w:r>
        <w:rPr>
          <w:rFonts w:hint="eastAsia" w:ascii="宋体" w:hAnsi="宋体" w:cs="宋体"/>
          <w:bCs/>
          <w:szCs w:val="32"/>
          <w:highlight w:val="none"/>
        </w:rPr>
        <w:fldChar w:fldCharType="separate"/>
      </w:r>
      <w:r>
        <w:rPr>
          <w:rFonts w:hint="eastAsia" w:ascii="宋体" w:hAnsi="宋体"/>
          <w:szCs w:val="32"/>
          <w:highlight w:val="none"/>
        </w:rPr>
        <w:t xml:space="preserve">第一章  </w:t>
      </w:r>
      <w:r>
        <w:rPr>
          <w:rFonts w:hint="eastAsia" w:ascii="宋体" w:hAnsi="宋体"/>
          <w:szCs w:val="32"/>
          <w:highlight w:val="none"/>
          <w:lang w:val="en-US" w:eastAsia="zh-CN"/>
        </w:rPr>
        <w:t>竞争性磋商采购</w:t>
      </w:r>
      <w:r>
        <w:rPr>
          <w:rFonts w:hint="eastAsia" w:ascii="宋体" w:hAnsi="宋体"/>
          <w:szCs w:val="32"/>
          <w:highlight w:val="none"/>
        </w:rPr>
        <w:t>公告</w:t>
      </w:r>
      <w:r>
        <w:tab/>
      </w:r>
      <w:r>
        <w:fldChar w:fldCharType="begin"/>
      </w:r>
      <w:r>
        <w:instrText xml:space="preserve"> PAGEREF _Toc22821 \h </w:instrText>
      </w:r>
      <w:r>
        <w:fldChar w:fldCharType="separate"/>
      </w:r>
      <w:r>
        <w:t>2</w:t>
      </w:r>
      <w:r>
        <w:fldChar w:fldCharType="end"/>
      </w:r>
      <w:r>
        <w:rPr>
          <w:rFonts w:hint="eastAsia" w:ascii="宋体" w:hAnsi="宋体" w:cs="宋体"/>
          <w:bCs/>
          <w:color w:val="auto"/>
          <w:szCs w:val="32"/>
          <w:highlight w:val="none"/>
        </w:rPr>
        <w:fldChar w:fldCharType="end"/>
      </w:r>
    </w:p>
    <w:p w14:paraId="4648528A">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_Toc17552 </w:instrText>
      </w:r>
      <w:r>
        <w:rPr>
          <w:rFonts w:hint="eastAsia" w:ascii="宋体" w:hAnsi="宋体" w:cs="宋体"/>
          <w:bCs/>
          <w:szCs w:val="32"/>
          <w:highlight w:val="none"/>
        </w:rPr>
        <w:fldChar w:fldCharType="separate"/>
      </w:r>
      <w:r>
        <w:rPr>
          <w:rFonts w:hint="eastAsia" w:ascii="宋体" w:hAnsi="宋体"/>
          <w:szCs w:val="32"/>
          <w:highlight w:val="none"/>
        </w:rPr>
        <w:t xml:space="preserve">第二章  </w:t>
      </w:r>
      <w:r>
        <w:rPr>
          <w:rFonts w:hint="eastAsia" w:ascii="宋体" w:hAnsi="宋体"/>
          <w:szCs w:val="32"/>
          <w:highlight w:val="none"/>
          <w:lang w:eastAsia="zh-CN"/>
        </w:rPr>
        <w:t>采购</w:t>
      </w:r>
      <w:r>
        <w:rPr>
          <w:rFonts w:hint="eastAsia" w:ascii="宋体" w:hAnsi="宋体"/>
          <w:szCs w:val="32"/>
          <w:highlight w:val="none"/>
        </w:rPr>
        <w:t>需求</w:t>
      </w:r>
      <w:r>
        <w:tab/>
      </w:r>
      <w:r>
        <w:fldChar w:fldCharType="begin"/>
      </w:r>
      <w:r>
        <w:instrText xml:space="preserve"> PAGEREF _Toc17552 \h </w:instrText>
      </w:r>
      <w:r>
        <w:fldChar w:fldCharType="separate"/>
      </w:r>
      <w:r>
        <w:t>4</w:t>
      </w:r>
      <w:r>
        <w:fldChar w:fldCharType="end"/>
      </w:r>
      <w:r>
        <w:rPr>
          <w:rFonts w:hint="eastAsia" w:ascii="宋体" w:hAnsi="宋体" w:cs="宋体"/>
          <w:bCs/>
          <w:color w:val="auto"/>
          <w:szCs w:val="32"/>
          <w:highlight w:val="none"/>
        </w:rPr>
        <w:fldChar w:fldCharType="end"/>
      </w:r>
    </w:p>
    <w:p w14:paraId="035FDCDA">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_Toc16791 </w:instrText>
      </w:r>
      <w:r>
        <w:rPr>
          <w:rFonts w:hint="eastAsia" w:ascii="宋体" w:hAnsi="宋体" w:cs="宋体"/>
          <w:bCs/>
          <w:szCs w:val="32"/>
          <w:highlight w:val="none"/>
        </w:rPr>
        <w:fldChar w:fldCharType="separate"/>
      </w:r>
      <w:r>
        <w:rPr>
          <w:rFonts w:hint="eastAsia"/>
          <w:bCs/>
          <w:szCs w:val="32"/>
          <w:highlight w:val="none"/>
        </w:rPr>
        <w:t xml:space="preserve">第三章  </w:t>
      </w:r>
      <w:r>
        <w:rPr>
          <w:rFonts w:hint="eastAsia"/>
          <w:bCs/>
          <w:szCs w:val="32"/>
          <w:highlight w:val="none"/>
          <w:lang w:eastAsia="zh-CN"/>
        </w:rPr>
        <w:t>供应商</w:t>
      </w:r>
      <w:r>
        <w:rPr>
          <w:rFonts w:hint="eastAsia"/>
          <w:bCs/>
          <w:szCs w:val="32"/>
          <w:highlight w:val="none"/>
        </w:rPr>
        <w:t>须知</w:t>
      </w:r>
      <w:r>
        <w:tab/>
      </w:r>
      <w:r>
        <w:fldChar w:fldCharType="begin"/>
      </w:r>
      <w:r>
        <w:instrText xml:space="preserve"> PAGEREF _Toc16791 \h </w:instrText>
      </w:r>
      <w:r>
        <w:fldChar w:fldCharType="separate"/>
      </w:r>
      <w:r>
        <w:t>7</w:t>
      </w:r>
      <w:r>
        <w:fldChar w:fldCharType="end"/>
      </w:r>
      <w:r>
        <w:rPr>
          <w:rFonts w:hint="eastAsia" w:ascii="宋体" w:hAnsi="宋体" w:cs="宋体"/>
          <w:bCs/>
          <w:color w:val="auto"/>
          <w:szCs w:val="32"/>
          <w:highlight w:val="none"/>
        </w:rPr>
        <w:fldChar w:fldCharType="end"/>
      </w:r>
    </w:p>
    <w:p w14:paraId="09F1FAE3">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_Toc16473 </w:instrText>
      </w:r>
      <w:r>
        <w:rPr>
          <w:rFonts w:hint="eastAsia" w:ascii="宋体" w:hAnsi="宋体" w:cs="宋体"/>
          <w:bCs/>
          <w:szCs w:val="32"/>
          <w:highlight w:val="none"/>
        </w:rPr>
        <w:fldChar w:fldCharType="separate"/>
      </w:r>
      <w:r>
        <w:rPr>
          <w:rFonts w:hint="eastAsia" w:ascii="宋体" w:hAnsi="宋体" w:eastAsia="宋体" w:cs="宋体"/>
          <w:bCs/>
          <w:kern w:val="0"/>
          <w:szCs w:val="32"/>
          <w:highlight w:val="none"/>
        </w:rPr>
        <w:t>第四章  评标办法及评分标准</w:t>
      </w:r>
      <w:r>
        <w:tab/>
      </w:r>
      <w:r>
        <w:fldChar w:fldCharType="begin"/>
      </w:r>
      <w:r>
        <w:instrText xml:space="preserve"> PAGEREF _Toc16473 \h </w:instrText>
      </w:r>
      <w:r>
        <w:fldChar w:fldCharType="separate"/>
      </w:r>
      <w:r>
        <w:t>17</w:t>
      </w:r>
      <w:r>
        <w:fldChar w:fldCharType="end"/>
      </w:r>
      <w:r>
        <w:rPr>
          <w:rFonts w:hint="eastAsia" w:ascii="宋体" w:hAnsi="宋体" w:cs="宋体"/>
          <w:bCs/>
          <w:color w:val="auto"/>
          <w:szCs w:val="32"/>
          <w:highlight w:val="none"/>
        </w:rPr>
        <w:fldChar w:fldCharType="end"/>
      </w:r>
    </w:p>
    <w:p w14:paraId="550CB744">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_Toc1638 </w:instrText>
      </w:r>
      <w:r>
        <w:rPr>
          <w:rFonts w:hint="eastAsia" w:ascii="宋体" w:hAnsi="宋体" w:cs="宋体"/>
          <w:bCs/>
          <w:szCs w:val="32"/>
          <w:highlight w:val="none"/>
        </w:rPr>
        <w:fldChar w:fldCharType="separate"/>
      </w:r>
      <w:r>
        <w:rPr>
          <w:rFonts w:hint="eastAsia"/>
          <w:szCs w:val="28"/>
          <w:highlight w:val="none"/>
        </w:rPr>
        <w:t>第五章  采购合同</w:t>
      </w:r>
      <w:r>
        <w:tab/>
      </w:r>
      <w:r>
        <w:fldChar w:fldCharType="begin"/>
      </w:r>
      <w:r>
        <w:instrText xml:space="preserve"> PAGEREF _Toc1638 \h </w:instrText>
      </w:r>
      <w:r>
        <w:fldChar w:fldCharType="separate"/>
      </w:r>
      <w:r>
        <w:t>18</w:t>
      </w:r>
      <w:r>
        <w:fldChar w:fldCharType="end"/>
      </w:r>
      <w:r>
        <w:rPr>
          <w:rFonts w:hint="eastAsia" w:ascii="宋体" w:hAnsi="宋体" w:cs="宋体"/>
          <w:bCs/>
          <w:color w:val="auto"/>
          <w:szCs w:val="32"/>
          <w:highlight w:val="none"/>
        </w:rPr>
        <w:fldChar w:fldCharType="end"/>
      </w:r>
    </w:p>
    <w:p w14:paraId="392C7377">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_Toc5963 </w:instrText>
      </w:r>
      <w:r>
        <w:rPr>
          <w:rFonts w:hint="eastAsia" w:ascii="宋体" w:hAnsi="宋体" w:cs="宋体"/>
          <w:bCs/>
          <w:szCs w:val="32"/>
          <w:highlight w:val="none"/>
        </w:rPr>
        <w:fldChar w:fldCharType="separate"/>
      </w:r>
      <w:r>
        <w:rPr>
          <w:rFonts w:hint="eastAsia"/>
          <w:szCs w:val="32"/>
          <w:highlight w:val="none"/>
        </w:rPr>
        <w:t>第六章  投标文件格式</w:t>
      </w:r>
      <w:r>
        <w:tab/>
      </w:r>
      <w:r>
        <w:fldChar w:fldCharType="begin"/>
      </w:r>
      <w:r>
        <w:instrText xml:space="preserve"> PAGEREF _Toc5963 \h </w:instrText>
      </w:r>
      <w:r>
        <w:fldChar w:fldCharType="separate"/>
      </w:r>
      <w:r>
        <w:t>19</w:t>
      </w:r>
      <w:r>
        <w:fldChar w:fldCharType="end"/>
      </w:r>
      <w:r>
        <w:rPr>
          <w:rFonts w:hint="eastAsia" w:ascii="宋体" w:hAnsi="宋体" w:cs="宋体"/>
          <w:bCs/>
          <w:color w:val="auto"/>
          <w:szCs w:val="32"/>
          <w:highlight w:val="none"/>
        </w:rPr>
        <w:fldChar w:fldCharType="end"/>
      </w:r>
    </w:p>
    <w:p w14:paraId="507E6AB5">
      <w:pPr>
        <w:pStyle w:val="83"/>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ascii="宋体" w:hAnsi="宋体" w:cs="宋体"/>
          <w:color w:val="auto"/>
          <w:sz w:val="32"/>
          <w:szCs w:val="32"/>
          <w:highlight w:val="none"/>
        </w:rPr>
      </w:pPr>
      <w:r>
        <w:rPr>
          <w:rFonts w:hint="eastAsia" w:ascii="宋体" w:hAnsi="宋体" w:cs="宋体"/>
          <w:bCs/>
          <w:color w:val="auto"/>
          <w:szCs w:val="32"/>
          <w:highlight w:val="none"/>
        </w:rPr>
        <w:fldChar w:fldCharType="end"/>
      </w:r>
    </w:p>
    <w:p w14:paraId="0AC73DA1">
      <w:pPr>
        <w:spacing w:line="440" w:lineRule="exact"/>
        <w:rPr>
          <w:rFonts w:ascii="宋体" w:hAnsi="宋体"/>
          <w:b/>
          <w:color w:val="auto"/>
          <w:sz w:val="32"/>
          <w:szCs w:val="32"/>
          <w:highlight w:val="none"/>
        </w:rPr>
      </w:pPr>
    </w:p>
    <w:p w14:paraId="3FD489C3">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48E5E505">
      <w:pPr>
        <w:spacing w:line="360" w:lineRule="auto"/>
        <w:jc w:val="center"/>
        <w:outlineLvl w:val="0"/>
        <w:rPr>
          <w:rFonts w:ascii="宋体" w:hAnsi="宋体"/>
          <w:b/>
          <w:color w:val="auto"/>
          <w:sz w:val="32"/>
          <w:szCs w:val="32"/>
          <w:highlight w:val="none"/>
        </w:rPr>
      </w:pPr>
      <w:bookmarkStart w:id="2" w:name="_Toc22821"/>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14:paraId="256ACBA9">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驻马店市中心医院碘[131I]化钠口服溶液采购（二次）</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13821399">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 xml:space="preserve">  碘[131I]化钠口服溶液采购（二次）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4F87A601">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5FA69F96">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驻马店市中心医院碘[131I]化钠口服溶液采购（二次）</w:t>
      </w:r>
      <w:r>
        <w:rPr>
          <w:rFonts w:hint="eastAsia" w:ascii="宋体" w:hAnsi="宋体" w:eastAsia="宋体" w:cs="宋体"/>
          <w:color w:val="auto"/>
          <w:szCs w:val="21"/>
          <w:highlight w:val="none"/>
          <w:shd w:val="clear" w:color="auto" w:fill="FFFFFF"/>
          <w:lang w:eastAsia="zh-CN"/>
        </w:rPr>
        <w:t>；</w:t>
      </w:r>
    </w:p>
    <w:p w14:paraId="68468738">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14:paraId="397B6AE6">
      <w:pPr>
        <w:widowControl/>
        <w:tabs>
          <w:tab w:val="left" w:pos="840"/>
        </w:tabs>
        <w:snapToGrid w:val="0"/>
        <w:spacing w:line="360" w:lineRule="auto"/>
        <w:ind w:firstLine="420" w:firstLineChars="200"/>
        <w:jc w:val="left"/>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lang w:val="en-US" w:eastAsia="zh-CN"/>
        </w:rPr>
        <w:t>万元</w:t>
      </w:r>
    </w:p>
    <w:p w14:paraId="5A1666F6">
      <w:pPr>
        <w:widowControl/>
        <w:tabs>
          <w:tab w:val="left" w:pos="840"/>
        </w:tabs>
        <w:snapToGrid w:val="0"/>
        <w:spacing w:line="360" w:lineRule="auto"/>
        <w:ind w:firstLine="420" w:firstLineChars="200"/>
        <w:jc w:val="left"/>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合同履行期限</w:t>
      </w:r>
      <w:r>
        <w:rPr>
          <w:rFonts w:hint="eastAsia" w:ascii="宋体" w:hAnsi="宋体" w:eastAsia="宋体" w:cs="宋体"/>
          <w:color w:val="auto"/>
          <w:szCs w:val="21"/>
          <w:highlight w:val="none"/>
          <w:shd w:val="clear" w:color="auto" w:fill="FFFFFF"/>
          <w:lang w:val="en-US" w:eastAsia="zh-CN"/>
        </w:rPr>
        <w:t>：</w:t>
      </w:r>
      <w:r>
        <w:rPr>
          <w:rFonts w:hint="eastAsia" w:cs="宋体"/>
          <w:color w:val="auto"/>
          <w:sz w:val="21"/>
          <w:szCs w:val="21"/>
          <w:highlight w:val="none"/>
          <w:lang w:val="en-US" w:eastAsia="zh-CN"/>
        </w:rPr>
        <w:t>一年</w:t>
      </w:r>
      <w:r>
        <w:rPr>
          <w:rFonts w:hint="default" w:ascii="宋体" w:hAnsi="宋体" w:eastAsia="宋体" w:cs="宋体"/>
          <w:color w:val="auto"/>
          <w:sz w:val="21"/>
          <w:szCs w:val="21"/>
          <w:highlight w:val="none"/>
          <w:lang w:val="en-US" w:eastAsia="zh-CN"/>
        </w:rPr>
        <w:t>。</w:t>
      </w:r>
    </w:p>
    <w:p w14:paraId="6823A357">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w:t>
      </w:r>
      <w:r>
        <w:rPr>
          <w:rFonts w:hint="eastAsia" w:ascii="宋体" w:hAnsi="宋体" w:cs="宋体"/>
          <w:color w:val="auto"/>
          <w:szCs w:val="21"/>
          <w:highlight w:val="none"/>
          <w:shd w:val="clear" w:color="auto" w:fill="FFFFFF"/>
          <w:lang w:val="en-US" w:eastAsia="zh-CN"/>
        </w:rPr>
        <w:t>标准</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符合国家有关法律法规及行业标准要求</w:t>
      </w:r>
      <w:r>
        <w:rPr>
          <w:rFonts w:hint="eastAsia" w:ascii="宋体" w:hAnsi="宋体" w:cs="宋体"/>
          <w:color w:val="auto"/>
          <w:szCs w:val="21"/>
          <w:highlight w:val="none"/>
          <w:shd w:val="clear" w:color="auto" w:fill="FFFFFF"/>
          <w:lang w:val="en-US" w:eastAsia="zh-CN"/>
        </w:rPr>
        <w:t>，及采购人要求</w:t>
      </w:r>
      <w:r>
        <w:rPr>
          <w:rFonts w:hint="eastAsia" w:ascii="宋体" w:hAnsi="宋体" w:eastAsia="宋体" w:cs="宋体"/>
          <w:color w:val="auto"/>
          <w:szCs w:val="21"/>
          <w:highlight w:val="none"/>
          <w:shd w:val="clear" w:color="auto" w:fill="FFFFFF"/>
          <w:lang w:val="en-US" w:eastAsia="zh-CN"/>
        </w:rPr>
        <w:t>。</w:t>
      </w:r>
    </w:p>
    <w:p w14:paraId="6CBF286C">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18607"/>
      <w:bookmarkStart w:id="5" w:name="_Toc23626"/>
      <w:bookmarkStart w:id="6" w:name="_Toc16639"/>
      <w:bookmarkStart w:id="7" w:name="_Toc27704"/>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021FB4C9">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bookmarkStart w:id="8" w:name="_Toc30643"/>
      <w:bookmarkStart w:id="9" w:name="_Toc23395"/>
      <w:bookmarkStart w:id="10" w:name="_Toc9562"/>
      <w:bookmarkStart w:id="11" w:name="_Toc7823"/>
      <w:bookmarkStart w:id="12" w:name="_Toc30971"/>
      <w:r>
        <w:rPr>
          <w:rFonts w:hint="eastAsia" w:ascii="宋体" w:hAnsi="宋体" w:eastAsia="宋体" w:cs="宋体"/>
          <w:color w:val="000000"/>
          <w:kern w:val="2"/>
          <w:sz w:val="21"/>
          <w:szCs w:val="24"/>
          <w:lang w:val="en-US" w:eastAsia="zh-CN" w:bidi="ar-SA"/>
        </w:rPr>
        <w:t>1、供应商应为注册在中华人民共和国境内的，且具有独立承担民事责任能力，提供营业执照或其他证明材料</w:t>
      </w:r>
      <w:r>
        <w:rPr>
          <w:rFonts w:hint="eastAsia" w:cs="宋体"/>
          <w:color w:val="000000"/>
          <w:kern w:val="2"/>
          <w:sz w:val="21"/>
          <w:szCs w:val="24"/>
          <w:lang w:val="en-US" w:eastAsia="zh-CN" w:bidi="ar-SA"/>
        </w:rPr>
        <w:t>；</w:t>
      </w:r>
    </w:p>
    <w:p w14:paraId="2DC7632B">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2、供应商应提供2023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14:paraId="2AFD340F">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3、具有履行合同所必需的设备和专业技术能力（提供书面声明函）；</w:t>
      </w:r>
    </w:p>
    <w:p w14:paraId="211E62A8">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4、参加本采购活动前三年内，在经营活动中没有重大违法记录（提供书面声明函）；</w:t>
      </w:r>
    </w:p>
    <w:p w14:paraId="6BE761B5">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cs="宋体"/>
          <w:color w:val="000000"/>
          <w:kern w:val="2"/>
          <w:sz w:val="21"/>
          <w:szCs w:val="24"/>
          <w:lang w:val="en-US" w:eastAsia="zh-CN" w:bidi="ar-SA"/>
        </w:rPr>
        <w:t>5</w:t>
      </w:r>
      <w:r>
        <w:rPr>
          <w:rFonts w:hint="eastAsia" w:ascii="宋体" w:hAnsi="宋体" w:eastAsia="宋体" w:cs="宋体"/>
          <w:color w:val="000000"/>
          <w:kern w:val="2"/>
          <w:sz w:val="21"/>
          <w:szCs w:val="24"/>
          <w:lang w:val="en-US" w:eastAsia="zh-CN" w:bidi="ar-SA"/>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79D9C5F3">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cs="宋体"/>
          <w:color w:val="000000"/>
          <w:kern w:val="2"/>
          <w:sz w:val="21"/>
          <w:szCs w:val="24"/>
          <w:lang w:val="en-US" w:eastAsia="zh-CN" w:bidi="ar-SA"/>
        </w:rPr>
      </w:pPr>
      <w:r>
        <w:rPr>
          <w:rFonts w:hint="eastAsia" w:cs="宋体"/>
          <w:color w:val="000000"/>
          <w:kern w:val="2"/>
          <w:sz w:val="21"/>
          <w:szCs w:val="24"/>
          <w:lang w:val="en-US" w:eastAsia="zh-CN" w:bidi="ar-SA"/>
        </w:rPr>
        <w:t>6</w:t>
      </w:r>
      <w:r>
        <w:rPr>
          <w:rFonts w:hint="eastAsia" w:ascii="宋体" w:hAnsi="宋体" w:eastAsia="宋体" w:cs="宋体"/>
          <w:color w:val="000000"/>
          <w:kern w:val="2"/>
          <w:sz w:val="21"/>
          <w:szCs w:val="24"/>
          <w:lang w:val="en-US" w:eastAsia="zh-CN" w:bidi="ar-SA"/>
        </w:rPr>
        <w:t>、单位负责人为同一人或者存在直接控股、管理关系的不同供应商，不得参加同一合同项下的磋商（提供书面声明函）。一经发现，将导致磋商同时被拒绝</w:t>
      </w:r>
      <w:r>
        <w:rPr>
          <w:rFonts w:hint="eastAsia" w:cs="宋体"/>
          <w:color w:val="000000"/>
          <w:kern w:val="2"/>
          <w:sz w:val="21"/>
          <w:szCs w:val="24"/>
          <w:lang w:val="en-US" w:eastAsia="zh-CN" w:bidi="ar-SA"/>
        </w:rPr>
        <w:t>；</w:t>
      </w:r>
    </w:p>
    <w:p w14:paraId="18945812">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cs="宋体"/>
          <w:color w:val="000000"/>
          <w:kern w:val="2"/>
          <w:sz w:val="21"/>
          <w:szCs w:val="24"/>
          <w:lang w:val="en-US" w:eastAsia="zh-CN" w:bidi="ar-SA"/>
        </w:rPr>
        <w:t>7、</w:t>
      </w:r>
      <w:r>
        <w:rPr>
          <w:rFonts w:hint="eastAsia" w:ascii="宋体" w:hAnsi="宋体" w:eastAsia="宋体" w:cs="宋体"/>
          <w:color w:val="000000"/>
          <w:kern w:val="2"/>
          <w:sz w:val="21"/>
          <w:szCs w:val="24"/>
          <w:lang w:val="en-US" w:eastAsia="zh-CN" w:bidi="ar-SA"/>
        </w:rPr>
        <w:t>供应商</w:t>
      </w:r>
      <w:r>
        <w:rPr>
          <w:rFonts w:hint="eastAsia" w:cs="宋体"/>
          <w:color w:val="000000"/>
          <w:kern w:val="2"/>
          <w:sz w:val="21"/>
          <w:szCs w:val="24"/>
          <w:lang w:val="en-US" w:eastAsia="zh-CN" w:bidi="ar-SA"/>
        </w:rPr>
        <w:t>若为经营企业须提供有效的《放射性药品经营许可证》、《辐射安全许可证》</w:t>
      </w:r>
      <w:bookmarkStart w:id="13" w:name="OLE_LINK3"/>
      <w:r>
        <w:rPr>
          <w:rFonts w:hint="eastAsia" w:cs="宋体"/>
          <w:color w:val="000000"/>
          <w:kern w:val="2"/>
          <w:sz w:val="21"/>
          <w:szCs w:val="24"/>
          <w:lang w:val="en-US" w:eastAsia="zh-CN" w:bidi="ar-SA"/>
        </w:rPr>
        <w:t>；供应商若为生产企业</w:t>
      </w:r>
      <w:bookmarkEnd w:id="13"/>
      <w:r>
        <w:rPr>
          <w:rFonts w:hint="eastAsia" w:cs="宋体"/>
          <w:color w:val="000000"/>
          <w:kern w:val="2"/>
          <w:sz w:val="21"/>
          <w:szCs w:val="24"/>
          <w:lang w:val="en-US" w:eastAsia="zh-CN" w:bidi="ar-SA"/>
        </w:rPr>
        <w:t xml:space="preserve">，须提供有效的《放射性药品生产许可证》、《辐射安全许可证》。   </w:t>
      </w:r>
    </w:p>
    <w:p w14:paraId="73273EAD">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cs="宋体"/>
          <w:color w:val="000000"/>
          <w:kern w:val="2"/>
          <w:sz w:val="21"/>
          <w:szCs w:val="24"/>
          <w:lang w:val="en-US" w:eastAsia="zh-CN" w:bidi="ar-SA"/>
        </w:rPr>
        <w:t>8</w:t>
      </w:r>
      <w:r>
        <w:rPr>
          <w:rFonts w:hint="eastAsia" w:ascii="宋体" w:hAnsi="宋体" w:eastAsia="宋体" w:cs="宋体"/>
          <w:color w:val="000000"/>
          <w:kern w:val="2"/>
          <w:sz w:val="21"/>
          <w:szCs w:val="24"/>
          <w:lang w:val="en-US" w:eastAsia="zh-CN" w:bidi="ar-SA"/>
        </w:rPr>
        <w:t>、不接受联合体磋商。</w:t>
      </w:r>
    </w:p>
    <w:p w14:paraId="2FFB207B">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三</w:t>
      </w:r>
      <w:r>
        <w:rPr>
          <w:rFonts w:hint="eastAsia" w:ascii="宋体" w:hAnsi="宋体" w:eastAsia="宋体" w:cs="宋体"/>
          <w:b/>
          <w:bCs/>
          <w:color w:val="auto"/>
          <w:kern w:val="2"/>
          <w:sz w:val="21"/>
          <w:szCs w:val="24"/>
          <w:lang w:val="en-US" w:eastAsia="zh-CN" w:bidi="ar-SA"/>
        </w:rPr>
        <w:t>、获取采购文件</w:t>
      </w:r>
      <w:bookmarkEnd w:id="8"/>
      <w:bookmarkEnd w:id="9"/>
      <w:bookmarkEnd w:id="10"/>
      <w:bookmarkEnd w:id="11"/>
      <w:bookmarkEnd w:id="12"/>
    </w:p>
    <w:p w14:paraId="59188500">
      <w:pPr>
        <w:widowControl/>
        <w:adjustRightInd w:val="0"/>
        <w:snapToGrid w:val="0"/>
        <w:spacing w:line="360" w:lineRule="auto"/>
        <w:ind w:firstLine="420" w:firstLineChars="200"/>
        <w:jc w:val="left"/>
        <w:rPr>
          <w:rFonts w:hint="default" w:ascii="宋体" w:hAnsi="宋体" w:eastAsia="宋体" w:cs="宋体"/>
          <w:color w:val="000000" w:themeColor="text1"/>
          <w:szCs w:val="21"/>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w:t>
      </w:r>
      <w:r>
        <w:rPr>
          <w:rFonts w:hint="eastAsia" w:ascii="宋体" w:hAnsi="宋体" w:eastAsia="宋体" w:cs="宋体"/>
          <w:color w:val="0000FF"/>
          <w:szCs w:val="21"/>
          <w:highlight w:val="yellow"/>
          <w:shd w:val="clear" w:color="auto" w:fill="FFFFFF"/>
        </w:rPr>
        <w:t>20</w:t>
      </w:r>
      <w:r>
        <w:rPr>
          <w:rFonts w:hint="eastAsia" w:ascii="宋体" w:hAnsi="宋体" w:cs="宋体"/>
          <w:color w:val="0000FF"/>
          <w:szCs w:val="21"/>
          <w:highlight w:val="yellow"/>
          <w:shd w:val="clear" w:color="auto" w:fill="FFFFFF"/>
          <w:lang w:val="en-US" w:eastAsia="zh-CN"/>
        </w:rPr>
        <w:t>25</w:t>
      </w:r>
      <w:r>
        <w:rPr>
          <w:rFonts w:hint="eastAsia" w:ascii="宋体" w:hAnsi="宋体" w:eastAsia="宋体" w:cs="宋体"/>
          <w:color w:val="0000FF"/>
          <w:szCs w:val="21"/>
          <w:highlight w:val="yellow"/>
          <w:shd w:val="clear" w:color="auto" w:fill="FFFFFF"/>
        </w:rPr>
        <w:t>年</w:t>
      </w:r>
      <w:r>
        <w:rPr>
          <w:rFonts w:hint="eastAsia" w:ascii="宋体" w:hAnsi="宋体" w:cs="宋体"/>
          <w:color w:val="0000FF"/>
          <w:szCs w:val="21"/>
          <w:highlight w:val="yellow"/>
          <w:shd w:val="clear" w:color="auto" w:fill="FFFFFF"/>
          <w:lang w:val="en-US" w:eastAsia="zh-CN"/>
        </w:rPr>
        <w:t>5</w:t>
      </w:r>
      <w:r>
        <w:rPr>
          <w:rFonts w:hint="eastAsia" w:ascii="宋体" w:hAnsi="宋体" w:eastAsia="宋体" w:cs="宋体"/>
          <w:color w:val="0000FF"/>
          <w:szCs w:val="21"/>
          <w:highlight w:val="yellow"/>
          <w:shd w:val="clear" w:color="auto" w:fill="FFFFFF"/>
        </w:rPr>
        <w:t>月</w:t>
      </w:r>
      <w:r>
        <w:rPr>
          <w:rFonts w:hint="eastAsia" w:ascii="宋体" w:hAnsi="宋体" w:cs="宋体"/>
          <w:color w:val="0000FF"/>
          <w:szCs w:val="21"/>
          <w:highlight w:val="yellow"/>
          <w:shd w:val="clear" w:color="auto" w:fill="FFFFFF"/>
          <w:lang w:val="en-US" w:eastAsia="zh-CN"/>
        </w:rPr>
        <w:t>13</w:t>
      </w:r>
      <w:r>
        <w:rPr>
          <w:rFonts w:hint="eastAsia" w:ascii="宋体" w:hAnsi="宋体" w:eastAsia="宋体" w:cs="宋体"/>
          <w:color w:val="0000FF"/>
          <w:szCs w:val="21"/>
          <w:highlight w:val="yellow"/>
          <w:shd w:val="clear" w:color="auto" w:fill="FFFFFF"/>
        </w:rPr>
        <w:t>日-202</w:t>
      </w:r>
      <w:r>
        <w:rPr>
          <w:rFonts w:hint="eastAsia" w:ascii="宋体" w:hAnsi="宋体" w:cs="宋体"/>
          <w:color w:val="0000FF"/>
          <w:szCs w:val="21"/>
          <w:highlight w:val="yellow"/>
          <w:shd w:val="clear" w:color="auto" w:fill="FFFFFF"/>
          <w:lang w:val="en-US" w:eastAsia="zh-CN"/>
        </w:rPr>
        <w:t>5</w:t>
      </w:r>
      <w:r>
        <w:rPr>
          <w:rFonts w:hint="eastAsia" w:ascii="宋体" w:hAnsi="宋体" w:eastAsia="宋体" w:cs="宋体"/>
          <w:color w:val="0000FF"/>
          <w:szCs w:val="21"/>
          <w:highlight w:val="yellow"/>
          <w:shd w:val="clear" w:color="auto" w:fill="FFFFFF"/>
        </w:rPr>
        <w:t>年</w:t>
      </w:r>
      <w:r>
        <w:rPr>
          <w:rFonts w:hint="eastAsia" w:ascii="宋体" w:hAnsi="宋体" w:cs="宋体"/>
          <w:color w:val="0000FF"/>
          <w:szCs w:val="21"/>
          <w:highlight w:val="yellow"/>
          <w:shd w:val="clear" w:color="auto" w:fill="FFFFFF"/>
          <w:lang w:val="en-US" w:eastAsia="zh-CN"/>
        </w:rPr>
        <w:t>5</w:t>
      </w:r>
      <w:r>
        <w:rPr>
          <w:rFonts w:hint="eastAsia" w:ascii="宋体" w:hAnsi="宋体" w:eastAsia="宋体" w:cs="宋体"/>
          <w:color w:val="0000FF"/>
          <w:szCs w:val="21"/>
          <w:highlight w:val="yellow"/>
          <w:shd w:val="clear" w:color="auto" w:fill="FFFFFF"/>
        </w:rPr>
        <w:t>月</w:t>
      </w:r>
      <w:r>
        <w:rPr>
          <w:rFonts w:hint="eastAsia" w:ascii="宋体" w:hAnsi="宋体" w:cs="宋体"/>
          <w:color w:val="0000FF"/>
          <w:szCs w:val="21"/>
          <w:highlight w:val="yellow"/>
          <w:shd w:val="clear" w:color="auto" w:fill="FFFFFF"/>
          <w:lang w:val="en-US" w:eastAsia="zh-CN"/>
        </w:rPr>
        <w:t>15</w:t>
      </w:r>
      <w:r>
        <w:rPr>
          <w:rFonts w:hint="eastAsia" w:ascii="宋体" w:hAnsi="宋体" w:eastAsia="宋体" w:cs="宋体"/>
          <w:color w:val="0000FF"/>
          <w:szCs w:val="21"/>
          <w:highlight w:val="yellow"/>
          <w:shd w:val="clear" w:color="auto" w:fill="FFFFFF"/>
        </w:rPr>
        <w:t>日</w:t>
      </w:r>
      <w:r>
        <w:rPr>
          <w:rFonts w:hint="eastAsia" w:ascii="宋体" w:hAnsi="宋体" w:eastAsia="宋体" w:cs="宋体"/>
          <w:color w:val="0000FF"/>
          <w:szCs w:val="21"/>
          <w:shd w:val="clear" w:color="auto" w:fill="FFFFFF"/>
        </w:rPr>
        <w:t>，</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cs="宋体"/>
          <w:color w:val="000000" w:themeColor="text1"/>
          <w:szCs w:val="21"/>
          <w:shd w:val="clear" w:color="auto" w:fill="FFFFFF"/>
          <w:lang w:val="en-US" w:eastAsia="zh-CN"/>
          <w14:textFill>
            <w14:solidFill>
              <w14:schemeClr w14:val="tx1"/>
            </w14:solidFill>
          </w14:textFill>
        </w:rPr>
        <w:t>。</w:t>
      </w:r>
    </w:p>
    <w:p w14:paraId="24B94655">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14:paraId="4672A2AB">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w:t>
      </w:r>
    </w:p>
    <w:p w14:paraId="57925AF0">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14:paraId="78611901">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4" w:name="_Toc27480"/>
      <w:bookmarkStart w:id="15" w:name="_Toc10738"/>
      <w:bookmarkStart w:id="16" w:name="_Toc25869"/>
      <w:bookmarkStart w:id="17" w:name="_Toc15135"/>
      <w:bookmarkStart w:id="18" w:name="_Toc15111"/>
      <w:r>
        <w:rPr>
          <w:rFonts w:hint="eastAsia" w:ascii="宋体" w:hAnsi="宋体" w:cs="宋体"/>
          <w:b/>
          <w:bCs/>
          <w:color w:val="auto"/>
          <w:kern w:val="2"/>
          <w:sz w:val="21"/>
          <w:szCs w:val="21"/>
          <w:shd w:val="clear" w:color="auto" w:fill="FFFFFF"/>
          <w:lang w:val="en-US" w:eastAsia="zh-CN" w:bidi="ar-SA"/>
        </w:rPr>
        <w:t>四</w:t>
      </w:r>
      <w:r>
        <w:rPr>
          <w:rFonts w:hint="eastAsia" w:ascii="宋体" w:hAnsi="宋体" w:eastAsia="宋体" w:cs="宋体"/>
          <w:b/>
          <w:bCs/>
          <w:color w:val="auto"/>
          <w:kern w:val="2"/>
          <w:sz w:val="21"/>
          <w:szCs w:val="21"/>
          <w:shd w:val="clear" w:color="auto" w:fill="FFFFFF"/>
          <w:lang w:val="en-US" w:eastAsia="zh-CN" w:bidi="ar-SA"/>
        </w:rPr>
        <w:t>、投标截止时间及地点</w:t>
      </w:r>
      <w:bookmarkEnd w:id="14"/>
      <w:bookmarkEnd w:id="15"/>
      <w:bookmarkEnd w:id="16"/>
      <w:bookmarkEnd w:id="17"/>
      <w:bookmarkEnd w:id="18"/>
    </w:p>
    <w:p w14:paraId="404E2BC6">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2DA9161A">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2635796C">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shd w:val="clear" w:color="auto" w:fill="FFFFFF"/>
          <w:lang w:val="en-US" w:eastAsia="zh-CN" w:bidi="ar-SA"/>
        </w:rPr>
        <w:t>五</w:t>
      </w:r>
      <w:r>
        <w:rPr>
          <w:rFonts w:hint="eastAsia" w:ascii="宋体" w:hAnsi="宋体" w:eastAsia="宋体" w:cs="宋体"/>
          <w:b/>
          <w:bCs/>
          <w:color w:val="auto"/>
          <w:kern w:val="2"/>
          <w:sz w:val="21"/>
          <w:szCs w:val="21"/>
          <w:shd w:val="clear" w:color="auto" w:fill="FFFFFF"/>
          <w:lang w:val="en-US" w:eastAsia="zh-CN" w:bidi="ar-SA"/>
        </w:rPr>
        <w:t>、开标时间及地点</w:t>
      </w:r>
    </w:p>
    <w:p w14:paraId="2D5BA20F">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cs="宋体"/>
          <w:color w:val="auto"/>
          <w:kern w:val="0"/>
          <w:sz w:val="21"/>
          <w:szCs w:val="21"/>
          <w:highlight w:val="none"/>
          <w:shd w:val="clear" w:color="auto" w:fill="FFFFFF"/>
          <w:lang w:val="en-US" w:eastAsia="zh-CN" w:bidi="ar-SA"/>
        </w:rPr>
        <w:t>。</w:t>
      </w:r>
    </w:p>
    <w:p w14:paraId="0A03FDDF">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5B687048">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9" w:name="_Toc29784"/>
      <w:bookmarkStart w:id="20" w:name="_Toc20287"/>
      <w:bookmarkStart w:id="21" w:name="_Toc30918"/>
      <w:bookmarkStart w:id="22" w:name="_Toc6523"/>
      <w:r>
        <w:rPr>
          <w:rFonts w:hint="eastAsia" w:ascii="宋体" w:hAnsi="宋体" w:cs="宋体"/>
          <w:b/>
          <w:bCs/>
          <w:color w:val="auto"/>
          <w:kern w:val="2"/>
          <w:sz w:val="21"/>
          <w:szCs w:val="21"/>
          <w:shd w:val="clear" w:color="auto" w:fill="FFFFFF"/>
          <w:lang w:val="en-US" w:eastAsia="zh-CN" w:bidi="ar-SA"/>
        </w:rPr>
        <w:t>六</w:t>
      </w:r>
      <w:r>
        <w:rPr>
          <w:rFonts w:hint="eastAsia" w:ascii="宋体" w:hAnsi="宋体" w:eastAsia="宋体" w:cs="宋体"/>
          <w:b/>
          <w:bCs/>
          <w:color w:val="auto"/>
          <w:kern w:val="2"/>
          <w:sz w:val="21"/>
          <w:szCs w:val="21"/>
          <w:shd w:val="clear" w:color="auto" w:fill="FFFFFF"/>
          <w:lang w:val="en-US" w:eastAsia="zh-CN" w:bidi="ar-SA"/>
        </w:rPr>
        <w:t>、发布公告的媒介及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9"/>
      <w:bookmarkEnd w:id="20"/>
      <w:bookmarkEnd w:id="21"/>
      <w:bookmarkEnd w:id="22"/>
    </w:p>
    <w:p w14:paraId="212114E2">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3" w:name="_Toc35393626"/>
      <w:bookmarkStart w:id="24" w:name="_Toc35393795"/>
    </w:p>
    <w:bookmarkEnd w:id="23"/>
    <w:bookmarkEnd w:id="24"/>
    <w:p w14:paraId="0E475CD0">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5" w:name="_Toc31928"/>
      <w:bookmarkStart w:id="26" w:name="_Toc16291"/>
      <w:bookmarkStart w:id="27" w:name="_Toc3604"/>
      <w:bookmarkStart w:id="28" w:name="_Toc24274"/>
      <w:bookmarkStart w:id="29" w:name="_Toc27370"/>
      <w:r>
        <w:rPr>
          <w:rFonts w:hint="eastAsia" w:ascii="宋体" w:hAnsi="宋体" w:cs="宋体"/>
          <w:b/>
          <w:bCs/>
          <w:color w:val="auto"/>
          <w:kern w:val="2"/>
          <w:sz w:val="21"/>
          <w:szCs w:val="21"/>
          <w:shd w:val="clear" w:color="auto" w:fill="FFFFFF"/>
          <w:lang w:val="en-US" w:eastAsia="zh-CN" w:bidi="ar-SA"/>
        </w:rPr>
        <w:t>七</w:t>
      </w:r>
      <w:r>
        <w:rPr>
          <w:rFonts w:hint="eastAsia" w:ascii="宋体" w:hAnsi="宋体" w:eastAsia="宋体" w:cs="宋体"/>
          <w:b/>
          <w:bCs/>
          <w:color w:val="auto"/>
          <w:kern w:val="2"/>
          <w:sz w:val="21"/>
          <w:szCs w:val="21"/>
          <w:shd w:val="clear" w:color="auto" w:fill="FFFFFF"/>
          <w:lang w:val="en-US" w:eastAsia="zh-CN" w:bidi="ar-SA"/>
        </w:rPr>
        <w:t>、</w:t>
      </w:r>
      <w:bookmarkEnd w:id="25"/>
      <w:bookmarkEnd w:id="26"/>
      <w:bookmarkEnd w:id="27"/>
      <w:bookmarkEnd w:id="28"/>
      <w:bookmarkEnd w:id="29"/>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2214864F">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1.采购人：驻马店市中心医院</w:t>
      </w:r>
    </w:p>
    <w:p w14:paraId="3216EC6F">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地址：驻马店市中华大道747号</w:t>
      </w:r>
    </w:p>
    <w:p w14:paraId="3E0EE429">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14:paraId="0AEB5864">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电话：0396-2726379</w:t>
      </w:r>
    </w:p>
    <w:p w14:paraId="06B8226A">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2.报名联系人：闫先生</w:t>
      </w:r>
    </w:p>
    <w:p w14:paraId="79CAE939">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联系方式：19139690398</w:t>
      </w:r>
    </w:p>
    <w:p w14:paraId="39998039">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3.监督部门：驻马店市中心医院纪检监察室</w:t>
      </w:r>
    </w:p>
    <w:p w14:paraId="1285CCE6">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监督电话：0396-2726678</w:t>
      </w:r>
    </w:p>
    <w:p w14:paraId="2A36E8BA">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p>
    <w:p w14:paraId="4C485E17">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14:paraId="07B11725">
      <w:pPr>
        <w:pStyle w:val="29"/>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eastAsia="宋体" w:cs="宋体"/>
          <w:color w:val="auto"/>
          <w:kern w:val="0"/>
          <w:sz w:val="21"/>
          <w:szCs w:val="21"/>
          <w:highlight w:val="yellow"/>
          <w:shd w:val="clear" w:color="auto" w:fill="FFFFFF"/>
          <w:lang w:val="en-US" w:eastAsia="zh-CN" w:bidi="ar-SA"/>
        </w:rPr>
        <w:t>202</w:t>
      </w:r>
      <w:r>
        <w:rPr>
          <w:rFonts w:hint="eastAsia" w:ascii="宋体" w:hAnsi="宋体" w:cs="宋体"/>
          <w:color w:val="auto"/>
          <w:kern w:val="0"/>
          <w:sz w:val="21"/>
          <w:szCs w:val="21"/>
          <w:highlight w:val="yellow"/>
          <w:shd w:val="clear" w:color="auto" w:fill="FFFFFF"/>
          <w:lang w:val="en-US" w:eastAsia="zh-CN" w:bidi="ar-SA"/>
        </w:rPr>
        <w:t>5</w:t>
      </w:r>
      <w:r>
        <w:rPr>
          <w:rFonts w:hint="eastAsia" w:ascii="宋体" w:hAnsi="宋体" w:eastAsia="宋体" w:cs="宋体"/>
          <w:color w:val="auto"/>
          <w:kern w:val="0"/>
          <w:sz w:val="21"/>
          <w:szCs w:val="21"/>
          <w:highlight w:val="yellow"/>
          <w:shd w:val="clear" w:color="auto" w:fill="FFFFFF"/>
          <w:lang w:val="en-US" w:eastAsia="zh-CN" w:bidi="ar-SA"/>
        </w:rPr>
        <w:t>年</w:t>
      </w:r>
      <w:r>
        <w:rPr>
          <w:rFonts w:hint="eastAsia" w:ascii="宋体" w:hAnsi="宋体" w:cs="宋体"/>
          <w:color w:val="auto"/>
          <w:kern w:val="0"/>
          <w:sz w:val="21"/>
          <w:szCs w:val="21"/>
          <w:highlight w:val="yellow"/>
          <w:shd w:val="clear" w:color="auto" w:fill="FFFFFF"/>
          <w:lang w:val="en-US" w:eastAsia="zh-CN" w:bidi="ar-SA"/>
        </w:rPr>
        <w:t>5</w:t>
      </w:r>
      <w:r>
        <w:rPr>
          <w:rFonts w:hint="eastAsia" w:ascii="宋体" w:hAnsi="宋体" w:eastAsia="宋体" w:cs="宋体"/>
          <w:color w:val="auto"/>
          <w:kern w:val="0"/>
          <w:sz w:val="21"/>
          <w:szCs w:val="21"/>
          <w:highlight w:val="yellow"/>
          <w:shd w:val="clear" w:color="auto" w:fill="FFFFFF"/>
          <w:lang w:val="en-US" w:eastAsia="zh-CN" w:bidi="ar-SA"/>
        </w:rPr>
        <w:t>月</w:t>
      </w:r>
      <w:r>
        <w:rPr>
          <w:rFonts w:hint="eastAsia" w:ascii="宋体" w:hAnsi="宋体" w:cs="宋体"/>
          <w:color w:val="auto"/>
          <w:kern w:val="0"/>
          <w:sz w:val="21"/>
          <w:szCs w:val="21"/>
          <w:highlight w:val="yellow"/>
          <w:shd w:val="clear" w:color="auto" w:fill="FFFFFF"/>
          <w:lang w:val="en-US" w:eastAsia="zh-CN" w:bidi="ar-SA"/>
        </w:rPr>
        <w:t>12</w:t>
      </w:r>
      <w:bookmarkStart w:id="93" w:name="_GoBack"/>
      <w:bookmarkEnd w:id="93"/>
      <w:r>
        <w:rPr>
          <w:rFonts w:hint="eastAsia" w:ascii="宋体" w:hAnsi="宋体" w:eastAsia="宋体" w:cs="宋体"/>
          <w:color w:val="auto"/>
          <w:kern w:val="0"/>
          <w:sz w:val="21"/>
          <w:szCs w:val="21"/>
          <w:highlight w:val="yellow"/>
          <w:shd w:val="clear" w:color="auto" w:fill="FFFFFF"/>
          <w:lang w:val="en-US" w:eastAsia="zh-CN" w:bidi="ar-SA"/>
        </w:rPr>
        <w:t>日</w:t>
      </w:r>
    </w:p>
    <w:p w14:paraId="792872C6">
      <w:pPr>
        <w:pStyle w:val="29"/>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14:paraId="7ED09746">
      <w:pPr>
        <w:rPr>
          <w:rFonts w:hint="eastAsia" w:ascii="宋体" w:hAnsi="宋体"/>
          <w:b/>
          <w:color w:val="auto"/>
          <w:sz w:val="32"/>
          <w:szCs w:val="32"/>
          <w:highlight w:val="none"/>
        </w:rPr>
      </w:pPr>
      <w:bookmarkStart w:id="30" w:name="_Toc29890"/>
      <w:bookmarkStart w:id="31" w:name="_Toc23793"/>
      <w:r>
        <w:rPr>
          <w:rFonts w:hint="eastAsia" w:ascii="宋体" w:hAnsi="宋体"/>
          <w:b/>
          <w:color w:val="auto"/>
          <w:sz w:val="32"/>
          <w:szCs w:val="32"/>
          <w:highlight w:val="none"/>
        </w:rPr>
        <w:br w:type="page"/>
      </w:r>
    </w:p>
    <w:p w14:paraId="7A68BBD6">
      <w:pPr>
        <w:widowControl/>
        <w:spacing w:line="360" w:lineRule="auto"/>
        <w:ind w:firstLine="643" w:firstLineChars="200"/>
        <w:jc w:val="center"/>
        <w:outlineLvl w:val="0"/>
        <w:rPr>
          <w:rFonts w:ascii="宋体" w:hAnsi="宋体"/>
          <w:b/>
          <w:color w:val="auto"/>
          <w:sz w:val="32"/>
          <w:szCs w:val="32"/>
          <w:highlight w:val="none"/>
        </w:rPr>
      </w:pPr>
      <w:bookmarkStart w:id="32" w:name="_Toc17552"/>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2"/>
      <w:bookmarkStart w:id="33" w:name="_Toc31536"/>
      <w:bookmarkStart w:id="34" w:name="_Toc9989"/>
      <w:bookmarkStart w:id="35" w:name="_Toc23610"/>
    </w:p>
    <w:bookmarkEnd w:id="30"/>
    <w:bookmarkEnd w:id="31"/>
    <w:bookmarkEnd w:id="33"/>
    <w:bookmarkEnd w:id="34"/>
    <w:bookmarkEnd w:id="35"/>
    <w:p w14:paraId="71E664E6">
      <w:pPr>
        <w:pStyle w:val="14"/>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480" w:lineRule="auto"/>
        <w:ind w:firstLine="422" w:firstLineChars="200"/>
        <w:jc w:val="both"/>
        <w:textAlignment w:val="auto"/>
        <w:rPr>
          <w:rFonts w:hint="eastAsia" w:cs="宋体"/>
          <w:b/>
          <w:bCs/>
          <w:kern w:val="2"/>
          <w:sz w:val="21"/>
          <w:szCs w:val="24"/>
          <w:lang w:val="en-US" w:eastAsia="zh-CN" w:bidi="ar-SA"/>
        </w:rPr>
      </w:pPr>
      <w:r>
        <w:rPr>
          <w:rFonts w:hint="eastAsia" w:cs="宋体"/>
          <w:b/>
          <w:bCs/>
          <w:kern w:val="2"/>
          <w:sz w:val="21"/>
          <w:szCs w:val="24"/>
          <w:lang w:val="en-US" w:eastAsia="zh-CN" w:bidi="ar-SA"/>
        </w:rPr>
        <w:t>一、采购标的清单：</w:t>
      </w:r>
    </w:p>
    <w:tbl>
      <w:tblPr>
        <w:tblStyle w:val="34"/>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949"/>
        <w:gridCol w:w="975"/>
        <w:gridCol w:w="1005"/>
        <w:gridCol w:w="1202"/>
        <w:gridCol w:w="1168"/>
        <w:gridCol w:w="127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14:paraId="7BB03108">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bCs/>
                <w:sz w:val="28"/>
                <w:szCs w:val="28"/>
              </w:rPr>
              <w:t>序号</w:t>
            </w:r>
          </w:p>
        </w:tc>
        <w:tc>
          <w:tcPr>
            <w:tcW w:w="1949" w:type="dxa"/>
            <w:vAlign w:val="center"/>
          </w:tcPr>
          <w:p w14:paraId="1C818719">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bCs/>
                <w:sz w:val="28"/>
                <w:szCs w:val="28"/>
              </w:rPr>
              <w:t>标的名称</w:t>
            </w:r>
          </w:p>
        </w:tc>
        <w:tc>
          <w:tcPr>
            <w:tcW w:w="975" w:type="dxa"/>
            <w:vAlign w:val="center"/>
          </w:tcPr>
          <w:p w14:paraId="2AF52A7A">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bCs/>
                <w:sz w:val="28"/>
                <w:szCs w:val="28"/>
                <w:lang w:val="en-US" w:eastAsia="zh-CN"/>
              </w:rPr>
              <w:t>单位</w:t>
            </w:r>
          </w:p>
        </w:tc>
        <w:tc>
          <w:tcPr>
            <w:tcW w:w="1005" w:type="dxa"/>
            <w:vAlign w:val="center"/>
          </w:tcPr>
          <w:p w14:paraId="78A9F1D6">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bCs/>
                <w:sz w:val="28"/>
                <w:szCs w:val="28"/>
              </w:rPr>
              <w:t>数量</w:t>
            </w:r>
          </w:p>
        </w:tc>
        <w:tc>
          <w:tcPr>
            <w:tcW w:w="1202" w:type="dxa"/>
            <w:vAlign w:val="center"/>
          </w:tcPr>
          <w:p w14:paraId="2259F43F">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控制单价</w:t>
            </w:r>
          </w:p>
        </w:tc>
        <w:tc>
          <w:tcPr>
            <w:tcW w:w="1168" w:type="dxa"/>
            <w:vAlign w:val="center"/>
          </w:tcPr>
          <w:p w14:paraId="0C32BA6B">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资金</w:t>
            </w:r>
          </w:p>
          <w:p w14:paraId="0F2FBFFE">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bCs/>
                <w:sz w:val="28"/>
                <w:szCs w:val="28"/>
                <w:lang w:val="en-US" w:eastAsia="zh-CN"/>
              </w:rPr>
              <w:t>性质</w:t>
            </w:r>
          </w:p>
        </w:tc>
        <w:tc>
          <w:tcPr>
            <w:tcW w:w="1275" w:type="dxa"/>
            <w:vAlign w:val="center"/>
          </w:tcPr>
          <w:p w14:paraId="0D5173FD">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国产/</w:t>
            </w:r>
          </w:p>
          <w:p w14:paraId="5E8880A2">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bCs/>
                <w:sz w:val="28"/>
                <w:szCs w:val="28"/>
                <w:lang w:val="en-US" w:eastAsia="zh-CN"/>
              </w:rPr>
              <w:t>进口</w:t>
            </w:r>
          </w:p>
        </w:tc>
      </w:tr>
      <w:tr w14:paraId="077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14:paraId="6DE60D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1"/>
                <w:szCs w:val="21"/>
                <w:u w:val="none"/>
                <w:vertAlign w:val="baseline"/>
                <w:lang w:val="en-US" w:eastAsia="zh-CN"/>
              </w:rPr>
              <w:t>1</w:t>
            </w:r>
          </w:p>
        </w:tc>
        <w:tc>
          <w:tcPr>
            <w:tcW w:w="1949" w:type="dxa"/>
            <w:vAlign w:val="center"/>
          </w:tcPr>
          <w:p w14:paraId="0DB5E171">
            <w:pPr>
              <w:pStyle w:val="14"/>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val="0"/>
                <w:bCs w:val="0"/>
                <w:sz w:val="21"/>
                <w:szCs w:val="21"/>
              </w:rPr>
              <w:t>碘[131I]化钠口服溶液（925MBq)</w:t>
            </w:r>
          </w:p>
        </w:tc>
        <w:tc>
          <w:tcPr>
            <w:tcW w:w="975" w:type="dxa"/>
            <w:vAlign w:val="center"/>
          </w:tcPr>
          <w:p w14:paraId="43C73561">
            <w:pPr>
              <w:pStyle w:val="14"/>
              <w:ind w:left="0" w:left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val="0"/>
                <w:bCs w:val="0"/>
                <w:sz w:val="21"/>
                <w:szCs w:val="21"/>
              </w:rPr>
              <w:t>件</w:t>
            </w:r>
          </w:p>
        </w:tc>
        <w:tc>
          <w:tcPr>
            <w:tcW w:w="1005" w:type="dxa"/>
            <w:vAlign w:val="center"/>
          </w:tcPr>
          <w:p w14:paraId="532C83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1"/>
                <w:szCs w:val="21"/>
                <w:u w:val="none"/>
                <w:vertAlign w:val="baseline"/>
                <w:lang w:val="en-US" w:eastAsia="zh-CN"/>
              </w:rPr>
              <w:t>/</w:t>
            </w:r>
          </w:p>
        </w:tc>
        <w:tc>
          <w:tcPr>
            <w:tcW w:w="1202" w:type="dxa"/>
            <w:vAlign w:val="center"/>
          </w:tcPr>
          <w:p w14:paraId="0DDD2FA5">
            <w:pPr>
              <w:pStyle w:val="14"/>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val="0"/>
                <w:bCs w:val="0"/>
                <w:sz w:val="21"/>
                <w:szCs w:val="21"/>
              </w:rPr>
              <w:t>2</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rPr>
              <w:t>00</w:t>
            </w:r>
            <w:r>
              <w:rPr>
                <w:rFonts w:hint="eastAsia" w:asciiTheme="minorEastAsia" w:hAnsiTheme="minorEastAsia" w:eastAsiaTheme="minorEastAsia" w:cstheme="minorEastAsia"/>
                <w:b w:val="0"/>
                <w:bCs w:val="0"/>
                <w:sz w:val="21"/>
                <w:szCs w:val="21"/>
                <w:lang w:val="en-US" w:eastAsia="zh-CN"/>
              </w:rPr>
              <w:t>元/件</w:t>
            </w:r>
          </w:p>
        </w:tc>
        <w:tc>
          <w:tcPr>
            <w:tcW w:w="1168" w:type="dxa"/>
            <w:vAlign w:val="center"/>
          </w:tcPr>
          <w:p w14:paraId="5577EB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1"/>
                <w:szCs w:val="21"/>
                <w:u w:val="none"/>
                <w:vertAlign w:val="baseline"/>
                <w:lang w:val="en-US" w:eastAsia="zh-CN"/>
              </w:rPr>
              <w:t>自筹资金</w:t>
            </w:r>
          </w:p>
        </w:tc>
        <w:tc>
          <w:tcPr>
            <w:tcW w:w="1275" w:type="dxa"/>
            <w:vAlign w:val="center"/>
          </w:tcPr>
          <w:p w14:paraId="790268A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1"/>
                <w:szCs w:val="21"/>
                <w:u w:val="none"/>
                <w:vertAlign w:val="baseline"/>
                <w:lang w:val="en-US" w:eastAsia="zh-CN"/>
              </w:rPr>
              <w:t>/</w:t>
            </w:r>
          </w:p>
        </w:tc>
      </w:tr>
      <w:tr w14:paraId="58CD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14:paraId="68F960E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1"/>
                <w:szCs w:val="21"/>
                <w:u w:val="none"/>
                <w:vertAlign w:val="baseline"/>
                <w:lang w:val="en-US" w:eastAsia="zh-CN"/>
              </w:rPr>
              <w:t>2</w:t>
            </w:r>
          </w:p>
        </w:tc>
        <w:tc>
          <w:tcPr>
            <w:tcW w:w="1949" w:type="dxa"/>
            <w:vAlign w:val="center"/>
          </w:tcPr>
          <w:p w14:paraId="0D1C2575">
            <w:pPr>
              <w:pStyle w:val="14"/>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val="0"/>
                <w:bCs w:val="0"/>
                <w:sz w:val="21"/>
                <w:szCs w:val="21"/>
              </w:rPr>
              <w:t>碘[131I]化钠口服溶液（1850MBq)</w:t>
            </w:r>
          </w:p>
        </w:tc>
        <w:tc>
          <w:tcPr>
            <w:tcW w:w="975" w:type="dxa"/>
            <w:vAlign w:val="center"/>
          </w:tcPr>
          <w:p w14:paraId="08B3F2B6">
            <w:pPr>
              <w:pStyle w:val="14"/>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val="0"/>
                <w:bCs w:val="0"/>
                <w:sz w:val="21"/>
                <w:szCs w:val="21"/>
              </w:rPr>
              <w:t>件</w:t>
            </w:r>
          </w:p>
        </w:tc>
        <w:tc>
          <w:tcPr>
            <w:tcW w:w="1005" w:type="dxa"/>
            <w:vAlign w:val="center"/>
          </w:tcPr>
          <w:p w14:paraId="1FDC627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1"/>
                <w:szCs w:val="21"/>
                <w:u w:val="none"/>
                <w:vertAlign w:val="baseline"/>
                <w:lang w:val="en-US" w:eastAsia="zh-CN"/>
              </w:rPr>
              <w:t>/</w:t>
            </w:r>
          </w:p>
        </w:tc>
        <w:tc>
          <w:tcPr>
            <w:tcW w:w="1202" w:type="dxa"/>
            <w:vAlign w:val="center"/>
          </w:tcPr>
          <w:p w14:paraId="35A09327">
            <w:pPr>
              <w:pStyle w:val="14"/>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val="0"/>
                <w:bCs w:val="0"/>
                <w:sz w:val="21"/>
                <w:szCs w:val="21"/>
              </w:rPr>
              <w:t>3</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rPr>
              <w:t>00</w:t>
            </w:r>
            <w:r>
              <w:rPr>
                <w:rFonts w:hint="eastAsia" w:asciiTheme="minorEastAsia" w:hAnsiTheme="minorEastAsia" w:eastAsiaTheme="minorEastAsia" w:cstheme="minorEastAsia"/>
                <w:b w:val="0"/>
                <w:bCs w:val="0"/>
                <w:sz w:val="21"/>
                <w:szCs w:val="21"/>
                <w:lang w:val="en-US" w:eastAsia="zh-CN"/>
              </w:rPr>
              <w:t>元/件</w:t>
            </w:r>
          </w:p>
        </w:tc>
        <w:tc>
          <w:tcPr>
            <w:tcW w:w="1168" w:type="dxa"/>
            <w:vAlign w:val="center"/>
          </w:tcPr>
          <w:p w14:paraId="0778FA2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1"/>
                <w:szCs w:val="21"/>
                <w:u w:val="none"/>
                <w:vertAlign w:val="baseline"/>
                <w:lang w:val="en-US" w:eastAsia="zh-CN"/>
              </w:rPr>
              <w:t>自筹资金</w:t>
            </w:r>
          </w:p>
        </w:tc>
        <w:tc>
          <w:tcPr>
            <w:tcW w:w="1275" w:type="dxa"/>
            <w:vAlign w:val="center"/>
          </w:tcPr>
          <w:p w14:paraId="248A37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1"/>
                <w:szCs w:val="21"/>
                <w:u w:val="none"/>
                <w:vertAlign w:val="baseline"/>
                <w:lang w:val="en-US" w:eastAsia="zh-CN"/>
              </w:rPr>
              <w:t>/</w:t>
            </w:r>
          </w:p>
        </w:tc>
      </w:tr>
      <w:tr w14:paraId="2DBA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14:paraId="3048CB7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1949" w:type="dxa"/>
            <w:vAlign w:val="center"/>
          </w:tcPr>
          <w:p w14:paraId="1878EA53">
            <w:pPr>
              <w:pStyle w:val="14"/>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val="0"/>
                <w:bCs w:val="0"/>
                <w:sz w:val="21"/>
                <w:szCs w:val="21"/>
              </w:rPr>
              <w:t>碘[131I]化钠口服溶液（3700MBq)</w:t>
            </w:r>
          </w:p>
        </w:tc>
        <w:tc>
          <w:tcPr>
            <w:tcW w:w="975" w:type="dxa"/>
            <w:vAlign w:val="center"/>
          </w:tcPr>
          <w:p w14:paraId="64AE4BCD">
            <w:pPr>
              <w:pStyle w:val="14"/>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val="0"/>
                <w:bCs w:val="0"/>
                <w:sz w:val="21"/>
                <w:szCs w:val="21"/>
              </w:rPr>
              <w:t>件</w:t>
            </w:r>
          </w:p>
        </w:tc>
        <w:tc>
          <w:tcPr>
            <w:tcW w:w="1005" w:type="dxa"/>
            <w:vAlign w:val="center"/>
          </w:tcPr>
          <w:p w14:paraId="1782672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1"/>
                <w:szCs w:val="21"/>
                <w:vertAlign w:val="baseline"/>
                <w:lang w:val="en-US" w:eastAsia="zh-CN"/>
              </w:rPr>
              <w:t>/</w:t>
            </w:r>
          </w:p>
        </w:tc>
        <w:tc>
          <w:tcPr>
            <w:tcW w:w="1202" w:type="dxa"/>
            <w:vAlign w:val="center"/>
          </w:tcPr>
          <w:p w14:paraId="16645248">
            <w:pPr>
              <w:pStyle w:val="14"/>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val="0"/>
                <w:bCs w:val="0"/>
                <w:sz w:val="21"/>
                <w:szCs w:val="21"/>
              </w:rPr>
              <w:t>5</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rPr>
              <w:t>00</w:t>
            </w:r>
            <w:r>
              <w:rPr>
                <w:rFonts w:hint="eastAsia" w:asciiTheme="minorEastAsia" w:hAnsiTheme="minorEastAsia" w:eastAsiaTheme="minorEastAsia" w:cstheme="minorEastAsia"/>
                <w:b w:val="0"/>
                <w:bCs w:val="0"/>
                <w:sz w:val="21"/>
                <w:szCs w:val="21"/>
                <w:lang w:val="en-US" w:eastAsia="zh-CN"/>
              </w:rPr>
              <w:t>元/件</w:t>
            </w:r>
          </w:p>
        </w:tc>
        <w:tc>
          <w:tcPr>
            <w:tcW w:w="1168" w:type="dxa"/>
            <w:vAlign w:val="center"/>
          </w:tcPr>
          <w:p w14:paraId="2FAF239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1"/>
                <w:szCs w:val="21"/>
                <w:u w:val="none"/>
                <w:vertAlign w:val="baseline"/>
                <w:lang w:val="en-US" w:eastAsia="zh-CN"/>
              </w:rPr>
              <w:t>自筹资金</w:t>
            </w:r>
          </w:p>
        </w:tc>
        <w:tc>
          <w:tcPr>
            <w:tcW w:w="1275" w:type="dxa"/>
            <w:vAlign w:val="center"/>
          </w:tcPr>
          <w:p w14:paraId="25B6D89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1"/>
                <w:szCs w:val="21"/>
                <w:vertAlign w:val="baseline"/>
                <w:lang w:val="en-US" w:eastAsia="zh-CN"/>
              </w:rPr>
              <w:t>/</w:t>
            </w:r>
          </w:p>
        </w:tc>
      </w:tr>
      <w:tr w14:paraId="5D2E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14:paraId="297038D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949" w:type="dxa"/>
            <w:vAlign w:val="center"/>
          </w:tcPr>
          <w:p w14:paraId="084D588B">
            <w:pPr>
              <w:pStyle w:val="14"/>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val="0"/>
                <w:bCs w:val="0"/>
                <w:sz w:val="21"/>
                <w:szCs w:val="21"/>
              </w:rPr>
              <w:t>碘[131I]化钠口服溶液（7400MBq)</w:t>
            </w:r>
          </w:p>
        </w:tc>
        <w:tc>
          <w:tcPr>
            <w:tcW w:w="975" w:type="dxa"/>
            <w:vAlign w:val="center"/>
          </w:tcPr>
          <w:p w14:paraId="4B102013">
            <w:pPr>
              <w:pStyle w:val="14"/>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val="0"/>
                <w:bCs w:val="0"/>
                <w:sz w:val="21"/>
                <w:szCs w:val="21"/>
              </w:rPr>
              <w:t>件</w:t>
            </w:r>
          </w:p>
        </w:tc>
        <w:tc>
          <w:tcPr>
            <w:tcW w:w="1005" w:type="dxa"/>
            <w:vAlign w:val="center"/>
          </w:tcPr>
          <w:p w14:paraId="4A740E0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1"/>
                <w:szCs w:val="21"/>
                <w:vertAlign w:val="baseline"/>
                <w:lang w:val="en-US" w:eastAsia="zh-CN"/>
              </w:rPr>
              <w:t>/</w:t>
            </w:r>
          </w:p>
        </w:tc>
        <w:tc>
          <w:tcPr>
            <w:tcW w:w="1202" w:type="dxa"/>
            <w:vAlign w:val="center"/>
          </w:tcPr>
          <w:p w14:paraId="1F8DB390">
            <w:pPr>
              <w:pStyle w:val="14"/>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val="0"/>
                <w:bCs w:val="0"/>
                <w:sz w:val="21"/>
                <w:szCs w:val="21"/>
              </w:rPr>
              <w:t>8</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rPr>
              <w:t>00</w:t>
            </w:r>
            <w:r>
              <w:rPr>
                <w:rFonts w:hint="eastAsia" w:asciiTheme="minorEastAsia" w:hAnsiTheme="minorEastAsia" w:eastAsiaTheme="minorEastAsia" w:cstheme="minorEastAsia"/>
                <w:b w:val="0"/>
                <w:bCs w:val="0"/>
                <w:sz w:val="21"/>
                <w:szCs w:val="21"/>
                <w:lang w:val="en-US" w:eastAsia="zh-CN"/>
              </w:rPr>
              <w:t>元/件</w:t>
            </w:r>
          </w:p>
        </w:tc>
        <w:tc>
          <w:tcPr>
            <w:tcW w:w="1168" w:type="dxa"/>
            <w:vAlign w:val="center"/>
          </w:tcPr>
          <w:p w14:paraId="2AED530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1"/>
                <w:szCs w:val="21"/>
                <w:u w:val="none"/>
                <w:vertAlign w:val="baseline"/>
                <w:lang w:val="en-US" w:eastAsia="zh-CN"/>
              </w:rPr>
              <w:t>自筹资金</w:t>
            </w:r>
          </w:p>
        </w:tc>
        <w:tc>
          <w:tcPr>
            <w:tcW w:w="1275" w:type="dxa"/>
            <w:vAlign w:val="center"/>
          </w:tcPr>
          <w:p w14:paraId="07B96B4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1"/>
                <w:szCs w:val="21"/>
                <w:vertAlign w:val="baseline"/>
                <w:lang w:val="en-US" w:eastAsia="zh-CN"/>
              </w:rPr>
              <w:t>/</w:t>
            </w:r>
          </w:p>
        </w:tc>
      </w:tr>
      <w:tr w14:paraId="6EDC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14:paraId="0967DA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备注</w:t>
            </w:r>
          </w:p>
        </w:tc>
        <w:tc>
          <w:tcPr>
            <w:tcW w:w="7574" w:type="dxa"/>
            <w:gridSpan w:val="6"/>
            <w:vAlign w:val="center"/>
          </w:tcPr>
          <w:p w14:paraId="729E74B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入围二家供应商，根据实际采购量，据实结算。</w:t>
            </w:r>
          </w:p>
        </w:tc>
      </w:tr>
    </w:tbl>
    <w:p w14:paraId="055BEEF0">
      <w:pPr>
        <w:widowControl/>
        <w:snapToGrid w:val="0"/>
        <w:spacing w:line="440" w:lineRule="exact"/>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注：1、供应商投标报价以采购</w:t>
      </w:r>
      <w:r>
        <w:rPr>
          <w:rFonts w:hint="eastAsia" w:ascii="宋体" w:hAnsi="宋体" w:cs="宋体"/>
          <w:b/>
          <w:bCs/>
          <w:color w:val="auto"/>
          <w:sz w:val="21"/>
          <w:szCs w:val="21"/>
          <w:highlight w:val="none"/>
          <w:lang w:val="en-US" w:eastAsia="zh-CN"/>
        </w:rPr>
        <w:t>标的</w:t>
      </w:r>
      <w:r>
        <w:rPr>
          <w:rFonts w:hint="eastAsia" w:ascii="宋体" w:hAnsi="宋体" w:eastAsia="宋体" w:cs="宋体"/>
          <w:b/>
          <w:bCs/>
          <w:color w:val="auto"/>
          <w:sz w:val="21"/>
          <w:szCs w:val="21"/>
          <w:highlight w:val="none"/>
          <w:lang w:val="en-US" w:eastAsia="zh-CN"/>
        </w:rPr>
        <w:t>清单中控制单价为基准价格，整体报出综合折扣率。供应商所报综合折扣率不得大于100%，否则将被作为无效响应；</w:t>
      </w:r>
    </w:p>
    <w:p w14:paraId="409F6215">
      <w:pPr>
        <w:widowControl/>
        <w:snapToGrid w:val="0"/>
        <w:spacing w:line="440" w:lineRule="exact"/>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合同价格计算方法：各单项产品合同价格=采购</w:t>
      </w:r>
      <w:r>
        <w:rPr>
          <w:rFonts w:hint="eastAsia" w:ascii="宋体" w:hAnsi="宋体" w:cs="宋体"/>
          <w:b/>
          <w:bCs/>
          <w:color w:val="auto"/>
          <w:sz w:val="21"/>
          <w:szCs w:val="21"/>
          <w:highlight w:val="none"/>
          <w:lang w:val="en-US" w:eastAsia="zh-CN"/>
        </w:rPr>
        <w:t>标的</w:t>
      </w:r>
      <w:r>
        <w:rPr>
          <w:rFonts w:hint="eastAsia" w:ascii="宋体" w:hAnsi="宋体" w:eastAsia="宋体" w:cs="宋体"/>
          <w:b/>
          <w:bCs/>
          <w:color w:val="auto"/>
          <w:sz w:val="21"/>
          <w:szCs w:val="21"/>
          <w:highlight w:val="none"/>
          <w:lang w:val="en-US" w:eastAsia="zh-CN"/>
        </w:rPr>
        <w:t>清单对应的控制单价×综合折扣率。举例如：综合折扣率报价为90％，清单序号1“碘[131I]化钠口服溶液（925MBq)”控制单价为2000元/件，则其合同价格为2000元/件×90％=1800元/件（四舍五入保留两位小数），以此类推。</w:t>
      </w:r>
    </w:p>
    <w:p w14:paraId="2CE468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default" w:ascii="宋体" w:hAnsi="宋体" w:eastAsia="宋体" w:cs="宋体"/>
          <w:b/>
          <w:bCs/>
          <w:kern w:val="2"/>
          <w:sz w:val="21"/>
          <w:szCs w:val="24"/>
          <w:lang w:val="en-US" w:eastAsia="zh-CN" w:bidi="ar-SA"/>
        </w:rPr>
      </w:pPr>
    </w:p>
    <w:p w14:paraId="513E94C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cs="宋体"/>
          <w:b/>
          <w:bCs/>
          <w:kern w:val="2"/>
          <w:sz w:val="21"/>
          <w:szCs w:val="24"/>
          <w:lang w:val="en-US" w:eastAsia="zh-CN" w:bidi="ar-SA"/>
        </w:rPr>
        <w:t>二</w:t>
      </w:r>
      <w:r>
        <w:rPr>
          <w:rFonts w:hint="eastAsia" w:ascii="宋体" w:hAnsi="宋体" w:eastAsia="宋体" w:cs="宋体"/>
          <w:b/>
          <w:bCs/>
          <w:kern w:val="2"/>
          <w:sz w:val="21"/>
          <w:szCs w:val="24"/>
          <w:lang w:val="en-US" w:eastAsia="zh-CN" w:bidi="ar-SA"/>
        </w:rPr>
        <w:t>、技术要求：</w:t>
      </w:r>
    </w:p>
    <w:p w14:paraId="4C229A2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i w:val="0"/>
          <w:iCs/>
          <w:sz w:val="24"/>
          <w:szCs w:val="24"/>
          <w:u w:val="none"/>
          <w:lang w:val="en-US" w:eastAsia="zh-CN"/>
        </w:rPr>
      </w:pPr>
      <w:r>
        <w:rPr>
          <w:rFonts w:hint="eastAsia" w:asciiTheme="minorEastAsia" w:hAnsiTheme="minorEastAsia" w:eastAsiaTheme="minorEastAsia" w:cstheme="minorEastAsia"/>
          <w:i w:val="0"/>
          <w:iCs/>
          <w:sz w:val="24"/>
          <w:szCs w:val="24"/>
          <w:u w:val="none"/>
          <w:lang w:val="en-US" w:eastAsia="zh-CN"/>
        </w:rPr>
        <w:t>（1）需提供2025年度放射性药品及其原料转让审批表。</w:t>
      </w:r>
    </w:p>
    <w:p w14:paraId="70A9FF0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i w:val="0"/>
          <w:iCs/>
          <w:sz w:val="24"/>
          <w:szCs w:val="24"/>
          <w:u w:val="none"/>
          <w:lang w:val="en-US" w:eastAsia="zh-CN"/>
        </w:rPr>
      </w:pPr>
      <w:r>
        <w:rPr>
          <w:rFonts w:hint="eastAsia" w:asciiTheme="minorEastAsia" w:hAnsiTheme="minorEastAsia" w:eastAsiaTheme="minorEastAsia" w:cstheme="minorEastAsia"/>
          <w:i w:val="0"/>
          <w:iCs/>
          <w:sz w:val="24"/>
          <w:szCs w:val="24"/>
          <w:u w:val="none"/>
          <w:lang w:val="en-US" w:eastAsia="zh-CN"/>
        </w:rPr>
        <w:t xml:space="preserve">（2）质量要求：供应商所供药品标准必须符合《中国药典》，须提供药品注册批件。辐射防护应安全有效，外表面剂量率应在国家要求范围之内。     </w:t>
      </w:r>
    </w:p>
    <w:p w14:paraId="3CDA579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i w:val="0"/>
          <w:iCs/>
          <w:sz w:val="24"/>
          <w:szCs w:val="24"/>
          <w:u w:val="none"/>
          <w:lang w:val="en-US" w:eastAsia="zh-CN"/>
        </w:rPr>
      </w:pPr>
      <w:r>
        <w:rPr>
          <w:rFonts w:hint="eastAsia" w:asciiTheme="minorEastAsia" w:hAnsiTheme="minorEastAsia" w:eastAsiaTheme="minorEastAsia" w:cstheme="minorEastAsia"/>
          <w:i w:val="0"/>
          <w:iCs/>
          <w:sz w:val="24"/>
          <w:szCs w:val="24"/>
          <w:u w:val="none"/>
          <w:lang w:val="en-US" w:eastAsia="zh-CN"/>
        </w:rPr>
        <w:t>（3）根据医院的要求，派专人在48小时内（紧急需要的情况下可以4小时内）将医院需要的规格产品送到医院，提供相关的产品检验合格报告，销售清单和发票。配合医院药库和核医学科建立台账，做好入库登记。</w:t>
      </w:r>
    </w:p>
    <w:p w14:paraId="00CB3E4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i w:val="0"/>
          <w:iCs/>
          <w:sz w:val="24"/>
          <w:szCs w:val="24"/>
          <w:u w:val="none"/>
          <w:lang w:val="en-US" w:eastAsia="zh-CN"/>
        </w:rPr>
      </w:pPr>
      <w:r>
        <w:rPr>
          <w:rFonts w:hint="eastAsia" w:asciiTheme="minorEastAsia" w:hAnsiTheme="minorEastAsia" w:eastAsiaTheme="minorEastAsia" w:cstheme="minorEastAsia"/>
          <w:i w:val="0"/>
          <w:iCs/>
          <w:sz w:val="24"/>
          <w:szCs w:val="24"/>
          <w:u w:val="none"/>
          <w:lang w:val="en-US" w:eastAsia="zh-CN"/>
        </w:rPr>
        <w:t>（4）在药品有效使用安全时间内及未消毒的情况下，允许退货。</w:t>
      </w:r>
    </w:p>
    <w:p w14:paraId="2B4CD72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i w:val="0"/>
          <w:iCs/>
          <w:sz w:val="24"/>
          <w:szCs w:val="24"/>
          <w:u w:val="none"/>
          <w:lang w:val="en-US" w:eastAsia="zh-CN"/>
        </w:rPr>
      </w:pPr>
      <w:r>
        <w:rPr>
          <w:rFonts w:hint="eastAsia" w:asciiTheme="minorEastAsia" w:hAnsiTheme="minorEastAsia" w:eastAsiaTheme="minorEastAsia" w:cstheme="minorEastAsia"/>
          <w:i w:val="0"/>
          <w:iCs/>
          <w:sz w:val="24"/>
          <w:szCs w:val="24"/>
          <w:u w:val="none"/>
          <w:lang w:val="en-US" w:eastAsia="zh-CN"/>
        </w:rPr>
        <w:t>（5）配合科室做好台账管理，及时处理库存。</w:t>
      </w:r>
    </w:p>
    <w:p w14:paraId="1A16C5D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i w:val="0"/>
          <w:iCs/>
          <w:sz w:val="24"/>
          <w:szCs w:val="24"/>
          <w:u w:val="none"/>
          <w:lang w:val="en-US" w:eastAsia="zh-CN"/>
        </w:rPr>
      </w:pPr>
      <w:r>
        <w:rPr>
          <w:rFonts w:hint="eastAsia" w:asciiTheme="minorEastAsia" w:hAnsiTheme="minorEastAsia" w:eastAsiaTheme="minorEastAsia" w:cstheme="minorEastAsia"/>
          <w:i w:val="0"/>
          <w:iCs/>
          <w:sz w:val="24"/>
          <w:szCs w:val="24"/>
          <w:u w:val="none"/>
          <w:lang w:val="en-US" w:eastAsia="zh-CN"/>
        </w:rPr>
        <w:t xml:space="preserve">（6）定期回收放射性药物包装容器。 </w:t>
      </w:r>
    </w:p>
    <w:p w14:paraId="44ABBA38">
      <w:pPr>
        <w:pStyle w:val="14"/>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both"/>
        <w:textAlignment w:val="auto"/>
        <w:rPr>
          <w:rFonts w:hint="eastAsia"/>
          <w:b/>
          <w:bCs/>
          <w:color w:val="auto"/>
          <w:sz w:val="30"/>
          <w:szCs w:val="30"/>
          <w:highlight w:val="none"/>
        </w:rPr>
      </w:pPr>
    </w:p>
    <w:p w14:paraId="577D5D8D">
      <w:pPr>
        <w:pStyle w:val="14"/>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outlineLvl w:val="1"/>
        <w:rPr>
          <w:b/>
          <w:bCs/>
          <w:color w:val="auto"/>
          <w:sz w:val="30"/>
          <w:szCs w:val="30"/>
          <w:highlight w:val="none"/>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329E4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483559B">
            <w:pPr>
              <w:pStyle w:val="14"/>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6FF2620">
            <w:pPr>
              <w:pStyle w:val="14"/>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自成交通知书发出之日起三十个日历日内。</w:t>
            </w:r>
          </w:p>
        </w:tc>
      </w:tr>
      <w:tr w14:paraId="1F2B5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4EB1CF7">
            <w:pPr>
              <w:pStyle w:val="14"/>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36A1B232">
            <w:pPr>
              <w:pStyle w:val="14"/>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一年</w:t>
            </w:r>
          </w:p>
        </w:tc>
      </w:tr>
      <w:tr w14:paraId="75B66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F9E8134">
            <w:pPr>
              <w:pStyle w:val="14"/>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4AA6C5E3">
            <w:pPr>
              <w:pStyle w:val="14"/>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w:t>
            </w:r>
          </w:p>
        </w:tc>
      </w:tr>
      <w:tr w14:paraId="73244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53F1DFD">
            <w:pPr>
              <w:pStyle w:val="14"/>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交货方法</w:t>
            </w:r>
          </w:p>
        </w:tc>
        <w:tc>
          <w:tcPr>
            <w:tcW w:w="7354" w:type="dxa"/>
            <w:tcBorders>
              <w:top w:val="single" w:color="auto" w:sz="4" w:space="0"/>
              <w:left w:val="single" w:color="auto" w:sz="4" w:space="0"/>
              <w:bottom w:val="single" w:color="auto" w:sz="4" w:space="0"/>
              <w:right w:val="single" w:color="auto" w:sz="4" w:space="0"/>
            </w:tcBorders>
            <w:noWrap/>
            <w:vAlign w:val="center"/>
          </w:tcPr>
          <w:p w14:paraId="336E3FB5">
            <w:pPr>
              <w:pStyle w:val="14"/>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送货上门，运费由供应商承担。</w:t>
            </w:r>
          </w:p>
        </w:tc>
      </w:tr>
      <w:tr w14:paraId="5E133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5DB8103">
            <w:pPr>
              <w:pStyle w:val="14"/>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w:t>
            </w:r>
            <w:r>
              <w:rPr>
                <w:rFonts w:hint="eastAsia" w:cs="宋体"/>
                <w:color w:val="auto"/>
                <w:sz w:val="21"/>
                <w:szCs w:val="21"/>
                <w:highlight w:val="none"/>
                <w:lang w:val="en-US" w:eastAsia="zh-CN"/>
              </w:rPr>
              <w:t>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0BDC6CCB">
            <w:pPr>
              <w:pStyle w:val="14"/>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接到采购人通知后，在采购人要求的时间内完成供货</w:t>
            </w:r>
            <w:r>
              <w:rPr>
                <w:rFonts w:hint="default" w:ascii="宋体" w:hAnsi="宋体" w:eastAsia="宋体" w:cs="宋体"/>
                <w:color w:val="auto"/>
                <w:sz w:val="21"/>
                <w:szCs w:val="21"/>
                <w:highlight w:val="none"/>
                <w:lang w:val="en-US" w:eastAsia="zh-CN"/>
              </w:rPr>
              <w:t>。</w:t>
            </w:r>
          </w:p>
        </w:tc>
      </w:tr>
      <w:tr w14:paraId="364A4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C6B0D5E">
            <w:pPr>
              <w:pStyle w:val="14"/>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157E5">
            <w:pPr>
              <w:pStyle w:val="14"/>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根据医院实际使用情况每月据实结算。</w:t>
            </w:r>
          </w:p>
        </w:tc>
      </w:tr>
    </w:tbl>
    <w:p w14:paraId="5173F732">
      <w:pPr>
        <w:pStyle w:val="14"/>
        <w:rPr>
          <w:rFonts w:hint="eastAsia"/>
        </w:rPr>
      </w:pPr>
    </w:p>
    <w:p w14:paraId="7D788D6C">
      <w:pPr>
        <w:pStyle w:val="32"/>
        <w:rPr>
          <w:rFonts w:hint="eastAsia"/>
        </w:rPr>
      </w:pPr>
    </w:p>
    <w:p w14:paraId="02B65A2F">
      <w:pPr>
        <w:pStyle w:val="22"/>
        <w:rPr>
          <w:rFonts w:hint="eastAsia"/>
        </w:rPr>
      </w:pPr>
    </w:p>
    <w:p w14:paraId="7CE26B08">
      <w:pPr>
        <w:pStyle w:val="22"/>
        <w:rPr>
          <w:rFonts w:hint="eastAsia"/>
        </w:rPr>
      </w:pPr>
    </w:p>
    <w:p w14:paraId="006A3F9F">
      <w:pPr>
        <w:keepNext w:val="0"/>
        <w:keepLines w:val="0"/>
        <w:pageBreakBefore w:val="0"/>
        <w:widowControl w:val="0"/>
        <w:kinsoku/>
        <w:wordWrap/>
        <w:overflowPunct/>
        <w:topLinePunct w:val="0"/>
        <w:autoSpaceDE/>
        <w:autoSpaceDN/>
        <w:bidi w:val="0"/>
        <w:adjustRightInd/>
        <w:snapToGrid w:val="0"/>
        <w:spacing w:before="480" w:beforeLines="150" w:line="480" w:lineRule="auto"/>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1B7AD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75AAB93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7C9FA5EE">
            <w:pPr>
              <w:widowControl/>
              <w:numPr>
                <w:ilvl w:val="0"/>
                <w:numId w:val="1"/>
              </w:numPr>
              <w:snapToGrid w:val="0"/>
              <w:spacing w:line="360" w:lineRule="auto"/>
            </w:pPr>
            <w:r>
              <w:rPr>
                <w:rFonts w:hint="eastAsia"/>
              </w:rPr>
              <w:t>不接受联合体投标，不允许转包和分包。</w:t>
            </w:r>
          </w:p>
          <w:p w14:paraId="4D41D180">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w:t>
            </w:r>
            <w:r>
              <w:rPr>
                <w:rFonts w:hint="eastAsia" w:cs="Times New Roman"/>
                <w:lang w:val="en-US" w:eastAsia="zh-CN"/>
              </w:rPr>
              <w:t>磋商小组</w:t>
            </w:r>
            <w:r>
              <w:rPr>
                <w:rFonts w:hint="eastAsia" w:ascii="Times New Roman" w:hAnsi="Times New Roman" w:eastAsia="宋体" w:cs="Times New Roman"/>
                <w:lang w:val="en-US" w:eastAsia="zh-CN"/>
              </w:rPr>
              <w:t>确定</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二名</w:t>
            </w:r>
            <w:r>
              <w:rPr>
                <w:rFonts w:hint="eastAsia" w:cs="Times New Roman"/>
                <w:color w:val="000000" w:themeColor="text1"/>
                <w:highlight w:val="none"/>
                <w:lang w:val="en-US" w:eastAsia="zh-CN"/>
                <w14:textFill>
                  <w14:solidFill>
                    <w14:schemeClr w14:val="tx1"/>
                  </w14:solidFill>
                </w14:textFill>
              </w:rPr>
              <w:t>成交供应商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并推荐</w:t>
            </w:r>
            <w:r>
              <w:rPr>
                <w:rFonts w:hint="eastAsia" w:cs="Times New Roman"/>
                <w:lang w:val="en-US" w:eastAsia="zh-CN"/>
              </w:rPr>
              <w:t>一</w:t>
            </w:r>
            <w:r>
              <w:rPr>
                <w:rFonts w:hint="eastAsia" w:ascii="Times New Roman" w:hAnsi="Times New Roman" w:eastAsia="宋体" w:cs="Times New Roman"/>
                <w:lang w:val="en-US" w:eastAsia="zh-CN"/>
              </w:rPr>
              <w:t>名</w:t>
            </w:r>
            <w:r>
              <w:rPr>
                <w:rFonts w:hint="eastAsia" w:cs="Times New Roman"/>
                <w:lang w:val="en-US" w:eastAsia="zh-CN"/>
              </w:rPr>
              <w:t>成交候选</w:t>
            </w:r>
            <w:r>
              <w:rPr>
                <w:rFonts w:hint="eastAsia" w:cs="Times New Roman"/>
                <w:color w:val="000000" w:themeColor="text1"/>
                <w:highlight w:val="none"/>
                <w:lang w:val="en-US" w:eastAsia="zh-CN"/>
                <w14:textFill>
                  <w14:solidFill>
                    <w14:schemeClr w14:val="tx1"/>
                  </w14:solidFill>
                </w14:textFill>
              </w:rPr>
              <w:t>供应商</w:t>
            </w:r>
            <w:r>
              <w:rPr>
                <w:rFonts w:hint="eastAsia" w:ascii="Times New Roman" w:hAnsi="Times New Roman" w:eastAsia="宋体" w:cs="Times New Roman"/>
                <w:lang w:val="en-US" w:eastAsia="zh-CN"/>
              </w:rPr>
              <w:t>。</w:t>
            </w:r>
          </w:p>
          <w:p w14:paraId="323F4A5B">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w:t>
            </w:r>
            <w:r>
              <w:rPr>
                <w:rFonts w:hint="eastAsia" w:cs="Times New Roman"/>
                <w:lang w:val="en-US" w:eastAsia="zh-CN"/>
              </w:rPr>
              <w:t>部分</w:t>
            </w:r>
            <w:r>
              <w:rPr>
                <w:rFonts w:hint="eastAsia" w:ascii="Times New Roman" w:hAnsi="Times New Roman" w:eastAsia="宋体" w:cs="Times New Roman"/>
                <w:lang w:val="en-US" w:eastAsia="zh-CN"/>
              </w:rPr>
              <w:t>、商务响应</w:t>
            </w:r>
            <w:r>
              <w:rPr>
                <w:rFonts w:hint="eastAsia" w:cs="Times New Roman"/>
                <w:lang w:val="en-US" w:eastAsia="zh-CN"/>
              </w:rPr>
              <w:t>部分</w:t>
            </w:r>
            <w:r>
              <w:rPr>
                <w:rFonts w:hint="eastAsia" w:ascii="Times New Roman" w:hAnsi="Times New Roman" w:eastAsia="宋体" w:cs="Times New Roman"/>
                <w:lang w:val="en-US" w:eastAsia="zh-CN"/>
              </w:rPr>
              <w:t>等内容以对采购文件作出响应。</w:t>
            </w:r>
            <w:r>
              <w:rPr>
                <w:rFonts w:hint="eastAsia" w:cs="Times New Roman"/>
                <w:lang w:val="en-US" w:eastAsia="zh-CN"/>
              </w:rPr>
              <w:t xml:space="preserve"> </w:t>
            </w:r>
          </w:p>
        </w:tc>
      </w:tr>
    </w:tbl>
    <w:p w14:paraId="50001D52">
      <w:pPr>
        <w:rPr>
          <w:color w:val="auto"/>
          <w:highlight w:val="none"/>
        </w:rPr>
      </w:pPr>
    </w:p>
    <w:p w14:paraId="5DAD486A">
      <w:pPr>
        <w:jc w:val="center"/>
        <w:rPr>
          <w:rFonts w:hint="eastAsia"/>
          <w:b/>
          <w:bCs/>
          <w:color w:val="auto"/>
          <w:sz w:val="32"/>
          <w:szCs w:val="32"/>
          <w:highlight w:val="none"/>
        </w:rPr>
      </w:pPr>
    </w:p>
    <w:p w14:paraId="1FD3B11C">
      <w:pPr>
        <w:rPr>
          <w:rFonts w:hint="eastAsia"/>
          <w:b/>
          <w:bCs/>
          <w:color w:val="auto"/>
          <w:sz w:val="32"/>
          <w:szCs w:val="32"/>
          <w:highlight w:val="none"/>
        </w:rPr>
      </w:pPr>
      <w:r>
        <w:rPr>
          <w:rFonts w:hint="eastAsia"/>
          <w:b/>
          <w:bCs/>
          <w:color w:val="auto"/>
          <w:sz w:val="32"/>
          <w:szCs w:val="32"/>
          <w:highlight w:val="none"/>
        </w:rPr>
        <w:br w:type="page"/>
      </w:r>
    </w:p>
    <w:p w14:paraId="5EFD1A59">
      <w:pPr>
        <w:jc w:val="center"/>
        <w:outlineLvl w:val="0"/>
        <w:rPr>
          <w:b/>
          <w:bCs/>
          <w:color w:val="auto"/>
          <w:sz w:val="32"/>
          <w:szCs w:val="32"/>
          <w:highlight w:val="none"/>
        </w:rPr>
      </w:pPr>
      <w:bookmarkStart w:id="36" w:name="_Toc16791"/>
      <w:r>
        <w:rPr>
          <w:rFonts w:hint="eastAsia"/>
          <w:b/>
          <w:bCs/>
          <w:color w:val="auto"/>
          <w:sz w:val="32"/>
          <w:szCs w:val="32"/>
          <w:highlight w:val="none"/>
        </w:rPr>
        <w:t xml:space="preserve">第三章  </w:t>
      </w:r>
      <w:r>
        <w:rPr>
          <w:rFonts w:hint="eastAsia"/>
          <w:b/>
          <w:bCs/>
          <w:color w:val="auto"/>
          <w:sz w:val="32"/>
          <w:szCs w:val="32"/>
          <w:highlight w:val="none"/>
          <w:lang w:eastAsia="zh-CN"/>
        </w:rPr>
        <w:t>供应商</w:t>
      </w:r>
      <w:r>
        <w:rPr>
          <w:rFonts w:hint="eastAsia"/>
          <w:b/>
          <w:bCs/>
          <w:color w:val="auto"/>
          <w:sz w:val="32"/>
          <w:szCs w:val="32"/>
          <w:highlight w:val="none"/>
        </w:rPr>
        <w:t>须知</w:t>
      </w:r>
      <w:bookmarkEnd w:id="36"/>
    </w:p>
    <w:p w14:paraId="2F9EA109">
      <w:pPr>
        <w:snapToGrid w:val="0"/>
        <w:spacing w:beforeLines="50" w:line="360" w:lineRule="auto"/>
        <w:jc w:val="center"/>
        <w:outlineLvl w:val="1"/>
        <w:rPr>
          <w:rFonts w:ascii="宋体" w:hAnsi="宋体"/>
          <w:color w:val="auto"/>
          <w:sz w:val="28"/>
          <w:szCs w:val="28"/>
          <w:highlight w:val="none"/>
        </w:rPr>
      </w:pP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43E62736">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406A49D">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0C397DB">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14:paraId="31FA07B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09AF23">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28D471D">
            <w:pPr>
              <w:widowControl/>
              <w:snapToGrid w:val="0"/>
              <w:spacing w:line="440" w:lineRule="exact"/>
              <w:jc w:val="left"/>
              <w:outlineLvl w:val="0"/>
              <w:rPr>
                <w:rFonts w:hint="eastAsia" w:ascii="宋体" w:hAnsi="宋体" w:cs="宋体"/>
                <w:color w:val="auto"/>
                <w:szCs w:val="21"/>
                <w:highlight w:val="none"/>
                <w:shd w:val="clear" w:color="auto" w:fill="FFFFFF"/>
                <w:lang w:val="en-US" w:eastAsia="zh-CN"/>
              </w:rPr>
            </w:pPr>
            <w:bookmarkStart w:id="37" w:name="_Toc30169"/>
            <w:r>
              <w:rPr>
                <w:rFonts w:hint="eastAsia"/>
                <w:color w:val="auto"/>
                <w:highlight w:val="none"/>
              </w:rPr>
              <w:t>1.1 项目名称：</w:t>
            </w:r>
            <w:bookmarkEnd w:id="37"/>
            <w:bookmarkStart w:id="38" w:name="_Toc23424"/>
            <w:r>
              <w:rPr>
                <w:rFonts w:hint="eastAsia" w:ascii="宋体" w:hAnsi="宋体" w:cs="宋体"/>
                <w:color w:val="auto"/>
                <w:szCs w:val="21"/>
                <w:highlight w:val="none"/>
                <w:shd w:val="clear" w:color="auto" w:fill="FFFFFF"/>
                <w:lang w:val="en-US" w:eastAsia="zh-CN"/>
              </w:rPr>
              <w:t>驻马店市中心医院碘[131I]化钠口服溶液采购（二次）</w:t>
            </w:r>
          </w:p>
          <w:p w14:paraId="26ED8A2E">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bookmarkEnd w:id="38"/>
          </w:p>
          <w:p w14:paraId="35BB6D53">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bookmarkStart w:id="39" w:name="_Toc3148"/>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bookmarkEnd w:id="39"/>
          </w:p>
        </w:tc>
      </w:tr>
      <w:tr w14:paraId="2A7FD1D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70FD733">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F92E1D8">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14:paraId="1EB6AE97">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3B2D71">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C1BB921">
            <w:pPr>
              <w:widowControl/>
              <w:snapToGrid w:val="0"/>
              <w:spacing w:line="440" w:lineRule="exact"/>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采购预算：</w:t>
            </w:r>
            <w:r>
              <w:rPr>
                <w:rFonts w:hint="eastAsia" w:ascii="宋体" w:hAnsi="宋体" w:cs="宋体"/>
                <w:color w:val="auto"/>
                <w:kern w:val="0"/>
                <w:szCs w:val="21"/>
                <w:highlight w:val="none"/>
                <w:lang w:val="en-US" w:eastAsia="zh-CN"/>
              </w:rPr>
              <w:t>10万元</w:t>
            </w:r>
            <w:r>
              <w:rPr>
                <w:rFonts w:hint="eastAsia" w:ascii="宋体" w:hAnsi="宋体" w:cs="宋体"/>
                <w:color w:val="auto"/>
                <w:kern w:val="0"/>
                <w:szCs w:val="21"/>
                <w:highlight w:val="none"/>
                <w:lang w:eastAsia="zh-CN"/>
              </w:rPr>
              <w:t>；</w:t>
            </w:r>
          </w:p>
          <w:p w14:paraId="10E29608">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14:paraId="0B4238FD">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14:paraId="141B260B">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14:paraId="316502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D9350C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CC22FFE">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14:paraId="4BE213F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5A24EA8">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4270040">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14:paraId="139D8DB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E1EC489">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C0FE321">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14:paraId="74BEFE9D">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14:paraId="5BBFB86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712533">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117558D">
            <w:pPr>
              <w:spacing w:line="440" w:lineRule="exact"/>
              <w:rPr>
                <w:rFonts w:ascii="宋体" w:hAnsi="宋体" w:cs="宋体"/>
                <w:color w:val="auto"/>
                <w:szCs w:val="21"/>
                <w:highlight w:val="none"/>
              </w:rPr>
            </w:pPr>
            <w:r>
              <w:rPr>
                <w:rFonts w:hint="eastAsia" w:ascii="宋体" w:hAnsi="宋体" w:cs="宋体"/>
                <w:color w:val="auto"/>
                <w:szCs w:val="21"/>
                <w:highlight w:val="none"/>
                <w:lang w:eastAsia="zh-CN"/>
              </w:rPr>
              <w:t>磋商小组</w:t>
            </w:r>
            <w:r>
              <w:rPr>
                <w:rFonts w:hint="eastAsia" w:ascii="宋体" w:hAnsi="宋体" w:cs="宋体"/>
                <w:color w:val="auto"/>
                <w:szCs w:val="21"/>
                <w:highlight w:val="none"/>
              </w:rPr>
              <w:t>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14:paraId="5897D58E">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14:paraId="17F217A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82F626D">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775E0F4">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14:paraId="2295C68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C03BA6">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406CA33">
            <w:pPr>
              <w:widowControl/>
              <w:spacing w:line="440" w:lineRule="exact"/>
              <w:jc w:val="left"/>
              <w:textAlignment w:val="bottom"/>
              <w:rPr>
                <w:rFonts w:ascii="宋体" w:hAnsi="宋体" w:cs="宋体"/>
                <w:color w:val="auto"/>
                <w:kern w:val="0"/>
                <w:szCs w:val="21"/>
                <w:highlight w:val="none"/>
              </w:rPr>
            </w:pPr>
            <w:r>
              <w:rPr>
                <w:rFonts w:hint="eastAsia" w:ascii="宋体" w:hAnsi="宋体" w:cs="宋体"/>
                <w:kern w:val="0"/>
                <w:szCs w:val="21"/>
                <w:lang w:eastAsia="zh-CN"/>
              </w:rPr>
              <w:t>成交</w:t>
            </w:r>
            <w:r>
              <w:rPr>
                <w:rFonts w:hint="eastAsia" w:ascii="宋体" w:hAnsi="宋体" w:eastAsia="宋体" w:cs="宋体"/>
                <w:kern w:val="0"/>
                <w:szCs w:val="21"/>
              </w:rPr>
              <w:t>公告及</w:t>
            </w:r>
            <w:r>
              <w:rPr>
                <w:rFonts w:hint="eastAsia" w:ascii="宋体" w:hAnsi="宋体" w:cs="宋体"/>
                <w:kern w:val="0"/>
                <w:szCs w:val="21"/>
                <w:lang w:eastAsia="zh-CN"/>
              </w:rPr>
              <w:t>成交</w:t>
            </w:r>
            <w:r>
              <w:rPr>
                <w:rFonts w:hint="eastAsia" w:ascii="宋体" w:hAnsi="宋体" w:eastAsia="宋体" w:cs="宋体"/>
                <w:kern w:val="0"/>
                <w:szCs w:val="21"/>
              </w:rPr>
              <w:t>通知书：由采购人授权磋商小组确定</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二名</w:t>
            </w:r>
            <w:r>
              <w:rPr>
                <w:rFonts w:hint="eastAsia" w:cs="Times New Roman"/>
                <w:color w:val="000000" w:themeColor="text1"/>
                <w:highlight w:val="none"/>
                <w:lang w:val="en-US" w:eastAsia="zh-CN"/>
                <w14:textFill>
                  <w14:solidFill>
                    <w14:schemeClr w14:val="tx1"/>
                  </w14:solidFill>
                </w14:textFill>
              </w:rPr>
              <w:t>成交供应商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并推荐</w:t>
            </w:r>
            <w:r>
              <w:rPr>
                <w:rFonts w:hint="eastAsia" w:ascii="宋体" w:hAnsi="宋体" w:eastAsia="宋体" w:cs="宋体"/>
                <w:kern w:val="0"/>
                <w:szCs w:val="21"/>
              </w:rPr>
              <w:t>一名成交候选</w:t>
            </w:r>
            <w:r>
              <w:rPr>
                <w:rFonts w:hint="eastAsia" w:cs="Times New Roman"/>
                <w:color w:val="000000" w:themeColor="text1"/>
                <w:highlight w:val="none"/>
                <w:lang w:val="en-US" w:eastAsia="zh-CN"/>
                <w14:textFill>
                  <w14:solidFill>
                    <w14:schemeClr w14:val="tx1"/>
                  </w14:solidFill>
                </w14:textFill>
              </w:rPr>
              <w:t>供应商</w:t>
            </w:r>
            <w:r>
              <w:rPr>
                <w:rFonts w:hint="eastAsia" w:ascii="宋体" w:hAnsi="宋体" w:eastAsia="宋体" w:cs="宋体"/>
                <w:kern w:val="0"/>
                <w:szCs w:val="21"/>
              </w:rPr>
              <w:t>。评审结束后在《驻马店市中心医院》官网上发布成交公告，公示期结束后向成交人发出成交通知书。</w:t>
            </w:r>
          </w:p>
        </w:tc>
      </w:tr>
      <w:tr w14:paraId="7F03800E">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FDA75C">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D73B46A">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发出之日起</w:t>
            </w:r>
            <w:r>
              <w:rPr>
                <w:rFonts w:hint="eastAsia" w:ascii="宋体" w:hAnsi="宋体" w:cs="宋体"/>
                <w:color w:val="auto"/>
                <w:kern w:val="0"/>
                <w:szCs w:val="21"/>
                <w:highlight w:val="none"/>
                <w:lang w:val="en-US" w:eastAsia="zh-CN"/>
              </w:rPr>
              <w:t>30日</w:t>
            </w:r>
            <w:r>
              <w:rPr>
                <w:rFonts w:hint="eastAsia" w:ascii="宋体" w:hAnsi="宋体" w:cs="宋体"/>
                <w:color w:val="auto"/>
                <w:kern w:val="0"/>
                <w:szCs w:val="21"/>
                <w:highlight w:val="none"/>
              </w:rPr>
              <w:t>内。</w:t>
            </w:r>
          </w:p>
        </w:tc>
      </w:tr>
      <w:tr w14:paraId="79FECB9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9CAE118">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378A58">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14:paraId="259F42B7">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81A2DE">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BB63DBD">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14:paraId="0056825D">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570E1D8">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8911D09">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的投标文件是合同的组成部分,有效期至合同完全履行止。 </w:t>
            </w:r>
          </w:p>
        </w:tc>
      </w:tr>
      <w:tr w14:paraId="6F5EF40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C76A7F">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0351379">
            <w:pPr>
              <w:widowControl/>
              <w:spacing w:line="360" w:lineRule="auto"/>
              <w:jc w:val="left"/>
              <w:rPr>
                <w:rFonts w:ascii="宋体" w:hAnsi="宋体" w:cs="宋体"/>
                <w:color w:val="auto"/>
                <w:kern w:val="0"/>
                <w:szCs w:val="21"/>
                <w:highlight w:val="none"/>
              </w:rPr>
            </w:pPr>
            <w:r>
              <w:rPr>
                <w:rFonts w:hint="eastAsia" w:ascii="宋体" w:hAnsi="宋体" w:eastAsia="宋体" w:cs="宋体"/>
                <w:color w:val="000000"/>
                <w:kern w:val="2"/>
                <w:sz w:val="21"/>
                <w:szCs w:val="24"/>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12FCA738">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E1EE82F">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AFBE369">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14:paraId="56B3D6DD">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1509158">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459F763">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kern w:val="0"/>
                <w:szCs w:val="21"/>
                <w:lang w:val="en-US" w:eastAsia="zh-CN"/>
              </w:rPr>
              <w:t>医院纪检</w:t>
            </w:r>
            <w:r>
              <w:rPr>
                <w:rFonts w:hint="eastAsia" w:ascii="宋体" w:hAnsi="宋体" w:cs="宋体"/>
                <w:color w:val="auto"/>
                <w:kern w:val="0"/>
                <w:szCs w:val="21"/>
                <w:highlight w:val="none"/>
              </w:rPr>
              <w:t>部门投诉。</w:t>
            </w:r>
          </w:p>
        </w:tc>
      </w:tr>
      <w:tr w14:paraId="1F1448B8">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1A6FC03">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7E6811E">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14:paraId="47ACB6D5">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14:paraId="43180AD1">
      <w:pPr>
        <w:rPr>
          <w:color w:val="auto"/>
          <w:highlight w:val="none"/>
        </w:rPr>
      </w:pPr>
    </w:p>
    <w:p w14:paraId="4CB68879">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14:paraId="13DE566E">
      <w:pPr>
        <w:keepNext w:val="0"/>
        <w:keepLines w:val="0"/>
        <w:pageBreakBefore w:val="0"/>
        <w:kinsoku/>
        <w:wordWrap/>
        <w:overflowPunct/>
        <w:topLinePunct w:val="0"/>
        <w:bidi w:val="0"/>
        <w:snapToGrid w:val="0"/>
        <w:spacing w:line="360" w:lineRule="auto"/>
        <w:rPr>
          <w:color w:val="auto"/>
          <w:highlight w:val="none"/>
        </w:rPr>
      </w:pPr>
    </w:p>
    <w:p w14:paraId="3AC993EE">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14:paraId="1F63FEC0">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cs="宋体"/>
          <w:color w:val="000000" w:themeColor="text1"/>
          <w:kern w:val="0"/>
          <w:szCs w:val="21"/>
          <w:highlight w:val="none"/>
          <w:lang w:eastAsia="zh-CN"/>
          <w14:textFill>
            <w14:solidFill>
              <w14:schemeClr w14:val="tx1"/>
            </w14:solidFill>
          </w14:textFill>
        </w:rPr>
        <w:t>货物</w:t>
      </w:r>
      <w:r>
        <w:rPr>
          <w:rFonts w:hint="eastAsia" w:ascii="宋体" w:hAnsi="宋体" w:cs="宋体"/>
          <w:color w:val="000000" w:themeColor="text1"/>
          <w:kern w:val="0"/>
          <w:szCs w:val="21"/>
          <w:highlight w:val="none"/>
          <w14:textFill>
            <w14:solidFill>
              <w14:schemeClr w14:val="tx1"/>
            </w14:solidFill>
          </w14:textFill>
        </w:rPr>
        <w:t>采购。</w:t>
      </w:r>
    </w:p>
    <w:p w14:paraId="07D5F57B">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14:paraId="5060FFAD">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w:t>
      </w:r>
      <w:r>
        <w:rPr>
          <w:rFonts w:hint="eastAsia" w:ascii="宋体" w:hAnsi="宋体" w:eastAsia="宋体" w:cs="宋体"/>
          <w:color w:val="000000" w:themeColor="text1"/>
          <w:kern w:val="0"/>
          <w:szCs w:val="21"/>
          <w14:textFill>
            <w14:solidFill>
              <w14:schemeClr w14:val="tx1"/>
            </w14:solidFill>
          </w14:textFill>
        </w:rPr>
        <w:t>各级国家机关、事业单位、团体组织</w:t>
      </w:r>
      <w:r>
        <w:rPr>
          <w:rFonts w:hint="eastAsia" w:ascii="宋体" w:hAnsi="宋体" w:cs="宋体"/>
          <w:color w:val="000000" w:themeColor="text1"/>
          <w:kern w:val="0"/>
          <w:szCs w:val="21"/>
          <w:highlight w:val="none"/>
          <w14:textFill>
            <w14:solidFill>
              <w14:schemeClr w14:val="tx1"/>
            </w14:solidFill>
          </w14:textFill>
        </w:rPr>
        <w:t>。</w:t>
      </w:r>
    </w:p>
    <w:p w14:paraId="345F76EB">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w:t>
      </w:r>
    </w:p>
    <w:p w14:paraId="6577292F">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代表”系指代表</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的法定代表人或其委托代理人。</w:t>
      </w:r>
    </w:p>
    <w:p w14:paraId="32C3A15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“货物”系指供应商按采购文件规定向采购人提供的一切设备、机械、仪器仪表、备品备件、工具、手册及其它有关技术资料和材料。</w:t>
      </w:r>
    </w:p>
    <w:p w14:paraId="54340E66">
      <w:pPr>
        <w:keepNext w:val="0"/>
        <w:keepLines w:val="0"/>
        <w:pageBreakBefore w:val="0"/>
        <w:widowControl/>
        <w:kinsoku/>
        <w:wordWrap/>
        <w:overflowPunct/>
        <w:topLinePunct w:val="0"/>
        <w:bidi w:val="0"/>
        <w:snapToGrid w:val="0"/>
        <w:spacing w:line="360" w:lineRule="auto"/>
        <w:ind w:firstLine="420"/>
        <w:jc w:val="left"/>
        <w:rPr>
          <w:rFonts w:hint="default" w:ascii="宋体" w:hAnsi="宋体" w:cs="宋体"/>
          <w:color w:val="auto"/>
          <w:kern w:val="0"/>
          <w:szCs w:val="21"/>
          <w:highlight w:val="none"/>
          <w:lang w:val="en-US"/>
        </w:rPr>
      </w:pPr>
      <w:r>
        <w:rPr>
          <w:rFonts w:hint="eastAsia" w:ascii="宋体" w:hAnsi="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10万元</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lang w:val="en-US" w:eastAsia="zh-CN"/>
        </w:rPr>
        <w:t>100%</w:t>
      </w:r>
      <w:r>
        <w:rPr>
          <w:rFonts w:hint="eastAsia" w:ascii="宋体" w:hAnsi="宋体" w:cs="宋体"/>
          <w:b/>
          <w:bCs/>
          <w:color w:val="auto"/>
          <w:kern w:val="0"/>
          <w:szCs w:val="21"/>
          <w:highlight w:val="none"/>
          <w:lang w:eastAsia="zh-CN"/>
        </w:rPr>
        <w:t>；</w:t>
      </w:r>
    </w:p>
    <w:p w14:paraId="0EA76BD8">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应提交的证明文件</w:t>
      </w:r>
    </w:p>
    <w:p w14:paraId="13357F1E">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4.1供应商应为注册在中华人民共和国境内的，且具有独立承担民事责任能力，提供营业执照或其他证明材料</w:t>
      </w:r>
      <w:r>
        <w:rPr>
          <w:rFonts w:hint="eastAsia" w:cs="宋体"/>
          <w:color w:val="000000"/>
          <w:kern w:val="2"/>
          <w:sz w:val="21"/>
          <w:szCs w:val="24"/>
          <w:lang w:val="en-US" w:eastAsia="zh-CN" w:bidi="ar-SA"/>
        </w:rPr>
        <w:t>；</w:t>
      </w:r>
    </w:p>
    <w:p w14:paraId="05C76B2B">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4.2供应商应提供2023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14:paraId="1F09AD84">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4.3具有履行合同所必需的设备和专业技术能力（提供书面声明函）；</w:t>
      </w:r>
    </w:p>
    <w:p w14:paraId="70B69588">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4.4参加本采购活动前三年内，在经营活动中没有重大违法记录（提供书面声明函）；</w:t>
      </w:r>
    </w:p>
    <w:p w14:paraId="48C5A3C1">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cs="宋体"/>
          <w:color w:val="000000"/>
          <w:kern w:val="2"/>
          <w:sz w:val="21"/>
          <w:szCs w:val="24"/>
          <w:lang w:val="en-US" w:eastAsia="zh-CN" w:bidi="ar-SA"/>
        </w:rPr>
        <w:t>4.5</w:t>
      </w:r>
      <w:r>
        <w:rPr>
          <w:rFonts w:hint="eastAsia" w:ascii="宋体" w:hAnsi="宋体" w:eastAsia="宋体" w:cs="宋体"/>
          <w:color w:val="000000"/>
          <w:kern w:val="2"/>
          <w:sz w:val="21"/>
          <w:szCs w:val="24"/>
          <w:lang w:val="en-US" w:eastAsia="zh-CN" w:bidi="ar-SA"/>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401B0FDB">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cs="宋体"/>
          <w:color w:val="000000"/>
          <w:kern w:val="2"/>
          <w:sz w:val="21"/>
          <w:szCs w:val="24"/>
          <w:lang w:val="en-US" w:eastAsia="zh-CN" w:bidi="ar-SA"/>
        </w:rPr>
      </w:pPr>
      <w:r>
        <w:rPr>
          <w:rFonts w:hint="eastAsia" w:cs="宋体"/>
          <w:color w:val="000000"/>
          <w:kern w:val="2"/>
          <w:sz w:val="21"/>
          <w:szCs w:val="24"/>
          <w:lang w:val="en-US" w:eastAsia="zh-CN" w:bidi="ar-SA"/>
        </w:rPr>
        <w:t>4.6</w:t>
      </w:r>
      <w:r>
        <w:rPr>
          <w:rFonts w:hint="eastAsia" w:ascii="宋体" w:hAnsi="宋体" w:eastAsia="宋体" w:cs="宋体"/>
          <w:color w:val="000000"/>
          <w:kern w:val="2"/>
          <w:sz w:val="21"/>
          <w:szCs w:val="24"/>
          <w:lang w:val="en-US" w:eastAsia="zh-CN" w:bidi="ar-SA"/>
        </w:rPr>
        <w:t>单位负责人为同一人或者存在直接控股、管理关系的不同供应商，不得参加同一合同项下的磋商（提供书面声明函）。一经发现，将导致磋商同时被拒绝</w:t>
      </w:r>
      <w:r>
        <w:rPr>
          <w:rFonts w:hint="eastAsia" w:cs="宋体"/>
          <w:color w:val="000000"/>
          <w:kern w:val="2"/>
          <w:sz w:val="21"/>
          <w:szCs w:val="24"/>
          <w:lang w:val="en-US" w:eastAsia="zh-CN" w:bidi="ar-SA"/>
        </w:rPr>
        <w:t>；</w:t>
      </w:r>
    </w:p>
    <w:p w14:paraId="5FE57258">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cs="宋体"/>
          <w:color w:val="000000"/>
          <w:kern w:val="2"/>
          <w:sz w:val="21"/>
          <w:szCs w:val="24"/>
          <w:lang w:val="en-US" w:eastAsia="zh-CN" w:bidi="ar-SA"/>
        </w:rPr>
        <w:t>4.7</w:t>
      </w:r>
      <w:r>
        <w:rPr>
          <w:rFonts w:hint="eastAsia" w:ascii="宋体" w:hAnsi="宋体" w:eastAsia="宋体" w:cs="宋体"/>
          <w:color w:val="000000"/>
          <w:kern w:val="2"/>
          <w:sz w:val="21"/>
          <w:szCs w:val="24"/>
          <w:lang w:val="en-US" w:eastAsia="zh-CN" w:bidi="ar-SA"/>
        </w:rPr>
        <w:t>供应商</w:t>
      </w:r>
      <w:r>
        <w:rPr>
          <w:rFonts w:hint="eastAsia" w:cs="宋体"/>
          <w:color w:val="000000"/>
          <w:kern w:val="2"/>
          <w:sz w:val="21"/>
          <w:szCs w:val="24"/>
          <w:lang w:val="en-US" w:eastAsia="zh-CN" w:bidi="ar-SA"/>
        </w:rPr>
        <w:t xml:space="preserve">若为经营企业须提供有效的《放射性药品经营许可证》、《辐射安全许可证》；供应商若为生产企业，须提供有效的《放射性药品生产许可证》、《辐射安全许可证》。   </w:t>
      </w:r>
    </w:p>
    <w:p w14:paraId="45D8B83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5.投标费用</w:t>
      </w:r>
    </w:p>
    <w:p w14:paraId="4EC08B8C">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均应自行承担所有与投标有关的全部费用。</w:t>
      </w:r>
    </w:p>
    <w:p w14:paraId="55108D1D">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14:paraId="3AB01164">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14:paraId="564A9280">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1E83E401">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p>
    <w:p w14:paraId="50933467">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14:paraId="3F59853C">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14:paraId="4E2E3438">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14:paraId="090CAD58">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14:paraId="4992E919">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14:paraId="1091A10F">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9.1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投标所使用的资格、信誉、荣誉、业绩与企业认证必须为本法人所拥有。  </w:t>
      </w:r>
    </w:p>
    <w:p w14:paraId="24A2EC08">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代表只能接受一个</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的委托参加投标。</w:t>
      </w:r>
    </w:p>
    <w:p w14:paraId="5916822D">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或其法定代表人、董事、监事、高级管理人员因经营活动中的违法行为受到刑事处罚。</w:t>
      </w:r>
    </w:p>
    <w:p w14:paraId="7D7501E7">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在投标活动中提供虚假材料或从事其他违法活动的,其投标无效，由相关部门查处。</w:t>
      </w:r>
    </w:p>
    <w:p w14:paraId="3FE00C6F">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14:paraId="7C77A33B">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14:paraId="5A9A6CF8">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14:paraId="3E6BDED7">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的风险</w:t>
      </w:r>
    </w:p>
    <w:p w14:paraId="00B737C2">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的风险，并可能导致其投标被拒绝。</w:t>
      </w:r>
    </w:p>
    <w:p w14:paraId="1E6C8B4D">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14:paraId="0FB36AAE">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14:paraId="39E973DD">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14:paraId="53E0FAD7">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14:paraId="2A3247A3">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w:t>
      </w:r>
    </w:p>
    <w:p w14:paraId="46303E88">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14:paraId="053B6389">
      <w:pPr>
        <w:keepNext w:val="0"/>
        <w:keepLines w:val="0"/>
        <w:pageBreakBefore w:val="0"/>
        <w:widowControl/>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12.5 </w:t>
      </w:r>
      <w:r>
        <w:rPr>
          <w:rFonts w:hint="eastAsia" w:ascii="宋体" w:hAnsi="宋体" w:cs="宋体"/>
          <w:color w:val="auto"/>
          <w:kern w:val="0"/>
          <w:szCs w:val="21"/>
          <w:highlight w:val="none"/>
          <w:lang w:val="en-US" w:eastAsia="zh-CN"/>
        </w:rPr>
        <w:t>采购合同</w:t>
      </w:r>
    </w:p>
    <w:p w14:paraId="5507C914">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14:paraId="4573E9E6">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14:paraId="6EBB3044">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14:paraId="05D698BE">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14:paraId="444D7784">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14:paraId="66C4AD53">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通知所有潜在供应商</w:t>
      </w:r>
      <w:r>
        <w:rPr>
          <w:rFonts w:hint="eastAsia" w:ascii="宋体" w:hAnsi="宋体" w:cs="宋体"/>
          <w:color w:val="auto"/>
          <w:kern w:val="0"/>
          <w:szCs w:val="21"/>
          <w:highlight w:val="none"/>
        </w:rPr>
        <w:t>。</w:t>
      </w:r>
    </w:p>
    <w:p w14:paraId="3EFE1D42">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14:paraId="306DC4FD">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14:paraId="3722F8EE">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资格要求、技术要求、商务要求和投标文件格式中对投标的要求），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对所提供的全部资料的合法性、真实性负责。</w:t>
      </w:r>
    </w:p>
    <w:p w14:paraId="6064B273">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14:paraId="0C0F61C8">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14:paraId="0C275BFC">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与采购人就有关投标事宜的所有来往函电均应使用简体中文书写。</w:t>
      </w:r>
    </w:p>
    <w:p w14:paraId="47E37918">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14:paraId="25FF0316">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公章。必要时</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可以要求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提供附有公证书的中文翻译文件或者与原版文件签章相一致的中文翻译文件。</w:t>
      </w:r>
    </w:p>
    <w:p w14:paraId="4E7D13F5">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14:paraId="2388A7A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16.1、投标文件封面</w:t>
      </w:r>
    </w:p>
    <w:p w14:paraId="186A9B4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、投标书</w:t>
      </w:r>
    </w:p>
    <w:p w14:paraId="3105A0B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、开标一览表</w:t>
      </w:r>
    </w:p>
    <w:p w14:paraId="5361F1C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val="en-US"/>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报价明细表</w:t>
      </w:r>
    </w:p>
    <w:p w14:paraId="206763B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、技术</w:t>
      </w:r>
      <w:r>
        <w:rPr>
          <w:rFonts w:hint="eastAsia" w:ascii="宋体" w:hAnsi="宋体" w:cs="宋体"/>
          <w:color w:val="auto"/>
          <w:kern w:val="0"/>
          <w:szCs w:val="21"/>
          <w:highlight w:val="none"/>
          <w:lang w:val="en-US" w:eastAsia="zh-CN"/>
        </w:rPr>
        <w:t>响应表</w:t>
      </w:r>
    </w:p>
    <w:p w14:paraId="2BE1A2B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、商务</w:t>
      </w:r>
      <w:r>
        <w:rPr>
          <w:rFonts w:hint="eastAsia" w:ascii="宋体" w:hAnsi="宋体" w:cs="宋体"/>
          <w:color w:val="auto"/>
          <w:kern w:val="0"/>
          <w:szCs w:val="21"/>
          <w:highlight w:val="none"/>
          <w:lang w:val="en-US" w:eastAsia="zh-CN"/>
        </w:rPr>
        <w:t>响应表</w:t>
      </w:r>
    </w:p>
    <w:p w14:paraId="45A6A3B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、法定代表人身份证明</w:t>
      </w:r>
    </w:p>
    <w:p w14:paraId="75CAB99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、法定代表人授权书</w:t>
      </w:r>
    </w:p>
    <w:p w14:paraId="080EFB8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、证明文件</w:t>
      </w:r>
    </w:p>
    <w:p w14:paraId="741BB95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、供应商承诺书</w:t>
      </w:r>
    </w:p>
    <w:p w14:paraId="23DBF1E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16.1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供应商信用承诺函</w:t>
      </w:r>
    </w:p>
    <w:p w14:paraId="32C482A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16.12、供应商认为有必要的其他资料</w:t>
      </w:r>
    </w:p>
    <w:p w14:paraId="3987EC14">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14:paraId="2B4DA91E">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须知前附表</w:t>
      </w:r>
      <w:r>
        <w:rPr>
          <w:rFonts w:hint="eastAsia" w:ascii="宋体" w:hAnsi="宋体" w:cs="宋体"/>
          <w:color w:val="auto"/>
          <w:kern w:val="0"/>
          <w:szCs w:val="21"/>
          <w:highlight w:val="none"/>
        </w:rPr>
        <w:t>第16项所规定的期限内保持有效。有效期不足将导致其投标文件被拒绝。</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的投标文件有效期至合同完全履行止。</w:t>
      </w:r>
    </w:p>
    <w:p w14:paraId="28406D10">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同意延长有效期，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可以拒绝上述要求。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答复不明确或者逾期未答复的，均视为拒绝上述要求。对于接受该要求的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，既不要求也不允许其修改投标文件。</w:t>
      </w:r>
    </w:p>
    <w:p w14:paraId="3D37C34B">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14:paraId="61221B2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14:paraId="328B64F6">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要按开标一览表的内容填写。</w:t>
      </w:r>
    </w:p>
    <w:p w14:paraId="60D30B10">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lang w:eastAsia="zh-CN"/>
        </w:rPr>
        <w:t>供应商</w:t>
      </w:r>
      <w:r>
        <w:rPr>
          <w:rFonts w:hint="eastAsia" w:ascii="宋体" w:hAnsi="宋体" w:cs="宋体"/>
          <w:color w:val="auto"/>
          <w:spacing w:val="10"/>
          <w:kern w:val="0"/>
          <w:szCs w:val="21"/>
          <w:highlight w:val="none"/>
        </w:rPr>
        <w:t>投报多标包的，应对每标包分别报价并分别填报开标一览表。</w:t>
      </w:r>
    </w:p>
    <w:p w14:paraId="6FDB8BDA">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w:t>
      </w:r>
      <w:r>
        <w:rPr>
          <w:rFonts w:hint="eastAsia" w:ascii="宋体" w:hAnsi="宋体" w:cs="宋体"/>
          <w:color w:val="auto"/>
        </w:rPr>
        <w:t>为磋商时的参考价格，磋商小组以最终磋商报价确定成交供应商的成交价格</w:t>
      </w:r>
      <w:r>
        <w:rPr>
          <w:rFonts w:hint="eastAsia" w:ascii="宋体" w:hAnsi="宋体" w:cs="宋体"/>
          <w:color w:val="auto"/>
          <w:lang w:eastAsia="zh-CN"/>
        </w:rPr>
        <w:t>。</w:t>
      </w:r>
    </w:p>
    <w:p w14:paraId="7E0AC62C">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14:paraId="24914FA0">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在开标一览表和投标文件中列出的赠送条款，在评审时不得作为价格评分因素或者调整评标价格的依据。</w:t>
      </w:r>
    </w:p>
    <w:p w14:paraId="29C027A7">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14:paraId="6A1F00B7">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14:paraId="43900247">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14:paraId="06BCB59A">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w:t>
      </w:r>
      <w:r>
        <w:rPr>
          <w:rFonts w:hint="eastAsia" w:ascii="宋体" w:hAnsi="宋体" w:cs="宋体"/>
          <w:color w:val="000000" w:themeColor="text1"/>
          <w:kern w:val="0"/>
          <w:szCs w:val="21"/>
          <w:highlight w:val="none"/>
          <w:lang w:val="en-US" w:eastAsia="zh-CN"/>
          <w14:textFill>
            <w14:solidFill>
              <w14:schemeClr w14:val="tx1"/>
            </w14:solidFill>
          </w14:textFill>
        </w:rPr>
        <w:t>交货期</w:t>
      </w:r>
      <w:r>
        <w:rPr>
          <w:rFonts w:hint="eastAsia" w:ascii="宋体" w:hAnsi="宋体" w:eastAsia="宋体" w:cs="宋体"/>
          <w:color w:val="000000" w:themeColor="text1"/>
          <w:kern w:val="0"/>
          <w:szCs w:val="21"/>
          <w:highlight w:val="none"/>
          <w14:textFill>
            <w14:solidFill>
              <w14:schemeClr w14:val="tx1"/>
            </w14:solidFill>
          </w14:textFill>
        </w:rPr>
        <w:t>、投标有效期、</w:t>
      </w:r>
      <w:r>
        <w:rPr>
          <w:rFonts w:hint="eastAsia" w:ascii="宋体" w:hAnsi="宋体" w:cs="宋体"/>
          <w:color w:val="000000" w:themeColor="text1"/>
          <w:kern w:val="0"/>
          <w:szCs w:val="21"/>
          <w:highlight w:val="none"/>
          <w:lang w:val="en-US" w:eastAsia="zh-CN"/>
          <w14:textFill>
            <w14:solidFill>
              <w14:schemeClr w14:val="tx1"/>
            </w14:solidFill>
          </w14:textFill>
        </w:rPr>
        <w:t>质量</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224C6B58">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的法定代表人盖章或盖单位公章；投标文件应尽量避免涂改、行间插字或删除，如果出现上述情况，改动之处应加盖单位公章或由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2AC0F726">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须知前附表。投标文件正本和副本的封面上应清楚地标记“正本”或“副本”的字样。</w:t>
      </w:r>
    </w:p>
    <w:p w14:paraId="1D757936">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72BA1196">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14:paraId="1A54B8AE">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14:paraId="2D2F8A88">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14:paraId="475A0817">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w:t>
      </w:r>
      <w:r>
        <w:rPr>
          <w:rFonts w:hint="eastAsia"/>
          <w:highlight w:val="none"/>
          <w:lang w:val="en-US" w:eastAsia="zh-CN"/>
        </w:rPr>
        <w:t>2</w:t>
      </w:r>
      <w:r>
        <w:rPr>
          <w:rFonts w:hint="eastAsia"/>
          <w:highlight w:val="none"/>
          <w:lang w:eastAsia="zh-CN"/>
        </w:rPr>
        <w:t xml:space="preserve"> 未按本章第2</w:t>
      </w:r>
      <w:r>
        <w:rPr>
          <w:rFonts w:hint="eastAsia"/>
          <w:highlight w:val="none"/>
          <w:lang w:val="en-US" w:eastAsia="zh-CN"/>
        </w:rPr>
        <w:t>1</w:t>
      </w:r>
      <w:r>
        <w:rPr>
          <w:rFonts w:hint="eastAsia"/>
          <w:highlight w:val="none"/>
          <w:lang w:eastAsia="zh-CN"/>
        </w:rPr>
        <w:t>.1项要求密封的投标文件，采购人不予受理。</w:t>
      </w:r>
    </w:p>
    <w:p w14:paraId="7B41BE5B">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14:paraId="48C701D0">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14:paraId="62922784">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递交投标文件的地点：见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p>
    <w:p w14:paraId="52E1EC6D">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须知前附表另有规定外，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所递交的投标文件不予退还。</w:t>
      </w:r>
    </w:p>
    <w:p w14:paraId="2FB3A0BC">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14:paraId="56A56051">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14:paraId="705EBEB9">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23.1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14:paraId="38F1AC74">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23.2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在投标截止期后不得修改、撤回投标文件。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在投标截止期后修改投标文件的，其投标将被拒绝。</w:t>
      </w:r>
    </w:p>
    <w:p w14:paraId="3B07442C">
      <w:pPr>
        <w:keepNext w:val="0"/>
        <w:keepLines w:val="0"/>
        <w:pageBreakBefore w:val="0"/>
        <w:widowControl/>
        <w:kinsoku/>
        <w:wordWrap/>
        <w:overflowPunct/>
        <w:topLinePunct w:val="0"/>
        <w:bidi w:val="0"/>
        <w:snapToGrid w:val="0"/>
        <w:spacing w:line="360" w:lineRule="auto"/>
        <w:jc w:val="center"/>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14:paraId="7A42B99D">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w:t>
      </w:r>
      <w:r>
        <w:rPr>
          <w:rFonts w:hint="eastAsia" w:ascii="宋体" w:hAnsi="宋体" w:cs="宋体"/>
          <w:b/>
          <w:bCs/>
          <w:color w:val="auto"/>
          <w:kern w:val="0"/>
          <w:szCs w:val="21"/>
          <w:highlight w:val="none"/>
          <w:lang w:eastAsia="zh-CN"/>
        </w:rPr>
        <w:t>磋商小组</w:t>
      </w:r>
    </w:p>
    <w:p w14:paraId="02A6E930">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w:t>
      </w:r>
      <w:r>
        <w:rPr>
          <w:rFonts w:hint="eastAsia" w:ascii="宋体" w:hAnsi="宋体" w:cs="宋体"/>
          <w:color w:val="auto"/>
          <w:szCs w:val="21"/>
          <w:highlight w:val="none"/>
          <w:lang w:eastAsia="zh-CN"/>
        </w:rPr>
        <w:t>磋商小组</w:t>
      </w:r>
      <w:r>
        <w:rPr>
          <w:rFonts w:hint="eastAsia" w:ascii="宋体" w:hAnsi="宋体" w:cs="宋体"/>
          <w:color w:val="auto"/>
          <w:szCs w:val="21"/>
          <w:highlight w:val="none"/>
        </w:rPr>
        <w:t>对投标文件进行审查、质疑、评估和比较，并做合理的建议。</w:t>
      </w:r>
    </w:p>
    <w:p w14:paraId="2E499CF7">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成员要依法独立评审，并对评审意见承担个人责任。</w:t>
      </w:r>
      <w:r>
        <w:rPr>
          <w:rFonts w:hint="eastAsia" w:ascii="宋体" w:hAnsi="宋体" w:cs="宋体"/>
          <w:color w:val="auto"/>
          <w:szCs w:val="21"/>
          <w:highlight w:val="none"/>
          <w:lang w:eastAsia="zh-CN"/>
        </w:rPr>
        <w:t>磋商小组</w:t>
      </w:r>
      <w:r>
        <w:rPr>
          <w:rFonts w:hint="eastAsia" w:ascii="宋体" w:hAnsi="宋体" w:cs="宋体"/>
          <w:color w:val="auto"/>
          <w:szCs w:val="21"/>
          <w:highlight w:val="none"/>
        </w:rPr>
        <w:t>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w:t>
      </w:r>
      <w:r>
        <w:rPr>
          <w:rFonts w:hint="eastAsia" w:ascii="宋体" w:hAnsi="宋体" w:cs="宋体"/>
          <w:color w:val="auto"/>
          <w:szCs w:val="21"/>
          <w:highlight w:val="none"/>
          <w:lang w:eastAsia="zh-CN"/>
        </w:rPr>
        <w:t>磋商小组</w:t>
      </w:r>
      <w:r>
        <w:rPr>
          <w:rFonts w:hint="eastAsia" w:ascii="宋体" w:hAnsi="宋体" w:cs="宋体"/>
          <w:color w:val="auto"/>
          <w:szCs w:val="21"/>
          <w:highlight w:val="none"/>
        </w:rPr>
        <w:t>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14:paraId="661CF315">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14:paraId="5A6A7A47">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14:paraId="43F75629">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将对投标文件进行检查，以确定投标文件是否完整、有无计算上的错误、文件是否已正确签署等。</w:t>
      </w:r>
    </w:p>
    <w:p w14:paraId="289D88CD">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14:paraId="023B8F58">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14:paraId="7FD2D1EC">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14:paraId="0AE54244">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14:paraId="1E890BD3">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14:paraId="794D7745">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14:paraId="43402A36">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确认后产生约束力，</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不确认的，其投标无效。</w:t>
      </w:r>
    </w:p>
    <w:p w14:paraId="1302822E">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14:paraId="198E40AB">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w:t>
      </w:r>
      <w:r>
        <w:rPr>
          <w:rFonts w:hint="eastAsia" w:ascii="宋体" w:hAnsi="宋体"/>
          <w:color w:val="auto"/>
          <w:szCs w:val="21"/>
          <w:highlight w:val="none"/>
          <w:lang w:eastAsia="zh-CN"/>
        </w:rPr>
        <w:t>供应商</w:t>
      </w:r>
      <w:r>
        <w:rPr>
          <w:rFonts w:hint="eastAsia" w:ascii="宋体" w:hAnsi="宋体"/>
          <w:color w:val="auto"/>
          <w:szCs w:val="21"/>
          <w:highlight w:val="none"/>
        </w:rPr>
        <w:t>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w:t>
      </w:r>
      <w:r>
        <w:rPr>
          <w:rFonts w:hint="eastAsia" w:ascii="宋体" w:hAnsi="宋体"/>
          <w:color w:val="auto"/>
          <w:szCs w:val="21"/>
          <w:highlight w:val="none"/>
          <w:lang w:eastAsia="zh-CN"/>
        </w:rPr>
        <w:t>供应商</w:t>
      </w:r>
      <w:r>
        <w:rPr>
          <w:rFonts w:hint="eastAsia" w:ascii="宋体" w:hAnsi="宋体"/>
          <w:color w:val="auto"/>
          <w:szCs w:val="21"/>
          <w:highlight w:val="none"/>
        </w:rPr>
        <w:t>应提交的证明文件所述的资格标准对</w:t>
      </w:r>
      <w:r>
        <w:rPr>
          <w:rFonts w:hint="eastAsia" w:ascii="宋体" w:hAnsi="宋体"/>
          <w:color w:val="auto"/>
          <w:szCs w:val="21"/>
          <w:highlight w:val="none"/>
          <w:lang w:eastAsia="zh-CN"/>
        </w:rPr>
        <w:t>供应商</w:t>
      </w:r>
      <w:r>
        <w:rPr>
          <w:rFonts w:hint="eastAsia" w:ascii="宋体" w:hAnsi="宋体"/>
          <w:color w:val="auto"/>
          <w:szCs w:val="21"/>
          <w:highlight w:val="none"/>
        </w:rPr>
        <w:t>进行资格审查,以确定其是否具备投标资格。如果</w:t>
      </w:r>
      <w:r>
        <w:rPr>
          <w:rFonts w:hint="eastAsia" w:ascii="宋体" w:hAnsi="宋体"/>
          <w:color w:val="auto"/>
          <w:szCs w:val="21"/>
          <w:highlight w:val="none"/>
          <w:lang w:eastAsia="zh-CN"/>
        </w:rPr>
        <w:t>供应商</w:t>
      </w:r>
      <w:r>
        <w:rPr>
          <w:rFonts w:hint="eastAsia" w:ascii="宋体" w:hAnsi="宋体"/>
          <w:color w:val="auto"/>
          <w:szCs w:val="21"/>
          <w:highlight w:val="none"/>
        </w:rPr>
        <w:t>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应在规定的时限内提供。</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拒不提供的，或者不能在规定时限内提供的，视为其不具备该资格条件。</w:t>
      </w:r>
    </w:p>
    <w:p w14:paraId="4575CE34">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不足3家的，不得评标。</w:t>
      </w:r>
    </w:p>
    <w:p w14:paraId="751BC6B8">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14:paraId="02701CD3">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14:paraId="09C2A5FB">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未能出具有效身份证明，或与身份不符的。</w:t>
      </w:r>
    </w:p>
    <w:p w14:paraId="6B747FE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14:paraId="732B4991">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合同履行期限</w:t>
      </w:r>
      <w:r>
        <w:rPr>
          <w:rFonts w:hint="eastAsia" w:ascii="宋体" w:hAnsi="宋体"/>
          <w:color w:val="auto"/>
          <w:szCs w:val="21"/>
          <w:highlight w:val="none"/>
        </w:rPr>
        <w:t>、</w:t>
      </w:r>
      <w:r>
        <w:rPr>
          <w:rFonts w:hint="eastAsia" w:ascii="宋体" w:hAnsi="宋体"/>
          <w:color w:val="auto"/>
          <w:szCs w:val="21"/>
          <w:highlight w:val="none"/>
          <w:lang w:eastAsia="zh-CN"/>
        </w:rPr>
        <w:t>质量</w:t>
      </w:r>
      <w:r>
        <w:rPr>
          <w:rFonts w:hint="eastAsia" w:ascii="宋体" w:hAnsi="宋体"/>
          <w:color w:val="auto"/>
          <w:szCs w:val="21"/>
          <w:highlight w:val="none"/>
        </w:rPr>
        <w:t>等</w:t>
      </w:r>
      <w:r>
        <w:rPr>
          <w:rFonts w:hint="eastAsia" w:ascii="宋体" w:hAnsi="宋体"/>
          <w:color w:val="000000" w:themeColor="text1"/>
          <w:szCs w:val="21"/>
          <w:highlight w:val="none"/>
          <w14:textFill>
            <w14:solidFill>
              <w14:schemeClr w14:val="tx1"/>
            </w14:solidFill>
          </w14:textFill>
        </w:rPr>
        <w:t>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14:paraId="0C1EB78A">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14:paraId="11DCEE7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14:paraId="000949D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14:paraId="1E7C8097">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14:paraId="0B8B870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14:paraId="484D82C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决定投标的响应性只根据投标文件本身的内容，而不寻求其他的外部证据。</w:t>
      </w:r>
    </w:p>
    <w:p w14:paraId="4CCF52E3">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14:paraId="48F319AF">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w:t>
      </w:r>
      <w:r>
        <w:rPr>
          <w:rFonts w:hint="eastAsia" w:ascii="宋体" w:hAnsi="宋体" w:cs="宋体"/>
          <w:color w:val="auto"/>
          <w:sz w:val="21"/>
          <w:szCs w:val="21"/>
          <w:highlight w:val="none"/>
          <w:lang w:eastAsia="zh-CN"/>
        </w:rPr>
        <w:t>磋商小组</w:t>
      </w:r>
      <w:r>
        <w:rPr>
          <w:rFonts w:hint="eastAsia" w:ascii="宋体" w:hAnsi="宋体" w:cs="宋体"/>
          <w:color w:val="auto"/>
          <w:sz w:val="21"/>
          <w:szCs w:val="21"/>
          <w:highlight w:val="none"/>
        </w:rPr>
        <w:t>发现</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有下列情形之一的，视为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串通投标，其投标无效：</w:t>
      </w:r>
    </w:p>
    <w:p w14:paraId="08D50B17">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的投标文件异常一致。</w:t>
      </w:r>
    </w:p>
    <w:p w14:paraId="7EA15509">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的投标文件由同一单位或者个人编制；</w:t>
      </w:r>
    </w:p>
    <w:p w14:paraId="3B43765C">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委托同一单位或者个人办理投标事宜；</w:t>
      </w:r>
    </w:p>
    <w:p w14:paraId="22AAD42B">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的投标文件载明的项目管理成员或者联系人员为同一人；　　</w:t>
      </w:r>
    </w:p>
    <w:p w14:paraId="20989B09">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的投标文件相互混装；</w:t>
      </w:r>
    </w:p>
    <w:p w14:paraId="2C19D7B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的投标保证金从同一单位或者个人的账户转出（若收取）。</w:t>
      </w:r>
    </w:p>
    <w:p w14:paraId="313E4E4E">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串通投标的其他情形的；</w:t>
      </w:r>
    </w:p>
    <w:p w14:paraId="2E9C2653">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的投标文件制作机器码一致；</w:t>
      </w:r>
    </w:p>
    <w:p w14:paraId="643478B7">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 xml:space="preserve">.5.9 </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认定的其他串通投标情形。</w:t>
      </w:r>
    </w:p>
    <w:p w14:paraId="45278534">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14:paraId="39E60318">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可以书面形式要求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作出必要的澄清。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的澄清应当在</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规定的时间内以书面形式作出，由其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代表签字。但澄清事项不得超出投标文件的范围，不得实质性改变投标文件的内容，不得通过澄清等方式对</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实行差别对待。</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不得接受</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主动提出的澄清和解释。</w:t>
      </w:r>
    </w:p>
    <w:p w14:paraId="36B1C55A">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14:paraId="5026ADFA">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 xml:space="preserve">.1 </w:t>
      </w:r>
      <w:r>
        <w:rPr>
          <w:rFonts w:hint="eastAsia" w:ascii="宋体" w:hAnsi="宋体" w:cs="宋体"/>
          <w:color w:val="auto"/>
          <w:sz w:val="21"/>
          <w:szCs w:val="21"/>
          <w:highlight w:val="none"/>
          <w:lang w:eastAsia="zh-CN"/>
        </w:rPr>
        <w:t>磋商小组</w:t>
      </w:r>
      <w:r>
        <w:rPr>
          <w:rFonts w:hint="eastAsia" w:ascii="宋体" w:hAnsi="宋体" w:cs="宋体"/>
          <w:color w:val="auto"/>
          <w:sz w:val="21"/>
          <w:szCs w:val="21"/>
          <w:highlight w:val="none"/>
        </w:rPr>
        <w:t>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14:paraId="03547F08">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14:paraId="7948CFC7">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w:t>
      </w:r>
      <w:r>
        <w:rPr>
          <w:rFonts w:hint="eastAsia" w:ascii="宋体" w:hAnsi="宋体" w:cs="宋体"/>
          <w:color w:val="auto"/>
          <w:sz w:val="21"/>
          <w:szCs w:val="21"/>
          <w:highlight w:val="none"/>
          <w:lang w:eastAsia="zh-CN"/>
        </w:rPr>
        <w:t>磋商小组</w:t>
      </w:r>
      <w:r>
        <w:rPr>
          <w:rFonts w:hint="eastAsia" w:ascii="宋体" w:hAnsi="宋体" w:cs="宋体"/>
          <w:color w:val="auto"/>
          <w:sz w:val="21"/>
          <w:szCs w:val="21"/>
          <w:highlight w:val="none"/>
        </w:rPr>
        <w:t>认为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的报价明显低于其他通过符合性审查</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不能证明其报价合理性的，</w:t>
      </w:r>
      <w:r>
        <w:rPr>
          <w:rFonts w:hint="eastAsia" w:ascii="宋体" w:hAnsi="宋体" w:cs="宋体"/>
          <w:color w:val="auto"/>
          <w:sz w:val="21"/>
          <w:szCs w:val="21"/>
          <w:highlight w:val="none"/>
          <w:lang w:eastAsia="zh-CN"/>
        </w:rPr>
        <w:t>磋商小组</w:t>
      </w:r>
      <w:r>
        <w:rPr>
          <w:rFonts w:hint="eastAsia" w:ascii="宋体" w:hAnsi="宋体" w:cs="宋体"/>
          <w:color w:val="auto"/>
          <w:sz w:val="21"/>
          <w:szCs w:val="21"/>
          <w:highlight w:val="none"/>
        </w:rPr>
        <w:t>应当将其作为无效投标处理。</w:t>
      </w:r>
    </w:p>
    <w:p w14:paraId="47D82992">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14:paraId="5F1762E6">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或其他人员透露。否则,将按有关规定追究相关人员的责任。</w:t>
      </w:r>
    </w:p>
    <w:p w14:paraId="070E6C89">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试图影响或干预评审的任何行为，将导致其投标被作为无效投标，并承担相应的法律责任。</w:t>
      </w:r>
    </w:p>
    <w:p w14:paraId="7848251B">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14:paraId="220C1C2C">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14:paraId="2746A040">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14:paraId="16AB6B3D">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14:paraId="3DDF874D">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14:paraId="2C60641B">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w:t>
      </w:r>
      <w:r>
        <w:rPr>
          <w:rFonts w:hint="eastAsia" w:ascii="宋体" w:hAnsi="宋体" w:cs="宋体"/>
          <w:bCs/>
          <w:color w:val="auto"/>
          <w:kern w:val="0"/>
          <w:szCs w:val="21"/>
          <w:highlight w:val="none"/>
          <w:lang w:eastAsia="zh-CN"/>
        </w:rPr>
        <w:t>成交候选人</w:t>
      </w:r>
      <w:r>
        <w:rPr>
          <w:rFonts w:hint="eastAsia" w:ascii="宋体" w:hAnsi="宋体" w:cs="宋体"/>
          <w:bCs/>
          <w:color w:val="auto"/>
          <w:kern w:val="0"/>
          <w:szCs w:val="21"/>
          <w:highlight w:val="none"/>
        </w:rPr>
        <w:t>（或</w:t>
      </w:r>
      <w:r>
        <w:rPr>
          <w:rFonts w:hint="eastAsia" w:ascii="宋体" w:hAnsi="宋体" w:cs="宋体"/>
          <w:bCs/>
          <w:color w:val="auto"/>
          <w:kern w:val="0"/>
          <w:szCs w:val="21"/>
          <w:highlight w:val="none"/>
          <w:lang w:eastAsia="zh-CN"/>
        </w:rPr>
        <w:t>成交人</w:t>
      </w:r>
      <w:r>
        <w:rPr>
          <w:rFonts w:hint="eastAsia" w:ascii="宋体" w:hAnsi="宋体" w:cs="宋体"/>
          <w:bCs/>
          <w:color w:val="auto"/>
          <w:kern w:val="0"/>
          <w:szCs w:val="21"/>
          <w:highlight w:val="none"/>
        </w:rPr>
        <w:t>）</w:t>
      </w:r>
    </w:p>
    <w:p w14:paraId="58517015">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0"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0"/>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w:t>
      </w:r>
      <w:r>
        <w:rPr>
          <w:rFonts w:hint="eastAsia" w:ascii="宋体" w:hAnsi="宋体" w:cs="宋体"/>
          <w:color w:val="auto"/>
          <w:szCs w:val="21"/>
          <w:highlight w:val="none"/>
          <w:lang w:eastAsia="zh-CN"/>
        </w:rPr>
        <w:t>成交候选人</w:t>
      </w:r>
      <w:r>
        <w:rPr>
          <w:rFonts w:hint="eastAsia" w:ascii="宋体" w:hAnsi="宋体" w:cs="宋体"/>
          <w:color w:val="auto"/>
          <w:szCs w:val="21"/>
          <w:highlight w:val="none"/>
        </w:rPr>
        <w:t>的评标方法。</w:t>
      </w:r>
    </w:p>
    <w:p w14:paraId="32CA4D9D">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w:t>
      </w:r>
      <w:r>
        <w:rPr>
          <w:rFonts w:hint="eastAsia" w:ascii="宋体" w:hAnsi="宋体" w:cs="宋体"/>
          <w:color w:val="000000" w:themeColor="text1"/>
          <w:szCs w:val="21"/>
          <w:highlight w:val="none"/>
          <w14:textFill>
            <w14:solidFill>
              <w14:schemeClr w14:val="tx1"/>
            </w14:solidFill>
          </w14:textFill>
        </w:rPr>
        <w:t>且按照评审因素的量化指标评审得分最高的</w:t>
      </w:r>
      <w:r>
        <w:rPr>
          <w:rFonts w:hint="eastAsia" w:ascii="宋体" w:hAnsi="宋体" w:cs="宋体"/>
          <w:color w:val="000000" w:themeColor="text1"/>
          <w:szCs w:val="21"/>
          <w:highlight w:val="none"/>
          <w:lang w:val="en-US" w:eastAsia="zh-CN"/>
          <w14:textFill>
            <w14:solidFill>
              <w14:schemeClr w14:val="tx1"/>
            </w14:solidFill>
          </w14:textFill>
        </w:rPr>
        <w:t>前两名</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lang w:eastAsia="zh-CN"/>
          <w14:textFill>
            <w14:solidFill>
              <w14:schemeClr w14:val="tx1"/>
            </w14:solidFill>
          </w14:textFill>
        </w:rPr>
        <w:t>成交</w:t>
      </w:r>
      <w:r>
        <w:rPr>
          <w:rFonts w:hint="eastAsia" w:ascii="宋体" w:hAnsi="宋体" w:cs="宋体"/>
          <w:color w:val="000000" w:themeColor="text1"/>
          <w:szCs w:val="21"/>
          <w:highlight w:val="none"/>
          <w:lang w:val="en-US"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，以此类推。</w:t>
      </w:r>
      <w:r>
        <w:rPr>
          <w:rFonts w:hint="eastAsia" w:ascii="宋体" w:hAnsi="宋体" w:cs="宋体"/>
          <w:color w:val="auto"/>
          <w:szCs w:val="21"/>
          <w:highlight w:val="none"/>
        </w:rPr>
        <w:t>得分相同的，按投标报价由低到高顺序排列。得分且投标报价相同的，按技术部分得分顺序排列。得分与技术指标优劣均相同的，通过随机抽取产生。</w:t>
      </w:r>
    </w:p>
    <w:p w14:paraId="601C322B">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w:t>
      </w:r>
      <w:r>
        <w:rPr>
          <w:rFonts w:hint="eastAsia" w:ascii="宋体" w:hAnsi="宋体" w:cs="宋体"/>
          <w:b/>
          <w:bCs/>
          <w:color w:val="auto"/>
          <w:kern w:val="0"/>
          <w:szCs w:val="21"/>
          <w:highlight w:val="none"/>
          <w:lang w:val="en-US" w:eastAsia="zh-CN"/>
        </w:rPr>
        <w:t>成交供应商</w:t>
      </w:r>
      <w:r>
        <w:rPr>
          <w:rFonts w:hint="eastAsia" w:ascii="宋体" w:hAnsi="宋体" w:cs="宋体"/>
          <w:b/>
          <w:bCs/>
          <w:color w:val="auto"/>
          <w:kern w:val="0"/>
          <w:szCs w:val="21"/>
          <w:highlight w:val="none"/>
        </w:rPr>
        <w:t>和</w:t>
      </w:r>
      <w:r>
        <w:rPr>
          <w:rFonts w:hint="eastAsia" w:ascii="宋体" w:hAnsi="宋体" w:cs="宋体"/>
          <w:b/>
          <w:bCs/>
          <w:color w:val="auto"/>
          <w:kern w:val="0"/>
          <w:szCs w:val="21"/>
          <w:highlight w:val="none"/>
          <w:lang w:eastAsia="zh-CN"/>
        </w:rPr>
        <w:t>成交</w:t>
      </w:r>
      <w:r>
        <w:rPr>
          <w:rFonts w:hint="eastAsia" w:ascii="宋体" w:hAnsi="宋体" w:eastAsia="宋体" w:cs="宋体"/>
          <w:b/>
          <w:bCs/>
          <w:color w:val="auto"/>
          <w:kern w:val="0"/>
          <w:szCs w:val="21"/>
          <w:highlight w:val="none"/>
          <w:lang w:eastAsia="zh-CN"/>
        </w:rPr>
        <w:t>候选</w:t>
      </w:r>
      <w:r>
        <w:rPr>
          <w:rFonts w:hint="eastAsia" w:ascii="宋体" w:hAnsi="宋体" w:eastAsia="宋体" w:cs="宋体"/>
          <w:b/>
          <w:bCs/>
          <w:color w:val="auto"/>
          <w:kern w:val="0"/>
          <w:szCs w:val="21"/>
          <w:highlight w:val="none"/>
          <w:lang w:val="en-US" w:eastAsia="zh-CN"/>
        </w:rPr>
        <w:t>供应商</w:t>
      </w:r>
    </w:p>
    <w:p w14:paraId="1DB19060">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w:t>
      </w:r>
      <w:r>
        <w:rPr>
          <w:rFonts w:hint="eastAsia" w:ascii="宋体" w:hAnsi="宋体" w:cs="宋体"/>
          <w:bCs/>
          <w:color w:val="auto"/>
          <w:kern w:val="0"/>
          <w:szCs w:val="21"/>
          <w:highlight w:val="none"/>
          <w:lang w:eastAsia="zh-CN"/>
        </w:rPr>
        <w:t>磋商小组确定</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二名</w:t>
      </w:r>
      <w:r>
        <w:rPr>
          <w:rFonts w:hint="eastAsia" w:cs="Times New Roman"/>
          <w:color w:val="000000" w:themeColor="text1"/>
          <w:highlight w:val="none"/>
          <w:lang w:val="en-US" w:eastAsia="zh-CN"/>
          <w14:textFill>
            <w14:solidFill>
              <w14:schemeClr w14:val="tx1"/>
            </w14:solidFill>
          </w14:textFill>
        </w:rPr>
        <w:t>成交供应商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并推荐</w:t>
      </w:r>
      <w:r>
        <w:rPr>
          <w:rFonts w:hint="eastAsia" w:cs="Times New Roman"/>
          <w:lang w:val="en-US" w:eastAsia="zh-CN"/>
        </w:rPr>
        <w:t>一</w:t>
      </w:r>
      <w:r>
        <w:rPr>
          <w:rFonts w:hint="eastAsia" w:ascii="Times New Roman" w:hAnsi="Times New Roman" w:eastAsia="宋体" w:cs="Times New Roman"/>
          <w:lang w:val="en-US" w:eastAsia="zh-CN"/>
        </w:rPr>
        <w:t>名</w:t>
      </w:r>
      <w:r>
        <w:rPr>
          <w:rFonts w:hint="eastAsia" w:cs="Times New Roman"/>
          <w:lang w:val="en-US" w:eastAsia="zh-CN"/>
        </w:rPr>
        <w:t>成交候选</w:t>
      </w:r>
      <w:r>
        <w:rPr>
          <w:rFonts w:hint="eastAsia" w:cs="Times New Roman"/>
          <w:color w:val="000000" w:themeColor="text1"/>
          <w:highlight w:val="none"/>
          <w:lang w:val="en-US" w:eastAsia="zh-CN"/>
          <w14:textFill>
            <w14:solidFill>
              <w14:schemeClr w14:val="tx1"/>
            </w14:solidFill>
          </w14:textFill>
        </w:rPr>
        <w:t>供应商</w:t>
      </w:r>
      <w:r>
        <w:rPr>
          <w:rFonts w:hint="eastAsia" w:ascii="宋体" w:hAnsi="宋体" w:cs="宋体"/>
          <w:color w:val="auto"/>
          <w:kern w:val="0"/>
          <w:szCs w:val="21"/>
          <w:highlight w:val="none"/>
        </w:rPr>
        <w:t>。</w:t>
      </w:r>
    </w:p>
    <w:p w14:paraId="0F26789F">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eastAsia="zh-CN"/>
        </w:rPr>
        <w:t>成交通知书</w:t>
      </w:r>
      <w:r>
        <w:rPr>
          <w:rFonts w:hint="eastAsia" w:ascii="宋体" w:hAnsi="宋体" w:cs="宋体"/>
          <w:b/>
          <w:bCs/>
          <w:color w:val="auto"/>
          <w:kern w:val="0"/>
          <w:szCs w:val="21"/>
          <w:highlight w:val="none"/>
        </w:rPr>
        <w:t>及中标公告</w:t>
      </w:r>
    </w:p>
    <w:p w14:paraId="61B3A5A8">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w:t>
      </w:r>
      <w:r>
        <w:rPr>
          <w:rFonts w:hint="eastAsia" w:ascii="宋体" w:hAnsi="宋体" w:cs="宋体"/>
          <w:color w:val="auto"/>
          <w:kern w:val="0"/>
          <w:szCs w:val="21"/>
          <w:highlight w:val="none"/>
          <w:lang w:eastAsia="zh-CN"/>
        </w:rPr>
        <w:t>成交候选人</w:t>
      </w:r>
      <w:r>
        <w:rPr>
          <w:rFonts w:hint="eastAsia" w:ascii="宋体" w:hAnsi="宋体" w:cs="宋体"/>
          <w:color w:val="auto"/>
          <w:kern w:val="0"/>
          <w:szCs w:val="21"/>
          <w:highlight w:val="none"/>
        </w:rPr>
        <w:t>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发出</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w:t>
      </w:r>
    </w:p>
    <w:p w14:paraId="5333C770">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在规定的时间内不领取</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的，视为中标后自动放弃中标资格；</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在有效报价中报价最低,非不可抗力放弃中标资格的。发生上述情况的承担由此引起的一切后果。</w:t>
      </w:r>
    </w:p>
    <w:p w14:paraId="2D1BEB0A">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对采购人和</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具有同等法律效力。</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发出后，采购人改变中标结果，或者</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放弃中标，应按相关法律、规章、规范性文件的要求承担相应的法律责任。</w:t>
      </w:r>
    </w:p>
    <w:p w14:paraId="06F98839">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w:t>
      </w:r>
      <w:r>
        <w:rPr>
          <w:rFonts w:hint="eastAsia" w:ascii="宋体" w:hAnsi="宋体" w:cs="宋体"/>
          <w:bCs/>
          <w:color w:val="auto"/>
          <w:kern w:val="0"/>
          <w:szCs w:val="21"/>
          <w:highlight w:val="none"/>
          <w:lang w:eastAsia="zh-CN"/>
        </w:rPr>
        <w:t>成交通知书</w:t>
      </w:r>
      <w:r>
        <w:rPr>
          <w:rFonts w:hint="eastAsia" w:ascii="宋体" w:hAnsi="宋体" w:cs="宋体"/>
          <w:bCs/>
          <w:color w:val="auto"/>
          <w:kern w:val="0"/>
          <w:szCs w:val="21"/>
          <w:highlight w:val="none"/>
        </w:rPr>
        <w:t>将作为签订合同的依据。合同签订后，</w:t>
      </w:r>
      <w:r>
        <w:rPr>
          <w:rFonts w:hint="eastAsia" w:ascii="宋体" w:hAnsi="宋体" w:cs="宋体"/>
          <w:bCs/>
          <w:color w:val="auto"/>
          <w:kern w:val="0"/>
          <w:szCs w:val="21"/>
          <w:highlight w:val="none"/>
          <w:lang w:eastAsia="zh-CN"/>
        </w:rPr>
        <w:t>成交通知书</w:t>
      </w:r>
      <w:r>
        <w:rPr>
          <w:rFonts w:hint="eastAsia" w:ascii="宋体" w:hAnsi="宋体" w:cs="宋体"/>
          <w:bCs/>
          <w:color w:val="auto"/>
          <w:kern w:val="0"/>
          <w:szCs w:val="21"/>
          <w:highlight w:val="none"/>
        </w:rPr>
        <w:t>成为合同的一部分。</w:t>
      </w:r>
    </w:p>
    <w:p w14:paraId="4BF38399">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14:paraId="5234B2B3">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w:t>
      </w:r>
    </w:p>
    <w:p w14:paraId="130677AF">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14:paraId="68D091B3">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14:paraId="35EA2521">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14:paraId="7CBC3710">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不足3家或通过资格性检查或符合性检查的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不足3家的，除采购任务取消情形外，按照以下方式处理：</w:t>
      </w:r>
    </w:p>
    <w:p w14:paraId="5F4A767D">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14:paraId="1C058166">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14:paraId="58014AC5">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14:paraId="61E4A848">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14:paraId="09A35663">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1"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自</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投标文件作实质性修改。</w:t>
      </w:r>
    </w:p>
    <w:p w14:paraId="67CEDDCC">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14:paraId="670DD1B8">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.3 </w:t>
      </w:r>
      <w:r>
        <w:rPr>
          <w:rFonts w:hint="eastAsia" w:ascii="宋体" w:hAnsi="宋体" w:cs="宋体"/>
          <w:color w:val="auto"/>
          <w:kern w:val="0"/>
          <w:szCs w:val="21"/>
          <w:highlight w:val="none"/>
          <w:lang w:eastAsia="zh-CN"/>
        </w:rPr>
        <w:t>成交人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w:t>
      </w:r>
      <w:r>
        <w:rPr>
          <w:rFonts w:hint="eastAsia" w:cs="宋体"/>
          <w:color w:val="auto"/>
          <w:kern w:val="0"/>
          <w:szCs w:val="21"/>
          <w:highlight w:val="none"/>
          <w:lang w:eastAsia="zh-CN"/>
        </w:rPr>
        <w:t>磋商小组</w:t>
      </w:r>
      <w:r>
        <w:rPr>
          <w:rFonts w:hint="eastAsia" w:cs="宋体"/>
          <w:color w:val="auto"/>
          <w:kern w:val="0"/>
          <w:szCs w:val="21"/>
          <w:highlight w:val="none"/>
        </w:rPr>
        <w:t>提出的</w:t>
      </w:r>
      <w:r>
        <w:rPr>
          <w:rFonts w:hint="eastAsia" w:cs="宋体"/>
          <w:color w:val="auto"/>
          <w:kern w:val="0"/>
          <w:szCs w:val="21"/>
          <w:highlight w:val="none"/>
          <w:lang w:eastAsia="zh-CN"/>
        </w:rPr>
        <w:t>成交候选人</w:t>
      </w:r>
      <w:r>
        <w:rPr>
          <w:rFonts w:hint="eastAsia" w:cs="宋体"/>
          <w:color w:val="auto"/>
          <w:kern w:val="0"/>
          <w:szCs w:val="21"/>
          <w:highlight w:val="none"/>
        </w:rPr>
        <w:t>名单排序依次确定其他</w:t>
      </w:r>
      <w:r>
        <w:rPr>
          <w:rFonts w:hint="eastAsia" w:cs="宋体"/>
          <w:color w:val="auto"/>
          <w:kern w:val="0"/>
          <w:szCs w:val="21"/>
          <w:highlight w:val="none"/>
          <w:lang w:eastAsia="zh-CN"/>
        </w:rPr>
        <w:t>成交候选人</w:t>
      </w:r>
      <w:r>
        <w:rPr>
          <w:rFonts w:hint="eastAsia" w:cs="宋体"/>
          <w:color w:val="auto"/>
          <w:kern w:val="0"/>
          <w:szCs w:val="21"/>
          <w:highlight w:val="none"/>
        </w:rPr>
        <w:t>为</w:t>
      </w:r>
      <w:r>
        <w:rPr>
          <w:rFonts w:hint="eastAsia" w:cs="宋体"/>
          <w:color w:val="auto"/>
          <w:kern w:val="0"/>
          <w:szCs w:val="21"/>
          <w:highlight w:val="none"/>
          <w:lang w:eastAsia="zh-CN"/>
        </w:rPr>
        <w:t>成交人</w:t>
      </w:r>
      <w:r>
        <w:rPr>
          <w:rFonts w:hint="eastAsia" w:cs="宋体"/>
          <w:color w:val="auto"/>
          <w:kern w:val="0"/>
          <w:szCs w:val="21"/>
          <w:highlight w:val="none"/>
        </w:rPr>
        <w:t>，也可以重新招标。</w:t>
      </w:r>
    </w:p>
    <w:bookmarkEnd w:id="41"/>
    <w:p w14:paraId="0D0C4B99">
      <w:pPr>
        <w:rPr>
          <w:color w:val="auto"/>
          <w:highlight w:val="none"/>
        </w:rPr>
      </w:pPr>
      <w:bookmarkStart w:id="42" w:name="_Toc4700"/>
      <w:bookmarkStart w:id="43" w:name="_Toc16669"/>
      <w:r>
        <w:rPr>
          <w:color w:val="auto"/>
          <w:highlight w:val="none"/>
        </w:rPr>
        <w:br w:type="page"/>
      </w:r>
    </w:p>
    <w:p w14:paraId="13CD680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4" w:name="_Toc16473"/>
      <w:r>
        <w:rPr>
          <w:rFonts w:hint="eastAsia" w:ascii="黑体" w:hAnsi="宋体" w:eastAsia="黑体" w:cs="宋体"/>
          <w:b/>
          <w:bCs/>
          <w:color w:val="auto"/>
          <w:kern w:val="0"/>
          <w:sz w:val="32"/>
          <w:szCs w:val="32"/>
          <w:highlight w:val="none"/>
        </w:rPr>
        <w:t>第四章  评标办法及评分标准</w:t>
      </w:r>
      <w:bookmarkEnd w:id="42"/>
      <w:bookmarkEnd w:id="44"/>
    </w:p>
    <w:p w14:paraId="0F441673">
      <w:pPr>
        <w:rPr>
          <w:color w:val="auto"/>
          <w:highlight w:val="none"/>
        </w:rPr>
      </w:pPr>
    </w:p>
    <w:p w14:paraId="3D986C64">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4C0CEC9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62CE26A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2DE1CBBE">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665046DA">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14:paraId="5E67E481">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43357C70">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val="en-US" w:eastAsia="zh-CN"/>
        </w:rPr>
        <w:t>前两名</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w:t>
      </w:r>
    </w:p>
    <w:p w14:paraId="105CCB15">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20D11ED0">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0E77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14:paraId="3510C47F">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7A07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14:paraId="6AF72CDA">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22E74AA4">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应按无效投标处理。</w:t>
            </w:r>
          </w:p>
          <w:p w14:paraId="26B8063D">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14:paraId="02200D03">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14:paraId="1BC33DF7">
            <w:pPr>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r>
      <w:tr w14:paraId="2BB6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14:paraId="7D8C8E6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技术部分（</w:t>
            </w:r>
            <w:r>
              <w:rPr>
                <w:rFonts w:hint="eastAsia" w:ascii="宋体" w:hAnsi="宋体" w:cs="宋体"/>
                <w:b w:val="0"/>
                <w:bCs w:val="0"/>
                <w:color w:val="auto"/>
                <w:sz w:val="21"/>
                <w:szCs w:val="21"/>
                <w:highlight w:val="none"/>
                <w:lang w:val="en-US" w:eastAsia="zh-CN"/>
              </w:rPr>
              <w:t>41</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259460C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66A9AA3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对“第二章  采购需求</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kern w:val="2"/>
                <w:sz w:val="21"/>
                <w:szCs w:val="24"/>
                <w:highlight w:val="none"/>
                <w:lang w:val="en-US" w:eastAsia="zh-CN" w:bidi="ar-SA"/>
              </w:rPr>
              <w:t>三、技术要求</w:t>
            </w:r>
            <w:r>
              <w:rPr>
                <w:rFonts w:hint="eastAsia" w:ascii="宋体" w:hAnsi="宋体" w:eastAsia="宋体" w:cs="宋体"/>
                <w:b w:val="0"/>
                <w:bCs w:val="0"/>
                <w:color w:val="auto"/>
                <w:sz w:val="21"/>
                <w:szCs w:val="21"/>
                <w:highlight w:val="none"/>
              </w:rPr>
              <w:t>”技术参数、性能及产品功能等的响应，所投</w:t>
            </w:r>
            <w:r>
              <w:rPr>
                <w:rFonts w:hint="eastAsia" w:ascii="宋体" w:hAnsi="宋体" w:eastAsia="宋体" w:cs="宋体"/>
                <w:b w:val="0"/>
                <w:bCs w:val="0"/>
                <w:color w:val="auto"/>
                <w:sz w:val="21"/>
                <w:szCs w:val="21"/>
                <w:highlight w:val="none"/>
                <w:lang w:val="en-US" w:eastAsia="zh-CN"/>
              </w:rPr>
              <w:t>产品</w:t>
            </w:r>
            <w:r>
              <w:rPr>
                <w:rFonts w:hint="eastAsia" w:ascii="宋体" w:hAnsi="宋体" w:eastAsia="宋体" w:cs="宋体"/>
                <w:b w:val="0"/>
                <w:bCs w:val="0"/>
                <w:color w:val="auto"/>
                <w:sz w:val="21"/>
                <w:szCs w:val="21"/>
                <w:highlight w:val="none"/>
              </w:rPr>
              <w:t>全部满足磋商文件要求得</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分，一项不满足扣</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如得分为0，则投标无效。</w:t>
            </w:r>
          </w:p>
          <w:p w14:paraId="3C6ACB0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14:paraId="420CDD8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w:t>
            </w:r>
            <w:r>
              <w:rPr>
                <w:rFonts w:hint="eastAsia" w:ascii="宋体" w:hAnsi="宋体" w:cs="宋体"/>
                <w:b w:val="0"/>
                <w:bCs w:val="0"/>
                <w:color w:val="auto"/>
                <w:sz w:val="21"/>
                <w:szCs w:val="21"/>
                <w:highlight w:val="none"/>
                <w:lang w:val="en-US" w:eastAsia="zh-CN"/>
              </w:rPr>
              <w:t>证明所投产品符合技术要求</w:t>
            </w:r>
            <w:r>
              <w:rPr>
                <w:rFonts w:hint="eastAsia" w:ascii="宋体" w:hAnsi="宋体" w:eastAsia="宋体" w:cs="宋体"/>
                <w:b w:val="0"/>
                <w:bCs w:val="0"/>
                <w:color w:val="auto"/>
                <w:sz w:val="21"/>
                <w:szCs w:val="21"/>
                <w:highlight w:val="none"/>
              </w:rPr>
              <w:t>。</w:t>
            </w:r>
          </w:p>
        </w:tc>
      </w:tr>
      <w:tr w14:paraId="74AA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noWrap w:val="0"/>
            <w:vAlign w:val="center"/>
          </w:tcPr>
          <w:p w14:paraId="0CF3B0C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1450AB6F">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.服务方案（</w:t>
            </w:r>
            <w:r>
              <w:rPr>
                <w:rFonts w:hint="eastAsia" w:ascii="宋体" w:hAnsi="宋体" w:cs="宋体"/>
                <w:b w:val="0"/>
                <w:bCs w:val="0"/>
                <w:color w:val="auto"/>
                <w:kern w:val="0"/>
                <w:sz w:val="21"/>
                <w:szCs w:val="21"/>
                <w:highlight w:val="none"/>
                <w:lang w:val="en-US" w:eastAsia="zh-CN"/>
              </w:rPr>
              <w:t>21</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155E909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kern w:val="2"/>
                <w:sz w:val="21"/>
                <w:szCs w:val="21"/>
                <w:highlight w:val="none"/>
                <w:lang w:val="en-US" w:eastAsia="zh-CN"/>
              </w:rPr>
              <w:t>提供的</w:t>
            </w:r>
            <w:r>
              <w:rPr>
                <w:rFonts w:hint="eastAsia" w:ascii="宋体" w:hAnsi="宋体" w:eastAsia="宋体" w:cs="宋体"/>
                <w:b w:val="0"/>
                <w:bCs w:val="0"/>
                <w:color w:val="auto"/>
                <w:sz w:val="21"/>
                <w:szCs w:val="21"/>
                <w:highlight w:val="none"/>
                <w:lang w:eastAsia="zh-CN"/>
              </w:rPr>
              <w:t>供货</w:t>
            </w:r>
            <w:r>
              <w:rPr>
                <w:rFonts w:hint="eastAsia" w:ascii="宋体" w:hAnsi="宋体" w:eastAsia="宋体" w:cs="宋体"/>
                <w:b w:val="0"/>
                <w:bCs w:val="0"/>
                <w:color w:val="auto"/>
                <w:sz w:val="21"/>
                <w:szCs w:val="21"/>
                <w:highlight w:val="none"/>
              </w:rPr>
              <w:t>方案，包括</w:t>
            </w:r>
            <w:r>
              <w:rPr>
                <w:rFonts w:hint="eastAsia" w:ascii="宋体" w:hAnsi="宋体" w:eastAsia="宋体" w:cs="宋体"/>
                <w:b w:val="0"/>
                <w:bCs w:val="0"/>
                <w:color w:val="auto"/>
                <w:sz w:val="21"/>
                <w:szCs w:val="21"/>
                <w:highlight w:val="none"/>
                <w:lang w:eastAsia="zh-CN"/>
              </w:rPr>
              <w:t>供货计划、</w:t>
            </w:r>
            <w:r>
              <w:rPr>
                <w:rFonts w:hint="eastAsia" w:ascii="宋体" w:hAnsi="宋体" w:eastAsia="宋体" w:cs="宋体"/>
                <w:b w:val="0"/>
                <w:bCs w:val="0"/>
                <w:color w:val="auto"/>
                <w:sz w:val="21"/>
                <w:szCs w:val="21"/>
                <w:highlight w:val="none"/>
              </w:rPr>
              <w:t>安装调试的方案（前期工作、人员及工具配备、时间安排）</w:t>
            </w:r>
            <w:r>
              <w:rPr>
                <w:rFonts w:hint="eastAsia" w:ascii="宋体" w:hAnsi="宋体" w:eastAsia="宋体" w:cs="宋体"/>
                <w:b w:val="0"/>
                <w:bCs w:val="0"/>
                <w:color w:val="auto"/>
                <w:sz w:val="21"/>
                <w:szCs w:val="21"/>
                <w:highlight w:val="none"/>
                <w:lang w:val="en-US" w:eastAsia="zh-CN"/>
              </w:rPr>
              <w:t>、人员安排计划、</w:t>
            </w:r>
            <w:r>
              <w:rPr>
                <w:rFonts w:hint="eastAsia" w:ascii="宋体" w:hAnsi="宋体" w:eastAsia="宋体" w:cs="宋体"/>
                <w:b w:val="0"/>
                <w:bCs w:val="0"/>
                <w:color w:val="auto"/>
                <w:sz w:val="21"/>
                <w:szCs w:val="21"/>
                <w:highlight w:val="none"/>
                <w:lang w:eastAsia="zh-CN"/>
              </w:rPr>
              <w:t>验收</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等进行打分。</w:t>
            </w:r>
          </w:p>
          <w:p w14:paraId="010040B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的得2分；方案内容不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4F7B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39" w:type="dxa"/>
            <w:vMerge w:val="continue"/>
            <w:noWrap w:val="0"/>
            <w:vAlign w:val="center"/>
          </w:tcPr>
          <w:p w14:paraId="74423E6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0E330BA">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6770" w:type="dxa"/>
            <w:noWrap w:val="0"/>
            <w:vAlign w:val="center"/>
          </w:tcPr>
          <w:p w14:paraId="6140581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kern w:val="2"/>
                <w:sz w:val="21"/>
                <w:szCs w:val="21"/>
                <w:highlight w:val="none"/>
                <w:lang w:val="en-US" w:eastAsia="zh-CN"/>
              </w:rPr>
              <w:t>提供的供货保障措施</w:t>
            </w:r>
            <w:r>
              <w:rPr>
                <w:rFonts w:hint="eastAsia" w:ascii="宋体" w:hAnsi="宋体" w:eastAsia="宋体" w:cs="宋体"/>
                <w:b w:val="0"/>
                <w:bCs w:val="0"/>
                <w:color w:val="auto"/>
                <w:sz w:val="21"/>
                <w:szCs w:val="21"/>
                <w:highlight w:val="none"/>
              </w:rPr>
              <w:t>，包括</w:t>
            </w:r>
            <w:r>
              <w:rPr>
                <w:rFonts w:hint="eastAsia" w:ascii="宋体" w:hAnsi="宋体" w:eastAsia="宋体" w:cs="宋体"/>
                <w:b w:val="0"/>
                <w:bCs w:val="0"/>
                <w:color w:val="auto"/>
                <w:sz w:val="21"/>
                <w:szCs w:val="21"/>
                <w:highlight w:val="none"/>
                <w:lang w:eastAsia="zh-CN"/>
              </w:rPr>
              <w:t>货源保障措施、</w:t>
            </w:r>
            <w:r>
              <w:rPr>
                <w:rFonts w:hint="eastAsia" w:ascii="宋体" w:hAnsi="宋体" w:eastAsia="宋体" w:cs="宋体"/>
                <w:b w:val="0"/>
                <w:bCs w:val="0"/>
                <w:color w:val="auto"/>
                <w:sz w:val="21"/>
                <w:szCs w:val="21"/>
                <w:highlight w:val="none"/>
              </w:rPr>
              <w:t>交货期保证措施</w:t>
            </w:r>
            <w:r>
              <w:rPr>
                <w:rFonts w:hint="eastAsia" w:ascii="宋体" w:hAnsi="宋体" w:eastAsia="宋体" w:cs="宋体"/>
                <w:b w:val="0"/>
                <w:bCs w:val="0"/>
                <w:color w:val="auto"/>
                <w:sz w:val="21"/>
                <w:szCs w:val="21"/>
                <w:highlight w:val="none"/>
                <w:lang w:val="en-US" w:eastAsia="zh-CN"/>
              </w:rPr>
              <w:t>等进行打分。</w:t>
            </w:r>
          </w:p>
          <w:p w14:paraId="74070E0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的得2分；方案内容不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1C56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39" w:type="dxa"/>
            <w:vMerge w:val="continue"/>
            <w:noWrap w:val="0"/>
            <w:vAlign w:val="center"/>
          </w:tcPr>
          <w:p w14:paraId="501C95D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2B1E79EE">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6770" w:type="dxa"/>
            <w:noWrap w:val="0"/>
            <w:vAlign w:val="center"/>
          </w:tcPr>
          <w:p w14:paraId="6E7D819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根据供应商针对突发情况提供应急服务方案及保障措施进行打分，包含（但不限于）以下内容：应急响应流程及响应时间、应急保障措施（人员、车辆等）。</w:t>
            </w:r>
          </w:p>
          <w:p w14:paraId="505DB2E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的得2分；方案内容不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36FA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39" w:type="dxa"/>
            <w:vMerge w:val="restart"/>
            <w:noWrap w:val="0"/>
            <w:vAlign w:val="center"/>
          </w:tcPr>
          <w:p w14:paraId="4AB3486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16FFFD1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1FEBA9E7">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eastAsia="zh-CN"/>
              </w:rPr>
              <w:t>优惠承诺（</w:t>
            </w:r>
            <w:r>
              <w:rPr>
                <w:rFonts w:hint="eastAsia" w:ascii="宋体" w:hAnsi="宋体" w:eastAsia="宋体" w:cs="宋体"/>
                <w:b w:val="0"/>
                <w:bCs w:val="0"/>
                <w:color w:val="auto"/>
                <w:kern w:val="0"/>
                <w:sz w:val="21"/>
                <w:szCs w:val="21"/>
                <w:highlight w:val="none"/>
                <w:lang w:val="en-US" w:eastAsia="zh-CN"/>
              </w:rPr>
              <w:t>6分</w:t>
            </w:r>
            <w:r>
              <w:rPr>
                <w:rFonts w:hint="eastAsia" w:ascii="宋体" w:hAnsi="宋体" w:eastAsia="宋体" w:cs="宋体"/>
                <w:b w:val="0"/>
                <w:bCs w:val="0"/>
                <w:color w:val="auto"/>
                <w:kern w:val="0"/>
                <w:sz w:val="21"/>
                <w:szCs w:val="21"/>
                <w:highlight w:val="none"/>
                <w:lang w:eastAsia="zh-CN"/>
              </w:rPr>
              <w:t>）</w:t>
            </w:r>
          </w:p>
        </w:tc>
        <w:tc>
          <w:tcPr>
            <w:tcW w:w="6770" w:type="dxa"/>
            <w:noWrap w:val="0"/>
            <w:vAlign w:val="top"/>
          </w:tcPr>
          <w:p w14:paraId="71208960">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根据</w:t>
            </w:r>
            <w:r>
              <w:rPr>
                <w:rFonts w:hint="eastAsia" w:ascii="宋体" w:hAnsi="宋体" w:cs="宋体"/>
                <w:b w:val="0"/>
                <w:bCs w:val="0"/>
                <w:color w:val="auto"/>
                <w:kern w:val="0"/>
                <w:sz w:val="21"/>
                <w:szCs w:val="21"/>
                <w:highlight w:val="none"/>
                <w:lang w:val="en-US" w:eastAsia="zh-CN"/>
              </w:rPr>
              <w:t>供应商</w:t>
            </w:r>
            <w:r>
              <w:rPr>
                <w:rFonts w:hint="eastAsia" w:ascii="宋体" w:hAnsi="宋体" w:eastAsia="宋体" w:cs="宋体"/>
                <w:b w:val="0"/>
                <w:bCs w:val="0"/>
                <w:color w:val="auto"/>
                <w:kern w:val="0"/>
                <w:sz w:val="21"/>
                <w:szCs w:val="21"/>
                <w:highlight w:val="none"/>
                <w:lang w:val="en-US" w:eastAsia="zh-CN"/>
              </w:rPr>
              <w:t>在满足采购文件基本要求的基础上提供的实质性优惠承诺。</w:t>
            </w:r>
          </w:p>
          <w:p w14:paraId="49326274">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每提供一项对采购人有利的、切实可行的实质性优惠承诺得2分，最多得6分。未提供者不得分。 </w:t>
            </w:r>
          </w:p>
        </w:tc>
      </w:tr>
      <w:tr w14:paraId="51B1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39" w:type="dxa"/>
            <w:vMerge w:val="continue"/>
            <w:noWrap w:val="0"/>
            <w:vAlign w:val="center"/>
          </w:tcPr>
          <w:p w14:paraId="34C27B7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2895444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7CDAC89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eastAsia="宋体" w:cs="宋体"/>
                <w:b w:val="0"/>
                <w:bCs w:val="0"/>
                <w:color w:val="auto"/>
                <w:kern w:val="0"/>
                <w:sz w:val="21"/>
                <w:szCs w:val="21"/>
                <w:highlight w:val="none"/>
                <w:lang w:val="en-US" w:eastAsia="zh-CN"/>
              </w:rPr>
              <w:t>自20</w:t>
            </w:r>
            <w:r>
              <w:rPr>
                <w:rFonts w:hint="eastAsia" w:ascii="宋体" w:hAnsi="宋体" w:cs="宋体"/>
                <w:b w:val="0"/>
                <w:bCs w:val="0"/>
                <w:color w:val="auto"/>
                <w:kern w:val="0"/>
                <w:sz w:val="21"/>
                <w:szCs w:val="21"/>
                <w:highlight w:val="none"/>
                <w:lang w:val="en-US" w:eastAsia="zh-CN"/>
              </w:rPr>
              <w:t>22</w:t>
            </w:r>
            <w:r>
              <w:rPr>
                <w:rFonts w:hint="eastAsia" w:ascii="宋体" w:hAnsi="宋体" w:eastAsia="宋体" w:cs="宋体"/>
                <w:b w:val="0"/>
                <w:bCs w:val="0"/>
                <w:color w:val="auto"/>
                <w:kern w:val="0"/>
                <w:sz w:val="21"/>
                <w:szCs w:val="21"/>
                <w:highlight w:val="none"/>
                <w:lang w:val="en-US" w:eastAsia="zh-CN"/>
              </w:rPr>
              <w:t>年1月1日以来具有的类似项目(以合同文件为准），每提供一份得</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分，最多得</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p>
        </w:tc>
      </w:tr>
      <w:tr w14:paraId="0956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239" w:type="dxa"/>
            <w:vMerge w:val="continue"/>
            <w:noWrap w:val="0"/>
            <w:vAlign w:val="center"/>
          </w:tcPr>
          <w:p w14:paraId="264D09F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restart"/>
            <w:noWrap w:val="0"/>
            <w:vAlign w:val="center"/>
          </w:tcPr>
          <w:p w14:paraId="7487553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3.售后服务方案（</w:t>
            </w:r>
            <w:r>
              <w:rPr>
                <w:rFonts w:hint="eastAsia" w:ascii="宋体" w:hAnsi="宋体" w:cs="宋体"/>
                <w:b w:val="0"/>
                <w:bCs w:val="0"/>
                <w:color w:val="auto"/>
                <w:kern w:val="2"/>
                <w:sz w:val="21"/>
                <w:szCs w:val="21"/>
                <w:highlight w:val="none"/>
                <w:lang w:val="en-US" w:eastAsia="zh-CN"/>
              </w:rPr>
              <w:t>12</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64A6DA4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kern w:val="2"/>
                <w:sz w:val="21"/>
                <w:szCs w:val="21"/>
                <w:highlight w:val="none"/>
                <w:lang w:val="en-US" w:eastAsia="zh-CN"/>
              </w:rPr>
              <w:t>供应商提供的售后服务体系，包括售后响应流程、问题反馈、时效、服务方式、服务地点等</w:t>
            </w:r>
            <w:r>
              <w:rPr>
                <w:rFonts w:hint="eastAsia" w:ascii="宋体" w:hAnsi="宋体" w:eastAsia="宋体" w:cs="宋体"/>
                <w:b w:val="0"/>
                <w:bCs w:val="0"/>
                <w:color w:val="auto"/>
                <w:sz w:val="21"/>
                <w:szCs w:val="21"/>
                <w:highlight w:val="none"/>
                <w:lang w:val="en-US" w:eastAsia="zh-CN"/>
              </w:rPr>
              <w:t>进行打分。</w:t>
            </w:r>
          </w:p>
          <w:p w14:paraId="026F116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rPr>
            </w:pP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208F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239" w:type="dxa"/>
            <w:vMerge w:val="continue"/>
            <w:noWrap w:val="0"/>
            <w:vAlign w:val="center"/>
          </w:tcPr>
          <w:p w14:paraId="68582B4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continue"/>
            <w:noWrap w:val="0"/>
            <w:vAlign w:val="center"/>
          </w:tcPr>
          <w:p w14:paraId="7843DA6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6770" w:type="dxa"/>
            <w:noWrap w:val="0"/>
            <w:vAlign w:val="center"/>
          </w:tcPr>
          <w:p w14:paraId="7BBE3B4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kern w:val="2"/>
                <w:sz w:val="21"/>
                <w:szCs w:val="21"/>
                <w:highlight w:val="none"/>
                <w:lang w:val="en-US" w:eastAsia="zh-CN"/>
              </w:rPr>
              <w:t>供应商提供的售后服务保障措施，包括企业提供本地化服务的措施、售后人员数量、专业性等</w:t>
            </w:r>
            <w:r>
              <w:rPr>
                <w:rFonts w:hint="eastAsia" w:ascii="宋体" w:hAnsi="宋体" w:eastAsia="宋体" w:cs="宋体"/>
                <w:b w:val="0"/>
                <w:bCs w:val="0"/>
                <w:color w:val="auto"/>
                <w:sz w:val="21"/>
                <w:szCs w:val="21"/>
                <w:highlight w:val="none"/>
                <w:lang w:val="en-US" w:eastAsia="zh-CN"/>
              </w:rPr>
              <w:t>进行打分。</w:t>
            </w:r>
          </w:p>
          <w:p w14:paraId="74054BEE">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rPr>
            </w:pPr>
            <w:r>
              <w:rPr>
                <w:rFonts w:hint="eastAsia" w:ascii="宋体" w:hAnsi="宋体" w:eastAsia="宋体" w:cs="宋体"/>
                <w:b w:val="0"/>
                <w:bCs w:val="0"/>
                <w:color w:val="auto"/>
                <w:kern w:val="2"/>
                <w:sz w:val="21"/>
                <w:szCs w:val="21"/>
                <w:highlight w:val="none"/>
                <w:lang w:val="en-US" w:eastAsia="zh-CN"/>
              </w:rPr>
              <w:t>保障措施</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3F7C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5AE06CB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91833C1">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531397B3">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24379E60">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kern w:val="0"/>
          <w:szCs w:val="21"/>
          <w:highlight w:val="none"/>
        </w:rPr>
      </w:pPr>
    </w:p>
    <w:p w14:paraId="3246CF23">
      <w:pPr>
        <w:rPr>
          <w:b/>
          <w:color w:val="auto"/>
          <w:highlight w:val="none"/>
        </w:rPr>
      </w:pPr>
      <w:r>
        <w:rPr>
          <w:rFonts w:hint="eastAsia"/>
          <w:b/>
          <w:color w:val="auto"/>
          <w:highlight w:val="none"/>
        </w:rPr>
        <w:br w:type="page"/>
      </w:r>
    </w:p>
    <w:bookmarkEnd w:id="43"/>
    <w:p w14:paraId="794C4776">
      <w:pPr>
        <w:rPr>
          <w:color w:val="auto"/>
          <w:highlight w:val="none"/>
        </w:rPr>
      </w:pPr>
      <w:bookmarkStart w:id="45" w:name="_Toc1482"/>
      <w:bookmarkStart w:id="46" w:name="_Toc1947"/>
      <w:bookmarkStart w:id="47" w:name="_Toc326786897"/>
      <w:bookmarkStart w:id="48" w:name="_Toc256519703"/>
    </w:p>
    <w:p w14:paraId="2B9E662A">
      <w:pPr>
        <w:pStyle w:val="2"/>
        <w:snapToGrid w:val="0"/>
        <w:spacing w:before="0" w:after="0" w:line="480" w:lineRule="auto"/>
        <w:jc w:val="center"/>
        <w:rPr>
          <w:color w:val="auto"/>
          <w:sz w:val="28"/>
          <w:szCs w:val="28"/>
          <w:highlight w:val="yellow"/>
        </w:rPr>
      </w:pPr>
      <w:bookmarkStart w:id="49" w:name="_Toc1638"/>
      <w:r>
        <w:rPr>
          <w:rFonts w:hint="eastAsia"/>
          <w:color w:val="auto"/>
          <w:sz w:val="28"/>
          <w:szCs w:val="28"/>
          <w:highlight w:val="none"/>
        </w:rPr>
        <w:t>第五章  采购合同</w:t>
      </w:r>
      <w:bookmarkEnd w:id="49"/>
    </w:p>
    <w:p w14:paraId="18AEF16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14:paraId="1C2A4EA0">
      <w:pPr>
        <w:rPr>
          <w:color w:val="auto"/>
          <w:sz w:val="32"/>
          <w:szCs w:val="32"/>
          <w:highlight w:val="none"/>
        </w:rPr>
      </w:pPr>
    </w:p>
    <w:p w14:paraId="73B48A9C">
      <w:pPr>
        <w:rPr>
          <w:color w:val="auto"/>
          <w:highlight w:val="none"/>
        </w:rPr>
      </w:pPr>
      <w:r>
        <w:rPr>
          <w:color w:val="auto"/>
          <w:highlight w:val="none"/>
        </w:rPr>
        <w:br w:type="page"/>
      </w:r>
    </w:p>
    <w:p w14:paraId="5234C10B">
      <w:pPr>
        <w:pStyle w:val="31"/>
      </w:pPr>
    </w:p>
    <w:p w14:paraId="2B8423F6">
      <w:pPr>
        <w:pStyle w:val="2"/>
        <w:jc w:val="center"/>
        <w:rPr>
          <w:rFonts w:ascii="宋体" w:hAnsi="宋体" w:cs="宋体"/>
          <w:color w:val="auto"/>
          <w:kern w:val="0"/>
          <w:highlight w:val="none"/>
        </w:rPr>
      </w:pPr>
      <w:bookmarkStart w:id="50" w:name="_Toc5963"/>
      <w:r>
        <w:rPr>
          <w:rFonts w:hint="eastAsia"/>
          <w:color w:val="auto"/>
          <w:sz w:val="32"/>
          <w:szCs w:val="32"/>
          <w:highlight w:val="none"/>
        </w:rPr>
        <w:t>第六章  投标文件格式</w:t>
      </w:r>
      <w:bookmarkEnd w:id="45"/>
      <w:bookmarkEnd w:id="46"/>
      <w:bookmarkEnd w:id="50"/>
    </w:p>
    <w:p w14:paraId="23A88C56">
      <w:pPr>
        <w:spacing w:line="440" w:lineRule="exact"/>
        <w:rPr>
          <w:color w:val="auto"/>
          <w:sz w:val="24"/>
          <w:highlight w:val="none"/>
        </w:rPr>
      </w:pPr>
    </w:p>
    <w:p w14:paraId="3283009D">
      <w:pPr>
        <w:jc w:val="center"/>
        <w:rPr>
          <w:b/>
          <w:bCs/>
          <w:color w:val="auto"/>
          <w:sz w:val="32"/>
          <w:szCs w:val="32"/>
          <w:highlight w:val="none"/>
        </w:rPr>
      </w:pPr>
      <w:bookmarkStart w:id="51" w:name="_Toc13604"/>
      <w:r>
        <w:rPr>
          <w:rFonts w:hint="eastAsia"/>
          <w:b/>
          <w:bCs/>
          <w:color w:val="auto"/>
          <w:sz w:val="32"/>
          <w:szCs w:val="32"/>
          <w:highlight w:val="none"/>
        </w:rPr>
        <w:t>目    录</w:t>
      </w:r>
      <w:bookmarkEnd w:id="51"/>
    </w:p>
    <w:p w14:paraId="22B8CD0E">
      <w:pPr>
        <w:widowControl/>
        <w:wordWrap w:val="0"/>
        <w:spacing w:line="460" w:lineRule="exact"/>
        <w:ind w:firstLine="480" w:firstLineChars="200"/>
        <w:jc w:val="left"/>
        <w:rPr>
          <w:rFonts w:ascii="宋体" w:hAnsi="宋体" w:cs="宋体"/>
          <w:color w:val="auto"/>
          <w:kern w:val="0"/>
          <w:sz w:val="24"/>
          <w:highlight w:val="none"/>
        </w:rPr>
      </w:pPr>
    </w:p>
    <w:p w14:paraId="0E37D7A0">
      <w:pPr>
        <w:snapToGrid w:val="0"/>
        <w:spacing w:line="360" w:lineRule="auto"/>
        <w:ind w:firstLine="480" w:firstLineChars="200"/>
        <w:rPr>
          <w:color w:val="auto"/>
          <w:sz w:val="24"/>
          <w:highlight w:val="none"/>
        </w:rPr>
      </w:pPr>
      <w:bookmarkStart w:id="52" w:name="_Toc11308"/>
      <w:r>
        <w:rPr>
          <w:rFonts w:hint="eastAsia"/>
          <w:color w:val="auto"/>
          <w:sz w:val="24"/>
          <w:highlight w:val="none"/>
        </w:rPr>
        <w:t>附件1投标文件封面（格式）</w:t>
      </w:r>
      <w:bookmarkEnd w:id="52"/>
    </w:p>
    <w:p w14:paraId="7A293E10">
      <w:pPr>
        <w:snapToGrid w:val="0"/>
        <w:spacing w:line="360" w:lineRule="auto"/>
        <w:ind w:firstLine="480" w:firstLineChars="200"/>
        <w:rPr>
          <w:color w:val="auto"/>
          <w:sz w:val="24"/>
          <w:highlight w:val="none"/>
        </w:rPr>
      </w:pPr>
      <w:bookmarkStart w:id="53" w:name="_Toc25345"/>
      <w:r>
        <w:rPr>
          <w:rFonts w:hint="eastAsia"/>
          <w:color w:val="auto"/>
          <w:sz w:val="24"/>
          <w:highlight w:val="none"/>
        </w:rPr>
        <w:t>附件2 投标书（格式）</w:t>
      </w:r>
      <w:bookmarkEnd w:id="53"/>
    </w:p>
    <w:p w14:paraId="46BB9EAB">
      <w:pPr>
        <w:snapToGrid w:val="0"/>
        <w:spacing w:line="360" w:lineRule="auto"/>
        <w:ind w:firstLine="480" w:firstLineChars="200"/>
        <w:rPr>
          <w:color w:val="auto"/>
          <w:sz w:val="24"/>
          <w:highlight w:val="none"/>
        </w:rPr>
      </w:pPr>
      <w:bookmarkStart w:id="54" w:name="_Toc10217"/>
      <w:r>
        <w:rPr>
          <w:rFonts w:hint="eastAsia"/>
          <w:color w:val="auto"/>
          <w:sz w:val="24"/>
          <w:highlight w:val="none"/>
        </w:rPr>
        <w:t>附件3 开标一览表（格式）</w:t>
      </w:r>
      <w:bookmarkEnd w:id="54"/>
    </w:p>
    <w:p w14:paraId="76D16A36">
      <w:pPr>
        <w:snapToGrid w:val="0"/>
        <w:spacing w:line="360" w:lineRule="auto"/>
        <w:ind w:firstLine="480" w:firstLineChars="200"/>
        <w:rPr>
          <w:rFonts w:hint="default"/>
          <w:color w:val="auto"/>
          <w:sz w:val="24"/>
          <w:highlight w:val="none"/>
          <w:lang w:val="en-US"/>
        </w:rPr>
      </w:pPr>
      <w:bookmarkStart w:id="55" w:name="_Toc9579"/>
      <w:r>
        <w:rPr>
          <w:rFonts w:hint="eastAsia"/>
          <w:color w:val="auto"/>
          <w:sz w:val="24"/>
          <w:highlight w:val="none"/>
        </w:rPr>
        <w:t xml:space="preserve">附件4 </w:t>
      </w:r>
      <w:bookmarkEnd w:id="55"/>
      <w:r>
        <w:rPr>
          <w:rFonts w:hint="eastAsia"/>
          <w:color w:val="auto"/>
          <w:sz w:val="24"/>
          <w:highlight w:val="none"/>
          <w:lang w:val="en-US" w:eastAsia="zh-CN"/>
        </w:rPr>
        <w:t>报价明细表（格式）</w:t>
      </w:r>
    </w:p>
    <w:p w14:paraId="2519FB55">
      <w:pPr>
        <w:snapToGrid w:val="0"/>
        <w:spacing w:line="360" w:lineRule="auto"/>
        <w:ind w:firstLine="480" w:firstLineChars="200"/>
        <w:rPr>
          <w:rFonts w:hint="default"/>
          <w:color w:val="auto"/>
          <w:sz w:val="24"/>
          <w:highlight w:val="none"/>
          <w:lang w:val="en-US"/>
        </w:rPr>
      </w:pPr>
      <w:bookmarkStart w:id="56"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响应</w:t>
      </w:r>
      <w:bookmarkEnd w:id="56"/>
      <w:r>
        <w:rPr>
          <w:rFonts w:hint="eastAsia"/>
          <w:color w:val="auto"/>
          <w:sz w:val="24"/>
          <w:highlight w:val="none"/>
          <w:lang w:val="en-US" w:eastAsia="zh-CN"/>
        </w:rPr>
        <w:t>表（格式）</w:t>
      </w:r>
    </w:p>
    <w:p w14:paraId="05715751">
      <w:pPr>
        <w:snapToGrid w:val="0"/>
        <w:spacing w:line="360" w:lineRule="auto"/>
        <w:ind w:firstLine="480" w:firstLineChars="200"/>
        <w:rPr>
          <w:rFonts w:hint="default" w:eastAsia="宋体"/>
          <w:color w:val="auto"/>
          <w:sz w:val="24"/>
          <w:highlight w:val="none"/>
          <w:lang w:val="en-US" w:eastAsia="zh-CN"/>
        </w:rPr>
      </w:pPr>
      <w:bookmarkStart w:id="57" w:name="_Toc6234"/>
      <w:r>
        <w:rPr>
          <w:rFonts w:hint="eastAsia"/>
          <w:color w:val="auto"/>
          <w:sz w:val="24"/>
          <w:highlight w:val="none"/>
        </w:rPr>
        <w:t>附件6 商务</w:t>
      </w:r>
      <w:bookmarkEnd w:id="57"/>
      <w:r>
        <w:rPr>
          <w:rFonts w:hint="eastAsia"/>
          <w:color w:val="auto"/>
          <w:sz w:val="24"/>
          <w:highlight w:val="none"/>
          <w:lang w:val="en-US" w:eastAsia="zh-CN"/>
        </w:rPr>
        <w:t>响应表（格式）</w:t>
      </w:r>
    </w:p>
    <w:p w14:paraId="451EC535">
      <w:pPr>
        <w:snapToGrid w:val="0"/>
        <w:spacing w:line="360" w:lineRule="auto"/>
        <w:ind w:firstLine="480" w:firstLineChars="200"/>
        <w:rPr>
          <w:color w:val="auto"/>
          <w:sz w:val="24"/>
          <w:highlight w:val="none"/>
        </w:rPr>
      </w:pPr>
      <w:bookmarkStart w:id="58"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8"/>
    </w:p>
    <w:p w14:paraId="4560C369">
      <w:pPr>
        <w:snapToGrid w:val="0"/>
        <w:spacing w:line="360" w:lineRule="auto"/>
        <w:ind w:firstLine="480" w:firstLineChars="200"/>
        <w:rPr>
          <w:color w:val="auto"/>
          <w:sz w:val="24"/>
          <w:highlight w:val="none"/>
        </w:rPr>
      </w:pPr>
      <w:bookmarkStart w:id="59"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59"/>
    </w:p>
    <w:p w14:paraId="56A15A41">
      <w:pPr>
        <w:snapToGrid w:val="0"/>
        <w:spacing w:line="360" w:lineRule="auto"/>
        <w:ind w:firstLine="480" w:firstLineChars="200"/>
        <w:rPr>
          <w:color w:val="auto"/>
          <w:sz w:val="24"/>
          <w:highlight w:val="none"/>
        </w:rPr>
      </w:pPr>
      <w:bookmarkStart w:id="60" w:name="_Toc31857"/>
      <w:r>
        <w:rPr>
          <w:rFonts w:hint="eastAsia"/>
          <w:color w:val="auto"/>
          <w:sz w:val="24"/>
          <w:highlight w:val="none"/>
        </w:rPr>
        <w:t>附件9 证明文件</w:t>
      </w:r>
      <w:bookmarkEnd w:id="60"/>
    </w:p>
    <w:p w14:paraId="4731AC07">
      <w:pPr>
        <w:snapToGrid w:val="0"/>
        <w:spacing w:line="360" w:lineRule="auto"/>
        <w:ind w:firstLine="480" w:firstLineChars="200"/>
        <w:rPr>
          <w:rFonts w:hint="eastAsia"/>
          <w:color w:val="auto"/>
          <w:sz w:val="24"/>
          <w:highlight w:val="none"/>
        </w:rPr>
      </w:pPr>
      <w:bookmarkStart w:id="61" w:name="_Toc23116"/>
      <w:r>
        <w:rPr>
          <w:rFonts w:hint="eastAsia"/>
          <w:color w:val="auto"/>
          <w:sz w:val="24"/>
          <w:highlight w:val="none"/>
        </w:rPr>
        <w:t>附件10 供应商承诺书（格式）</w:t>
      </w:r>
      <w:bookmarkEnd w:id="61"/>
    </w:p>
    <w:p w14:paraId="4ED1A1F8">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14:paraId="2171CBFB">
      <w:pPr>
        <w:pStyle w:val="31"/>
        <w:rPr>
          <w:rFonts w:hint="eastAsia"/>
        </w:rPr>
      </w:pPr>
    </w:p>
    <w:p w14:paraId="616FE26A">
      <w:pPr>
        <w:widowControl/>
        <w:wordWrap w:val="0"/>
        <w:snapToGrid w:val="0"/>
        <w:spacing w:line="460" w:lineRule="exact"/>
        <w:ind w:firstLine="482" w:firstLineChars="200"/>
        <w:jc w:val="center"/>
        <w:rPr>
          <w:rFonts w:ascii="宋体" w:hAnsi="宋体" w:cs="宋体"/>
          <w:b/>
          <w:bCs/>
          <w:color w:val="auto"/>
          <w:kern w:val="0"/>
          <w:sz w:val="24"/>
          <w:highlight w:val="none"/>
        </w:rPr>
      </w:pPr>
    </w:p>
    <w:p w14:paraId="6FF4B974">
      <w:pPr>
        <w:widowControl/>
        <w:wordWrap w:val="0"/>
        <w:snapToGrid w:val="0"/>
        <w:spacing w:line="460" w:lineRule="exact"/>
        <w:ind w:firstLine="482" w:firstLineChars="200"/>
        <w:jc w:val="center"/>
        <w:rPr>
          <w:rFonts w:ascii="宋体" w:hAnsi="宋体" w:cs="宋体"/>
          <w:b/>
          <w:bCs/>
          <w:color w:val="auto"/>
          <w:kern w:val="0"/>
          <w:sz w:val="24"/>
          <w:highlight w:val="none"/>
        </w:rPr>
      </w:pPr>
    </w:p>
    <w:p w14:paraId="4BE72D12">
      <w:pPr>
        <w:widowControl/>
        <w:wordWrap w:val="0"/>
        <w:snapToGrid w:val="0"/>
        <w:spacing w:line="460" w:lineRule="exact"/>
        <w:ind w:firstLine="482" w:firstLineChars="200"/>
        <w:jc w:val="center"/>
        <w:rPr>
          <w:rFonts w:ascii="宋体" w:hAnsi="宋体" w:cs="宋体"/>
          <w:b/>
          <w:bCs/>
          <w:color w:val="auto"/>
          <w:kern w:val="0"/>
          <w:sz w:val="24"/>
          <w:highlight w:val="none"/>
        </w:rPr>
      </w:pPr>
    </w:p>
    <w:p w14:paraId="5BD5C01A">
      <w:pPr>
        <w:pStyle w:val="3"/>
        <w:rPr>
          <w:rFonts w:ascii="宋体" w:hAnsi="宋体" w:cs="宋体"/>
          <w:b/>
          <w:bCs/>
          <w:color w:val="auto"/>
          <w:kern w:val="0"/>
          <w:sz w:val="24"/>
          <w:highlight w:val="none"/>
        </w:rPr>
      </w:pPr>
    </w:p>
    <w:p w14:paraId="308A8C24">
      <w:pPr>
        <w:pStyle w:val="4"/>
        <w:rPr>
          <w:rFonts w:hAnsi="宋体"/>
          <w:b/>
          <w:bCs/>
          <w:color w:val="auto"/>
          <w:highlight w:val="none"/>
        </w:rPr>
      </w:pPr>
    </w:p>
    <w:p w14:paraId="5DBA4E4D">
      <w:pPr>
        <w:pStyle w:val="4"/>
        <w:rPr>
          <w:rFonts w:hAnsi="宋体"/>
          <w:b/>
          <w:bCs/>
          <w:color w:val="auto"/>
          <w:highlight w:val="none"/>
        </w:rPr>
      </w:pPr>
    </w:p>
    <w:p w14:paraId="769E3884">
      <w:pPr>
        <w:rPr>
          <w:color w:val="auto"/>
          <w:highlight w:val="none"/>
        </w:rPr>
      </w:pPr>
      <w:r>
        <w:rPr>
          <w:rFonts w:hint="eastAsia"/>
          <w:color w:val="auto"/>
          <w:highlight w:val="none"/>
        </w:rPr>
        <w:br w:type="page"/>
      </w:r>
    </w:p>
    <w:p w14:paraId="7EEDC5AE">
      <w:pPr>
        <w:pStyle w:val="26"/>
        <w:rPr>
          <w:color w:val="auto"/>
          <w:highlight w:val="none"/>
        </w:rPr>
      </w:pPr>
    </w:p>
    <w:p w14:paraId="6A501CB7">
      <w:pPr>
        <w:pStyle w:val="5"/>
        <w:rPr>
          <w:color w:val="auto"/>
          <w:highlight w:val="none"/>
        </w:rPr>
      </w:pPr>
      <w:bookmarkStart w:id="62" w:name="_Toc24743"/>
      <w:bookmarkStart w:id="63" w:name="_Toc31798"/>
      <w:r>
        <w:rPr>
          <w:rFonts w:hint="eastAsia"/>
          <w:color w:val="auto"/>
          <w:highlight w:val="none"/>
        </w:rPr>
        <w:t>附件1               投标文件封面（格式）</w:t>
      </w:r>
      <w:bookmarkEnd w:id="62"/>
      <w:bookmarkEnd w:id="63"/>
    </w:p>
    <w:p w14:paraId="36E4517D">
      <w:pPr>
        <w:widowControl/>
        <w:wordWrap w:val="0"/>
        <w:spacing w:line="460" w:lineRule="exact"/>
        <w:ind w:firstLine="482" w:firstLineChars="200"/>
        <w:jc w:val="center"/>
        <w:rPr>
          <w:rFonts w:ascii="宋体" w:hAnsi="宋体" w:cs="宋体"/>
          <w:b/>
          <w:color w:val="auto"/>
          <w:kern w:val="0"/>
          <w:sz w:val="24"/>
          <w:highlight w:val="none"/>
        </w:rPr>
      </w:pPr>
    </w:p>
    <w:p w14:paraId="16F9353B">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w:t>
      </w:r>
      <w:r>
        <w:rPr>
          <w:rFonts w:hint="eastAsia" w:ascii="宋体" w:hAnsi="宋体" w:cs="宋体"/>
          <w:b/>
          <w:snapToGrid w:val="0"/>
          <w:color w:val="auto"/>
          <w:spacing w:val="0"/>
          <w:kern w:val="0"/>
          <w:sz w:val="44"/>
          <w:szCs w:val="44"/>
          <w:highlight w:val="none"/>
          <w:u w:val="none"/>
          <w:lang w:val="en-US" w:eastAsia="zh-CN"/>
        </w:rPr>
        <w:t>市</w:t>
      </w:r>
      <w:r>
        <w:rPr>
          <w:rFonts w:hint="eastAsia" w:ascii="宋体" w:hAnsi="宋体" w:eastAsia="宋体" w:cs="宋体"/>
          <w:b/>
          <w:snapToGrid w:val="0"/>
          <w:color w:val="auto"/>
          <w:spacing w:val="0"/>
          <w:kern w:val="0"/>
          <w:sz w:val="44"/>
          <w:szCs w:val="44"/>
          <w:highlight w:val="none"/>
          <w:u w:val="none"/>
          <w:lang w:val="en-US" w:eastAsia="zh-CN"/>
        </w:rPr>
        <w:t>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1D4A0B48">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14:paraId="61DF5F17">
      <w:pPr>
        <w:spacing w:line="360" w:lineRule="auto"/>
        <w:rPr>
          <w:rFonts w:hint="eastAsia" w:ascii="宋体" w:hAnsi="宋体" w:eastAsia="宋体" w:cs="宋体"/>
          <w:color w:val="auto"/>
          <w:sz w:val="28"/>
          <w:highlight w:val="none"/>
        </w:rPr>
      </w:pPr>
    </w:p>
    <w:p w14:paraId="54509DE7">
      <w:pPr>
        <w:pStyle w:val="4"/>
        <w:spacing w:line="360" w:lineRule="auto"/>
        <w:rPr>
          <w:rFonts w:hint="eastAsia" w:ascii="宋体" w:hAnsi="宋体" w:eastAsia="宋体" w:cs="宋体"/>
          <w:color w:val="auto"/>
          <w:highlight w:val="none"/>
        </w:rPr>
      </w:pPr>
    </w:p>
    <w:p w14:paraId="092965F1">
      <w:pPr>
        <w:pStyle w:val="4"/>
        <w:spacing w:line="360" w:lineRule="auto"/>
        <w:rPr>
          <w:rFonts w:hint="eastAsia" w:ascii="宋体" w:hAnsi="宋体" w:eastAsia="宋体" w:cs="宋体"/>
          <w:color w:val="auto"/>
          <w:highlight w:val="none"/>
        </w:rPr>
      </w:pPr>
    </w:p>
    <w:p w14:paraId="7DCFC5B7">
      <w:pPr>
        <w:spacing w:line="360" w:lineRule="auto"/>
        <w:rPr>
          <w:rFonts w:hint="eastAsia" w:ascii="宋体" w:hAnsi="宋体" w:eastAsia="宋体" w:cs="宋体"/>
          <w:color w:val="auto"/>
          <w:sz w:val="28"/>
          <w:highlight w:val="none"/>
        </w:rPr>
      </w:pPr>
    </w:p>
    <w:p w14:paraId="48A9D978">
      <w:pPr>
        <w:spacing w:line="360" w:lineRule="auto"/>
        <w:rPr>
          <w:rFonts w:hint="eastAsia" w:ascii="宋体" w:hAnsi="宋体" w:eastAsia="宋体" w:cs="宋体"/>
          <w:color w:val="auto"/>
          <w:sz w:val="28"/>
          <w:highlight w:val="none"/>
        </w:rPr>
      </w:pPr>
    </w:p>
    <w:p w14:paraId="5F779D41">
      <w:pPr>
        <w:spacing w:line="360" w:lineRule="auto"/>
        <w:rPr>
          <w:rFonts w:hint="eastAsia" w:ascii="宋体" w:hAnsi="宋体" w:eastAsia="宋体" w:cs="宋体"/>
          <w:color w:val="auto"/>
          <w:sz w:val="28"/>
          <w:highlight w:val="none"/>
        </w:rPr>
      </w:pPr>
    </w:p>
    <w:p w14:paraId="116E69A2">
      <w:pPr>
        <w:spacing w:line="360" w:lineRule="auto"/>
        <w:rPr>
          <w:rFonts w:hint="eastAsia" w:ascii="宋体" w:hAnsi="宋体" w:eastAsia="宋体" w:cs="宋体"/>
          <w:color w:val="auto"/>
          <w:sz w:val="28"/>
          <w:highlight w:val="none"/>
        </w:rPr>
      </w:pPr>
    </w:p>
    <w:p w14:paraId="3C767886">
      <w:pPr>
        <w:spacing w:line="360" w:lineRule="auto"/>
        <w:rPr>
          <w:rFonts w:hint="eastAsia" w:ascii="宋体" w:hAnsi="宋体" w:eastAsia="宋体" w:cs="宋体"/>
          <w:color w:val="auto"/>
          <w:sz w:val="28"/>
          <w:highlight w:val="none"/>
        </w:rPr>
      </w:pPr>
    </w:p>
    <w:p w14:paraId="4569DABB">
      <w:pPr>
        <w:spacing w:line="360" w:lineRule="auto"/>
        <w:rPr>
          <w:rFonts w:hint="eastAsia" w:ascii="宋体" w:hAnsi="宋体" w:eastAsia="宋体" w:cs="宋体"/>
          <w:color w:val="auto"/>
          <w:sz w:val="28"/>
          <w:highlight w:val="none"/>
        </w:rPr>
      </w:pPr>
    </w:p>
    <w:p w14:paraId="36C840FC">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全称并</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14:paraId="728F546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w:t>
      </w:r>
      <w:r>
        <w:rPr>
          <w:rFonts w:hint="eastAsia" w:ascii="宋体" w:hAnsi="宋体" w:cs="宋体"/>
          <w:color w:val="auto"/>
          <w:sz w:val="28"/>
          <w:szCs w:val="28"/>
          <w:highlight w:val="none"/>
          <w:lang w:val="en-US" w:eastAsia="zh-CN"/>
        </w:rPr>
        <w:t>章</w:t>
      </w:r>
      <w:r>
        <w:rPr>
          <w:rFonts w:hint="eastAsia" w:ascii="宋体" w:hAnsi="宋体" w:eastAsia="宋体" w:cs="宋体"/>
          <w:color w:val="auto"/>
          <w:sz w:val="28"/>
          <w:szCs w:val="28"/>
          <w:highlight w:val="none"/>
        </w:rPr>
        <w:t>）</w:t>
      </w:r>
    </w:p>
    <w:p w14:paraId="10A2AC8E">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14:paraId="2D16D91C">
      <w:pPr>
        <w:widowControl/>
        <w:wordWrap w:val="0"/>
        <w:spacing w:line="460" w:lineRule="exact"/>
        <w:ind w:firstLine="482" w:firstLineChars="200"/>
        <w:jc w:val="left"/>
        <w:rPr>
          <w:rFonts w:ascii="宋体" w:hAnsi="宋体" w:cs="宋体"/>
          <w:b/>
          <w:color w:val="auto"/>
          <w:kern w:val="0"/>
          <w:sz w:val="24"/>
          <w:highlight w:val="none"/>
        </w:rPr>
      </w:pPr>
    </w:p>
    <w:p w14:paraId="33D99144">
      <w:pPr>
        <w:pStyle w:val="3"/>
        <w:rPr>
          <w:rFonts w:ascii="宋体" w:hAnsi="宋体" w:cs="宋体"/>
          <w:b/>
          <w:color w:val="auto"/>
          <w:kern w:val="0"/>
          <w:sz w:val="24"/>
          <w:highlight w:val="none"/>
        </w:rPr>
      </w:pPr>
    </w:p>
    <w:p w14:paraId="4C7211EF">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267970E4">
      <w:pPr>
        <w:rPr>
          <w:color w:val="auto"/>
          <w:highlight w:val="none"/>
        </w:rPr>
      </w:pPr>
    </w:p>
    <w:p w14:paraId="4EFC0046">
      <w:pPr>
        <w:pStyle w:val="5"/>
        <w:rPr>
          <w:color w:val="auto"/>
          <w:highlight w:val="none"/>
        </w:rPr>
      </w:pPr>
      <w:bookmarkStart w:id="64" w:name="_Toc8818"/>
      <w:bookmarkStart w:id="65" w:name="_Toc14560"/>
      <w:r>
        <w:rPr>
          <w:rFonts w:hint="eastAsia"/>
          <w:color w:val="auto"/>
          <w:highlight w:val="none"/>
        </w:rPr>
        <w:t>附件2               投  标  书（格式）</w:t>
      </w:r>
      <w:bookmarkEnd w:id="64"/>
      <w:bookmarkEnd w:id="65"/>
    </w:p>
    <w:p w14:paraId="76C88AB4">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14:paraId="58B758B1">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eastAsia="zh-CN"/>
        </w:rPr>
        <w:t>供应商</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14:paraId="458AF6BE">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14:paraId="457847E1">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14:paraId="6871E418">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14:paraId="2DB74B99">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14:paraId="27E1CA54">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14:paraId="348DE3EC">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14:paraId="48FA9C31">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14:paraId="554F518B">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14:paraId="6AE7D1E4">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14:paraId="66C2D9C7">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14:paraId="7ED2CADF">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14:paraId="1CE1FB05">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14:paraId="2E723A72">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14:paraId="39615074">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须知第9.3项所述情况，同意被认定为在经营活动中有重大违法记录。</w:t>
      </w:r>
    </w:p>
    <w:p w14:paraId="5D913731">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14:paraId="09A01778">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认定我方的行为属于串通投标的行为，并自愿接受监管部门的处罚。</w:t>
      </w:r>
    </w:p>
    <w:p w14:paraId="519E07D1">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14:paraId="23CAE1A4">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并缴纳服务费。否则，视为我方中标后自动放弃中标资格，承担由此引起的一切后果。</w:t>
      </w:r>
    </w:p>
    <w:p w14:paraId="42EE8ECD">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14:paraId="203C8FC4">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14:paraId="2C4AF19B">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14:paraId="778AAC54">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14:paraId="49F3CFE8">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14:paraId="160AD49C">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14:paraId="1207709D">
      <w:pPr>
        <w:widowControl/>
        <w:wordWrap w:val="0"/>
        <w:spacing w:line="460" w:lineRule="exact"/>
        <w:ind w:firstLine="420" w:firstLineChars="200"/>
        <w:jc w:val="left"/>
        <w:rPr>
          <w:rFonts w:ascii="宋体" w:hAnsi="宋体" w:cs="宋体"/>
          <w:color w:val="auto"/>
          <w:kern w:val="0"/>
          <w:szCs w:val="21"/>
          <w:highlight w:val="none"/>
        </w:rPr>
      </w:pPr>
    </w:p>
    <w:p w14:paraId="09E142EA">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w:t>
      </w:r>
      <w:r>
        <w:rPr>
          <w:rFonts w:hint="eastAsia" w:ascii="宋体" w:hAnsi="宋体" w:cs="宋体"/>
          <w:color w:val="auto"/>
          <w:kern w:val="0"/>
          <w:szCs w:val="21"/>
          <w:highlight w:val="none"/>
          <w:lang w:val="en-US" w:eastAsia="zh-CN"/>
        </w:rPr>
        <w:t>或盖章</w:t>
      </w:r>
      <w:r>
        <w:rPr>
          <w:rFonts w:hint="eastAsia" w:ascii="宋体" w:hAnsi="宋体" w:cs="宋体"/>
          <w:color w:val="auto"/>
          <w:kern w:val="0"/>
          <w:szCs w:val="21"/>
          <w:highlight w:val="none"/>
        </w:rPr>
        <w:t xml:space="preserve">： </w:t>
      </w:r>
    </w:p>
    <w:p w14:paraId="19E814D5">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：（全称并加盖公章）</w:t>
      </w:r>
    </w:p>
    <w:p w14:paraId="10CC90A6">
      <w:pPr>
        <w:widowControl/>
        <w:wordWrap w:val="0"/>
        <w:spacing w:line="460" w:lineRule="exact"/>
        <w:ind w:firstLine="420" w:firstLineChars="200"/>
        <w:jc w:val="left"/>
        <w:rPr>
          <w:rFonts w:ascii="宋体" w:hAnsi="宋体" w:cs="宋体"/>
          <w:color w:val="auto"/>
          <w:kern w:val="0"/>
          <w:szCs w:val="21"/>
          <w:highlight w:val="none"/>
        </w:rPr>
      </w:pPr>
    </w:p>
    <w:p w14:paraId="763EB2A3">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14:paraId="475D0002">
      <w:pPr>
        <w:widowControl/>
        <w:wordWrap w:val="0"/>
        <w:snapToGrid w:val="0"/>
        <w:spacing w:before="50" w:after="50" w:line="480" w:lineRule="auto"/>
        <w:jc w:val="left"/>
        <w:rPr>
          <w:rFonts w:ascii="宋体" w:hAnsi="宋体" w:cs="宋体"/>
          <w:b/>
          <w:color w:val="auto"/>
          <w:kern w:val="0"/>
          <w:sz w:val="24"/>
          <w:highlight w:val="none"/>
        </w:rPr>
      </w:pPr>
    </w:p>
    <w:p w14:paraId="786451D5">
      <w:pPr>
        <w:widowControl/>
        <w:wordWrap w:val="0"/>
        <w:snapToGrid w:val="0"/>
        <w:spacing w:before="50" w:after="50" w:line="480" w:lineRule="auto"/>
        <w:jc w:val="left"/>
        <w:rPr>
          <w:rFonts w:ascii="宋体" w:hAnsi="宋体" w:cs="宋体"/>
          <w:b/>
          <w:color w:val="auto"/>
          <w:kern w:val="0"/>
          <w:sz w:val="24"/>
          <w:highlight w:val="none"/>
        </w:rPr>
      </w:pPr>
    </w:p>
    <w:p w14:paraId="46D6194F">
      <w:pPr>
        <w:spacing w:line="500" w:lineRule="exact"/>
        <w:jc w:val="center"/>
        <w:rPr>
          <w:rFonts w:ascii="宋体" w:hAnsi="宋体"/>
          <w:b/>
          <w:bCs/>
          <w:color w:val="auto"/>
          <w:sz w:val="24"/>
          <w:highlight w:val="none"/>
        </w:rPr>
      </w:pPr>
    </w:p>
    <w:p w14:paraId="76FF5D68">
      <w:pPr>
        <w:rPr>
          <w:color w:val="auto"/>
          <w:sz w:val="28"/>
          <w:szCs w:val="28"/>
          <w:highlight w:val="none"/>
        </w:rPr>
      </w:pPr>
      <w:r>
        <w:rPr>
          <w:rFonts w:hint="eastAsia"/>
          <w:color w:val="auto"/>
          <w:sz w:val="28"/>
          <w:szCs w:val="28"/>
          <w:highlight w:val="none"/>
        </w:rPr>
        <w:br w:type="page"/>
      </w:r>
    </w:p>
    <w:p w14:paraId="508C4541">
      <w:pPr>
        <w:rPr>
          <w:color w:val="auto"/>
          <w:highlight w:val="none"/>
        </w:rPr>
      </w:pPr>
    </w:p>
    <w:p w14:paraId="6C7815D4">
      <w:pPr>
        <w:pStyle w:val="5"/>
        <w:spacing w:before="20" w:after="20"/>
        <w:rPr>
          <w:rFonts w:hint="eastAsia" w:eastAsia="黑体"/>
          <w:color w:val="auto"/>
          <w:highlight w:val="none"/>
          <w:lang w:eastAsia="zh-CN"/>
        </w:rPr>
      </w:pPr>
      <w:bookmarkStart w:id="66" w:name="_Toc7838"/>
      <w:r>
        <w:rPr>
          <w:rFonts w:hint="eastAsia"/>
          <w:color w:val="auto"/>
          <w:highlight w:val="none"/>
        </w:rPr>
        <w:t>附件3               开标一览表</w:t>
      </w:r>
      <w:bookmarkEnd w:id="66"/>
      <w:r>
        <w:rPr>
          <w:rFonts w:hint="eastAsia"/>
          <w:color w:val="auto"/>
          <w:highlight w:val="none"/>
          <w:lang w:eastAsia="zh-CN"/>
        </w:rPr>
        <w:t>（</w:t>
      </w:r>
      <w:r>
        <w:rPr>
          <w:rFonts w:hint="eastAsia"/>
          <w:color w:val="auto"/>
          <w:highlight w:val="none"/>
          <w:lang w:val="en-US" w:eastAsia="zh-CN"/>
        </w:rPr>
        <w:t>格式</w:t>
      </w:r>
      <w:r>
        <w:rPr>
          <w:rFonts w:hint="eastAsia"/>
          <w:color w:val="auto"/>
          <w:highlight w:val="none"/>
          <w:lang w:eastAsia="zh-CN"/>
        </w:rPr>
        <w:t>）</w:t>
      </w:r>
    </w:p>
    <w:p w14:paraId="0D9098CD">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14:paraId="343AC695">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6657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CA6A2E2">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14:paraId="1E6D81B2">
            <w:pPr>
              <w:rPr>
                <w:rFonts w:ascii="宋体" w:hAnsi="宋体"/>
                <w:bCs/>
                <w:color w:val="auto"/>
                <w:szCs w:val="21"/>
                <w:highlight w:val="none"/>
              </w:rPr>
            </w:pPr>
          </w:p>
        </w:tc>
      </w:tr>
      <w:tr w14:paraId="3B44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F91FBDD">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名称</w:t>
            </w:r>
          </w:p>
        </w:tc>
        <w:tc>
          <w:tcPr>
            <w:tcW w:w="7708" w:type="dxa"/>
            <w:noWrap/>
            <w:vAlign w:val="center"/>
          </w:tcPr>
          <w:p w14:paraId="5777A933">
            <w:pPr>
              <w:rPr>
                <w:rFonts w:ascii="宋体" w:hAnsi="宋体"/>
                <w:color w:val="auto"/>
                <w:szCs w:val="21"/>
                <w:highlight w:val="none"/>
              </w:rPr>
            </w:pPr>
          </w:p>
        </w:tc>
      </w:tr>
      <w:tr w14:paraId="4D92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74CC8A65">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lang w:val="en-US" w:eastAsia="zh-CN"/>
              </w:rPr>
              <w:t>百分之</w:t>
            </w:r>
            <w:r>
              <w:rPr>
                <w:rFonts w:hint="eastAsia"/>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6089CC33">
            <w:pPr>
              <w:rPr>
                <w:rFonts w:hint="eastAsia" w:ascii="宋体" w:hAnsi="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u w:val="singl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7D14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9B8B71C">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交货地点</w:t>
            </w:r>
          </w:p>
        </w:tc>
        <w:tc>
          <w:tcPr>
            <w:tcW w:w="7708" w:type="dxa"/>
            <w:noWrap/>
            <w:vAlign w:val="bottom"/>
          </w:tcPr>
          <w:p w14:paraId="00E93A4B">
            <w:pPr>
              <w:spacing w:line="360" w:lineRule="auto"/>
              <w:ind w:firstLine="1155" w:firstLineChars="550"/>
              <w:rPr>
                <w:rFonts w:ascii="宋体" w:hAnsi="宋体"/>
                <w:color w:val="auto"/>
                <w:szCs w:val="21"/>
                <w:highlight w:val="none"/>
              </w:rPr>
            </w:pPr>
          </w:p>
        </w:tc>
      </w:tr>
      <w:tr w14:paraId="640A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5401ED6">
            <w:pPr>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合同履行期限</w:t>
            </w:r>
          </w:p>
        </w:tc>
        <w:tc>
          <w:tcPr>
            <w:tcW w:w="7708" w:type="dxa"/>
            <w:noWrap/>
            <w:vAlign w:val="bottom"/>
          </w:tcPr>
          <w:p w14:paraId="2CE67C2F">
            <w:pPr>
              <w:spacing w:line="360" w:lineRule="auto"/>
              <w:ind w:firstLine="1155" w:firstLineChars="550"/>
              <w:rPr>
                <w:rFonts w:ascii="宋体" w:hAnsi="宋体"/>
                <w:color w:val="auto"/>
                <w:szCs w:val="21"/>
                <w:highlight w:val="none"/>
                <w:u w:val="single"/>
              </w:rPr>
            </w:pPr>
          </w:p>
        </w:tc>
      </w:tr>
      <w:tr w14:paraId="1EC7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ABA7B52">
            <w:pPr>
              <w:jc w:val="center"/>
              <w:rPr>
                <w:rFonts w:hint="default" w:ascii="宋体" w:hAnsi="宋体" w:eastAsia="宋体"/>
                <w:color w:val="auto"/>
                <w:szCs w:val="21"/>
                <w:highlight w:val="none"/>
                <w:lang w:val="en-US" w:eastAsia="zh-CN"/>
              </w:rPr>
            </w:pPr>
            <w:r>
              <w:rPr>
                <w:rFonts w:hint="eastAsia" w:ascii="宋体" w:hAnsi="宋体"/>
                <w:color w:val="000000" w:themeColor="text1"/>
                <w:szCs w:val="21"/>
                <w:highlight w:val="none"/>
                <w:lang w:val="en-US" w:eastAsia="zh-CN"/>
                <w14:textFill>
                  <w14:solidFill>
                    <w14:schemeClr w14:val="tx1"/>
                  </w14:solidFill>
                </w14:textFill>
              </w:rPr>
              <w:t>质量标准</w:t>
            </w:r>
          </w:p>
        </w:tc>
        <w:tc>
          <w:tcPr>
            <w:tcW w:w="7708" w:type="dxa"/>
            <w:noWrap/>
            <w:vAlign w:val="bottom"/>
          </w:tcPr>
          <w:p w14:paraId="613EC04F">
            <w:pPr>
              <w:spacing w:line="360" w:lineRule="auto"/>
              <w:ind w:firstLine="1155" w:firstLineChars="550"/>
              <w:rPr>
                <w:rFonts w:ascii="宋体" w:hAnsi="宋体"/>
                <w:color w:val="auto"/>
                <w:szCs w:val="21"/>
                <w:highlight w:val="none"/>
                <w:u w:val="single"/>
              </w:rPr>
            </w:pPr>
          </w:p>
        </w:tc>
      </w:tr>
      <w:tr w14:paraId="4E5E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3D7F736">
            <w:pPr>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s="宋体"/>
                <w:color w:val="auto"/>
                <w:kern w:val="0"/>
                <w:szCs w:val="21"/>
                <w:highlight w:val="none"/>
              </w:rPr>
              <w:t>投标有效期</w:t>
            </w:r>
          </w:p>
        </w:tc>
        <w:tc>
          <w:tcPr>
            <w:tcW w:w="7708" w:type="dxa"/>
            <w:noWrap/>
            <w:vAlign w:val="center"/>
          </w:tcPr>
          <w:p w14:paraId="58C8EB0F">
            <w:pPr>
              <w:pStyle w:val="19"/>
              <w:ind w:left="0" w:leftChars="0"/>
              <w:rPr>
                <w:rFonts w:ascii="宋体" w:hAnsi="宋体"/>
                <w:color w:val="auto"/>
                <w:szCs w:val="21"/>
                <w:highlight w:val="none"/>
                <w:u w:val="single"/>
              </w:rPr>
            </w:pPr>
            <w:r>
              <w:rPr>
                <w:rFonts w:hint="eastAsia"/>
                <w:color w:val="auto"/>
                <w:sz w:val="21"/>
                <w:szCs w:val="21"/>
                <w:highlight w:val="none"/>
              </w:rPr>
              <w:t>投标</w:t>
            </w:r>
            <w:r>
              <w:rPr>
                <w:rFonts w:hint="eastAsia"/>
                <w:color w:val="auto"/>
                <w:sz w:val="21"/>
                <w:szCs w:val="21"/>
                <w:highlight w:val="none"/>
                <w:lang w:val="en-US" w:eastAsia="zh-CN"/>
              </w:rPr>
              <w:t>文件递交</w:t>
            </w:r>
            <w:r>
              <w:rPr>
                <w:rFonts w:hint="eastAsia"/>
                <w:color w:val="auto"/>
                <w:sz w:val="21"/>
                <w:szCs w:val="21"/>
                <w:highlight w:val="none"/>
              </w:rPr>
              <w:t>截止期结束后</w:t>
            </w:r>
            <w:r>
              <w:rPr>
                <w:rFonts w:hint="eastAsia"/>
                <w:color w:val="auto"/>
                <w:sz w:val="21"/>
                <w:szCs w:val="21"/>
                <w:highlight w:val="none"/>
                <w:lang w:val="en-US" w:eastAsia="zh-CN"/>
              </w:rPr>
              <w:t>90</w:t>
            </w:r>
            <w:r>
              <w:rPr>
                <w:rFonts w:hint="eastAsia"/>
                <w:color w:val="auto"/>
                <w:sz w:val="21"/>
                <w:szCs w:val="21"/>
                <w:highlight w:val="none"/>
              </w:rPr>
              <w:t>日。</w:t>
            </w:r>
          </w:p>
        </w:tc>
      </w:tr>
      <w:tr w14:paraId="282C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7C72B0F">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14:paraId="30EA9C28">
            <w:pPr>
              <w:pStyle w:val="19"/>
              <w:ind w:left="0" w:leftChars="0"/>
              <w:rPr>
                <w:color w:val="auto"/>
                <w:sz w:val="21"/>
                <w:szCs w:val="21"/>
                <w:highlight w:val="none"/>
              </w:rPr>
            </w:pPr>
          </w:p>
        </w:tc>
      </w:tr>
    </w:tbl>
    <w:p w14:paraId="4A5CBE1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4B0CD5B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以上报价应与“报价明细表”中的报价相一致。</w:t>
      </w:r>
    </w:p>
    <w:p w14:paraId="0270776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2DDB6E0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4B8D37A1">
      <w:pPr>
        <w:spacing w:line="360" w:lineRule="auto"/>
        <w:ind w:firstLine="420" w:firstLineChars="200"/>
        <w:jc w:val="center"/>
        <w:rPr>
          <w:rFonts w:ascii="宋体" w:hAnsi="宋体"/>
          <w:color w:val="auto"/>
          <w:szCs w:val="21"/>
          <w:highlight w:val="none"/>
        </w:rPr>
      </w:pPr>
      <w:bookmarkStart w:id="67" w:name="_Toc11620"/>
      <w:bookmarkStart w:id="68" w:name="_Toc20877"/>
      <w:r>
        <w:rPr>
          <w:rFonts w:hint="eastAsia" w:ascii="宋体" w:hAnsi="宋体"/>
          <w:color w:val="auto"/>
          <w:szCs w:val="21"/>
          <w:highlight w:val="none"/>
          <w:lang w:eastAsia="zh-CN"/>
        </w:rPr>
        <w:t>供应商</w:t>
      </w:r>
      <w:r>
        <w:rPr>
          <w:rFonts w:hint="eastAsia" w:ascii="宋体" w:hAnsi="宋体"/>
          <w:color w:val="auto"/>
          <w:szCs w:val="21"/>
          <w:highlight w:val="none"/>
        </w:rPr>
        <w:t>（全称并加盖公章）：</w:t>
      </w:r>
      <w:bookmarkEnd w:id="67"/>
      <w:bookmarkEnd w:id="68"/>
    </w:p>
    <w:p w14:paraId="42FACAD1">
      <w:pPr>
        <w:spacing w:line="360" w:lineRule="auto"/>
        <w:ind w:firstLine="420" w:firstLineChars="200"/>
        <w:jc w:val="center"/>
        <w:rPr>
          <w:rFonts w:ascii="宋体" w:hAnsi="宋体"/>
          <w:color w:val="auto"/>
          <w:szCs w:val="21"/>
          <w:highlight w:val="none"/>
          <w:u w:val="single"/>
        </w:rPr>
      </w:pPr>
      <w:bookmarkStart w:id="69" w:name="_Toc625"/>
      <w:bookmarkStart w:id="70" w:name="_Toc12222"/>
      <w:r>
        <w:rPr>
          <w:rFonts w:hint="eastAsia" w:ascii="宋体" w:hAnsi="宋体"/>
          <w:color w:val="auto"/>
          <w:szCs w:val="21"/>
          <w:highlight w:val="none"/>
        </w:rPr>
        <w:t>法定代表人或其委托代理人（签字</w:t>
      </w:r>
      <w:r>
        <w:rPr>
          <w:rFonts w:hint="eastAsia" w:ascii="宋体" w:hAnsi="宋体" w:cs="宋体"/>
          <w:color w:val="auto"/>
          <w:kern w:val="0"/>
          <w:szCs w:val="21"/>
          <w:highlight w:val="none"/>
          <w:lang w:val="en-US" w:eastAsia="zh-CN"/>
        </w:rPr>
        <w:t>或盖章</w:t>
      </w:r>
      <w:r>
        <w:rPr>
          <w:rFonts w:hint="eastAsia" w:ascii="宋体" w:hAnsi="宋体"/>
          <w:color w:val="auto"/>
          <w:szCs w:val="21"/>
          <w:highlight w:val="none"/>
        </w:rPr>
        <w:t>）：</w:t>
      </w:r>
      <w:bookmarkEnd w:id="69"/>
      <w:bookmarkEnd w:id="70"/>
    </w:p>
    <w:p w14:paraId="1D6AC021">
      <w:pPr>
        <w:jc w:val="center"/>
        <w:rPr>
          <w:rFonts w:ascii="宋体" w:hAnsi="宋体"/>
          <w:color w:val="auto"/>
          <w:szCs w:val="21"/>
          <w:highlight w:val="none"/>
        </w:rPr>
      </w:pPr>
    </w:p>
    <w:p w14:paraId="06C1C4CE">
      <w:pPr>
        <w:spacing w:line="360" w:lineRule="auto"/>
        <w:ind w:firstLine="420" w:firstLineChars="200"/>
        <w:jc w:val="center"/>
        <w:rPr>
          <w:color w:val="auto"/>
          <w:highlight w:val="none"/>
        </w:rPr>
      </w:pPr>
      <w:bookmarkStart w:id="71" w:name="_Toc9950"/>
      <w:bookmarkStart w:id="72" w:name="_Toc1330"/>
      <w:r>
        <w:rPr>
          <w:rFonts w:hint="eastAsia" w:ascii="宋体" w:hAnsi="宋体"/>
          <w:color w:val="auto"/>
          <w:szCs w:val="21"/>
          <w:highlight w:val="none"/>
        </w:rPr>
        <w:t>年  月  日</w:t>
      </w:r>
      <w:bookmarkEnd w:id="71"/>
      <w:bookmarkEnd w:id="72"/>
    </w:p>
    <w:p w14:paraId="6213BB30">
      <w:pPr>
        <w:rPr>
          <w:color w:val="auto"/>
          <w:highlight w:val="none"/>
        </w:rPr>
      </w:pPr>
    </w:p>
    <w:bookmarkEnd w:id="47"/>
    <w:bookmarkEnd w:id="48"/>
    <w:p w14:paraId="4FBD4032">
      <w:pPr>
        <w:spacing w:before="20" w:after="20"/>
        <w:outlineLvl w:val="9"/>
        <w:rPr>
          <w:rFonts w:hint="eastAsia" w:eastAsia="黑体"/>
          <w:color w:val="000000" w:themeColor="text1"/>
          <w:highlight w:val="none"/>
          <w:lang w:eastAsia="zh-CN"/>
          <w14:textFill>
            <w14:solidFill>
              <w14:schemeClr w14:val="tx1"/>
            </w14:solidFill>
          </w14:textFill>
        </w:rPr>
      </w:pPr>
      <w:bookmarkStart w:id="73" w:name="_Toc22004"/>
      <w:bookmarkStart w:id="74" w:name="_Toc24984"/>
    </w:p>
    <w:p w14:paraId="2169E0FC">
      <w:pPr>
        <w:outlineLvl w:val="9"/>
        <w:rPr>
          <w:rFonts w:hint="eastAsia"/>
          <w:lang w:eastAsia="zh-CN"/>
        </w:rPr>
      </w:pPr>
    </w:p>
    <w:p w14:paraId="1CF79620">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FE64E93">
      <w:pPr>
        <w:pStyle w:val="5"/>
        <w:spacing w:before="20" w:after="20"/>
        <w:rPr>
          <w:rFonts w:hint="eastAsia" w:eastAsia="黑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附件4               </w:t>
      </w:r>
      <w:bookmarkEnd w:id="73"/>
      <w:bookmarkEnd w:id="74"/>
      <w:r>
        <w:rPr>
          <w:rFonts w:hint="eastAsia"/>
          <w:color w:val="000000" w:themeColor="text1"/>
          <w:highlight w:val="none"/>
          <w14:textFill>
            <w14:solidFill>
              <w14:schemeClr w14:val="tx1"/>
            </w14:solidFill>
          </w14:textFill>
        </w:rPr>
        <w:t>报价明细表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格式</w:t>
      </w:r>
      <w:r>
        <w:rPr>
          <w:rFonts w:hint="eastAsia"/>
          <w:color w:val="000000" w:themeColor="text1"/>
          <w:highlight w:val="none"/>
          <w:lang w:eastAsia="zh-CN"/>
          <w14:textFill>
            <w14:solidFill>
              <w14:schemeClr w14:val="tx1"/>
            </w14:solidFill>
          </w14:textFill>
        </w:rPr>
        <w:t>）</w:t>
      </w:r>
    </w:p>
    <w:tbl>
      <w:tblPr>
        <w:tblStyle w:val="33"/>
        <w:tblW w:w="88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2565"/>
        <w:gridCol w:w="1290"/>
        <w:gridCol w:w="1035"/>
        <w:gridCol w:w="885"/>
        <w:gridCol w:w="2325"/>
      </w:tblGrid>
      <w:tr w14:paraId="18420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282" w:type="dxa"/>
            <w:gridSpan w:val="2"/>
            <w:tcBorders>
              <w:top w:val="single" w:color="auto" w:sz="4" w:space="0"/>
              <w:left w:val="single" w:color="auto" w:sz="4" w:space="0"/>
              <w:bottom w:val="single" w:color="auto" w:sz="4" w:space="0"/>
              <w:right w:val="single" w:color="auto" w:sz="4" w:space="0"/>
            </w:tcBorders>
          </w:tcPr>
          <w:p w14:paraId="7C11DE1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val="en-US" w:eastAsia="zh-CN"/>
              </w:rPr>
              <w:t>磋商</w:t>
            </w:r>
            <w:r>
              <w:rPr>
                <w:rFonts w:hint="eastAsia" w:ascii="宋体" w:hAnsi="宋体" w:eastAsia="宋体" w:cs="宋体"/>
                <w:b/>
                <w:bCs/>
                <w:color w:val="auto"/>
                <w:sz w:val="24"/>
                <w:szCs w:val="24"/>
                <w:highlight w:val="none"/>
                <w:vertAlign w:val="baseline"/>
                <w:lang w:eastAsia="zh-CN"/>
              </w:rPr>
              <w:t>报价</w:t>
            </w:r>
          </w:p>
          <w:p w14:paraId="3A82C73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eastAsia="zh-CN"/>
                <w14:textFill>
                  <w14:solidFill>
                    <w14:schemeClr w14:val="tx1"/>
                  </w14:solidFill>
                </w14:textFill>
              </w:rPr>
            </w:pPr>
            <w:r>
              <w:rPr>
                <w:rFonts w:hint="eastAsia" w:ascii="宋体" w:hAnsi="宋体" w:eastAsia="宋体" w:cs="宋体"/>
                <w:b/>
                <w:bCs/>
                <w:color w:val="auto"/>
                <w:sz w:val="24"/>
                <w:szCs w:val="24"/>
                <w:highlight w:val="none"/>
                <w:vertAlign w:val="baseline"/>
                <w:lang w:eastAsia="zh-CN"/>
              </w:rPr>
              <w:t>（综合折扣率）</w:t>
            </w:r>
          </w:p>
        </w:tc>
        <w:tc>
          <w:tcPr>
            <w:tcW w:w="5535" w:type="dxa"/>
            <w:gridSpan w:val="4"/>
            <w:tcBorders>
              <w:top w:val="single" w:color="auto" w:sz="4" w:space="0"/>
              <w:left w:val="single" w:color="auto" w:sz="4" w:space="0"/>
              <w:bottom w:val="single" w:color="auto" w:sz="4" w:space="0"/>
              <w:right w:val="single" w:color="auto" w:sz="4" w:space="0"/>
            </w:tcBorders>
          </w:tcPr>
          <w:p w14:paraId="0331963C">
            <w:pPr>
              <w:pageBreakBefore w:val="0"/>
              <w:widowControl/>
              <w:wordWrap/>
              <w:overflowPunct/>
              <w:topLinePunct w:val="0"/>
              <w:bidi w:val="0"/>
              <w:spacing w:line="360" w:lineRule="auto"/>
              <w:jc w:val="both"/>
              <w:textAlignment w:val="baseline"/>
              <w:rPr>
                <w:rFonts w:hint="default" w:ascii="宋体" w:hAnsi="宋体" w:eastAsia="宋体" w:cs="宋体"/>
                <w:b/>
                <w:bCs/>
                <w:color w:val="auto"/>
                <w:sz w:val="24"/>
                <w:szCs w:val="24"/>
                <w:highlight w:val="none"/>
                <w:u w:val="single"/>
                <w:vertAlign w:val="baseline"/>
                <w:lang w:val="en-US" w:eastAsia="zh-CN"/>
              </w:rPr>
            </w:pPr>
            <w:r>
              <w:rPr>
                <w:rFonts w:hint="eastAsia" w:ascii="宋体" w:hAnsi="宋体" w:eastAsia="宋体" w:cs="宋体"/>
                <w:b/>
                <w:bCs/>
                <w:color w:val="auto"/>
                <w:sz w:val="24"/>
                <w:szCs w:val="24"/>
                <w:highlight w:val="none"/>
                <w:vertAlign w:val="baseline"/>
                <w:lang w:eastAsia="zh-CN"/>
              </w:rPr>
              <w:t>大写：百分之</w:t>
            </w:r>
            <w:r>
              <w:rPr>
                <w:rFonts w:hint="eastAsia" w:ascii="宋体" w:hAnsi="宋体" w:eastAsia="宋体" w:cs="宋体"/>
                <w:b/>
                <w:bCs/>
                <w:color w:val="auto"/>
                <w:sz w:val="24"/>
                <w:szCs w:val="24"/>
                <w:highlight w:val="none"/>
                <w:u w:val="single"/>
                <w:vertAlign w:val="baseline"/>
                <w:lang w:val="en-US" w:eastAsia="zh-CN"/>
              </w:rPr>
              <w:t xml:space="preserve">      </w:t>
            </w:r>
          </w:p>
          <w:p w14:paraId="2D91961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both"/>
              <w:textAlignment w:val="auto"/>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eastAsia="宋体" w:cs="宋体"/>
                <w:b/>
                <w:bCs/>
                <w:color w:val="auto"/>
                <w:sz w:val="24"/>
                <w:szCs w:val="24"/>
                <w:highlight w:val="none"/>
                <w:vertAlign w:val="baseline"/>
                <w:lang w:eastAsia="zh-CN"/>
              </w:rPr>
              <w:t>小写：</w:t>
            </w:r>
            <w:r>
              <w:rPr>
                <w:rFonts w:hint="eastAsia" w:ascii="宋体" w:hAnsi="宋体" w:eastAsia="宋体" w:cs="宋体"/>
                <w:b/>
                <w:bCs/>
                <w:color w:val="auto"/>
                <w:sz w:val="24"/>
                <w:szCs w:val="24"/>
                <w:highlight w:val="none"/>
                <w:u w:val="single"/>
                <w:vertAlign w:val="baseline"/>
                <w:lang w:val="en-US" w:eastAsia="zh-CN"/>
              </w:rPr>
              <w:t xml:space="preserve">      </w:t>
            </w:r>
            <w:r>
              <w:rPr>
                <w:rFonts w:hint="eastAsia" w:ascii="宋体" w:hAnsi="宋体" w:eastAsia="宋体" w:cs="宋体"/>
                <w:b/>
                <w:bCs/>
                <w:color w:val="auto"/>
                <w:sz w:val="24"/>
                <w:szCs w:val="24"/>
                <w:highlight w:val="none"/>
                <w:u w:val="none"/>
                <w:vertAlign w:val="baseline"/>
                <w:lang w:val="en-US" w:eastAsia="zh-CN"/>
              </w:rPr>
              <w:t>%</w:t>
            </w:r>
          </w:p>
        </w:tc>
      </w:tr>
      <w:tr w14:paraId="0065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1865B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565" w:type="dxa"/>
            <w:tcBorders>
              <w:top w:val="single" w:color="000000" w:sz="4" w:space="0"/>
              <w:left w:val="single" w:color="000000" w:sz="4" w:space="0"/>
              <w:bottom w:val="single" w:color="000000" w:sz="4" w:space="0"/>
              <w:right w:val="single" w:color="000000" w:sz="4" w:space="0"/>
            </w:tcBorders>
            <w:noWrap/>
            <w:vAlign w:val="center"/>
          </w:tcPr>
          <w:p w14:paraId="7B6562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31B636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品牌</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5A7371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产地</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2069F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0F9871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控制单价</w:t>
            </w:r>
          </w:p>
        </w:tc>
      </w:tr>
      <w:tr w14:paraId="2FAE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BAFB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noWrap/>
            <w:vAlign w:val="center"/>
          </w:tcPr>
          <w:p w14:paraId="790B1BEC">
            <w:pPr>
              <w:pStyle w:val="14"/>
              <w:ind w:left="0" w:leftChars="0"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sz w:val="24"/>
                <w:szCs w:val="24"/>
              </w:rPr>
              <w:t>碘[131I]化钠口服溶液（925MBq)</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641E0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74C86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3F82DA3">
            <w:pPr>
              <w:pStyle w:val="14"/>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sz w:val="24"/>
                <w:szCs w:val="24"/>
              </w:rPr>
              <w:t>件</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2FDF">
            <w:pPr>
              <w:pStyle w:val="14"/>
              <w:ind w:left="0" w:leftChars="0" w:firstLine="0" w:firstLineChar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00</w:t>
            </w:r>
            <w:r>
              <w:rPr>
                <w:rFonts w:hint="eastAsia" w:ascii="宋体" w:hAnsi="宋体" w:eastAsia="宋体" w:cs="宋体"/>
                <w:b w:val="0"/>
                <w:bCs w:val="0"/>
                <w:sz w:val="24"/>
                <w:szCs w:val="24"/>
                <w:lang w:val="en-US" w:eastAsia="zh-CN"/>
              </w:rPr>
              <w:t>元/件</w:t>
            </w:r>
          </w:p>
        </w:tc>
      </w:tr>
      <w:tr w14:paraId="4C5A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56DC5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65" w:type="dxa"/>
            <w:tcBorders>
              <w:top w:val="single" w:color="000000" w:sz="4" w:space="0"/>
              <w:left w:val="single" w:color="000000" w:sz="4" w:space="0"/>
              <w:bottom w:val="single" w:color="000000" w:sz="4" w:space="0"/>
              <w:right w:val="single" w:color="000000" w:sz="4" w:space="0"/>
            </w:tcBorders>
            <w:noWrap/>
            <w:vAlign w:val="center"/>
          </w:tcPr>
          <w:p w14:paraId="2454B490">
            <w:pPr>
              <w:pStyle w:val="14"/>
              <w:ind w:left="0" w:leftChars="0"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sz w:val="24"/>
                <w:szCs w:val="24"/>
              </w:rPr>
              <w:t>碘[131I]化钠口服溶液（1850MBq)</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200517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E571F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472A487">
            <w:pPr>
              <w:pStyle w:val="14"/>
              <w:ind w:left="0" w:leftChars="0"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sz w:val="24"/>
                <w:szCs w:val="24"/>
              </w:rPr>
              <w:t>件</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8879">
            <w:pPr>
              <w:pStyle w:val="14"/>
              <w:ind w:left="0" w:leftChars="0" w:firstLine="0" w:firstLineChar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00</w:t>
            </w:r>
            <w:r>
              <w:rPr>
                <w:rFonts w:hint="eastAsia" w:ascii="宋体" w:hAnsi="宋体" w:eastAsia="宋体" w:cs="宋体"/>
                <w:b w:val="0"/>
                <w:bCs w:val="0"/>
                <w:sz w:val="24"/>
                <w:szCs w:val="24"/>
                <w:lang w:val="en-US" w:eastAsia="zh-CN"/>
              </w:rPr>
              <w:t>元/件</w:t>
            </w:r>
          </w:p>
        </w:tc>
      </w:tr>
      <w:tr w14:paraId="09B9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50FB3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65" w:type="dxa"/>
            <w:tcBorders>
              <w:top w:val="single" w:color="000000" w:sz="4" w:space="0"/>
              <w:left w:val="single" w:color="000000" w:sz="4" w:space="0"/>
              <w:bottom w:val="single" w:color="000000" w:sz="4" w:space="0"/>
              <w:right w:val="single" w:color="000000" w:sz="4" w:space="0"/>
            </w:tcBorders>
            <w:noWrap/>
            <w:vAlign w:val="center"/>
          </w:tcPr>
          <w:p w14:paraId="3A306BA1">
            <w:pPr>
              <w:pStyle w:val="14"/>
              <w:ind w:left="0" w:leftChars="0"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sz w:val="24"/>
                <w:szCs w:val="24"/>
              </w:rPr>
              <w:t>碘[131I]化钠口服溶液（3700MBq)</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0FFBF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8F506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393FE22">
            <w:pPr>
              <w:pStyle w:val="14"/>
              <w:ind w:left="0" w:leftChars="0"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sz w:val="24"/>
                <w:szCs w:val="24"/>
              </w:rPr>
              <w:t>件</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9980">
            <w:pPr>
              <w:pStyle w:val="14"/>
              <w:ind w:left="0" w:leftChars="0" w:firstLine="0" w:firstLineChar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00</w:t>
            </w:r>
            <w:r>
              <w:rPr>
                <w:rFonts w:hint="eastAsia" w:ascii="宋体" w:hAnsi="宋体" w:eastAsia="宋体" w:cs="宋体"/>
                <w:b w:val="0"/>
                <w:bCs w:val="0"/>
                <w:sz w:val="24"/>
                <w:szCs w:val="24"/>
                <w:lang w:val="en-US" w:eastAsia="zh-CN"/>
              </w:rPr>
              <w:t>元/件</w:t>
            </w:r>
          </w:p>
        </w:tc>
      </w:tr>
      <w:tr w14:paraId="23C7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02AF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65" w:type="dxa"/>
            <w:tcBorders>
              <w:top w:val="single" w:color="000000" w:sz="4" w:space="0"/>
              <w:left w:val="single" w:color="000000" w:sz="4" w:space="0"/>
              <w:bottom w:val="single" w:color="000000" w:sz="4" w:space="0"/>
              <w:right w:val="single" w:color="000000" w:sz="4" w:space="0"/>
            </w:tcBorders>
            <w:noWrap/>
            <w:vAlign w:val="center"/>
          </w:tcPr>
          <w:p w14:paraId="65B6DD54">
            <w:pPr>
              <w:pStyle w:val="14"/>
              <w:ind w:left="0" w:leftChars="0"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sz w:val="24"/>
                <w:szCs w:val="24"/>
              </w:rPr>
              <w:t>碘[131I]化钠口服溶液（7400MBq)</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BF442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3DC48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EA059C2">
            <w:pPr>
              <w:pStyle w:val="14"/>
              <w:ind w:left="0" w:leftChars="0"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b w:val="0"/>
                <w:bCs w:val="0"/>
                <w:sz w:val="24"/>
                <w:szCs w:val="24"/>
              </w:rPr>
              <w:t>件</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AA94">
            <w:pPr>
              <w:pStyle w:val="14"/>
              <w:ind w:left="0" w:leftChars="0" w:firstLine="0" w:firstLineChar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bCs w:val="0"/>
                <w:sz w:val="24"/>
                <w:szCs w:val="24"/>
              </w:rPr>
              <w:t>8</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00</w:t>
            </w:r>
            <w:r>
              <w:rPr>
                <w:rFonts w:hint="eastAsia" w:ascii="宋体" w:hAnsi="宋体" w:eastAsia="宋体" w:cs="宋体"/>
                <w:b w:val="0"/>
                <w:bCs w:val="0"/>
                <w:sz w:val="24"/>
                <w:szCs w:val="24"/>
                <w:lang w:val="en-US" w:eastAsia="zh-CN"/>
              </w:rPr>
              <w:t>元/件</w:t>
            </w:r>
          </w:p>
        </w:tc>
      </w:tr>
    </w:tbl>
    <w:p w14:paraId="1258294E">
      <w:pPr>
        <w:widowControl/>
        <w:snapToGrid w:val="0"/>
        <w:spacing w:line="440" w:lineRule="exact"/>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注：1、供应商投标报价以采购</w:t>
      </w:r>
      <w:r>
        <w:rPr>
          <w:rFonts w:hint="eastAsia" w:ascii="宋体" w:hAnsi="宋体" w:cs="宋体"/>
          <w:b/>
          <w:bCs/>
          <w:color w:val="auto"/>
          <w:sz w:val="21"/>
          <w:szCs w:val="21"/>
          <w:highlight w:val="none"/>
          <w:lang w:val="en-US" w:eastAsia="zh-CN"/>
        </w:rPr>
        <w:t>标的</w:t>
      </w:r>
      <w:r>
        <w:rPr>
          <w:rFonts w:hint="eastAsia" w:ascii="宋体" w:hAnsi="宋体" w:eastAsia="宋体" w:cs="宋体"/>
          <w:b/>
          <w:bCs/>
          <w:color w:val="auto"/>
          <w:sz w:val="21"/>
          <w:szCs w:val="21"/>
          <w:highlight w:val="none"/>
          <w:lang w:val="en-US" w:eastAsia="zh-CN"/>
        </w:rPr>
        <w:t>清单中控制单价为基准价格，整体报出综合折扣率。供应商所报综合折扣率不得大于100%，否则将被作为无效响应；</w:t>
      </w:r>
    </w:p>
    <w:p w14:paraId="6D1A98B0">
      <w:pPr>
        <w:widowControl/>
        <w:snapToGrid w:val="0"/>
        <w:spacing w:line="440" w:lineRule="exact"/>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合同价格计算方法：各单项产品合同价格=采购</w:t>
      </w:r>
      <w:r>
        <w:rPr>
          <w:rFonts w:hint="eastAsia" w:ascii="宋体" w:hAnsi="宋体" w:cs="宋体"/>
          <w:b/>
          <w:bCs/>
          <w:color w:val="auto"/>
          <w:sz w:val="21"/>
          <w:szCs w:val="21"/>
          <w:highlight w:val="none"/>
          <w:lang w:val="en-US" w:eastAsia="zh-CN"/>
        </w:rPr>
        <w:t>标的</w:t>
      </w:r>
      <w:r>
        <w:rPr>
          <w:rFonts w:hint="eastAsia" w:ascii="宋体" w:hAnsi="宋体" w:eastAsia="宋体" w:cs="宋体"/>
          <w:b/>
          <w:bCs/>
          <w:color w:val="auto"/>
          <w:sz w:val="21"/>
          <w:szCs w:val="21"/>
          <w:highlight w:val="none"/>
          <w:lang w:val="en-US" w:eastAsia="zh-CN"/>
        </w:rPr>
        <w:t>清单对应的控制单价×综合折扣率。举例如：综合折扣率报价为90％，清单序号1“碘[131I]化钠口服溶液（925MBq)”控制单价为2000元/件，则其合同价格为2000元/件×90％=1800元/件（四舍五入保留两位小数），以此类推。</w:t>
      </w:r>
    </w:p>
    <w:p w14:paraId="0A94713B">
      <w:pPr>
        <w:pageBreakBefore w:val="0"/>
        <w:widowControl/>
        <w:wordWrap/>
        <w:overflowPunct/>
        <w:topLinePunct w:val="0"/>
        <w:bidi w:val="0"/>
        <w:spacing w:line="360" w:lineRule="auto"/>
        <w:ind w:firstLine="420" w:firstLineChars="200"/>
        <w:textAlignment w:val="baseline"/>
        <w:rPr>
          <w:rFonts w:ascii="宋体" w:hAnsi="宋体" w:cs="宋体"/>
          <w:color w:val="auto"/>
          <w:kern w:val="0"/>
          <w:sz w:val="24"/>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供应商的报价为交货地点交货价格，包括货物、运费及保险费、运杂费、伴随的其他服务费及其他所有费用的总和；</w:t>
      </w:r>
      <w:r>
        <w:rPr>
          <w:rFonts w:hint="eastAsia" w:ascii="宋体" w:hAnsi="宋体" w:eastAsia="宋体" w:cs="宋体"/>
          <w:b w:val="0"/>
          <w:bCs w:val="0"/>
          <w:color w:val="auto"/>
          <w:sz w:val="21"/>
          <w:szCs w:val="21"/>
          <w:highlight w:val="none"/>
          <w:lang w:val="en-US" w:eastAsia="zh-CN"/>
        </w:rPr>
        <w:t>供货期限内医院不再承担任何其他费用</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应充分考虑合同履行期限内可能产生的物价变化、政策调整、市场经营风险等多种因素，慎重报价。</w:t>
      </w:r>
    </w:p>
    <w:p w14:paraId="66473626">
      <w:pPr>
        <w:widowControl/>
        <w:shd w:val="clear" w:color="auto" w:fill="FFFFFF"/>
        <w:spacing w:line="360" w:lineRule="auto"/>
        <w:ind w:left="1418" w:hanging="567"/>
        <w:jc w:val="both"/>
        <w:rPr>
          <w:rFonts w:hint="eastAsia" w:ascii="宋体" w:hAnsi="宋体" w:cs="宋体"/>
          <w:color w:val="auto"/>
          <w:kern w:val="0"/>
          <w:sz w:val="24"/>
        </w:rPr>
      </w:pPr>
    </w:p>
    <w:p w14:paraId="7681076D">
      <w:pPr>
        <w:pStyle w:val="31"/>
        <w:rPr>
          <w:rFonts w:hint="eastAsia"/>
        </w:rPr>
      </w:pPr>
    </w:p>
    <w:p w14:paraId="06EC7F99">
      <w:pPr>
        <w:widowControl/>
        <w:shd w:val="clear" w:color="auto" w:fill="FFFFFF"/>
        <w:spacing w:line="360" w:lineRule="auto"/>
        <w:ind w:left="1418" w:hanging="567"/>
        <w:jc w:val="both"/>
        <w:rPr>
          <w:rFonts w:hint="eastAsia" w:ascii="宋体" w:hAnsi="宋体" w:cs="宋体"/>
          <w:color w:val="auto"/>
          <w:kern w:val="0"/>
          <w:sz w:val="24"/>
        </w:rPr>
      </w:pPr>
      <w:r>
        <w:rPr>
          <w:rFonts w:hint="eastAsia" w:ascii="宋体" w:hAnsi="宋体" w:cs="宋体"/>
          <w:color w:val="auto"/>
          <w:kern w:val="0"/>
          <w:sz w:val="24"/>
        </w:rPr>
        <w:t>供应商法定代表人</w:t>
      </w:r>
      <w:r>
        <w:rPr>
          <w:rFonts w:hint="eastAsia" w:ascii="宋体" w:hAnsi="宋体" w:cs="宋体"/>
          <w:color w:val="auto"/>
          <w:kern w:val="0"/>
          <w:sz w:val="24"/>
          <w:lang w:eastAsia="zh-CN"/>
        </w:rPr>
        <w:t>或</w:t>
      </w:r>
      <w:r>
        <w:rPr>
          <w:rFonts w:hint="eastAsia" w:ascii="宋体" w:hAnsi="宋体" w:cs="宋体"/>
          <w:color w:val="auto"/>
          <w:kern w:val="0"/>
          <w:sz w:val="24"/>
        </w:rPr>
        <w:t>其授权代表签字：</w:t>
      </w:r>
      <w:r>
        <w:rPr>
          <w:rFonts w:hint="eastAsia" w:ascii="宋体" w:hAnsi="宋体" w:cs="宋体"/>
          <w:color w:val="auto"/>
          <w:kern w:val="0"/>
          <w:sz w:val="24"/>
          <w:u w:val="single"/>
        </w:rPr>
        <w:t xml:space="preserve">              </w:t>
      </w:r>
    </w:p>
    <w:p w14:paraId="7203A537">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rPr>
        <w:t xml:space="preserve">       供应商名称： </w:t>
      </w:r>
      <w:r>
        <w:rPr>
          <w:rFonts w:hint="eastAsia" w:ascii="宋体" w:hAnsi="宋体" w:cs="宋体"/>
          <w:color w:val="auto"/>
          <w:kern w:val="0"/>
          <w:sz w:val="24"/>
          <w:u w:val="single"/>
        </w:rPr>
        <w:t xml:space="preserve">               </w:t>
      </w:r>
      <w:r>
        <w:rPr>
          <w:rFonts w:hint="eastAsia" w:ascii="宋体" w:hAnsi="宋体" w:cs="宋体"/>
          <w:color w:val="auto"/>
          <w:kern w:val="0"/>
          <w:sz w:val="24"/>
        </w:rPr>
        <w:t>（全称并加盖公章）</w:t>
      </w:r>
    </w:p>
    <w:p w14:paraId="0AA9F067">
      <w:pPr>
        <w:widowControl/>
        <w:wordWrap w:val="0"/>
        <w:spacing w:line="460" w:lineRule="exact"/>
        <w:jc w:val="left"/>
        <w:rPr>
          <w:rFonts w:ascii="宋体" w:hAnsi="宋体" w:cs="宋体"/>
          <w:color w:val="auto"/>
          <w:kern w:val="0"/>
          <w:sz w:val="24"/>
          <w:highlight w:val="none"/>
        </w:rPr>
      </w:pPr>
    </w:p>
    <w:p w14:paraId="0C640BF8">
      <w:pPr>
        <w:widowControl/>
        <w:wordWrap w:val="0"/>
        <w:spacing w:line="460" w:lineRule="exact"/>
        <w:ind w:firstLine="2880" w:firstLineChars="1200"/>
        <w:jc w:val="left"/>
        <w:rPr>
          <w:color w:val="auto"/>
          <w:highlight w:val="none"/>
        </w:rPr>
      </w:pPr>
      <w:r>
        <w:rPr>
          <w:rFonts w:hint="eastAsia" w:ascii="宋体" w:hAnsi="宋体" w:cs="宋体"/>
          <w:color w:val="auto"/>
          <w:kern w:val="0"/>
          <w:sz w:val="24"/>
          <w:highlight w:val="none"/>
        </w:rPr>
        <w:t>年    月    日</w:t>
      </w:r>
    </w:p>
    <w:p w14:paraId="0B6B807C">
      <w:pPr>
        <w:widowControl/>
        <w:wordWrap w:val="0"/>
        <w:spacing w:line="460" w:lineRule="exact"/>
        <w:ind w:firstLine="4800" w:firstLineChars="20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p>
    <w:p w14:paraId="3DE58505">
      <w:pPr>
        <w:pStyle w:val="14"/>
        <w:rPr>
          <w:rFonts w:hint="eastAsia" w:ascii="宋体" w:hAnsi="宋体" w:cs="宋体"/>
          <w:color w:val="000000" w:themeColor="text1"/>
          <w:kern w:val="0"/>
          <w:sz w:val="24"/>
          <w:highlight w:val="none"/>
          <w14:textFill>
            <w14:solidFill>
              <w14:schemeClr w14:val="tx1"/>
            </w14:solidFill>
          </w14:textFill>
        </w:rPr>
      </w:pPr>
    </w:p>
    <w:p w14:paraId="1CE4BD51">
      <w:pPr>
        <w:pStyle w:val="22"/>
        <w:rPr>
          <w:rFonts w:hint="eastAsia" w:ascii="宋体" w:hAnsi="宋体" w:cs="宋体"/>
          <w:color w:val="000000" w:themeColor="text1"/>
          <w:kern w:val="0"/>
          <w:sz w:val="24"/>
          <w:highlight w:val="none"/>
          <w14:textFill>
            <w14:solidFill>
              <w14:schemeClr w14:val="tx1"/>
            </w14:solidFill>
          </w14:textFill>
        </w:rPr>
      </w:pPr>
    </w:p>
    <w:p w14:paraId="04F2090C">
      <w:pPr>
        <w:pStyle w:val="22"/>
        <w:rPr>
          <w:rFonts w:hint="eastAsia" w:ascii="宋体" w:hAnsi="宋体" w:cs="宋体"/>
          <w:color w:val="000000" w:themeColor="text1"/>
          <w:kern w:val="0"/>
          <w:sz w:val="24"/>
          <w:highlight w:val="none"/>
          <w14:textFill>
            <w14:solidFill>
              <w14:schemeClr w14:val="tx1"/>
            </w14:solidFill>
          </w14:textFill>
        </w:rPr>
      </w:pPr>
    </w:p>
    <w:p w14:paraId="41239BA0">
      <w:pPr>
        <w:pStyle w:val="22"/>
        <w:rPr>
          <w:rFonts w:hint="eastAsia" w:ascii="宋体" w:hAnsi="宋体" w:cs="宋体"/>
          <w:color w:val="000000" w:themeColor="text1"/>
          <w:kern w:val="0"/>
          <w:sz w:val="24"/>
          <w:highlight w:val="none"/>
          <w14:textFill>
            <w14:solidFill>
              <w14:schemeClr w14:val="tx1"/>
            </w14:solidFill>
          </w14:textFill>
        </w:rPr>
      </w:pPr>
    </w:p>
    <w:p w14:paraId="29C93787">
      <w:pPr>
        <w:pStyle w:val="22"/>
        <w:rPr>
          <w:rFonts w:hint="eastAsia" w:ascii="宋体" w:hAnsi="宋体" w:cs="宋体"/>
          <w:color w:val="000000" w:themeColor="text1"/>
          <w:kern w:val="0"/>
          <w:sz w:val="24"/>
          <w:highlight w:val="none"/>
          <w14:textFill>
            <w14:solidFill>
              <w14:schemeClr w14:val="tx1"/>
            </w14:solidFill>
          </w14:textFill>
        </w:rPr>
      </w:pPr>
    </w:p>
    <w:p w14:paraId="0142A09B">
      <w:pPr>
        <w:pStyle w:val="5"/>
        <w:rPr>
          <w:rFonts w:hint="eastAsia" w:eastAsia="黑体"/>
          <w:color w:val="auto"/>
          <w:highlight w:val="none"/>
          <w:lang w:val="en-US" w:eastAsia="zh-CN"/>
        </w:rPr>
      </w:pPr>
      <w:bookmarkStart w:id="75" w:name="_Toc15804"/>
      <w:bookmarkStart w:id="76" w:name="_Toc226"/>
      <w:r>
        <w:rPr>
          <w:rFonts w:hint="eastAsia"/>
          <w:color w:val="auto"/>
          <w:highlight w:val="none"/>
        </w:rPr>
        <w:t xml:space="preserve">附件5         </w:t>
      </w:r>
      <w:bookmarkEnd w:id="75"/>
      <w:bookmarkEnd w:id="76"/>
      <w:r>
        <w:rPr>
          <w:rFonts w:hint="eastAsia"/>
          <w:color w:val="auto"/>
          <w:highlight w:val="none"/>
        </w:rPr>
        <w:t xml:space="preserve">     技术响应</w:t>
      </w:r>
      <w:r>
        <w:rPr>
          <w:rFonts w:hint="eastAsia"/>
          <w:color w:val="auto"/>
          <w:highlight w:val="none"/>
          <w:lang w:val="en-US" w:eastAsia="zh-CN"/>
        </w:rPr>
        <w:t>表（格式）</w:t>
      </w:r>
    </w:p>
    <w:tbl>
      <w:tblPr>
        <w:tblStyle w:val="90"/>
        <w:tblW w:w="883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244"/>
        <w:gridCol w:w="2264"/>
        <w:gridCol w:w="3329"/>
        <w:gridCol w:w="1222"/>
      </w:tblGrid>
      <w:tr w14:paraId="6BA8A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3686BB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44" w:type="dxa"/>
            <w:noWrap w:val="0"/>
            <w:vAlign w:val="center"/>
          </w:tcPr>
          <w:p w14:paraId="3025C8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264" w:type="dxa"/>
            <w:noWrap w:val="0"/>
            <w:vAlign w:val="center"/>
          </w:tcPr>
          <w:p w14:paraId="4FCC1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文件要求</w:t>
            </w:r>
          </w:p>
        </w:tc>
        <w:tc>
          <w:tcPr>
            <w:tcW w:w="3329" w:type="dxa"/>
            <w:noWrap w:val="0"/>
            <w:vAlign w:val="center"/>
          </w:tcPr>
          <w:p w14:paraId="645DDB5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文件响应</w:t>
            </w:r>
          </w:p>
        </w:tc>
        <w:tc>
          <w:tcPr>
            <w:tcW w:w="1222" w:type="dxa"/>
            <w:noWrap w:val="0"/>
            <w:vAlign w:val="center"/>
          </w:tcPr>
          <w:p w14:paraId="4301406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w:t>
            </w:r>
          </w:p>
        </w:tc>
      </w:tr>
      <w:tr w14:paraId="52A11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0B5546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44" w:type="dxa"/>
            <w:noWrap w:val="0"/>
            <w:vAlign w:val="center"/>
          </w:tcPr>
          <w:p w14:paraId="06554B2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2264" w:type="dxa"/>
            <w:noWrap w:val="0"/>
            <w:vAlign w:val="center"/>
          </w:tcPr>
          <w:p w14:paraId="625101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3329" w:type="dxa"/>
            <w:noWrap w:val="0"/>
            <w:vAlign w:val="center"/>
          </w:tcPr>
          <w:p w14:paraId="3AC54A6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222" w:type="dxa"/>
            <w:noWrap w:val="0"/>
            <w:vAlign w:val="center"/>
          </w:tcPr>
          <w:p w14:paraId="0C0626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1361B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4BA2B1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4" w:type="dxa"/>
            <w:noWrap w:val="0"/>
            <w:vAlign w:val="center"/>
          </w:tcPr>
          <w:p w14:paraId="44E0B2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2264" w:type="dxa"/>
            <w:noWrap w:val="0"/>
            <w:vAlign w:val="center"/>
          </w:tcPr>
          <w:p w14:paraId="14CAA7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3329" w:type="dxa"/>
            <w:noWrap w:val="0"/>
            <w:vAlign w:val="center"/>
          </w:tcPr>
          <w:p w14:paraId="55BB4A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222" w:type="dxa"/>
            <w:noWrap w:val="0"/>
            <w:vAlign w:val="center"/>
          </w:tcPr>
          <w:p w14:paraId="5DE5F3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6BF18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0C00A0C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44" w:type="dxa"/>
            <w:noWrap w:val="0"/>
            <w:vAlign w:val="center"/>
          </w:tcPr>
          <w:p w14:paraId="4DAD6C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2264" w:type="dxa"/>
            <w:noWrap w:val="0"/>
            <w:vAlign w:val="center"/>
          </w:tcPr>
          <w:p w14:paraId="7B7CBFC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3329" w:type="dxa"/>
            <w:noWrap w:val="0"/>
            <w:vAlign w:val="center"/>
          </w:tcPr>
          <w:p w14:paraId="294EF03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222" w:type="dxa"/>
            <w:noWrap w:val="0"/>
            <w:vAlign w:val="center"/>
          </w:tcPr>
          <w:p w14:paraId="57C2B3C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bl>
    <w:p w14:paraId="220D8F62">
      <w:pPr>
        <w:widowControl/>
        <w:wordWrap w:val="0"/>
        <w:spacing w:line="460" w:lineRule="exact"/>
        <w:ind w:firstLine="643" w:firstLineChars="200"/>
        <w:jc w:val="left"/>
        <w:rPr>
          <w:rFonts w:hint="eastAsia" w:ascii="宋体" w:hAnsi="宋体" w:cs="宋体"/>
          <w:b/>
          <w:color w:val="auto"/>
          <w:kern w:val="0"/>
          <w:sz w:val="32"/>
          <w:szCs w:val="32"/>
          <w:highlight w:val="none"/>
          <w:lang w:val="en-US" w:eastAsia="zh-CN"/>
        </w:rPr>
      </w:pPr>
    </w:p>
    <w:p w14:paraId="2B4B2188">
      <w:pPr>
        <w:pageBreakBefore w:val="0"/>
        <w:widowControl/>
        <w:wordWrap/>
        <w:overflowPunct/>
        <w:topLinePunct w:val="0"/>
        <w:bidi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注：供应商必须如实完整填写表格，“偏离情况”是指“正偏离”、“负偏离”或“无偏离”。</w:t>
      </w:r>
    </w:p>
    <w:p w14:paraId="4C33B7BF">
      <w:pPr>
        <w:pageBreakBefore w:val="0"/>
        <w:widowControl/>
        <w:wordWrap/>
        <w:overflowPunct/>
        <w:topLinePunct w:val="0"/>
        <w:bidi w:val="0"/>
        <w:spacing w:line="360" w:lineRule="auto"/>
        <w:textAlignment w:val="baseline"/>
        <w:rPr>
          <w:rFonts w:hint="eastAsia" w:ascii="宋体" w:hAnsi="宋体" w:eastAsia="宋体" w:cs="宋体"/>
          <w:color w:val="auto"/>
          <w:sz w:val="24"/>
          <w:szCs w:val="24"/>
          <w:highlight w:val="none"/>
        </w:rPr>
      </w:pPr>
    </w:p>
    <w:p w14:paraId="7AEF1DBA">
      <w:pPr>
        <w:pageBreakBefore w:val="0"/>
        <w:widowControl/>
        <w:wordWrap/>
        <w:overflowPunct/>
        <w:topLinePunct w:val="0"/>
        <w:bidi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3B4518C">
      <w:pPr>
        <w:pageBreakBefore w:val="0"/>
        <w:widowControl/>
        <w:wordWrap/>
        <w:overflowPunct/>
        <w:topLinePunct w:val="0"/>
        <w:bidi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（全称并加盖公章）</w:t>
      </w:r>
    </w:p>
    <w:p w14:paraId="17BB8554">
      <w:pPr>
        <w:widowControl/>
        <w:wordWrap w:val="0"/>
        <w:spacing w:line="460" w:lineRule="exact"/>
        <w:ind w:firstLine="1920" w:firstLineChars="800"/>
        <w:jc w:val="left"/>
        <w:rPr>
          <w:rFonts w:hint="eastAsia" w:ascii="宋体" w:hAnsi="宋体" w:cs="宋体"/>
          <w:b/>
          <w:color w:val="auto"/>
          <w:kern w:val="0"/>
          <w:sz w:val="32"/>
          <w:szCs w:val="32"/>
          <w:highlight w:val="none"/>
          <w:lang w:val="en-US" w:eastAsia="zh-CN"/>
        </w:rPr>
      </w:pPr>
      <w:r>
        <w:rPr>
          <w:rFonts w:hint="eastAsia" w:ascii="宋体" w:hAnsi="宋体" w:eastAsia="宋体" w:cs="宋体"/>
          <w:color w:val="auto"/>
          <w:sz w:val="24"/>
          <w:szCs w:val="24"/>
          <w:highlight w:val="none"/>
        </w:rPr>
        <w:t>年    月    日</w:t>
      </w:r>
    </w:p>
    <w:p w14:paraId="7BE8C0E5">
      <w:pPr>
        <w:widowControl/>
        <w:wordWrap w:val="0"/>
        <w:spacing w:line="460" w:lineRule="exact"/>
        <w:ind w:firstLine="643" w:firstLineChars="200"/>
        <w:jc w:val="left"/>
        <w:rPr>
          <w:rFonts w:hint="eastAsia" w:ascii="宋体" w:hAnsi="宋体" w:cs="宋体"/>
          <w:b/>
          <w:color w:val="auto"/>
          <w:kern w:val="0"/>
          <w:sz w:val="32"/>
          <w:szCs w:val="32"/>
          <w:highlight w:val="none"/>
          <w:lang w:val="en-US" w:eastAsia="zh-CN"/>
        </w:rPr>
      </w:pPr>
    </w:p>
    <w:p w14:paraId="6D1F3DFA">
      <w:pPr>
        <w:widowControl/>
        <w:wordWrap w:val="0"/>
        <w:spacing w:line="460" w:lineRule="exact"/>
        <w:ind w:firstLine="643" w:firstLineChars="200"/>
        <w:jc w:val="left"/>
        <w:rPr>
          <w:rFonts w:hint="eastAsia" w:ascii="宋体" w:hAnsi="宋体" w:cs="宋体"/>
          <w:b/>
          <w:color w:val="auto"/>
          <w:kern w:val="0"/>
          <w:sz w:val="32"/>
          <w:szCs w:val="32"/>
          <w:highlight w:val="none"/>
          <w:lang w:val="en-US" w:eastAsia="zh-CN"/>
        </w:rPr>
      </w:pPr>
    </w:p>
    <w:p w14:paraId="71AADC5E">
      <w:pPr>
        <w:widowControl/>
        <w:wordWrap w:val="0"/>
        <w:spacing w:line="460" w:lineRule="exact"/>
        <w:ind w:firstLine="643" w:firstLineChars="200"/>
        <w:jc w:val="left"/>
        <w:rPr>
          <w:rFonts w:hint="eastAsia" w:ascii="宋体" w:hAnsi="宋体" w:cs="宋体"/>
          <w:b/>
          <w:color w:val="auto"/>
          <w:kern w:val="0"/>
          <w:sz w:val="32"/>
          <w:szCs w:val="32"/>
          <w:highlight w:val="none"/>
          <w:lang w:val="en-US" w:eastAsia="zh-CN"/>
        </w:rPr>
      </w:pPr>
    </w:p>
    <w:p w14:paraId="11FCDFE4">
      <w:pPr>
        <w:widowControl/>
        <w:wordWrap w:val="0"/>
        <w:spacing w:line="460" w:lineRule="exact"/>
        <w:ind w:firstLine="643" w:firstLineChars="200"/>
        <w:jc w:val="left"/>
        <w:rPr>
          <w:rFonts w:hint="eastAsia" w:ascii="宋体" w:hAnsi="宋体" w:cs="宋体"/>
          <w:b/>
          <w:color w:val="auto"/>
          <w:kern w:val="0"/>
          <w:sz w:val="32"/>
          <w:szCs w:val="32"/>
          <w:highlight w:val="none"/>
          <w:lang w:val="en-US" w:eastAsia="zh-CN"/>
        </w:rPr>
      </w:pPr>
    </w:p>
    <w:p w14:paraId="5B62CE37">
      <w:pPr>
        <w:widowControl/>
        <w:wordWrap w:val="0"/>
        <w:spacing w:line="460" w:lineRule="exact"/>
        <w:ind w:firstLine="643" w:firstLineChars="200"/>
        <w:jc w:val="left"/>
        <w:rPr>
          <w:rFonts w:hint="eastAsia" w:ascii="宋体" w:hAnsi="宋体" w:cs="宋体"/>
          <w:b/>
          <w:color w:val="auto"/>
          <w:kern w:val="0"/>
          <w:sz w:val="32"/>
          <w:szCs w:val="32"/>
          <w:highlight w:val="none"/>
          <w:lang w:val="en-US" w:eastAsia="zh-CN"/>
        </w:rPr>
      </w:pPr>
    </w:p>
    <w:p w14:paraId="2000B251">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7428007">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59B880F3">
      <w:pPr>
        <w:pStyle w:val="5"/>
        <w:rPr>
          <w:rFonts w:hint="eastAsia" w:cs="Times New Roman"/>
          <w:color w:val="auto"/>
          <w:highlight w:val="none"/>
          <w:lang w:val="en-US" w:eastAsia="zh-CN"/>
        </w:rPr>
      </w:pPr>
      <w:bookmarkStart w:id="77" w:name="_Toc29960"/>
      <w:bookmarkStart w:id="78" w:name="_Toc20420"/>
      <w:bookmarkStart w:id="79" w:name="_Toc24168"/>
      <w:r>
        <w:rPr>
          <w:rFonts w:hint="eastAsia" w:cs="Times New Roman"/>
          <w:color w:val="auto"/>
          <w:highlight w:val="none"/>
        </w:rPr>
        <w:t>附件6               商务响应</w:t>
      </w:r>
      <w:bookmarkEnd w:id="77"/>
      <w:bookmarkEnd w:id="78"/>
      <w:bookmarkEnd w:id="79"/>
      <w:r>
        <w:rPr>
          <w:rFonts w:hint="eastAsia" w:cs="Times New Roman"/>
          <w:color w:val="auto"/>
          <w:highlight w:val="none"/>
          <w:lang w:val="en-US" w:eastAsia="zh-CN"/>
        </w:rPr>
        <w:t>表（格式）</w:t>
      </w:r>
    </w:p>
    <w:p w14:paraId="10DD3FA3">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tbl>
      <w:tblPr>
        <w:tblStyle w:val="90"/>
        <w:tblW w:w="9340"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6"/>
        <w:gridCol w:w="2054"/>
        <w:gridCol w:w="1866"/>
        <w:gridCol w:w="1612"/>
        <w:gridCol w:w="1612"/>
      </w:tblGrid>
      <w:tr w14:paraId="350BA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2196" w:type="dxa"/>
            <w:noWrap w:val="0"/>
            <w:vAlign w:val="center"/>
          </w:tcPr>
          <w:p w14:paraId="4CA1866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054" w:type="dxa"/>
            <w:noWrap w:val="0"/>
            <w:vAlign w:val="center"/>
          </w:tcPr>
          <w:p w14:paraId="7406FD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文件要求</w:t>
            </w:r>
          </w:p>
        </w:tc>
        <w:tc>
          <w:tcPr>
            <w:tcW w:w="1866" w:type="dxa"/>
            <w:noWrap w:val="0"/>
            <w:vAlign w:val="center"/>
          </w:tcPr>
          <w:p w14:paraId="4344B49B">
            <w:pPr>
              <w:pageBreakBefore w:val="0"/>
              <w:widowControl/>
              <w:wordWrap/>
              <w:overflowPunct/>
              <w:topLinePunct w:val="0"/>
              <w:bidi w:val="0"/>
              <w:spacing w:line="360" w:lineRule="auto"/>
              <w:jc w:val="center"/>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w:t>
            </w:r>
          </w:p>
          <w:p w14:paraId="6467EAC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1612" w:type="dxa"/>
            <w:noWrap w:val="0"/>
            <w:vAlign w:val="center"/>
          </w:tcPr>
          <w:p w14:paraId="2102EE64">
            <w:pPr>
              <w:pageBreakBefore w:val="0"/>
              <w:widowControl/>
              <w:wordWrap/>
              <w:overflowPunct/>
              <w:topLinePunct w:val="0"/>
              <w:bidi w:val="0"/>
              <w:spacing w:line="360" w:lineRule="auto"/>
              <w:jc w:val="center"/>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对采购文件</w:t>
            </w:r>
          </w:p>
          <w:p w14:paraId="7D1F09CF">
            <w:pPr>
              <w:pageBreakBefore w:val="0"/>
              <w:widowControl/>
              <w:wordWrap/>
              <w:overflowPunct/>
              <w:topLinePunct w:val="0"/>
              <w:bidi w:val="0"/>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偏差</w:t>
            </w:r>
          </w:p>
        </w:tc>
        <w:tc>
          <w:tcPr>
            <w:tcW w:w="1612" w:type="dxa"/>
            <w:noWrap w:val="0"/>
            <w:vAlign w:val="center"/>
          </w:tcPr>
          <w:p w14:paraId="159E7575">
            <w:pPr>
              <w:pageBreakBefore w:val="0"/>
              <w:widowControl/>
              <w:wordWrap/>
              <w:overflowPunct/>
              <w:topLinePunct w:val="0"/>
              <w:bidi w:val="0"/>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r>
      <w:tr w14:paraId="455D1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05A9094C">
            <w:pPr>
              <w:pStyle w:val="14"/>
              <w:ind w:left="0" w:leftChars="0"/>
              <w:jc w:val="center"/>
              <w:rPr>
                <w:rFonts w:hint="eastAsia" w:ascii="宋体" w:hAnsi="宋体" w:eastAsia="宋体" w:cs="宋体"/>
                <w:color w:val="auto"/>
                <w:sz w:val="24"/>
                <w:szCs w:val="24"/>
                <w:highlight w:val="none"/>
              </w:rPr>
            </w:pPr>
          </w:p>
        </w:tc>
        <w:tc>
          <w:tcPr>
            <w:tcW w:w="2054" w:type="dxa"/>
            <w:noWrap w:val="0"/>
            <w:vAlign w:val="center"/>
          </w:tcPr>
          <w:p w14:paraId="54AE751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2FFD295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5C354E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1D4DE7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5C656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8B32EAB">
            <w:pPr>
              <w:pStyle w:val="14"/>
              <w:ind w:left="0" w:leftChars="0"/>
              <w:jc w:val="center"/>
              <w:rPr>
                <w:rFonts w:hint="eastAsia" w:ascii="宋体" w:hAnsi="宋体" w:eastAsia="宋体" w:cs="宋体"/>
                <w:color w:val="auto"/>
                <w:sz w:val="24"/>
                <w:szCs w:val="24"/>
                <w:highlight w:val="none"/>
                <w:lang w:val="en-US" w:eastAsia="zh-CN"/>
              </w:rPr>
            </w:pPr>
          </w:p>
        </w:tc>
        <w:tc>
          <w:tcPr>
            <w:tcW w:w="2054" w:type="dxa"/>
            <w:noWrap w:val="0"/>
            <w:vAlign w:val="center"/>
          </w:tcPr>
          <w:p w14:paraId="0F303F9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71A4495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08E6A2B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65299E9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2A219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4829912A">
            <w:pPr>
              <w:pStyle w:val="14"/>
              <w:ind w:left="0" w:leftChars="0"/>
              <w:jc w:val="center"/>
              <w:rPr>
                <w:rFonts w:hint="eastAsia" w:ascii="宋体" w:hAnsi="宋体" w:eastAsia="宋体" w:cs="宋体"/>
                <w:color w:val="auto"/>
                <w:sz w:val="24"/>
                <w:szCs w:val="24"/>
                <w:highlight w:val="none"/>
              </w:rPr>
            </w:pPr>
          </w:p>
        </w:tc>
        <w:tc>
          <w:tcPr>
            <w:tcW w:w="2054" w:type="dxa"/>
            <w:noWrap w:val="0"/>
            <w:vAlign w:val="center"/>
          </w:tcPr>
          <w:p w14:paraId="443AF44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3C4BD82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6B5235E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187479E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59F11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001F1617">
            <w:pPr>
              <w:pStyle w:val="14"/>
              <w:ind w:left="0" w:leftChars="0"/>
              <w:jc w:val="center"/>
              <w:rPr>
                <w:rFonts w:hint="eastAsia" w:ascii="宋体" w:hAnsi="宋体" w:eastAsia="宋体" w:cs="宋体"/>
                <w:color w:val="auto"/>
                <w:sz w:val="24"/>
                <w:szCs w:val="24"/>
                <w:highlight w:val="none"/>
              </w:rPr>
            </w:pPr>
          </w:p>
        </w:tc>
        <w:tc>
          <w:tcPr>
            <w:tcW w:w="2054" w:type="dxa"/>
            <w:noWrap w:val="0"/>
            <w:vAlign w:val="center"/>
          </w:tcPr>
          <w:p w14:paraId="0B64DA2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5D3471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34992CF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3F16B13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648DD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208BEEE6">
            <w:pPr>
              <w:pStyle w:val="14"/>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54" w:type="dxa"/>
            <w:noWrap w:val="0"/>
            <w:vAlign w:val="center"/>
          </w:tcPr>
          <w:p w14:paraId="0869A7B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246717E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71766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07464D9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bl>
    <w:p w14:paraId="34FA9C4A">
      <w:pPr>
        <w:rPr>
          <w:rFonts w:cs="宋体"/>
          <w:b/>
          <w:color w:val="auto"/>
          <w:kern w:val="0"/>
          <w:sz w:val="24"/>
          <w:highlight w:val="none"/>
        </w:rPr>
      </w:pPr>
    </w:p>
    <w:p w14:paraId="19C5A20C">
      <w:pPr>
        <w:pStyle w:val="31"/>
      </w:pPr>
    </w:p>
    <w:p w14:paraId="7597E294">
      <w:pPr>
        <w:pageBreakBefore w:val="0"/>
        <w:widowControl/>
        <w:wordWrap/>
        <w:overflowPunct/>
        <w:topLinePunct w:val="0"/>
        <w:bidi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（全称并加盖公章）</w:t>
      </w:r>
    </w:p>
    <w:p w14:paraId="1A8FA190">
      <w:pPr>
        <w:pageBreakBefore w:val="0"/>
        <w:widowControl/>
        <w:wordWrap/>
        <w:overflowPunct/>
        <w:topLinePunct w:val="0"/>
        <w:bidi w:val="0"/>
        <w:spacing w:line="360" w:lineRule="auto"/>
        <w:ind w:firstLine="1440" w:firstLineChars="6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E2263D8">
      <w:pPr>
        <w:outlineLvl w:val="9"/>
      </w:pPr>
    </w:p>
    <w:p w14:paraId="38314993">
      <w:pPr>
        <w:outlineLvl w:val="9"/>
      </w:pPr>
    </w:p>
    <w:p w14:paraId="5AEAEAD0">
      <w:pPr>
        <w:outlineLvl w:val="9"/>
      </w:pPr>
    </w:p>
    <w:p w14:paraId="04D8AF24">
      <w:pPr>
        <w:outlineLvl w:val="9"/>
      </w:pPr>
    </w:p>
    <w:p w14:paraId="1D54DFA6">
      <w:pPr>
        <w:outlineLvl w:val="9"/>
      </w:pPr>
    </w:p>
    <w:p w14:paraId="681BB923">
      <w:pPr>
        <w:outlineLvl w:val="9"/>
      </w:pPr>
    </w:p>
    <w:p w14:paraId="257C4785">
      <w:pPr>
        <w:outlineLvl w:val="9"/>
      </w:pPr>
    </w:p>
    <w:p w14:paraId="78A3F93C">
      <w:pPr>
        <w:outlineLvl w:val="9"/>
      </w:pPr>
    </w:p>
    <w:p w14:paraId="1BED0553">
      <w:pPr>
        <w:outlineLvl w:val="9"/>
      </w:pPr>
    </w:p>
    <w:p w14:paraId="66915A9C">
      <w:pPr>
        <w:outlineLvl w:val="9"/>
      </w:pPr>
    </w:p>
    <w:p w14:paraId="01B06DBA">
      <w:pPr>
        <w:outlineLvl w:val="9"/>
      </w:pPr>
    </w:p>
    <w:p w14:paraId="44788047">
      <w:pPr>
        <w:outlineLvl w:val="9"/>
      </w:pPr>
    </w:p>
    <w:p w14:paraId="0524FCA1">
      <w:pPr>
        <w:outlineLvl w:val="9"/>
      </w:pPr>
    </w:p>
    <w:p w14:paraId="3E4FEFF4">
      <w:pPr>
        <w:outlineLvl w:val="9"/>
      </w:pPr>
    </w:p>
    <w:p w14:paraId="16034B82">
      <w:pPr>
        <w:outlineLvl w:val="9"/>
      </w:pPr>
    </w:p>
    <w:p w14:paraId="4B5388D7">
      <w:pPr>
        <w:rPr>
          <w:rFonts w:hint="eastAsia"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br w:type="page"/>
      </w:r>
    </w:p>
    <w:p w14:paraId="364AF866">
      <w:pPr>
        <w:widowControl/>
        <w:wordWrap w:val="0"/>
        <w:spacing w:line="460" w:lineRule="exact"/>
        <w:jc w:val="left"/>
        <w:outlineLvl w:val="0"/>
        <w:rPr>
          <w:rFonts w:hint="eastAsia" w:ascii="黑体" w:hAnsi="黑体" w:eastAsia="黑体" w:cs="黑体"/>
          <w:b w:val="0"/>
          <w:bCs/>
          <w:color w:val="auto"/>
          <w:sz w:val="32"/>
          <w:szCs w:val="28"/>
          <w:highlight w:val="none"/>
        </w:rPr>
      </w:pPr>
      <w:bookmarkStart w:id="82" w:name="_Toc29406"/>
      <w:r>
        <w:rPr>
          <w:rFonts w:hint="eastAsia" w:ascii="黑体" w:hAnsi="黑体" w:eastAsia="黑体" w:cs="黑体"/>
          <w:b w:val="0"/>
          <w:bCs/>
          <w:color w:val="auto"/>
          <w:sz w:val="32"/>
          <w:szCs w:val="28"/>
          <w:highlight w:val="none"/>
        </w:rPr>
        <w:t xml:space="preserve">附件7     </w:t>
      </w:r>
      <w:r>
        <w:rPr>
          <w:rFonts w:hint="eastAsia" w:ascii="黑体" w:hAnsi="黑体" w:eastAsia="黑体" w:cs="黑体"/>
          <w:b w:val="0"/>
          <w:bCs/>
          <w:color w:val="auto"/>
          <w:sz w:val="32"/>
          <w:szCs w:val="28"/>
          <w:highlight w:val="none"/>
          <w:lang w:val="en-US" w:eastAsia="zh-CN"/>
        </w:rPr>
        <w:t xml:space="preserve">   </w:t>
      </w:r>
      <w:r>
        <w:rPr>
          <w:rFonts w:hint="eastAsia" w:ascii="黑体" w:hAnsi="黑体" w:eastAsia="黑体" w:cs="黑体"/>
          <w:b w:val="0"/>
          <w:bCs/>
          <w:color w:val="auto"/>
          <w:sz w:val="32"/>
          <w:szCs w:val="28"/>
          <w:highlight w:val="none"/>
        </w:rPr>
        <w:t xml:space="preserve">   法定代表人身份证明（格式）</w:t>
      </w:r>
      <w:bookmarkEnd w:id="80"/>
      <w:bookmarkEnd w:id="81"/>
      <w:bookmarkEnd w:id="82"/>
    </w:p>
    <w:p w14:paraId="56C0D021">
      <w:pPr>
        <w:widowControl/>
        <w:wordWrap w:val="0"/>
        <w:spacing w:line="460" w:lineRule="exact"/>
        <w:jc w:val="left"/>
        <w:rPr>
          <w:rFonts w:ascii="宋体" w:hAnsi="宋体" w:cs="宋体"/>
          <w:color w:val="auto"/>
          <w:kern w:val="0"/>
          <w:sz w:val="24"/>
          <w:highlight w:val="none"/>
        </w:rPr>
      </w:pPr>
    </w:p>
    <w:p w14:paraId="2360E717">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名称：</w:t>
      </w:r>
      <w:r>
        <w:rPr>
          <w:rFonts w:hint="eastAsia" w:ascii="宋体" w:hAnsi="宋体" w:cs="宋体"/>
          <w:color w:val="auto"/>
          <w:kern w:val="0"/>
          <w:szCs w:val="21"/>
          <w:highlight w:val="none"/>
          <w:u w:val="single"/>
          <w:lang w:val="en-US" w:eastAsia="zh-CN"/>
        </w:rPr>
        <w:t xml:space="preserve">                                </w:t>
      </w:r>
    </w:p>
    <w:p w14:paraId="14E982E4">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14:paraId="1D73FC1A">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14:paraId="742DE384">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14:paraId="75486625">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14:paraId="1276F32C">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lang w:eastAsia="zh-CN"/>
        </w:rPr>
        <w:t>供应商</w:t>
      </w:r>
      <w:r>
        <w:rPr>
          <w:rFonts w:hint="eastAsia" w:ascii="宋体" w:hAnsi="宋体" w:cs="宋体"/>
          <w:color w:val="auto"/>
          <w:kern w:val="0"/>
          <w:sz w:val="24"/>
          <w:szCs w:val="20"/>
          <w:highlight w:val="none"/>
        </w:rPr>
        <w:t>名称）的法定代表人。</w:t>
      </w:r>
    </w:p>
    <w:p w14:paraId="74FC428D">
      <w:pPr>
        <w:widowControl/>
        <w:wordWrap w:val="0"/>
        <w:spacing w:line="460" w:lineRule="exact"/>
        <w:jc w:val="left"/>
        <w:rPr>
          <w:rFonts w:ascii="宋体" w:hAnsi="宋体" w:cs="宋体"/>
          <w:color w:val="auto"/>
          <w:kern w:val="0"/>
          <w:sz w:val="24"/>
          <w:szCs w:val="20"/>
          <w:highlight w:val="none"/>
        </w:rPr>
      </w:pPr>
    </w:p>
    <w:p w14:paraId="3C6E7802">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14:paraId="2557A2E1">
      <w:pPr>
        <w:widowControl/>
        <w:wordWrap w:val="0"/>
        <w:spacing w:line="460" w:lineRule="exact"/>
        <w:jc w:val="left"/>
        <w:rPr>
          <w:rFonts w:ascii="宋体" w:hAnsi="宋体" w:cs="宋体"/>
          <w:color w:val="auto"/>
          <w:kern w:val="0"/>
          <w:sz w:val="24"/>
          <w:szCs w:val="20"/>
          <w:highlight w:val="none"/>
        </w:rPr>
      </w:pPr>
    </w:p>
    <w:p w14:paraId="2D90AFEA">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6F1F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14:paraId="51F222FC">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14:paraId="1B477F42">
            <w:pPr>
              <w:widowControl/>
              <w:spacing w:line="480" w:lineRule="exact"/>
              <w:jc w:val="left"/>
              <w:rPr>
                <w:rFonts w:ascii="仿宋_GB2312" w:hAnsi="Lucida Sans Unicode" w:eastAsia="仿宋_GB2312" w:cs="Lucida Sans Unicode"/>
                <w:color w:val="auto"/>
                <w:kern w:val="0"/>
                <w:sz w:val="24"/>
                <w:highlight w:val="none"/>
              </w:rPr>
            </w:pPr>
          </w:p>
          <w:p w14:paraId="0C34AB25">
            <w:pPr>
              <w:widowControl/>
              <w:spacing w:line="480" w:lineRule="exact"/>
              <w:jc w:val="left"/>
              <w:rPr>
                <w:rFonts w:ascii="仿宋_GB2312" w:hAnsi="Lucida Sans Unicode" w:eastAsia="仿宋_GB2312" w:cs="Lucida Sans Unicode"/>
                <w:color w:val="auto"/>
                <w:kern w:val="0"/>
                <w:sz w:val="24"/>
                <w:highlight w:val="none"/>
              </w:rPr>
            </w:pPr>
          </w:p>
        </w:tc>
      </w:tr>
    </w:tbl>
    <w:p w14:paraId="383AB0FC">
      <w:pPr>
        <w:widowControl/>
        <w:wordWrap w:val="0"/>
        <w:spacing w:beforeLines="100" w:afterLines="100" w:line="480" w:lineRule="exact"/>
        <w:jc w:val="center"/>
        <w:rPr>
          <w:rFonts w:ascii="宋体" w:hAnsi="宋体" w:cs="Lucida Sans Unicode"/>
          <w:b/>
          <w:color w:val="auto"/>
          <w:kern w:val="0"/>
          <w:sz w:val="24"/>
          <w:highlight w:val="none"/>
        </w:rPr>
      </w:pPr>
    </w:p>
    <w:p w14:paraId="104A9F26">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14:paraId="44573C9D">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14:paraId="06AE8AA9">
      <w:pPr>
        <w:widowControl/>
        <w:wordWrap w:val="0"/>
        <w:spacing w:line="480" w:lineRule="exact"/>
        <w:jc w:val="right"/>
        <w:rPr>
          <w:rFonts w:ascii="仿宋_GB2312" w:hAnsi="仿宋_GB2312" w:eastAsia="仿宋_GB2312" w:cs="Lucida Sans Unicode"/>
          <w:color w:val="auto"/>
          <w:kern w:val="0"/>
          <w:sz w:val="24"/>
          <w:highlight w:val="none"/>
        </w:rPr>
      </w:pPr>
    </w:p>
    <w:p w14:paraId="2348FB9B">
      <w:pPr>
        <w:widowControl/>
        <w:wordWrap w:val="0"/>
        <w:spacing w:line="480" w:lineRule="exact"/>
        <w:jc w:val="right"/>
        <w:rPr>
          <w:rFonts w:ascii="仿宋_GB2312" w:hAnsi="仿宋_GB2312" w:eastAsia="仿宋_GB2312" w:cs="Lucida Sans Unicode"/>
          <w:color w:val="auto"/>
          <w:kern w:val="0"/>
          <w:sz w:val="24"/>
          <w:highlight w:val="none"/>
        </w:rPr>
      </w:pPr>
    </w:p>
    <w:p w14:paraId="5710F6F4">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14:paraId="594CD48C">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14:paraId="29D2E4FA">
      <w:pPr>
        <w:rPr>
          <w:color w:val="auto"/>
          <w:highlight w:val="none"/>
        </w:rPr>
      </w:pPr>
    </w:p>
    <w:p w14:paraId="503B277C">
      <w:pPr>
        <w:rPr>
          <w:color w:val="auto"/>
          <w:highlight w:val="none"/>
        </w:rPr>
      </w:pPr>
      <w:r>
        <w:rPr>
          <w:color w:val="auto"/>
          <w:highlight w:val="none"/>
        </w:rPr>
        <w:br w:type="page"/>
      </w:r>
    </w:p>
    <w:p w14:paraId="0FAC5421">
      <w:pPr>
        <w:widowControl/>
        <w:wordWrap w:val="0"/>
        <w:spacing w:line="460" w:lineRule="exact"/>
        <w:jc w:val="left"/>
        <w:outlineLvl w:val="0"/>
        <w:rPr>
          <w:rFonts w:hint="eastAsia" w:ascii="黑体" w:hAnsi="黑体" w:eastAsia="黑体" w:cs="黑体"/>
          <w:b/>
          <w:color w:val="auto"/>
          <w:sz w:val="32"/>
          <w:szCs w:val="28"/>
          <w:highlight w:val="none"/>
        </w:rPr>
      </w:pPr>
      <w:bookmarkStart w:id="83" w:name="_Toc12939"/>
      <w:bookmarkStart w:id="84" w:name="_Toc30519"/>
      <w:bookmarkStart w:id="85" w:name="_Toc13976"/>
      <w:r>
        <w:rPr>
          <w:rFonts w:hint="eastAsia" w:ascii="黑体" w:hAnsi="黑体" w:eastAsia="黑体" w:cs="黑体"/>
          <w:b/>
          <w:color w:val="auto"/>
          <w:sz w:val="32"/>
          <w:szCs w:val="28"/>
          <w:highlight w:val="none"/>
        </w:rPr>
        <w:t>附件8             法定代表人授权书（格式）</w:t>
      </w:r>
      <w:bookmarkEnd w:id="83"/>
      <w:bookmarkEnd w:id="84"/>
      <w:bookmarkEnd w:id="85"/>
    </w:p>
    <w:p w14:paraId="6D7AB90D">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14:paraId="27737113">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14:paraId="4080CA3A">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 xml:space="preserve">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14:paraId="4D09B8E8">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0F449051">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14:paraId="6021D789">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14:paraId="5C9752E1">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14:paraId="6D913F38">
      <w:pPr>
        <w:widowControl/>
        <w:wordWrap w:val="0"/>
        <w:snapToGrid w:val="0"/>
        <w:spacing w:line="460" w:lineRule="exact"/>
        <w:ind w:firstLine="480" w:firstLineChars="200"/>
        <w:jc w:val="left"/>
        <w:rPr>
          <w:rFonts w:ascii="宋体" w:hAnsi="宋体" w:cs="宋体"/>
          <w:color w:val="auto"/>
          <w:kern w:val="0"/>
          <w:sz w:val="24"/>
          <w:highlight w:val="none"/>
        </w:rPr>
      </w:pPr>
    </w:p>
    <w:p w14:paraId="10792E48">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14:paraId="6D4439E4">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1B66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14:paraId="4872E6D7">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14:paraId="60E4FA63">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14:paraId="16E306A3">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14:paraId="00BBC9D4">
      <w:pPr>
        <w:widowControl/>
        <w:wordWrap w:val="0"/>
        <w:spacing w:line="360" w:lineRule="auto"/>
        <w:jc w:val="center"/>
        <w:rPr>
          <w:rFonts w:ascii="仿宋_GB2312" w:hAnsi="Lucida Sans Unicode" w:eastAsia="仿宋_GB2312" w:cs="Lucida Sans Unicode"/>
          <w:color w:val="auto"/>
          <w:kern w:val="0"/>
          <w:sz w:val="24"/>
          <w:highlight w:val="none"/>
        </w:rPr>
      </w:pPr>
    </w:p>
    <w:p w14:paraId="375EA87D">
      <w:pPr>
        <w:widowControl/>
        <w:wordWrap w:val="0"/>
        <w:spacing w:line="360" w:lineRule="auto"/>
        <w:jc w:val="right"/>
        <w:rPr>
          <w:rFonts w:hint="eastAsia" w:ascii="宋体" w:hAnsi="宋体" w:cs="宋体"/>
          <w:color w:val="auto"/>
          <w:kern w:val="0"/>
          <w:sz w:val="24"/>
          <w:highlight w:val="none"/>
        </w:rPr>
      </w:pPr>
    </w:p>
    <w:p w14:paraId="1B946577">
      <w:pPr>
        <w:widowControl/>
        <w:wordWrap w:val="0"/>
        <w:spacing w:line="360" w:lineRule="auto"/>
        <w:jc w:val="right"/>
        <w:rPr>
          <w:rFonts w:hint="eastAsia" w:ascii="宋体" w:hAnsi="宋体" w:cs="宋体"/>
          <w:color w:val="auto"/>
          <w:kern w:val="0"/>
          <w:sz w:val="24"/>
          <w:highlight w:val="none"/>
        </w:rPr>
      </w:pPr>
    </w:p>
    <w:p w14:paraId="0FA67F9C">
      <w:pPr>
        <w:widowControl/>
        <w:wordWrap w:val="0"/>
        <w:spacing w:line="360" w:lineRule="auto"/>
        <w:jc w:val="right"/>
        <w:rPr>
          <w:rFonts w:hint="eastAsia" w:ascii="宋体" w:hAnsi="宋体" w:cs="宋体"/>
          <w:color w:val="auto"/>
          <w:kern w:val="0"/>
          <w:sz w:val="24"/>
          <w:highlight w:val="none"/>
        </w:rPr>
      </w:pPr>
    </w:p>
    <w:p w14:paraId="71340C3A">
      <w:pPr>
        <w:widowControl/>
        <w:wordWrap w:val="0"/>
        <w:spacing w:line="360" w:lineRule="auto"/>
        <w:jc w:val="right"/>
        <w:rPr>
          <w:rFonts w:hint="eastAsia" w:ascii="宋体" w:hAnsi="宋体" w:cs="宋体"/>
          <w:color w:val="auto"/>
          <w:kern w:val="0"/>
          <w:sz w:val="24"/>
          <w:highlight w:val="none"/>
        </w:rPr>
      </w:pPr>
    </w:p>
    <w:p w14:paraId="1346C80E">
      <w:pPr>
        <w:widowControl/>
        <w:wordWrap w:val="0"/>
        <w:spacing w:line="360" w:lineRule="auto"/>
        <w:jc w:val="right"/>
        <w:rPr>
          <w:rFonts w:hint="eastAsia" w:ascii="宋体" w:hAnsi="宋体" w:cs="宋体"/>
          <w:color w:val="auto"/>
          <w:kern w:val="0"/>
          <w:sz w:val="24"/>
          <w:highlight w:val="none"/>
        </w:rPr>
      </w:pPr>
    </w:p>
    <w:p w14:paraId="1DCC04FB">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14:paraId="2FCE1EF0">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14:paraId="5F64504D">
      <w:pPr>
        <w:widowControl/>
        <w:spacing w:line="360" w:lineRule="auto"/>
        <w:ind w:firstLine="7228" w:firstLineChars="2250"/>
        <w:jc w:val="left"/>
        <w:rPr>
          <w:rFonts w:ascii="宋体" w:hAnsi="宋体" w:cs="宋体"/>
          <w:b/>
          <w:color w:val="auto"/>
          <w:kern w:val="0"/>
          <w:sz w:val="32"/>
          <w:szCs w:val="32"/>
          <w:highlight w:val="none"/>
        </w:rPr>
      </w:pPr>
    </w:p>
    <w:p w14:paraId="7198033B">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85CE156">
      <w:pPr>
        <w:widowControl/>
        <w:snapToGrid w:val="0"/>
        <w:spacing w:before="156" w:after="156" w:line="360" w:lineRule="auto"/>
        <w:jc w:val="left"/>
        <w:outlineLvl w:val="0"/>
        <w:rPr>
          <w:rFonts w:hint="eastAsia" w:ascii="黑体" w:hAnsi="黑体" w:eastAsia="黑体" w:cs="黑体"/>
          <w:b/>
          <w:bCs w:val="0"/>
          <w:color w:val="auto"/>
          <w:kern w:val="0"/>
          <w:sz w:val="32"/>
          <w:szCs w:val="32"/>
          <w:highlight w:val="none"/>
        </w:rPr>
      </w:pPr>
      <w:bookmarkStart w:id="86" w:name="_Toc24693"/>
      <w:bookmarkStart w:id="87" w:name="_Toc3342"/>
      <w:bookmarkStart w:id="88" w:name="_Toc18105"/>
      <w:r>
        <w:rPr>
          <w:rFonts w:hint="eastAsia" w:ascii="黑体" w:hAnsi="黑体" w:eastAsia="黑体" w:cs="黑体"/>
          <w:b/>
          <w:bCs w:val="0"/>
          <w:color w:val="auto"/>
          <w:sz w:val="32"/>
          <w:szCs w:val="32"/>
          <w:highlight w:val="none"/>
        </w:rPr>
        <w:t>附件9               证明文件</w:t>
      </w:r>
      <w:bookmarkEnd w:id="86"/>
      <w:bookmarkEnd w:id="87"/>
      <w:bookmarkEnd w:id="88"/>
    </w:p>
    <w:p w14:paraId="6116AF6E">
      <w:pPr>
        <w:pStyle w:val="10"/>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14:paraId="47BAF613">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lang w:val="en-US" w:eastAsia="zh-CN"/>
        </w:rPr>
        <w:t>9.2产品技术参数支持资料</w:t>
      </w:r>
    </w:p>
    <w:p w14:paraId="64B610E9">
      <w:pPr>
        <w:pStyle w:val="10"/>
        <w:spacing w:beforeAutospacing="0" w:afterAutospacing="0" w:line="480" w:lineRule="auto"/>
        <w:ind w:firstLine="470" w:firstLineChars="224"/>
        <w:jc w:val="both"/>
        <w:rPr>
          <w:rFonts w:hint="default" w:eastAsia="宋体"/>
          <w:bCs/>
          <w:color w:val="auto"/>
          <w:sz w:val="21"/>
          <w:szCs w:val="21"/>
          <w:highlight w:val="none"/>
          <w:lang w:val="en-US" w:eastAsia="zh-CN"/>
        </w:rPr>
      </w:pPr>
      <w:r>
        <w:rPr>
          <w:rFonts w:hint="eastAsia"/>
          <w:bCs/>
          <w:color w:val="auto"/>
          <w:sz w:val="21"/>
          <w:szCs w:val="21"/>
          <w:highlight w:val="none"/>
        </w:rPr>
        <w:t>9.3</w:t>
      </w:r>
      <w:r>
        <w:rPr>
          <w:rFonts w:hint="eastAsia"/>
          <w:bCs/>
          <w:color w:val="auto"/>
          <w:sz w:val="21"/>
          <w:szCs w:val="21"/>
          <w:highlight w:val="none"/>
          <w:lang w:val="en-US" w:eastAsia="zh-CN"/>
        </w:rPr>
        <w:t xml:space="preserve"> </w:t>
      </w:r>
      <w:bookmarkStart w:id="89" w:name="_Toc17966"/>
      <w:r>
        <w:rPr>
          <w:rFonts w:hint="eastAsia"/>
          <w:bCs/>
          <w:color w:val="auto"/>
          <w:sz w:val="21"/>
          <w:szCs w:val="21"/>
          <w:highlight w:val="none"/>
          <w:lang w:val="en-US" w:eastAsia="zh-CN"/>
        </w:rPr>
        <w:t>评分标准中需提供的证明材料</w:t>
      </w:r>
    </w:p>
    <w:p w14:paraId="3EF1EF46">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4 供应商认为其他需要提供的证明材料</w:t>
      </w:r>
      <w:r>
        <w:rPr>
          <w:rFonts w:hint="eastAsia"/>
          <w:bCs/>
          <w:color w:val="auto"/>
          <w:sz w:val="21"/>
          <w:szCs w:val="21"/>
          <w:highlight w:val="none"/>
        </w:rPr>
        <w:t>。</w:t>
      </w:r>
    </w:p>
    <w:p w14:paraId="0CE12040">
      <w:pPr>
        <w:pStyle w:val="10"/>
        <w:spacing w:beforeAutospacing="0" w:afterAutospacing="0" w:line="480" w:lineRule="auto"/>
        <w:ind w:firstLine="540" w:firstLineChars="224"/>
        <w:jc w:val="both"/>
        <w:rPr>
          <w:b/>
          <w:bCs/>
          <w:color w:val="auto"/>
          <w:highlight w:val="none"/>
        </w:rPr>
      </w:pPr>
    </w:p>
    <w:p w14:paraId="36EE8E8D">
      <w:pPr>
        <w:pStyle w:val="10"/>
        <w:spacing w:beforeAutospacing="0" w:afterAutospacing="0" w:line="480" w:lineRule="auto"/>
        <w:ind w:firstLine="540" w:firstLineChars="224"/>
        <w:jc w:val="both"/>
        <w:rPr>
          <w:b/>
          <w:bCs/>
          <w:color w:val="auto"/>
          <w:highlight w:val="none"/>
        </w:rPr>
      </w:pPr>
    </w:p>
    <w:p w14:paraId="112DC303">
      <w:pPr>
        <w:pStyle w:val="10"/>
        <w:spacing w:beforeAutospacing="0" w:afterAutospacing="0" w:line="480" w:lineRule="auto"/>
        <w:ind w:firstLine="540" w:firstLineChars="224"/>
        <w:jc w:val="both"/>
        <w:rPr>
          <w:b/>
          <w:bCs/>
          <w:color w:val="auto"/>
          <w:highlight w:val="none"/>
        </w:rPr>
      </w:pPr>
    </w:p>
    <w:p w14:paraId="62166125">
      <w:pPr>
        <w:pStyle w:val="10"/>
        <w:spacing w:beforeAutospacing="0" w:afterAutospacing="0" w:line="480" w:lineRule="auto"/>
        <w:ind w:firstLine="540" w:firstLineChars="224"/>
        <w:jc w:val="both"/>
        <w:rPr>
          <w:b/>
          <w:bCs/>
          <w:color w:val="auto"/>
          <w:highlight w:val="none"/>
        </w:rPr>
      </w:pPr>
    </w:p>
    <w:p w14:paraId="79EC8972">
      <w:pPr>
        <w:pStyle w:val="10"/>
        <w:spacing w:beforeAutospacing="0" w:afterAutospacing="0" w:line="480" w:lineRule="auto"/>
        <w:ind w:firstLine="540" w:firstLineChars="224"/>
        <w:jc w:val="both"/>
        <w:rPr>
          <w:b/>
          <w:bCs/>
          <w:color w:val="auto"/>
          <w:highlight w:val="none"/>
        </w:rPr>
      </w:pPr>
    </w:p>
    <w:p w14:paraId="1FD1ED49">
      <w:pPr>
        <w:pStyle w:val="10"/>
        <w:spacing w:beforeAutospacing="0" w:afterAutospacing="0" w:line="480" w:lineRule="auto"/>
        <w:ind w:firstLine="540" w:firstLineChars="224"/>
        <w:jc w:val="both"/>
        <w:rPr>
          <w:b/>
          <w:bCs/>
          <w:color w:val="auto"/>
          <w:highlight w:val="none"/>
        </w:rPr>
      </w:pPr>
    </w:p>
    <w:p w14:paraId="052B525F">
      <w:pPr>
        <w:pStyle w:val="10"/>
        <w:spacing w:beforeAutospacing="0" w:afterAutospacing="0" w:line="480" w:lineRule="auto"/>
        <w:ind w:firstLine="540" w:firstLineChars="224"/>
        <w:jc w:val="both"/>
        <w:rPr>
          <w:b/>
          <w:bCs/>
          <w:color w:val="auto"/>
          <w:highlight w:val="none"/>
        </w:rPr>
      </w:pPr>
    </w:p>
    <w:p w14:paraId="1F59E743">
      <w:pPr>
        <w:pStyle w:val="10"/>
        <w:spacing w:beforeAutospacing="0" w:afterAutospacing="0" w:line="480" w:lineRule="auto"/>
        <w:ind w:firstLine="540" w:firstLineChars="224"/>
        <w:jc w:val="both"/>
        <w:rPr>
          <w:b/>
          <w:bCs/>
          <w:color w:val="auto"/>
          <w:highlight w:val="none"/>
        </w:rPr>
      </w:pPr>
    </w:p>
    <w:p w14:paraId="422B8FB2">
      <w:pPr>
        <w:pStyle w:val="10"/>
        <w:spacing w:beforeAutospacing="0" w:afterAutospacing="0" w:line="480" w:lineRule="auto"/>
        <w:ind w:firstLine="540" w:firstLineChars="224"/>
        <w:jc w:val="both"/>
        <w:rPr>
          <w:b/>
          <w:bCs/>
          <w:color w:val="auto"/>
          <w:highlight w:val="none"/>
        </w:rPr>
      </w:pPr>
    </w:p>
    <w:p w14:paraId="6E1139B7">
      <w:pPr>
        <w:pStyle w:val="10"/>
        <w:spacing w:beforeAutospacing="0" w:afterAutospacing="0" w:line="480" w:lineRule="auto"/>
        <w:ind w:firstLine="540" w:firstLineChars="224"/>
        <w:jc w:val="both"/>
        <w:rPr>
          <w:b/>
          <w:bCs/>
          <w:color w:val="auto"/>
          <w:highlight w:val="none"/>
        </w:rPr>
      </w:pPr>
    </w:p>
    <w:p w14:paraId="5DDC99F8">
      <w:pPr>
        <w:pStyle w:val="10"/>
        <w:spacing w:beforeAutospacing="0" w:afterAutospacing="0" w:line="480" w:lineRule="auto"/>
        <w:ind w:firstLine="540" w:firstLineChars="224"/>
        <w:jc w:val="both"/>
        <w:rPr>
          <w:b/>
          <w:bCs/>
          <w:color w:val="auto"/>
          <w:highlight w:val="none"/>
        </w:rPr>
      </w:pPr>
    </w:p>
    <w:p w14:paraId="013BD7FF">
      <w:pPr>
        <w:pStyle w:val="10"/>
        <w:spacing w:beforeAutospacing="0" w:afterAutospacing="0" w:line="480" w:lineRule="auto"/>
        <w:ind w:firstLine="540" w:firstLineChars="224"/>
        <w:jc w:val="both"/>
        <w:rPr>
          <w:b/>
          <w:bCs/>
          <w:color w:val="auto"/>
          <w:highlight w:val="none"/>
        </w:rPr>
      </w:pPr>
    </w:p>
    <w:p w14:paraId="18FAB06B">
      <w:pPr>
        <w:pStyle w:val="10"/>
        <w:spacing w:beforeAutospacing="0" w:afterAutospacing="0" w:line="480" w:lineRule="auto"/>
        <w:ind w:firstLine="540" w:firstLineChars="224"/>
        <w:jc w:val="both"/>
        <w:rPr>
          <w:b/>
          <w:bCs/>
          <w:color w:val="auto"/>
          <w:highlight w:val="none"/>
        </w:rPr>
      </w:pPr>
    </w:p>
    <w:p w14:paraId="2FCC8357">
      <w:pPr>
        <w:pStyle w:val="10"/>
        <w:spacing w:beforeAutospacing="0" w:afterAutospacing="0" w:line="480" w:lineRule="auto"/>
        <w:ind w:firstLine="540" w:firstLineChars="224"/>
        <w:jc w:val="both"/>
        <w:rPr>
          <w:b/>
          <w:bCs/>
          <w:color w:val="auto"/>
          <w:highlight w:val="none"/>
        </w:rPr>
      </w:pPr>
    </w:p>
    <w:p w14:paraId="7DE4EEF3">
      <w:pPr>
        <w:pStyle w:val="10"/>
        <w:spacing w:beforeAutospacing="0" w:afterAutospacing="0" w:line="480" w:lineRule="auto"/>
        <w:ind w:firstLine="540" w:firstLineChars="224"/>
        <w:jc w:val="both"/>
        <w:rPr>
          <w:b/>
          <w:bCs/>
          <w:color w:val="auto"/>
          <w:highlight w:val="none"/>
        </w:rPr>
      </w:pPr>
    </w:p>
    <w:p w14:paraId="0F4CBC44">
      <w:pPr>
        <w:pStyle w:val="10"/>
        <w:spacing w:beforeAutospacing="0" w:afterAutospacing="0" w:line="480" w:lineRule="auto"/>
        <w:ind w:firstLine="540" w:firstLineChars="224"/>
        <w:jc w:val="both"/>
        <w:rPr>
          <w:b/>
          <w:bCs/>
          <w:color w:val="auto"/>
          <w:highlight w:val="none"/>
        </w:rPr>
      </w:pPr>
    </w:p>
    <w:p w14:paraId="594E248C">
      <w:pPr>
        <w:rPr>
          <w:rFonts w:hint="eastAsia" w:ascii="黑体" w:hAnsi="黑体" w:eastAsia="黑体" w:cs="黑体"/>
          <w:b/>
          <w:bCs w:val="0"/>
          <w:color w:val="auto"/>
          <w:kern w:val="0"/>
          <w:sz w:val="32"/>
          <w:szCs w:val="32"/>
          <w:highlight w:val="none"/>
        </w:rPr>
      </w:pPr>
      <w:bookmarkStart w:id="90" w:name="_Toc13726"/>
      <w:bookmarkStart w:id="91" w:name="_Toc16083"/>
      <w:bookmarkStart w:id="92" w:name="_Toc12888"/>
      <w:r>
        <w:rPr>
          <w:rFonts w:hint="eastAsia" w:ascii="黑体" w:hAnsi="黑体" w:eastAsia="黑体" w:cs="黑体"/>
          <w:b/>
          <w:bCs w:val="0"/>
          <w:color w:val="auto"/>
          <w:kern w:val="0"/>
          <w:sz w:val="32"/>
          <w:szCs w:val="32"/>
          <w:highlight w:val="none"/>
        </w:rPr>
        <w:t xml:space="preserve">附件10        </w:t>
      </w:r>
      <w:bookmarkEnd w:id="89"/>
      <w:r>
        <w:rPr>
          <w:rFonts w:hint="eastAsia" w:ascii="黑体" w:hAnsi="黑体" w:eastAsia="黑体" w:cs="黑体"/>
          <w:b/>
          <w:bCs w:val="0"/>
          <w:color w:val="auto"/>
          <w:kern w:val="0"/>
          <w:sz w:val="32"/>
          <w:szCs w:val="32"/>
          <w:highlight w:val="none"/>
        </w:rPr>
        <w:t>供 应 商 承 诺 书</w:t>
      </w:r>
      <w:r>
        <w:rPr>
          <w:rFonts w:hint="eastAsia" w:ascii="黑体" w:hAnsi="黑体" w:eastAsia="黑体" w:cs="黑体"/>
          <w:b/>
          <w:bCs w:val="0"/>
          <w:color w:val="auto"/>
          <w:kern w:val="0"/>
          <w:sz w:val="32"/>
          <w:szCs w:val="32"/>
          <w:highlight w:val="none"/>
          <w:lang w:val="en-US" w:eastAsia="zh-CN"/>
        </w:rPr>
        <w:t xml:space="preserve"> </w:t>
      </w:r>
      <w:r>
        <w:rPr>
          <w:rFonts w:hint="eastAsia" w:ascii="黑体" w:hAnsi="黑体" w:eastAsia="黑体" w:cs="黑体"/>
          <w:b/>
          <w:bCs w:val="0"/>
          <w:color w:val="auto"/>
          <w:kern w:val="0"/>
          <w:sz w:val="32"/>
          <w:szCs w:val="32"/>
          <w:highlight w:val="none"/>
        </w:rPr>
        <w:t>（格式）</w:t>
      </w:r>
      <w:bookmarkEnd w:id="90"/>
      <w:bookmarkEnd w:id="91"/>
      <w:bookmarkEnd w:id="92"/>
    </w:p>
    <w:p w14:paraId="57CC9CFE">
      <w:pPr>
        <w:bidi w:val="0"/>
      </w:pPr>
    </w:p>
    <w:p w14:paraId="7B6CF2A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14:paraId="5074A9E3">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14:paraId="30219C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14:paraId="2079FFE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14:paraId="239A72A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14:paraId="125118F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14:paraId="30CD9C1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14:paraId="401F34A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14:paraId="4F8B0E4D">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14:paraId="0FD109A9">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14:paraId="3C9AEB89">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14:paraId="112ABB12">
      <w:pPr>
        <w:widowControl/>
        <w:spacing w:line="360" w:lineRule="auto"/>
        <w:ind w:firstLine="4305" w:firstLineChars="2050"/>
        <w:jc w:val="left"/>
        <w:rPr>
          <w:rFonts w:ascii="宋体" w:hAnsi="宋体" w:cs="宋体"/>
          <w:color w:val="auto"/>
          <w:kern w:val="0"/>
          <w:szCs w:val="21"/>
          <w:highlight w:val="none"/>
        </w:rPr>
      </w:pPr>
    </w:p>
    <w:p w14:paraId="2A876AA9">
      <w:pPr>
        <w:pStyle w:val="31"/>
        <w:rPr>
          <w:rFonts w:ascii="宋体" w:hAnsi="宋体" w:cs="宋体"/>
          <w:color w:val="auto"/>
          <w:kern w:val="0"/>
          <w:szCs w:val="21"/>
          <w:highlight w:val="none"/>
        </w:rPr>
      </w:pPr>
    </w:p>
    <w:p w14:paraId="13CD90C8">
      <w:pPr>
        <w:pStyle w:val="32"/>
        <w:rPr>
          <w:rFonts w:ascii="宋体" w:hAnsi="宋体" w:cs="宋体"/>
          <w:color w:val="auto"/>
          <w:kern w:val="0"/>
          <w:szCs w:val="21"/>
          <w:highlight w:val="none"/>
        </w:rPr>
      </w:pPr>
    </w:p>
    <w:p w14:paraId="0FAF5A46">
      <w:pPr>
        <w:pStyle w:val="10"/>
      </w:pPr>
    </w:p>
    <w:p w14:paraId="15547ADF">
      <w:pPr>
        <w:jc w:val="center"/>
        <w:rPr>
          <w:rFonts w:hint="eastAsia" w:ascii="黑体" w:hAnsi="黑体" w:eastAsia="黑体" w:cs="黑体"/>
          <w:b/>
          <w:bCs/>
          <w:color w:val="auto"/>
          <w:kern w:val="2"/>
          <w:sz w:val="28"/>
          <w:szCs w:val="18"/>
          <w:highlight w:val="none"/>
          <w:lang w:val="en-US" w:eastAsia="zh-CN" w:bidi="ar-SA"/>
        </w:rPr>
      </w:pPr>
      <w:r>
        <w:rPr>
          <w:rFonts w:hint="eastAsia" w:ascii="黑体" w:hAnsi="黑体" w:eastAsia="黑体" w:cs="黑体"/>
          <w:b/>
          <w:bCs/>
          <w:color w:val="auto"/>
          <w:kern w:val="2"/>
          <w:sz w:val="28"/>
          <w:szCs w:val="18"/>
          <w:highlight w:val="none"/>
          <w:lang w:val="en-US" w:eastAsia="zh-CN" w:bidi="ar-SA"/>
        </w:rPr>
        <w:t>附件11     供应商信用承诺函（格式）</w:t>
      </w:r>
    </w:p>
    <w:p w14:paraId="02CBF67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01BE8BA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致（采购人或政府采购代理机构）：</w:t>
      </w:r>
    </w:p>
    <w:p w14:paraId="0978070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单位名称（自然人姓名）：</w:t>
      </w:r>
    </w:p>
    <w:p w14:paraId="09429F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统一社会信用代码（身份证号码）：</w:t>
      </w:r>
    </w:p>
    <w:p w14:paraId="77EB846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法定代表人（负责人）：</w:t>
      </w:r>
    </w:p>
    <w:p w14:paraId="0B5F7AB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联系地址和电话：</w:t>
      </w:r>
    </w:p>
    <w:p w14:paraId="0D19145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F25F222">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（一）具有独立承担民事责任的能力；</w:t>
      </w:r>
    </w:p>
    <w:p w14:paraId="0F0B979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（二）具有良好的商业信誉和健全的财务会计制度；</w:t>
      </w:r>
    </w:p>
    <w:p w14:paraId="7303532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（三）具有履行合同所必需的设备和专业技术能力；</w:t>
      </w:r>
    </w:p>
    <w:p w14:paraId="645B3C9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（四）有依法缴纳税收和社会保障资金的良好</w:t>
      </w:r>
      <w:r>
        <w:rPr>
          <w:rFonts w:hint="eastAsia" w:ascii="宋体" w:hAnsi="宋体" w:eastAsia="宋体" w:cs="宋体"/>
          <w:sz w:val="21"/>
          <w:szCs w:val="21"/>
          <w:lang w:val="en-US" w:eastAsia="zh-CN"/>
        </w:rPr>
        <w:t>记录；</w:t>
      </w:r>
    </w:p>
    <w:p w14:paraId="4FD5A75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（五）参加政府采购活动前三年内，在经营活动中没有重大违法记录；</w:t>
      </w:r>
    </w:p>
    <w:p w14:paraId="4D08C2B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（六）未被列入严重失信主体名单、失信被执行人、税收违法黑名单、政府采购严重违法失信行为记录名单，未曾作出虚假承诺；</w:t>
      </w:r>
    </w:p>
    <w:p w14:paraId="3450317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（七）符合法律、行政法规规定的其他条件。</w:t>
      </w:r>
    </w:p>
    <w:p w14:paraId="650FD2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我单位（本人）保证上述承诺事项的真实性，如有弄虚作假或其他违法违规行为，愿意承担一切法律责任，并承担因此所造成的一切损失。</w:t>
      </w:r>
    </w:p>
    <w:p w14:paraId="6EEAEFC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p>
    <w:p w14:paraId="172FA57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供应商名称（盖章）：</w:t>
      </w:r>
    </w:p>
    <w:p w14:paraId="08C84942">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法定代表人、负责人、自然人或授权代表(签字)：</w:t>
      </w:r>
    </w:p>
    <w:p w14:paraId="520F24E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日期：       年         月          日</w:t>
      </w:r>
    </w:p>
    <w:p w14:paraId="380EB3E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p>
    <w:p w14:paraId="2D60A61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p>
    <w:p w14:paraId="02218B5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注：1.供应商须在投标（响应性）文件中按此模板提供承诺函，未提供视为未实质性响应招标文件要求，按无效投标（响应）处理。</w:t>
      </w:r>
    </w:p>
    <w:p w14:paraId="691932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2.供应商的法定代表人或者授权代表的签字或盖章应真实、有效，如由授权代表签字或盖章的，应提供“法定代表人授权书”。</w:t>
      </w:r>
    </w:p>
    <w:p w14:paraId="093CF0D7">
      <w:pPr>
        <w:pStyle w:val="10"/>
        <w:spacing w:beforeAutospacing="0" w:afterAutospacing="0" w:line="460" w:lineRule="atLeast"/>
        <w:jc w:val="both"/>
        <w:rPr>
          <w:b/>
          <w:bCs/>
          <w:color w:val="auto"/>
          <w:sz w:val="28"/>
          <w:szCs w:val="28"/>
          <w:highlight w:val="none"/>
        </w:rPr>
      </w:pP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8FB8417-D559-472E-9E5E-FC70BF2CB2BA}"/>
  </w:font>
  <w:font w:name="黑体">
    <w:panose1 w:val="02010609060101010101"/>
    <w:charset w:val="86"/>
    <w:family w:val="auto"/>
    <w:pitch w:val="default"/>
    <w:sig w:usb0="800002BF" w:usb1="38CF7CFA" w:usb2="00000016" w:usb3="00000000" w:csb0="00040001" w:csb1="00000000"/>
    <w:embedRegular r:id="rId2" w:fontKey="{A1BA5BEA-3399-4397-AE98-0148B9E2C2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embedRegular r:id="rId3" w:fontKey="{F99C7D8C-7BEB-4C9E-8676-07C4A1CDA95B}"/>
  </w:font>
  <w:font w:name="新宋体">
    <w:panose1 w:val="02010609030101010101"/>
    <w:charset w:val="86"/>
    <w:family w:val="modern"/>
    <w:pitch w:val="default"/>
    <w:sig w:usb0="00000203" w:usb1="288F0000" w:usb2="00000006" w:usb3="00000000" w:csb0="00040001" w:csb1="00000000"/>
    <w:embedRegular r:id="rId4" w:fontKey="{63BF89EA-146B-4F40-981D-CDC9BAE9A434}"/>
  </w:font>
  <w:font w:name="仿宋_GB2312">
    <w:panose1 w:val="02010609030101010101"/>
    <w:charset w:val="86"/>
    <w:family w:val="modern"/>
    <w:pitch w:val="default"/>
    <w:sig w:usb0="00000001" w:usb1="080E0000" w:usb2="00000000" w:usb3="00000000" w:csb0="00040000" w:csb1="00000000"/>
    <w:embedRegular r:id="rId5" w:fontKey="{7373FD84-6B37-4F1C-BE96-88FD5A22AF5E}"/>
  </w:font>
  <w:font w:name="仿宋">
    <w:panose1 w:val="02010609060101010101"/>
    <w:charset w:val="86"/>
    <w:family w:val="auto"/>
    <w:pitch w:val="default"/>
    <w:sig w:usb0="800002BF" w:usb1="38CF7CFA" w:usb2="00000016" w:usb3="00000000" w:csb0="00040001" w:csb1="00000000"/>
    <w:embedRegular r:id="rId6" w:fontKey="{97C3837D-9D34-4AD4-A2C9-3E635EA5B2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6B144">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D552908">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1D552908">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3B11">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F2AA2D1">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7F2AA2D1">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6E402C1D">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5A04">
    <w:pPr>
      <w:pStyle w:val="23"/>
      <w:jc w:val="center"/>
      <w:rPr>
        <w:rFonts w:hint="eastAsia"/>
      </w:rPr>
    </w:pPr>
    <w:r>
      <w:rPr>
        <w:rFonts w:hint="eastAsia" w:ascii="宋体" w:hAnsi="宋体" w:cs="宋体"/>
        <w:color w:val="auto"/>
        <w:szCs w:val="21"/>
        <w:highlight w:val="none"/>
        <w:shd w:val="clear" w:color="auto" w:fill="FFFFFF"/>
        <w:lang w:val="en-US" w:eastAsia="zh-CN"/>
      </w:rPr>
      <w:t>驻马店市中心医院碘[131I]化钠口服溶液（二次）采购</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E6D95"/>
    <w:rsid w:val="01976717"/>
    <w:rsid w:val="01B464A4"/>
    <w:rsid w:val="01D715BE"/>
    <w:rsid w:val="01EB45BC"/>
    <w:rsid w:val="01F04981"/>
    <w:rsid w:val="01F9035B"/>
    <w:rsid w:val="01FA63A5"/>
    <w:rsid w:val="02011C7D"/>
    <w:rsid w:val="02035523"/>
    <w:rsid w:val="021C6E40"/>
    <w:rsid w:val="02222FF2"/>
    <w:rsid w:val="02384FF4"/>
    <w:rsid w:val="023F67A9"/>
    <w:rsid w:val="0247575A"/>
    <w:rsid w:val="025235B1"/>
    <w:rsid w:val="0262674D"/>
    <w:rsid w:val="02747B01"/>
    <w:rsid w:val="02890D36"/>
    <w:rsid w:val="02D92EF7"/>
    <w:rsid w:val="02DA4665"/>
    <w:rsid w:val="02E9555C"/>
    <w:rsid w:val="02F40325"/>
    <w:rsid w:val="02FA082F"/>
    <w:rsid w:val="031126C4"/>
    <w:rsid w:val="03475E56"/>
    <w:rsid w:val="035E4919"/>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968B1"/>
    <w:rsid w:val="04870542"/>
    <w:rsid w:val="04B30F7A"/>
    <w:rsid w:val="050E236F"/>
    <w:rsid w:val="0548762F"/>
    <w:rsid w:val="054C0111"/>
    <w:rsid w:val="05545DD3"/>
    <w:rsid w:val="056E2AD6"/>
    <w:rsid w:val="057448C8"/>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F17CC7"/>
    <w:rsid w:val="061E7D14"/>
    <w:rsid w:val="06446B44"/>
    <w:rsid w:val="06560AED"/>
    <w:rsid w:val="066469C9"/>
    <w:rsid w:val="066646A1"/>
    <w:rsid w:val="068E7B23"/>
    <w:rsid w:val="06983B20"/>
    <w:rsid w:val="069A3B66"/>
    <w:rsid w:val="06A869D6"/>
    <w:rsid w:val="06A9264E"/>
    <w:rsid w:val="06B31420"/>
    <w:rsid w:val="06B91765"/>
    <w:rsid w:val="06CA2AD2"/>
    <w:rsid w:val="06CE3071"/>
    <w:rsid w:val="06D33DBA"/>
    <w:rsid w:val="06E13F9F"/>
    <w:rsid w:val="06FB0AC5"/>
    <w:rsid w:val="070D2D5D"/>
    <w:rsid w:val="07111B8D"/>
    <w:rsid w:val="072C5514"/>
    <w:rsid w:val="0737768A"/>
    <w:rsid w:val="074A5B92"/>
    <w:rsid w:val="075D0147"/>
    <w:rsid w:val="075E3193"/>
    <w:rsid w:val="078E18EB"/>
    <w:rsid w:val="07B10EA5"/>
    <w:rsid w:val="07CD6512"/>
    <w:rsid w:val="07CE3FA1"/>
    <w:rsid w:val="07EC2ECB"/>
    <w:rsid w:val="07FE66CB"/>
    <w:rsid w:val="080B4D47"/>
    <w:rsid w:val="081B727D"/>
    <w:rsid w:val="08321601"/>
    <w:rsid w:val="08326375"/>
    <w:rsid w:val="083D5C91"/>
    <w:rsid w:val="0847191F"/>
    <w:rsid w:val="085207C5"/>
    <w:rsid w:val="08591DC3"/>
    <w:rsid w:val="08672793"/>
    <w:rsid w:val="08695E80"/>
    <w:rsid w:val="087C4541"/>
    <w:rsid w:val="087E5595"/>
    <w:rsid w:val="088017D6"/>
    <w:rsid w:val="08BC0A60"/>
    <w:rsid w:val="08C52D6F"/>
    <w:rsid w:val="08CA3D74"/>
    <w:rsid w:val="08EF0201"/>
    <w:rsid w:val="08F41DE8"/>
    <w:rsid w:val="094840A2"/>
    <w:rsid w:val="096D58B6"/>
    <w:rsid w:val="09737462"/>
    <w:rsid w:val="099156C3"/>
    <w:rsid w:val="09A53F39"/>
    <w:rsid w:val="09A60E13"/>
    <w:rsid w:val="09A82D92"/>
    <w:rsid w:val="09AB2883"/>
    <w:rsid w:val="09CD0A4B"/>
    <w:rsid w:val="09D206F0"/>
    <w:rsid w:val="09D973F0"/>
    <w:rsid w:val="0A321AC2"/>
    <w:rsid w:val="0A343D4E"/>
    <w:rsid w:val="0A3E6D2E"/>
    <w:rsid w:val="0A4232E4"/>
    <w:rsid w:val="0A4F145F"/>
    <w:rsid w:val="0A8455AD"/>
    <w:rsid w:val="0AD13A85"/>
    <w:rsid w:val="0AE0655C"/>
    <w:rsid w:val="0B091954"/>
    <w:rsid w:val="0B3B7D65"/>
    <w:rsid w:val="0B434C20"/>
    <w:rsid w:val="0B5D195B"/>
    <w:rsid w:val="0B5F0822"/>
    <w:rsid w:val="0B637D77"/>
    <w:rsid w:val="0B7006C4"/>
    <w:rsid w:val="0B726646"/>
    <w:rsid w:val="0B7606E8"/>
    <w:rsid w:val="0B924545"/>
    <w:rsid w:val="0BAC324F"/>
    <w:rsid w:val="0BC11EE9"/>
    <w:rsid w:val="0BF16C73"/>
    <w:rsid w:val="0BF72F1E"/>
    <w:rsid w:val="0C3152C1"/>
    <w:rsid w:val="0C3957A5"/>
    <w:rsid w:val="0C507E2F"/>
    <w:rsid w:val="0C607954"/>
    <w:rsid w:val="0C626DA7"/>
    <w:rsid w:val="0C6876AE"/>
    <w:rsid w:val="0C71390F"/>
    <w:rsid w:val="0C720EC8"/>
    <w:rsid w:val="0C942042"/>
    <w:rsid w:val="0C9D50DC"/>
    <w:rsid w:val="0CA5271D"/>
    <w:rsid w:val="0CAC4D10"/>
    <w:rsid w:val="0CC72121"/>
    <w:rsid w:val="0CEE5A21"/>
    <w:rsid w:val="0D05268E"/>
    <w:rsid w:val="0D0646E7"/>
    <w:rsid w:val="0D0C38CA"/>
    <w:rsid w:val="0D206810"/>
    <w:rsid w:val="0D4861FD"/>
    <w:rsid w:val="0D735465"/>
    <w:rsid w:val="0DC577E0"/>
    <w:rsid w:val="0DC857B1"/>
    <w:rsid w:val="0DDC6319"/>
    <w:rsid w:val="0DFE4F67"/>
    <w:rsid w:val="0E0C0D4C"/>
    <w:rsid w:val="0E115DA1"/>
    <w:rsid w:val="0E162D6D"/>
    <w:rsid w:val="0E541CA2"/>
    <w:rsid w:val="0E594756"/>
    <w:rsid w:val="0E95596D"/>
    <w:rsid w:val="0EA77ABC"/>
    <w:rsid w:val="0EAE6205"/>
    <w:rsid w:val="0EAE6579"/>
    <w:rsid w:val="0EAF71BF"/>
    <w:rsid w:val="0ECE6257"/>
    <w:rsid w:val="0EE4129D"/>
    <w:rsid w:val="0F0767AD"/>
    <w:rsid w:val="0F13277C"/>
    <w:rsid w:val="0F171032"/>
    <w:rsid w:val="0F335E69"/>
    <w:rsid w:val="0F372614"/>
    <w:rsid w:val="0F3D59C9"/>
    <w:rsid w:val="0F516D5A"/>
    <w:rsid w:val="0F565B36"/>
    <w:rsid w:val="0F684933"/>
    <w:rsid w:val="0F7C2CF7"/>
    <w:rsid w:val="0F821E7D"/>
    <w:rsid w:val="0FCA42ED"/>
    <w:rsid w:val="0FE7592C"/>
    <w:rsid w:val="0FFD20F0"/>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3329E7"/>
    <w:rsid w:val="113F294C"/>
    <w:rsid w:val="11437C85"/>
    <w:rsid w:val="11575085"/>
    <w:rsid w:val="1166372C"/>
    <w:rsid w:val="11700D10"/>
    <w:rsid w:val="1178125A"/>
    <w:rsid w:val="118441E0"/>
    <w:rsid w:val="1196056D"/>
    <w:rsid w:val="11D34654"/>
    <w:rsid w:val="12010480"/>
    <w:rsid w:val="120E39AF"/>
    <w:rsid w:val="120E707F"/>
    <w:rsid w:val="121D0051"/>
    <w:rsid w:val="12413D84"/>
    <w:rsid w:val="127A7D1C"/>
    <w:rsid w:val="12836D8B"/>
    <w:rsid w:val="12AB0349"/>
    <w:rsid w:val="12B66520"/>
    <w:rsid w:val="12CD57F1"/>
    <w:rsid w:val="12CE5941"/>
    <w:rsid w:val="12CE7AFA"/>
    <w:rsid w:val="12D67466"/>
    <w:rsid w:val="13036052"/>
    <w:rsid w:val="13272A5D"/>
    <w:rsid w:val="13385187"/>
    <w:rsid w:val="133C40E3"/>
    <w:rsid w:val="13493108"/>
    <w:rsid w:val="134A4EBA"/>
    <w:rsid w:val="13645F7C"/>
    <w:rsid w:val="13733928"/>
    <w:rsid w:val="13857CA0"/>
    <w:rsid w:val="13920D68"/>
    <w:rsid w:val="139C16C9"/>
    <w:rsid w:val="13A5238E"/>
    <w:rsid w:val="13B63CE1"/>
    <w:rsid w:val="13BC6684"/>
    <w:rsid w:val="13C72B3A"/>
    <w:rsid w:val="13D12EE6"/>
    <w:rsid w:val="13DF575E"/>
    <w:rsid w:val="13E470BD"/>
    <w:rsid w:val="13EE3A98"/>
    <w:rsid w:val="13F3280A"/>
    <w:rsid w:val="141A488D"/>
    <w:rsid w:val="142123F7"/>
    <w:rsid w:val="142A11D8"/>
    <w:rsid w:val="144B544C"/>
    <w:rsid w:val="145B7B45"/>
    <w:rsid w:val="14717443"/>
    <w:rsid w:val="14825F8A"/>
    <w:rsid w:val="148D52E3"/>
    <w:rsid w:val="14992B90"/>
    <w:rsid w:val="14AF1856"/>
    <w:rsid w:val="14AF19A3"/>
    <w:rsid w:val="14B53957"/>
    <w:rsid w:val="14C53ECE"/>
    <w:rsid w:val="14CF6CB0"/>
    <w:rsid w:val="14DC5FE6"/>
    <w:rsid w:val="14E002E6"/>
    <w:rsid w:val="14FC36BD"/>
    <w:rsid w:val="14FF5EA7"/>
    <w:rsid w:val="151E3A0F"/>
    <w:rsid w:val="152534E9"/>
    <w:rsid w:val="153A36AA"/>
    <w:rsid w:val="15477903"/>
    <w:rsid w:val="1557566D"/>
    <w:rsid w:val="15811F1B"/>
    <w:rsid w:val="15842905"/>
    <w:rsid w:val="15877D00"/>
    <w:rsid w:val="15A30135"/>
    <w:rsid w:val="15A34015"/>
    <w:rsid w:val="15BB487B"/>
    <w:rsid w:val="15CE086D"/>
    <w:rsid w:val="15E2236F"/>
    <w:rsid w:val="15FD51F5"/>
    <w:rsid w:val="16005D04"/>
    <w:rsid w:val="161D09ED"/>
    <w:rsid w:val="162323A3"/>
    <w:rsid w:val="162F30B1"/>
    <w:rsid w:val="1650762F"/>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4930FB"/>
    <w:rsid w:val="175C542D"/>
    <w:rsid w:val="17793FC0"/>
    <w:rsid w:val="17884203"/>
    <w:rsid w:val="179F2E61"/>
    <w:rsid w:val="17A06264"/>
    <w:rsid w:val="17BE19D3"/>
    <w:rsid w:val="17C227C0"/>
    <w:rsid w:val="17D66D7C"/>
    <w:rsid w:val="17EE5BFF"/>
    <w:rsid w:val="18097740"/>
    <w:rsid w:val="1813163E"/>
    <w:rsid w:val="184055B9"/>
    <w:rsid w:val="184A2082"/>
    <w:rsid w:val="185D3C42"/>
    <w:rsid w:val="185F38AF"/>
    <w:rsid w:val="188F0211"/>
    <w:rsid w:val="18AD1BEB"/>
    <w:rsid w:val="18B3004A"/>
    <w:rsid w:val="18B31B6D"/>
    <w:rsid w:val="18B96080"/>
    <w:rsid w:val="18C94AD3"/>
    <w:rsid w:val="18DB2CD8"/>
    <w:rsid w:val="18F67868"/>
    <w:rsid w:val="190B2D88"/>
    <w:rsid w:val="190E6B63"/>
    <w:rsid w:val="19123928"/>
    <w:rsid w:val="19194264"/>
    <w:rsid w:val="19283048"/>
    <w:rsid w:val="193463F1"/>
    <w:rsid w:val="19420786"/>
    <w:rsid w:val="19427EC0"/>
    <w:rsid w:val="195711D7"/>
    <w:rsid w:val="195D2A3F"/>
    <w:rsid w:val="198310E9"/>
    <w:rsid w:val="198D747A"/>
    <w:rsid w:val="19A15638"/>
    <w:rsid w:val="19A74DFE"/>
    <w:rsid w:val="19A753EF"/>
    <w:rsid w:val="1A125525"/>
    <w:rsid w:val="1A5F4342"/>
    <w:rsid w:val="1A616E2C"/>
    <w:rsid w:val="1A7F369B"/>
    <w:rsid w:val="1A8C5D82"/>
    <w:rsid w:val="1A994988"/>
    <w:rsid w:val="1A9B546C"/>
    <w:rsid w:val="1AA3511F"/>
    <w:rsid w:val="1AAE3B54"/>
    <w:rsid w:val="1AC10987"/>
    <w:rsid w:val="1AF423FA"/>
    <w:rsid w:val="1B0C5B32"/>
    <w:rsid w:val="1B0D3E82"/>
    <w:rsid w:val="1B1652AB"/>
    <w:rsid w:val="1B181CD5"/>
    <w:rsid w:val="1B265306"/>
    <w:rsid w:val="1B4F2450"/>
    <w:rsid w:val="1B530868"/>
    <w:rsid w:val="1B637C1A"/>
    <w:rsid w:val="1B6573E8"/>
    <w:rsid w:val="1B8C18B7"/>
    <w:rsid w:val="1BB73AE1"/>
    <w:rsid w:val="1BDA6D68"/>
    <w:rsid w:val="1BDD37A4"/>
    <w:rsid w:val="1BF14125"/>
    <w:rsid w:val="1C002CEE"/>
    <w:rsid w:val="1C555978"/>
    <w:rsid w:val="1C6554A1"/>
    <w:rsid w:val="1C7971B7"/>
    <w:rsid w:val="1C917D91"/>
    <w:rsid w:val="1CAB2820"/>
    <w:rsid w:val="1CC63804"/>
    <w:rsid w:val="1CD402EC"/>
    <w:rsid w:val="1CED16EF"/>
    <w:rsid w:val="1CF02333"/>
    <w:rsid w:val="1D0C33A2"/>
    <w:rsid w:val="1D113E6E"/>
    <w:rsid w:val="1D114E5E"/>
    <w:rsid w:val="1D1F0050"/>
    <w:rsid w:val="1D214EDE"/>
    <w:rsid w:val="1D2222DC"/>
    <w:rsid w:val="1D5144F7"/>
    <w:rsid w:val="1D5B3CDE"/>
    <w:rsid w:val="1D6E2950"/>
    <w:rsid w:val="1D98209B"/>
    <w:rsid w:val="1DA23746"/>
    <w:rsid w:val="1DAA14B9"/>
    <w:rsid w:val="1DD04513"/>
    <w:rsid w:val="1DDD2BCB"/>
    <w:rsid w:val="1DE026A3"/>
    <w:rsid w:val="1E0345E3"/>
    <w:rsid w:val="1E1B7B7F"/>
    <w:rsid w:val="1E276524"/>
    <w:rsid w:val="1E443370"/>
    <w:rsid w:val="1E656063"/>
    <w:rsid w:val="1E6B06A5"/>
    <w:rsid w:val="1E7F7D9E"/>
    <w:rsid w:val="1E840DA4"/>
    <w:rsid w:val="1EA5444C"/>
    <w:rsid w:val="1EB350EF"/>
    <w:rsid w:val="1EC21749"/>
    <w:rsid w:val="1EEB7C4E"/>
    <w:rsid w:val="1F072441"/>
    <w:rsid w:val="1F171B83"/>
    <w:rsid w:val="1F2D491A"/>
    <w:rsid w:val="1F66355F"/>
    <w:rsid w:val="1F7369C7"/>
    <w:rsid w:val="1F94547B"/>
    <w:rsid w:val="1FA47700"/>
    <w:rsid w:val="1FAF308C"/>
    <w:rsid w:val="1FB64FF9"/>
    <w:rsid w:val="1FC11109"/>
    <w:rsid w:val="1FDA3223"/>
    <w:rsid w:val="1FEF08C8"/>
    <w:rsid w:val="1FF72E6A"/>
    <w:rsid w:val="201B3ED4"/>
    <w:rsid w:val="20230F6D"/>
    <w:rsid w:val="20310B02"/>
    <w:rsid w:val="206F0406"/>
    <w:rsid w:val="20784063"/>
    <w:rsid w:val="207E346A"/>
    <w:rsid w:val="208E12C3"/>
    <w:rsid w:val="209502A3"/>
    <w:rsid w:val="2100305C"/>
    <w:rsid w:val="210F579E"/>
    <w:rsid w:val="212550B5"/>
    <w:rsid w:val="21592B62"/>
    <w:rsid w:val="2172049B"/>
    <w:rsid w:val="21747CD2"/>
    <w:rsid w:val="219263AA"/>
    <w:rsid w:val="219E5782"/>
    <w:rsid w:val="21D10545"/>
    <w:rsid w:val="21E72B0B"/>
    <w:rsid w:val="21EB7868"/>
    <w:rsid w:val="21F66F4C"/>
    <w:rsid w:val="221F2D96"/>
    <w:rsid w:val="22246DB1"/>
    <w:rsid w:val="22440067"/>
    <w:rsid w:val="225A6017"/>
    <w:rsid w:val="22631AF5"/>
    <w:rsid w:val="227A5532"/>
    <w:rsid w:val="22843A03"/>
    <w:rsid w:val="228E5C2C"/>
    <w:rsid w:val="22A338AB"/>
    <w:rsid w:val="22AD37A2"/>
    <w:rsid w:val="22B31E8A"/>
    <w:rsid w:val="22C05285"/>
    <w:rsid w:val="22C735BD"/>
    <w:rsid w:val="22D729A8"/>
    <w:rsid w:val="22F06957"/>
    <w:rsid w:val="23057681"/>
    <w:rsid w:val="23122833"/>
    <w:rsid w:val="231D4917"/>
    <w:rsid w:val="23223458"/>
    <w:rsid w:val="23225D32"/>
    <w:rsid w:val="23357BE6"/>
    <w:rsid w:val="2342574E"/>
    <w:rsid w:val="235356C5"/>
    <w:rsid w:val="2377331D"/>
    <w:rsid w:val="237D43DE"/>
    <w:rsid w:val="238532F5"/>
    <w:rsid w:val="23940114"/>
    <w:rsid w:val="23B57016"/>
    <w:rsid w:val="23D4764B"/>
    <w:rsid w:val="23EC3718"/>
    <w:rsid w:val="24044EF2"/>
    <w:rsid w:val="2407139D"/>
    <w:rsid w:val="240B04F4"/>
    <w:rsid w:val="242A0646"/>
    <w:rsid w:val="2435301D"/>
    <w:rsid w:val="243A0633"/>
    <w:rsid w:val="243D6E1A"/>
    <w:rsid w:val="24453D05"/>
    <w:rsid w:val="24607F91"/>
    <w:rsid w:val="246C581B"/>
    <w:rsid w:val="247C52A2"/>
    <w:rsid w:val="24CC106B"/>
    <w:rsid w:val="24CC3981"/>
    <w:rsid w:val="24D00598"/>
    <w:rsid w:val="24D725E9"/>
    <w:rsid w:val="25045F70"/>
    <w:rsid w:val="250474F1"/>
    <w:rsid w:val="25056E93"/>
    <w:rsid w:val="25092EBA"/>
    <w:rsid w:val="25241020"/>
    <w:rsid w:val="25302410"/>
    <w:rsid w:val="257572C3"/>
    <w:rsid w:val="25790E85"/>
    <w:rsid w:val="25972C60"/>
    <w:rsid w:val="25974C6F"/>
    <w:rsid w:val="259D1676"/>
    <w:rsid w:val="25A353EB"/>
    <w:rsid w:val="25B87B65"/>
    <w:rsid w:val="25CB78C3"/>
    <w:rsid w:val="25D54390"/>
    <w:rsid w:val="261879A7"/>
    <w:rsid w:val="261A071C"/>
    <w:rsid w:val="264B0BA4"/>
    <w:rsid w:val="264F4111"/>
    <w:rsid w:val="265E0AEC"/>
    <w:rsid w:val="2661459D"/>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6F6846"/>
    <w:rsid w:val="277E30D2"/>
    <w:rsid w:val="27803F2A"/>
    <w:rsid w:val="27A34941"/>
    <w:rsid w:val="27EE3A7B"/>
    <w:rsid w:val="282C28E6"/>
    <w:rsid w:val="282E4F00"/>
    <w:rsid w:val="283C23DF"/>
    <w:rsid w:val="283D69F1"/>
    <w:rsid w:val="284C16F5"/>
    <w:rsid w:val="28570AB5"/>
    <w:rsid w:val="285F2CDC"/>
    <w:rsid w:val="28622C36"/>
    <w:rsid w:val="289E7E22"/>
    <w:rsid w:val="28AE43FF"/>
    <w:rsid w:val="28C2534B"/>
    <w:rsid w:val="28C5525A"/>
    <w:rsid w:val="28D14B96"/>
    <w:rsid w:val="28FD67FF"/>
    <w:rsid w:val="29020C46"/>
    <w:rsid w:val="290240C7"/>
    <w:rsid w:val="291713AF"/>
    <w:rsid w:val="291A2B97"/>
    <w:rsid w:val="29274EE0"/>
    <w:rsid w:val="295029E3"/>
    <w:rsid w:val="29543A59"/>
    <w:rsid w:val="2969197F"/>
    <w:rsid w:val="29746E87"/>
    <w:rsid w:val="297C03C2"/>
    <w:rsid w:val="299361A2"/>
    <w:rsid w:val="299573AB"/>
    <w:rsid w:val="29BE5BD0"/>
    <w:rsid w:val="29C01572"/>
    <w:rsid w:val="29CA4207"/>
    <w:rsid w:val="29DF1BE4"/>
    <w:rsid w:val="29E74CE2"/>
    <w:rsid w:val="2A133E00"/>
    <w:rsid w:val="2A241B69"/>
    <w:rsid w:val="2A306A36"/>
    <w:rsid w:val="2A5372C6"/>
    <w:rsid w:val="2A5B03D8"/>
    <w:rsid w:val="2A6F6D07"/>
    <w:rsid w:val="2A882500"/>
    <w:rsid w:val="2AA35184"/>
    <w:rsid w:val="2AAB4E76"/>
    <w:rsid w:val="2AB63ABC"/>
    <w:rsid w:val="2AB63D0A"/>
    <w:rsid w:val="2AEA74E5"/>
    <w:rsid w:val="2B003D00"/>
    <w:rsid w:val="2B074D5E"/>
    <w:rsid w:val="2B100BA9"/>
    <w:rsid w:val="2B1B5825"/>
    <w:rsid w:val="2B1E3AFC"/>
    <w:rsid w:val="2B8D373E"/>
    <w:rsid w:val="2B9E4F56"/>
    <w:rsid w:val="2BDB5A88"/>
    <w:rsid w:val="2BE91C37"/>
    <w:rsid w:val="2BEC3F72"/>
    <w:rsid w:val="2C083572"/>
    <w:rsid w:val="2C185F94"/>
    <w:rsid w:val="2C1F1AC4"/>
    <w:rsid w:val="2C2945BA"/>
    <w:rsid w:val="2C2E71FC"/>
    <w:rsid w:val="2C3F3A41"/>
    <w:rsid w:val="2C4431C4"/>
    <w:rsid w:val="2C62059F"/>
    <w:rsid w:val="2C6634FA"/>
    <w:rsid w:val="2CA25191"/>
    <w:rsid w:val="2CAC022C"/>
    <w:rsid w:val="2CC11807"/>
    <w:rsid w:val="2CD04AF7"/>
    <w:rsid w:val="2CF16074"/>
    <w:rsid w:val="2CF81D1B"/>
    <w:rsid w:val="2D177764"/>
    <w:rsid w:val="2D3F2453"/>
    <w:rsid w:val="2D835174"/>
    <w:rsid w:val="2D9331F9"/>
    <w:rsid w:val="2DD90B7B"/>
    <w:rsid w:val="2DDD3FC1"/>
    <w:rsid w:val="2DF701D8"/>
    <w:rsid w:val="2DF970A1"/>
    <w:rsid w:val="2E085834"/>
    <w:rsid w:val="2E1034F8"/>
    <w:rsid w:val="2E112405"/>
    <w:rsid w:val="2E120D8E"/>
    <w:rsid w:val="2E443652"/>
    <w:rsid w:val="2E505773"/>
    <w:rsid w:val="2E742F70"/>
    <w:rsid w:val="2E9A689E"/>
    <w:rsid w:val="2EB91986"/>
    <w:rsid w:val="2ED61D9E"/>
    <w:rsid w:val="2EDC2A13"/>
    <w:rsid w:val="2EFD7DB9"/>
    <w:rsid w:val="2F1A081D"/>
    <w:rsid w:val="2F1C72B3"/>
    <w:rsid w:val="2F1E3DC0"/>
    <w:rsid w:val="2F2D326E"/>
    <w:rsid w:val="2F3112DE"/>
    <w:rsid w:val="2F3B6922"/>
    <w:rsid w:val="2F3D7B25"/>
    <w:rsid w:val="2F506C6D"/>
    <w:rsid w:val="2F512253"/>
    <w:rsid w:val="2F51291F"/>
    <w:rsid w:val="2F55758A"/>
    <w:rsid w:val="2F7F15AE"/>
    <w:rsid w:val="2FA54796"/>
    <w:rsid w:val="2FA674E2"/>
    <w:rsid w:val="2FFE7D49"/>
    <w:rsid w:val="3002294D"/>
    <w:rsid w:val="3011153D"/>
    <w:rsid w:val="30142680"/>
    <w:rsid w:val="302A11B1"/>
    <w:rsid w:val="302A5C42"/>
    <w:rsid w:val="303845C1"/>
    <w:rsid w:val="3051630B"/>
    <w:rsid w:val="30662043"/>
    <w:rsid w:val="3083092C"/>
    <w:rsid w:val="30930D2E"/>
    <w:rsid w:val="30B8125D"/>
    <w:rsid w:val="30BF439A"/>
    <w:rsid w:val="30CF6A37"/>
    <w:rsid w:val="30D250CF"/>
    <w:rsid w:val="31002970"/>
    <w:rsid w:val="311016AD"/>
    <w:rsid w:val="3136622A"/>
    <w:rsid w:val="3139422E"/>
    <w:rsid w:val="31496359"/>
    <w:rsid w:val="314D19A6"/>
    <w:rsid w:val="316177A4"/>
    <w:rsid w:val="31700E4B"/>
    <w:rsid w:val="3172683C"/>
    <w:rsid w:val="31A359FC"/>
    <w:rsid w:val="31AD0D61"/>
    <w:rsid w:val="31CD297B"/>
    <w:rsid w:val="31CD73BD"/>
    <w:rsid w:val="31D66571"/>
    <w:rsid w:val="31DB4220"/>
    <w:rsid w:val="31DC56CD"/>
    <w:rsid w:val="31E63B94"/>
    <w:rsid w:val="31F27AF7"/>
    <w:rsid w:val="31FA74CA"/>
    <w:rsid w:val="32176602"/>
    <w:rsid w:val="322A2BCA"/>
    <w:rsid w:val="322A7699"/>
    <w:rsid w:val="322B25C6"/>
    <w:rsid w:val="32422E70"/>
    <w:rsid w:val="325E56C6"/>
    <w:rsid w:val="3275698A"/>
    <w:rsid w:val="32A93829"/>
    <w:rsid w:val="32B943EC"/>
    <w:rsid w:val="32DC63A0"/>
    <w:rsid w:val="32E429C1"/>
    <w:rsid w:val="330503EE"/>
    <w:rsid w:val="334045B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E7D40"/>
    <w:rsid w:val="35361A77"/>
    <w:rsid w:val="35461A22"/>
    <w:rsid w:val="35483CC9"/>
    <w:rsid w:val="359F0319"/>
    <w:rsid w:val="35A815CB"/>
    <w:rsid w:val="35A85BD0"/>
    <w:rsid w:val="35AA1B9C"/>
    <w:rsid w:val="35DB09A6"/>
    <w:rsid w:val="36010FB1"/>
    <w:rsid w:val="36080591"/>
    <w:rsid w:val="3609472F"/>
    <w:rsid w:val="36203B2D"/>
    <w:rsid w:val="362178A5"/>
    <w:rsid w:val="369B4CF0"/>
    <w:rsid w:val="36D62629"/>
    <w:rsid w:val="36D76172"/>
    <w:rsid w:val="36D84407"/>
    <w:rsid w:val="36E833BB"/>
    <w:rsid w:val="36EB1E1B"/>
    <w:rsid w:val="36F17F0D"/>
    <w:rsid w:val="37224581"/>
    <w:rsid w:val="3735197D"/>
    <w:rsid w:val="373756A2"/>
    <w:rsid w:val="375E0DA6"/>
    <w:rsid w:val="37735EDE"/>
    <w:rsid w:val="377639AE"/>
    <w:rsid w:val="378B61A6"/>
    <w:rsid w:val="37B90F0B"/>
    <w:rsid w:val="37CB5D1A"/>
    <w:rsid w:val="37CD3F98"/>
    <w:rsid w:val="37DF75BA"/>
    <w:rsid w:val="37E148E2"/>
    <w:rsid w:val="37F848EE"/>
    <w:rsid w:val="37F912FC"/>
    <w:rsid w:val="38304889"/>
    <w:rsid w:val="3836588A"/>
    <w:rsid w:val="38382675"/>
    <w:rsid w:val="383B7B0D"/>
    <w:rsid w:val="3848553B"/>
    <w:rsid w:val="3851700B"/>
    <w:rsid w:val="385246B6"/>
    <w:rsid w:val="3876113B"/>
    <w:rsid w:val="38A53DB7"/>
    <w:rsid w:val="38BF3388"/>
    <w:rsid w:val="38C810B1"/>
    <w:rsid w:val="38CC268D"/>
    <w:rsid w:val="38DF1FDA"/>
    <w:rsid w:val="38EC2960"/>
    <w:rsid w:val="39030CF9"/>
    <w:rsid w:val="39091F35"/>
    <w:rsid w:val="392536E2"/>
    <w:rsid w:val="394144E6"/>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64203E"/>
    <w:rsid w:val="3A663D00"/>
    <w:rsid w:val="3A7428D0"/>
    <w:rsid w:val="3A923AE4"/>
    <w:rsid w:val="3AA50E25"/>
    <w:rsid w:val="3AA67E6A"/>
    <w:rsid w:val="3AC566E3"/>
    <w:rsid w:val="3AD6747A"/>
    <w:rsid w:val="3AD95C48"/>
    <w:rsid w:val="3B312338"/>
    <w:rsid w:val="3B3C5B77"/>
    <w:rsid w:val="3B3D0FF2"/>
    <w:rsid w:val="3B521A18"/>
    <w:rsid w:val="3B8D2B96"/>
    <w:rsid w:val="3B923660"/>
    <w:rsid w:val="3B9C4AF1"/>
    <w:rsid w:val="3BCA44BE"/>
    <w:rsid w:val="3C061F3A"/>
    <w:rsid w:val="3C0A04F9"/>
    <w:rsid w:val="3C495480"/>
    <w:rsid w:val="3C4C3A42"/>
    <w:rsid w:val="3C6F0167"/>
    <w:rsid w:val="3C71667B"/>
    <w:rsid w:val="3C914F3B"/>
    <w:rsid w:val="3C9F29B4"/>
    <w:rsid w:val="3CC17F13"/>
    <w:rsid w:val="3CD50B40"/>
    <w:rsid w:val="3CE320A3"/>
    <w:rsid w:val="3CE9196C"/>
    <w:rsid w:val="3CF15105"/>
    <w:rsid w:val="3D0C04B9"/>
    <w:rsid w:val="3D1414C5"/>
    <w:rsid w:val="3D1C763E"/>
    <w:rsid w:val="3D201AA5"/>
    <w:rsid w:val="3D2B37EA"/>
    <w:rsid w:val="3D2F7FF3"/>
    <w:rsid w:val="3D3D1507"/>
    <w:rsid w:val="3D540560"/>
    <w:rsid w:val="3D62085B"/>
    <w:rsid w:val="3D6B12FD"/>
    <w:rsid w:val="3D7B4622"/>
    <w:rsid w:val="3D8E5820"/>
    <w:rsid w:val="3D942E29"/>
    <w:rsid w:val="3DA53531"/>
    <w:rsid w:val="3DB54E0C"/>
    <w:rsid w:val="3DB900C1"/>
    <w:rsid w:val="3DE91725"/>
    <w:rsid w:val="3DF159B1"/>
    <w:rsid w:val="3E1A106E"/>
    <w:rsid w:val="3E36303B"/>
    <w:rsid w:val="3E526044"/>
    <w:rsid w:val="3E5C591E"/>
    <w:rsid w:val="3E6C2B3A"/>
    <w:rsid w:val="3E8C5311"/>
    <w:rsid w:val="3E8E7E55"/>
    <w:rsid w:val="3EB61473"/>
    <w:rsid w:val="3EC66011"/>
    <w:rsid w:val="3ED75B7F"/>
    <w:rsid w:val="3F315E6B"/>
    <w:rsid w:val="3F46639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8A49C4"/>
    <w:rsid w:val="40920B61"/>
    <w:rsid w:val="40991379"/>
    <w:rsid w:val="409B3C3D"/>
    <w:rsid w:val="40F701DF"/>
    <w:rsid w:val="40FD480A"/>
    <w:rsid w:val="412A32F8"/>
    <w:rsid w:val="41354CB3"/>
    <w:rsid w:val="417F433E"/>
    <w:rsid w:val="419C4043"/>
    <w:rsid w:val="41B3517B"/>
    <w:rsid w:val="41B7239D"/>
    <w:rsid w:val="41F67E38"/>
    <w:rsid w:val="41FF3845"/>
    <w:rsid w:val="421104A9"/>
    <w:rsid w:val="42143B88"/>
    <w:rsid w:val="42164586"/>
    <w:rsid w:val="425B5DD1"/>
    <w:rsid w:val="4260300C"/>
    <w:rsid w:val="42755200"/>
    <w:rsid w:val="42772802"/>
    <w:rsid w:val="427C799E"/>
    <w:rsid w:val="42800B9B"/>
    <w:rsid w:val="4281223D"/>
    <w:rsid w:val="42A06B6C"/>
    <w:rsid w:val="42A27996"/>
    <w:rsid w:val="42AA04E2"/>
    <w:rsid w:val="42EA5650"/>
    <w:rsid w:val="431408DA"/>
    <w:rsid w:val="4331401E"/>
    <w:rsid w:val="43486FC5"/>
    <w:rsid w:val="43591DDA"/>
    <w:rsid w:val="435A0DF2"/>
    <w:rsid w:val="436C42E1"/>
    <w:rsid w:val="437C210F"/>
    <w:rsid w:val="43847F02"/>
    <w:rsid w:val="438F113C"/>
    <w:rsid w:val="439E7EFB"/>
    <w:rsid w:val="43B1568A"/>
    <w:rsid w:val="43B64E08"/>
    <w:rsid w:val="43BD7F58"/>
    <w:rsid w:val="43D43ECA"/>
    <w:rsid w:val="43DD452F"/>
    <w:rsid w:val="43DE6CD4"/>
    <w:rsid w:val="43E51150"/>
    <w:rsid w:val="43EF28BB"/>
    <w:rsid w:val="43EF56D3"/>
    <w:rsid w:val="43F47D80"/>
    <w:rsid w:val="44095C00"/>
    <w:rsid w:val="440A6FD2"/>
    <w:rsid w:val="441D482D"/>
    <w:rsid w:val="44366C11"/>
    <w:rsid w:val="444946CA"/>
    <w:rsid w:val="444B3F54"/>
    <w:rsid w:val="4476661F"/>
    <w:rsid w:val="447E3AC5"/>
    <w:rsid w:val="44805ED4"/>
    <w:rsid w:val="448E5DEE"/>
    <w:rsid w:val="44A90BAA"/>
    <w:rsid w:val="44B24A20"/>
    <w:rsid w:val="44BC0BEE"/>
    <w:rsid w:val="44BF6C07"/>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77E29"/>
    <w:rsid w:val="46205B7F"/>
    <w:rsid w:val="465D501C"/>
    <w:rsid w:val="466367DB"/>
    <w:rsid w:val="46686D18"/>
    <w:rsid w:val="466D15DA"/>
    <w:rsid w:val="46BF7E28"/>
    <w:rsid w:val="46C3037C"/>
    <w:rsid w:val="46FF15E0"/>
    <w:rsid w:val="4700581C"/>
    <w:rsid w:val="4702516A"/>
    <w:rsid w:val="474A4B33"/>
    <w:rsid w:val="47665A15"/>
    <w:rsid w:val="47677941"/>
    <w:rsid w:val="477F1660"/>
    <w:rsid w:val="4788232A"/>
    <w:rsid w:val="478B0398"/>
    <w:rsid w:val="478F5D0B"/>
    <w:rsid w:val="47A31F5F"/>
    <w:rsid w:val="47A84BA6"/>
    <w:rsid w:val="47B52444"/>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98A77E3"/>
    <w:rsid w:val="49981E1A"/>
    <w:rsid w:val="49E54260"/>
    <w:rsid w:val="4A05334F"/>
    <w:rsid w:val="4A244932"/>
    <w:rsid w:val="4A2922C8"/>
    <w:rsid w:val="4A4117B2"/>
    <w:rsid w:val="4A4A6F73"/>
    <w:rsid w:val="4A7A4350"/>
    <w:rsid w:val="4A7E2497"/>
    <w:rsid w:val="4A896826"/>
    <w:rsid w:val="4ABF5E17"/>
    <w:rsid w:val="4AD52CE0"/>
    <w:rsid w:val="4AE01A66"/>
    <w:rsid w:val="4AE104D6"/>
    <w:rsid w:val="4AE724D1"/>
    <w:rsid w:val="4AE77140"/>
    <w:rsid w:val="4AEA4061"/>
    <w:rsid w:val="4AED707B"/>
    <w:rsid w:val="4AFA2F07"/>
    <w:rsid w:val="4B015D61"/>
    <w:rsid w:val="4B091FF6"/>
    <w:rsid w:val="4B0B7979"/>
    <w:rsid w:val="4B1530DD"/>
    <w:rsid w:val="4B520DF4"/>
    <w:rsid w:val="4B603107"/>
    <w:rsid w:val="4B8E10E1"/>
    <w:rsid w:val="4B9802B0"/>
    <w:rsid w:val="4B9E65BE"/>
    <w:rsid w:val="4B9F33A8"/>
    <w:rsid w:val="4BA80AFD"/>
    <w:rsid w:val="4BB033BA"/>
    <w:rsid w:val="4BB469AD"/>
    <w:rsid w:val="4BC06040"/>
    <w:rsid w:val="4BF441D2"/>
    <w:rsid w:val="4C1C2A09"/>
    <w:rsid w:val="4C423098"/>
    <w:rsid w:val="4C694192"/>
    <w:rsid w:val="4C7964D9"/>
    <w:rsid w:val="4C9269F6"/>
    <w:rsid w:val="4CC84335"/>
    <w:rsid w:val="4CE9350A"/>
    <w:rsid w:val="4D225F85"/>
    <w:rsid w:val="4D297BF3"/>
    <w:rsid w:val="4D2D0EAF"/>
    <w:rsid w:val="4D795A49"/>
    <w:rsid w:val="4D7F0082"/>
    <w:rsid w:val="4D952FD9"/>
    <w:rsid w:val="4D970662"/>
    <w:rsid w:val="4DB33393"/>
    <w:rsid w:val="4DBC3CE3"/>
    <w:rsid w:val="4DCB51C5"/>
    <w:rsid w:val="4DCF1E0D"/>
    <w:rsid w:val="4DD632D9"/>
    <w:rsid w:val="4DE05D9E"/>
    <w:rsid w:val="4DE05DF9"/>
    <w:rsid w:val="4DE44800"/>
    <w:rsid w:val="4DEE0709"/>
    <w:rsid w:val="4DFC14EA"/>
    <w:rsid w:val="4DFF6815"/>
    <w:rsid w:val="4E0A3427"/>
    <w:rsid w:val="4E2423AC"/>
    <w:rsid w:val="4E287F63"/>
    <w:rsid w:val="4E304B5D"/>
    <w:rsid w:val="4E611B8B"/>
    <w:rsid w:val="4E6279D7"/>
    <w:rsid w:val="4E682F8C"/>
    <w:rsid w:val="4E6A7BB7"/>
    <w:rsid w:val="4EB23220"/>
    <w:rsid w:val="4F0773B4"/>
    <w:rsid w:val="4F307BB1"/>
    <w:rsid w:val="4F3D562D"/>
    <w:rsid w:val="4F5C4EE0"/>
    <w:rsid w:val="4F6E1972"/>
    <w:rsid w:val="4F943166"/>
    <w:rsid w:val="4F9C19A5"/>
    <w:rsid w:val="4FBA02A1"/>
    <w:rsid w:val="4FE7106E"/>
    <w:rsid w:val="50053943"/>
    <w:rsid w:val="50374A3C"/>
    <w:rsid w:val="504B134F"/>
    <w:rsid w:val="50550E55"/>
    <w:rsid w:val="50901457"/>
    <w:rsid w:val="509F43E4"/>
    <w:rsid w:val="50A54D3E"/>
    <w:rsid w:val="50B82E88"/>
    <w:rsid w:val="50BB32A7"/>
    <w:rsid w:val="50F1402B"/>
    <w:rsid w:val="50FD2AD9"/>
    <w:rsid w:val="51081E85"/>
    <w:rsid w:val="51097D9A"/>
    <w:rsid w:val="51237D2E"/>
    <w:rsid w:val="515B06D0"/>
    <w:rsid w:val="51996737"/>
    <w:rsid w:val="51B408B8"/>
    <w:rsid w:val="51B80848"/>
    <w:rsid w:val="51CC0868"/>
    <w:rsid w:val="51D5340F"/>
    <w:rsid w:val="52382F2A"/>
    <w:rsid w:val="52386E3D"/>
    <w:rsid w:val="523A7DD1"/>
    <w:rsid w:val="523B7711"/>
    <w:rsid w:val="5271774C"/>
    <w:rsid w:val="528D7B65"/>
    <w:rsid w:val="52B91E49"/>
    <w:rsid w:val="52DE008D"/>
    <w:rsid w:val="52EE341E"/>
    <w:rsid w:val="52F37FE6"/>
    <w:rsid w:val="52FC1CAF"/>
    <w:rsid w:val="52FE08FA"/>
    <w:rsid w:val="530B071F"/>
    <w:rsid w:val="531A330F"/>
    <w:rsid w:val="532B6CAF"/>
    <w:rsid w:val="53350D91"/>
    <w:rsid w:val="53412644"/>
    <w:rsid w:val="53433903"/>
    <w:rsid w:val="53517A72"/>
    <w:rsid w:val="5361549D"/>
    <w:rsid w:val="536220DA"/>
    <w:rsid w:val="53650637"/>
    <w:rsid w:val="537155BE"/>
    <w:rsid w:val="53757C6B"/>
    <w:rsid w:val="537E1075"/>
    <w:rsid w:val="53A44D07"/>
    <w:rsid w:val="53A46AC8"/>
    <w:rsid w:val="53AB7F1F"/>
    <w:rsid w:val="53AC6F7B"/>
    <w:rsid w:val="53EB297B"/>
    <w:rsid w:val="53EC4BF7"/>
    <w:rsid w:val="53F758A1"/>
    <w:rsid w:val="540D5A7F"/>
    <w:rsid w:val="542E2BC2"/>
    <w:rsid w:val="54327EE8"/>
    <w:rsid w:val="54352A96"/>
    <w:rsid w:val="54447390"/>
    <w:rsid w:val="544B514D"/>
    <w:rsid w:val="545E1D01"/>
    <w:rsid w:val="54674051"/>
    <w:rsid w:val="54935B8F"/>
    <w:rsid w:val="54CC6227"/>
    <w:rsid w:val="54D10F9B"/>
    <w:rsid w:val="54D97871"/>
    <w:rsid w:val="551D586C"/>
    <w:rsid w:val="55200298"/>
    <w:rsid w:val="55335E1B"/>
    <w:rsid w:val="554B7EF0"/>
    <w:rsid w:val="556F3D99"/>
    <w:rsid w:val="55720837"/>
    <w:rsid w:val="55860894"/>
    <w:rsid w:val="558F6181"/>
    <w:rsid w:val="55B02DF1"/>
    <w:rsid w:val="55DC290C"/>
    <w:rsid w:val="55E71B19"/>
    <w:rsid w:val="55EA5D64"/>
    <w:rsid w:val="55F01FA1"/>
    <w:rsid w:val="55FC19B9"/>
    <w:rsid w:val="56130B60"/>
    <w:rsid w:val="56990B7C"/>
    <w:rsid w:val="569E1126"/>
    <w:rsid w:val="56A8690E"/>
    <w:rsid w:val="56B80DEB"/>
    <w:rsid w:val="56E0560F"/>
    <w:rsid w:val="56E06E61"/>
    <w:rsid w:val="56F653FE"/>
    <w:rsid w:val="574448FC"/>
    <w:rsid w:val="57561D39"/>
    <w:rsid w:val="575B7AFD"/>
    <w:rsid w:val="57660D3F"/>
    <w:rsid w:val="5785783C"/>
    <w:rsid w:val="57D1153D"/>
    <w:rsid w:val="57FA3774"/>
    <w:rsid w:val="58084A3C"/>
    <w:rsid w:val="582772A7"/>
    <w:rsid w:val="58531B77"/>
    <w:rsid w:val="585D2975"/>
    <w:rsid w:val="585F64F9"/>
    <w:rsid w:val="587E3341"/>
    <w:rsid w:val="587F428B"/>
    <w:rsid w:val="58CF56D8"/>
    <w:rsid w:val="58D31010"/>
    <w:rsid w:val="58D6741E"/>
    <w:rsid w:val="58DB0535"/>
    <w:rsid w:val="58E62E0E"/>
    <w:rsid w:val="58EA3D0E"/>
    <w:rsid w:val="58F24A5D"/>
    <w:rsid w:val="58F71269"/>
    <w:rsid w:val="58FE045E"/>
    <w:rsid w:val="59014CEF"/>
    <w:rsid w:val="59561946"/>
    <w:rsid w:val="59670F51"/>
    <w:rsid w:val="596A44F9"/>
    <w:rsid w:val="596C19BB"/>
    <w:rsid w:val="59790BDB"/>
    <w:rsid w:val="597E3F42"/>
    <w:rsid w:val="598653AC"/>
    <w:rsid w:val="59AC3C86"/>
    <w:rsid w:val="59B817D3"/>
    <w:rsid w:val="59C11856"/>
    <w:rsid w:val="59D42FDA"/>
    <w:rsid w:val="59DA4E01"/>
    <w:rsid w:val="59F64E82"/>
    <w:rsid w:val="5A0A5DD6"/>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746CFA"/>
    <w:rsid w:val="5B9A2B59"/>
    <w:rsid w:val="5BC0085A"/>
    <w:rsid w:val="5BE03293"/>
    <w:rsid w:val="5BF03D58"/>
    <w:rsid w:val="5BF20AFB"/>
    <w:rsid w:val="5C1A6BB2"/>
    <w:rsid w:val="5C37233A"/>
    <w:rsid w:val="5C5355FE"/>
    <w:rsid w:val="5C5A49A5"/>
    <w:rsid w:val="5C6715FE"/>
    <w:rsid w:val="5C6F4105"/>
    <w:rsid w:val="5CBB7F6F"/>
    <w:rsid w:val="5CC248CE"/>
    <w:rsid w:val="5CFC709E"/>
    <w:rsid w:val="5D042FB1"/>
    <w:rsid w:val="5D442CB4"/>
    <w:rsid w:val="5D7C3F11"/>
    <w:rsid w:val="5D971C5A"/>
    <w:rsid w:val="5D9D49E0"/>
    <w:rsid w:val="5DDF1821"/>
    <w:rsid w:val="5DE2656A"/>
    <w:rsid w:val="5DEA2F91"/>
    <w:rsid w:val="5DEB5F1F"/>
    <w:rsid w:val="5DF94AE0"/>
    <w:rsid w:val="5DFA5883"/>
    <w:rsid w:val="5E3146A3"/>
    <w:rsid w:val="5E442F62"/>
    <w:rsid w:val="5E6C2C5B"/>
    <w:rsid w:val="5E6E2DD8"/>
    <w:rsid w:val="5E7251A2"/>
    <w:rsid w:val="5E7C3591"/>
    <w:rsid w:val="5E9D0E18"/>
    <w:rsid w:val="5EA26F25"/>
    <w:rsid w:val="5EA341D7"/>
    <w:rsid w:val="5EA755DE"/>
    <w:rsid w:val="5ED35F0E"/>
    <w:rsid w:val="5EDF7832"/>
    <w:rsid w:val="5EFC1390"/>
    <w:rsid w:val="5EFC3EB6"/>
    <w:rsid w:val="5F03335D"/>
    <w:rsid w:val="5F0368C7"/>
    <w:rsid w:val="5F1544E7"/>
    <w:rsid w:val="5F312D8D"/>
    <w:rsid w:val="5F3C4923"/>
    <w:rsid w:val="5F4160B0"/>
    <w:rsid w:val="5F5A7800"/>
    <w:rsid w:val="5F7811D3"/>
    <w:rsid w:val="5F9A65E6"/>
    <w:rsid w:val="5F9B2627"/>
    <w:rsid w:val="5FAC7B1F"/>
    <w:rsid w:val="5FB80E3D"/>
    <w:rsid w:val="5FB831B4"/>
    <w:rsid w:val="5FD40999"/>
    <w:rsid w:val="5FE5522B"/>
    <w:rsid w:val="5FF03F08"/>
    <w:rsid w:val="5FF2548E"/>
    <w:rsid w:val="5FF313D3"/>
    <w:rsid w:val="60237BF2"/>
    <w:rsid w:val="602610FD"/>
    <w:rsid w:val="602808B2"/>
    <w:rsid w:val="603814FF"/>
    <w:rsid w:val="604109A8"/>
    <w:rsid w:val="605D2617"/>
    <w:rsid w:val="60616CDC"/>
    <w:rsid w:val="60624E53"/>
    <w:rsid w:val="606319E5"/>
    <w:rsid w:val="607A77D8"/>
    <w:rsid w:val="607B3C50"/>
    <w:rsid w:val="608B6567"/>
    <w:rsid w:val="60AA3E6F"/>
    <w:rsid w:val="60DD5FF3"/>
    <w:rsid w:val="60FF21D9"/>
    <w:rsid w:val="611E37D0"/>
    <w:rsid w:val="613021B3"/>
    <w:rsid w:val="61306A6A"/>
    <w:rsid w:val="613253FD"/>
    <w:rsid w:val="61421F29"/>
    <w:rsid w:val="61712185"/>
    <w:rsid w:val="618B7207"/>
    <w:rsid w:val="61907E69"/>
    <w:rsid w:val="61A90D68"/>
    <w:rsid w:val="62065A1D"/>
    <w:rsid w:val="621775E2"/>
    <w:rsid w:val="621C0D9D"/>
    <w:rsid w:val="622F7552"/>
    <w:rsid w:val="6250406E"/>
    <w:rsid w:val="627D6831"/>
    <w:rsid w:val="62811B1C"/>
    <w:rsid w:val="62A20409"/>
    <w:rsid w:val="62B54B44"/>
    <w:rsid w:val="62E045DA"/>
    <w:rsid w:val="62E454A1"/>
    <w:rsid w:val="62F36E4C"/>
    <w:rsid w:val="62F47F8F"/>
    <w:rsid w:val="62F7233F"/>
    <w:rsid w:val="631A1780"/>
    <w:rsid w:val="631F3FB4"/>
    <w:rsid w:val="6340438B"/>
    <w:rsid w:val="6353238E"/>
    <w:rsid w:val="63612AB8"/>
    <w:rsid w:val="6379289B"/>
    <w:rsid w:val="637D0978"/>
    <w:rsid w:val="638968B0"/>
    <w:rsid w:val="638A282C"/>
    <w:rsid w:val="63A85E90"/>
    <w:rsid w:val="63A962DB"/>
    <w:rsid w:val="63AB1A91"/>
    <w:rsid w:val="63B82D47"/>
    <w:rsid w:val="63C74D38"/>
    <w:rsid w:val="63EE4692"/>
    <w:rsid w:val="63FD622D"/>
    <w:rsid w:val="643F32F9"/>
    <w:rsid w:val="64582686"/>
    <w:rsid w:val="64673C87"/>
    <w:rsid w:val="64877733"/>
    <w:rsid w:val="64A170D2"/>
    <w:rsid w:val="64A251DD"/>
    <w:rsid w:val="650242F0"/>
    <w:rsid w:val="65365B2B"/>
    <w:rsid w:val="653F447E"/>
    <w:rsid w:val="65542778"/>
    <w:rsid w:val="655829AF"/>
    <w:rsid w:val="656B70C3"/>
    <w:rsid w:val="658F4798"/>
    <w:rsid w:val="65905D2A"/>
    <w:rsid w:val="659B1EBA"/>
    <w:rsid w:val="65A83379"/>
    <w:rsid w:val="65B461E9"/>
    <w:rsid w:val="65BE39A8"/>
    <w:rsid w:val="65CE23AE"/>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B464CA"/>
    <w:rsid w:val="67C4383B"/>
    <w:rsid w:val="67D35E1A"/>
    <w:rsid w:val="67F35317"/>
    <w:rsid w:val="680201B7"/>
    <w:rsid w:val="68362BFB"/>
    <w:rsid w:val="683D085A"/>
    <w:rsid w:val="683F1130"/>
    <w:rsid w:val="684456A1"/>
    <w:rsid w:val="685E1363"/>
    <w:rsid w:val="687731D1"/>
    <w:rsid w:val="6878475E"/>
    <w:rsid w:val="688E1089"/>
    <w:rsid w:val="68993219"/>
    <w:rsid w:val="68A026F3"/>
    <w:rsid w:val="68AF6C13"/>
    <w:rsid w:val="68F25680"/>
    <w:rsid w:val="690E07C7"/>
    <w:rsid w:val="69236A65"/>
    <w:rsid w:val="692E469B"/>
    <w:rsid w:val="69315C48"/>
    <w:rsid w:val="694019EC"/>
    <w:rsid w:val="694841AF"/>
    <w:rsid w:val="69584DB4"/>
    <w:rsid w:val="696C3D80"/>
    <w:rsid w:val="69825989"/>
    <w:rsid w:val="698A5EE4"/>
    <w:rsid w:val="699173C5"/>
    <w:rsid w:val="69C811ED"/>
    <w:rsid w:val="69D16911"/>
    <w:rsid w:val="69D33070"/>
    <w:rsid w:val="69D56401"/>
    <w:rsid w:val="69E97E75"/>
    <w:rsid w:val="69FA19C4"/>
    <w:rsid w:val="69FB5D9E"/>
    <w:rsid w:val="69FF6FDA"/>
    <w:rsid w:val="6A1A3007"/>
    <w:rsid w:val="6A1E645E"/>
    <w:rsid w:val="6A417049"/>
    <w:rsid w:val="6A7903E5"/>
    <w:rsid w:val="6A7D43A3"/>
    <w:rsid w:val="6A8219B9"/>
    <w:rsid w:val="6AA03032"/>
    <w:rsid w:val="6AA86FEC"/>
    <w:rsid w:val="6ACB20F7"/>
    <w:rsid w:val="6ADA6AC4"/>
    <w:rsid w:val="6ADB11D6"/>
    <w:rsid w:val="6AF8625D"/>
    <w:rsid w:val="6B1A2C3C"/>
    <w:rsid w:val="6B221F4E"/>
    <w:rsid w:val="6B31644D"/>
    <w:rsid w:val="6B486C86"/>
    <w:rsid w:val="6B554C72"/>
    <w:rsid w:val="6B774DF2"/>
    <w:rsid w:val="6B8359E9"/>
    <w:rsid w:val="6B847AD7"/>
    <w:rsid w:val="6B9A2DF9"/>
    <w:rsid w:val="6BA56BC7"/>
    <w:rsid w:val="6BAC4619"/>
    <w:rsid w:val="6BC60150"/>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C1854"/>
    <w:rsid w:val="6CE70FA1"/>
    <w:rsid w:val="6CF05300"/>
    <w:rsid w:val="6CFA6351"/>
    <w:rsid w:val="6CFC3C40"/>
    <w:rsid w:val="6D2F6F7D"/>
    <w:rsid w:val="6D480984"/>
    <w:rsid w:val="6DB13E57"/>
    <w:rsid w:val="6DB1683D"/>
    <w:rsid w:val="6DC71662"/>
    <w:rsid w:val="6DCD5126"/>
    <w:rsid w:val="6DDB6CB0"/>
    <w:rsid w:val="6DE21877"/>
    <w:rsid w:val="6DE52ACD"/>
    <w:rsid w:val="6DFC0B44"/>
    <w:rsid w:val="6E0458E7"/>
    <w:rsid w:val="6E212037"/>
    <w:rsid w:val="6E3B221B"/>
    <w:rsid w:val="6E475779"/>
    <w:rsid w:val="6E663C68"/>
    <w:rsid w:val="6E7764EF"/>
    <w:rsid w:val="6EAD447C"/>
    <w:rsid w:val="6EAE5472"/>
    <w:rsid w:val="6EBC069A"/>
    <w:rsid w:val="6ECD7F59"/>
    <w:rsid w:val="6ECF449B"/>
    <w:rsid w:val="6EED7C80"/>
    <w:rsid w:val="6EF773A4"/>
    <w:rsid w:val="6F1E2E65"/>
    <w:rsid w:val="6F2F2D9E"/>
    <w:rsid w:val="6F4147D9"/>
    <w:rsid w:val="6F581F47"/>
    <w:rsid w:val="6F5B0D5A"/>
    <w:rsid w:val="6F5C35EA"/>
    <w:rsid w:val="6F6B6A15"/>
    <w:rsid w:val="6F881B76"/>
    <w:rsid w:val="6F947E4B"/>
    <w:rsid w:val="6FA30BDA"/>
    <w:rsid w:val="6FB21D4C"/>
    <w:rsid w:val="6FB80698"/>
    <w:rsid w:val="700C06A3"/>
    <w:rsid w:val="701021F4"/>
    <w:rsid w:val="701C29A6"/>
    <w:rsid w:val="7024611F"/>
    <w:rsid w:val="703419A7"/>
    <w:rsid w:val="70637B96"/>
    <w:rsid w:val="70797317"/>
    <w:rsid w:val="707F70C6"/>
    <w:rsid w:val="7099044B"/>
    <w:rsid w:val="709D518F"/>
    <w:rsid w:val="70C759D3"/>
    <w:rsid w:val="70CD7E32"/>
    <w:rsid w:val="70CF2B23"/>
    <w:rsid w:val="70D70CB1"/>
    <w:rsid w:val="710952C1"/>
    <w:rsid w:val="71452CD8"/>
    <w:rsid w:val="7158683A"/>
    <w:rsid w:val="715B2F52"/>
    <w:rsid w:val="7167680B"/>
    <w:rsid w:val="71764F23"/>
    <w:rsid w:val="71946576"/>
    <w:rsid w:val="71967E84"/>
    <w:rsid w:val="7197629F"/>
    <w:rsid w:val="71A61873"/>
    <w:rsid w:val="71AF4936"/>
    <w:rsid w:val="71B12351"/>
    <w:rsid w:val="71D07496"/>
    <w:rsid w:val="71D75D0F"/>
    <w:rsid w:val="71E74F23"/>
    <w:rsid w:val="721919B3"/>
    <w:rsid w:val="721A6098"/>
    <w:rsid w:val="721D18D3"/>
    <w:rsid w:val="72310D1A"/>
    <w:rsid w:val="72541E8D"/>
    <w:rsid w:val="725D6B54"/>
    <w:rsid w:val="72986FA0"/>
    <w:rsid w:val="72A17C99"/>
    <w:rsid w:val="72A5093A"/>
    <w:rsid w:val="72AD7197"/>
    <w:rsid w:val="72AF6F7E"/>
    <w:rsid w:val="72CD226C"/>
    <w:rsid w:val="73047904"/>
    <w:rsid w:val="731275FC"/>
    <w:rsid w:val="73223D39"/>
    <w:rsid w:val="73253EFA"/>
    <w:rsid w:val="734C1A6A"/>
    <w:rsid w:val="735C5949"/>
    <w:rsid w:val="73671287"/>
    <w:rsid w:val="73737DA5"/>
    <w:rsid w:val="73740A39"/>
    <w:rsid w:val="73783823"/>
    <w:rsid w:val="73887B3E"/>
    <w:rsid w:val="73892412"/>
    <w:rsid w:val="73A46421"/>
    <w:rsid w:val="73AF2114"/>
    <w:rsid w:val="73E96BCA"/>
    <w:rsid w:val="73EE4A6E"/>
    <w:rsid w:val="741048BC"/>
    <w:rsid w:val="74130252"/>
    <w:rsid w:val="742E78D4"/>
    <w:rsid w:val="74317498"/>
    <w:rsid w:val="74335A84"/>
    <w:rsid w:val="743A6A13"/>
    <w:rsid w:val="74676A28"/>
    <w:rsid w:val="747E40B6"/>
    <w:rsid w:val="748E5B2A"/>
    <w:rsid w:val="74AC3224"/>
    <w:rsid w:val="74B21065"/>
    <w:rsid w:val="74BB2C83"/>
    <w:rsid w:val="74C33758"/>
    <w:rsid w:val="74CC21AE"/>
    <w:rsid w:val="74DE4E5F"/>
    <w:rsid w:val="74EB54AB"/>
    <w:rsid w:val="74FF6D43"/>
    <w:rsid w:val="750201A2"/>
    <w:rsid w:val="751A76AF"/>
    <w:rsid w:val="75241FEA"/>
    <w:rsid w:val="75250574"/>
    <w:rsid w:val="7550443E"/>
    <w:rsid w:val="75582CAD"/>
    <w:rsid w:val="755F0BCC"/>
    <w:rsid w:val="756F17F9"/>
    <w:rsid w:val="757E5B9F"/>
    <w:rsid w:val="75825461"/>
    <w:rsid w:val="759926FC"/>
    <w:rsid w:val="75A24276"/>
    <w:rsid w:val="75AA231D"/>
    <w:rsid w:val="75AD6340"/>
    <w:rsid w:val="75C335B1"/>
    <w:rsid w:val="75DF5F11"/>
    <w:rsid w:val="75E8633A"/>
    <w:rsid w:val="76393874"/>
    <w:rsid w:val="763F09AA"/>
    <w:rsid w:val="764F3FCC"/>
    <w:rsid w:val="7650339F"/>
    <w:rsid w:val="76603C9A"/>
    <w:rsid w:val="76832D41"/>
    <w:rsid w:val="76B67F72"/>
    <w:rsid w:val="76BB1CAB"/>
    <w:rsid w:val="76C04050"/>
    <w:rsid w:val="76D67314"/>
    <w:rsid w:val="76E00193"/>
    <w:rsid w:val="76E65049"/>
    <w:rsid w:val="77076007"/>
    <w:rsid w:val="77120267"/>
    <w:rsid w:val="77413F7E"/>
    <w:rsid w:val="77464076"/>
    <w:rsid w:val="774D3A7A"/>
    <w:rsid w:val="7758241F"/>
    <w:rsid w:val="777A7D22"/>
    <w:rsid w:val="77835654"/>
    <w:rsid w:val="7797109C"/>
    <w:rsid w:val="779A2A38"/>
    <w:rsid w:val="77AE1D5B"/>
    <w:rsid w:val="77B4450A"/>
    <w:rsid w:val="77B46E73"/>
    <w:rsid w:val="77E37A12"/>
    <w:rsid w:val="77FE3468"/>
    <w:rsid w:val="78250553"/>
    <w:rsid w:val="784E2046"/>
    <w:rsid w:val="78546F0C"/>
    <w:rsid w:val="786778FE"/>
    <w:rsid w:val="78A07BDA"/>
    <w:rsid w:val="78EE1C79"/>
    <w:rsid w:val="78F85605"/>
    <w:rsid w:val="78FA66FA"/>
    <w:rsid w:val="79424F6E"/>
    <w:rsid w:val="797239CC"/>
    <w:rsid w:val="797F54AB"/>
    <w:rsid w:val="79831473"/>
    <w:rsid w:val="79983E9C"/>
    <w:rsid w:val="7999527A"/>
    <w:rsid w:val="79AF76C5"/>
    <w:rsid w:val="79C25EE1"/>
    <w:rsid w:val="79CE2967"/>
    <w:rsid w:val="79E34934"/>
    <w:rsid w:val="79EA664C"/>
    <w:rsid w:val="79F9627A"/>
    <w:rsid w:val="79FF6948"/>
    <w:rsid w:val="7A2F3BBF"/>
    <w:rsid w:val="7A2F459A"/>
    <w:rsid w:val="7A322A39"/>
    <w:rsid w:val="7A517022"/>
    <w:rsid w:val="7A6F5001"/>
    <w:rsid w:val="7A9635B3"/>
    <w:rsid w:val="7AA2343E"/>
    <w:rsid w:val="7AD60EB8"/>
    <w:rsid w:val="7ADA73A4"/>
    <w:rsid w:val="7AE66B99"/>
    <w:rsid w:val="7AF34646"/>
    <w:rsid w:val="7AFE508C"/>
    <w:rsid w:val="7B0A3BCA"/>
    <w:rsid w:val="7B345AA9"/>
    <w:rsid w:val="7B4048C1"/>
    <w:rsid w:val="7B73082F"/>
    <w:rsid w:val="7B7470FC"/>
    <w:rsid w:val="7B7B492E"/>
    <w:rsid w:val="7B9A3D1D"/>
    <w:rsid w:val="7BB46FBD"/>
    <w:rsid w:val="7BC62E00"/>
    <w:rsid w:val="7BC83747"/>
    <w:rsid w:val="7BE35E2A"/>
    <w:rsid w:val="7BF538C2"/>
    <w:rsid w:val="7BF66C24"/>
    <w:rsid w:val="7BFA1CC7"/>
    <w:rsid w:val="7BFB70B3"/>
    <w:rsid w:val="7C0251DA"/>
    <w:rsid w:val="7C0E41D1"/>
    <w:rsid w:val="7C1052F2"/>
    <w:rsid w:val="7C21292C"/>
    <w:rsid w:val="7C2668D9"/>
    <w:rsid w:val="7C32497F"/>
    <w:rsid w:val="7C3C69AE"/>
    <w:rsid w:val="7C691974"/>
    <w:rsid w:val="7C8A6570"/>
    <w:rsid w:val="7C8B7390"/>
    <w:rsid w:val="7C9B0D0E"/>
    <w:rsid w:val="7CA42B03"/>
    <w:rsid w:val="7CCC5441"/>
    <w:rsid w:val="7CD2318A"/>
    <w:rsid w:val="7CD2702A"/>
    <w:rsid w:val="7CD34C42"/>
    <w:rsid w:val="7CD46B29"/>
    <w:rsid w:val="7CDE3FF9"/>
    <w:rsid w:val="7CE26EBF"/>
    <w:rsid w:val="7CEE3130"/>
    <w:rsid w:val="7CFC55FB"/>
    <w:rsid w:val="7D1F6674"/>
    <w:rsid w:val="7D41164E"/>
    <w:rsid w:val="7D480B34"/>
    <w:rsid w:val="7D777A3E"/>
    <w:rsid w:val="7D9005BC"/>
    <w:rsid w:val="7D9F0AD0"/>
    <w:rsid w:val="7DD12BB7"/>
    <w:rsid w:val="7DF223A2"/>
    <w:rsid w:val="7DF2712A"/>
    <w:rsid w:val="7DFF0955"/>
    <w:rsid w:val="7E0B750E"/>
    <w:rsid w:val="7E1939E8"/>
    <w:rsid w:val="7E2400E7"/>
    <w:rsid w:val="7E2822EA"/>
    <w:rsid w:val="7E2A20CE"/>
    <w:rsid w:val="7E355A7B"/>
    <w:rsid w:val="7E455322"/>
    <w:rsid w:val="7E6E3E85"/>
    <w:rsid w:val="7E9C184B"/>
    <w:rsid w:val="7EA72948"/>
    <w:rsid w:val="7EB31EDB"/>
    <w:rsid w:val="7EE70CC0"/>
    <w:rsid w:val="7EEB48DB"/>
    <w:rsid w:val="7EF16B2C"/>
    <w:rsid w:val="7EF27444"/>
    <w:rsid w:val="7F185A04"/>
    <w:rsid w:val="7F265C58"/>
    <w:rsid w:val="7F4C4618"/>
    <w:rsid w:val="7F4D13A6"/>
    <w:rsid w:val="7F582CF2"/>
    <w:rsid w:val="7F951B40"/>
    <w:rsid w:val="7FA501CC"/>
    <w:rsid w:val="7FA820A8"/>
    <w:rsid w:val="7FB90D50"/>
    <w:rsid w:val="7FBF10B0"/>
    <w:rsid w:val="7FCF2681"/>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6"/>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autoRedefine/>
    <w:qFormat/>
    <w:uiPriority w:val="0"/>
    <w:pPr>
      <w:widowControl/>
      <w:spacing w:beforeAutospacing="1" w:afterAutospacing="1"/>
      <w:jc w:val="left"/>
    </w:pPr>
    <w:rPr>
      <w:rFonts w:ascii="宋体" w:hAnsi="宋体" w:cs="宋体"/>
      <w:kern w:val="0"/>
      <w:sz w:val="24"/>
    </w:rPr>
  </w:style>
  <w:style w:type="paragraph" w:styleId="15">
    <w:name w:val="List 2"/>
    <w:basedOn w:val="1"/>
    <w:autoRedefine/>
    <w:qFormat/>
    <w:uiPriority w:val="0"/>
    <w:pPr>
      <w:ind w:left="100" w:leftChars="200" w:hanging="200" w:hangingChars="200"/>
    </w:pPr>
  </w:style>
  <w:style w:type="paragraph" w:styleId="16">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8">
    <w:name w:val="Plain Text"/>
    <w:basedOn w:val="1"/>
    <w:autoRedefine/>
    <w:qFormat/>
    <w:uiPriority w:val="0"/>
    <w:pPr>
      <w:widowControl/>
      <w:spacing w:beforeAutospacing="1" w:afterAutospacing="1"/>
      <w:jc w:val="left"/>
    </w:pPr>
    <w:rPr>
      <w:rFonts w:ascii="宋体" w:hAnsi="宋体" w:cs="宋体"/>
      <w:kern w:val="0"/>
      <w:sz w:val="24"/>
    </w:rPr>
  </w:style>
  <w:style w:type="paragraph" w:styleId="19">
    <w:name w:val="Date"/>
    <w:basedOn w:val="1"/>
    <w:next w:val="1"/>
    <w:autoRedefine/>
    <w:qFormat/>
    <w:uiPriority w:val="0"/>
    <w:pPr>
      <w:ind w:left="100" w:leftChars="2500"/>
    </w:pPr>
    <w:rPr>
      <w:rFonts w:ascii="宋体" w:hAnsi="宋体"/>
      <w:sz w:val="28"/>
    </w:rPr>
  </w:style>
  <w:style w:type="paragraph" w:styleId="20">
    <w:name w:val="Body Text Indent 2"/>
    <w:basedOn w:val="1"/>
    <w:autoRedefine/>
    <w:qFormat/>
    <w:uiPriority w:val="0"/>
    <w:pPr>
      <w:spacing w:line="480" w:lineRule="auto"/>
      <w:ind w:left="420" w:leftChars="200"/>
    </w:pPr>
  </w:style>
  <w:style w:type="paragraph" w:styleId="21">
    <w:name w:val="footer"/>
    <w:basedOn w:val="1"/>
    <w:autoRedefine/>
    <w:qFormat/>
    <w:uiPriority w:val="0"/>
    <w:pPr>
      <w:tabs>
        <w:tab w:val="center" w:pos="4153"/>
        <w:tab w:val="right" w:pos="8306"/>
      </w:tabs>
      <w:snapToGrid w:val="0"/>
      <w:jc w:val="left"/>
    </w:pPr>
    <w:rPr>
      <w:sz w:val="18"/>
      <w:szCs w:val="18"/>
    </w:rPr>
  </w:style>
  <w:style w:type="paragraph" w:styleId="22">
    <w:name w:val="envelope return"/>
    <w:basedOn w:val="1"/>
    <w:autoRedefine/>
    <w:unhideWhenUsed/>
    <w:qFormat/>
    <w:uiPriority w:val="99"/>
    <w:pPr>
      <w:snapToGrid w:val="0"/>
    </w:pPr>
    <w:rPr>
      <w:rFonts w:ascii="Arial" w:hAnsi="Arial"/>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style>
  <w:style w:type="paragraph" w:styleId="25">
    <w:name w:val="List"/>
    <w:basedOn w:val="1"/>
    <w:autoRedefine/>
    <w:qFormat/>
    <w:uiPriority w:val="0"/>
    <w:pPr>
      <w:ind w:left="200" w:hanging="200" w:hangingChars="200"/>
    </w:pPr>
  </w:style>
  <w:style w:type="paragraph" w:styleId="26">
    <w:name w:val="Body Text 2"/>
    <w:basedOn w:val="1"/>
    <w:next w:val="3"/>
    <w:autoRedefine/>
    <w:qFormat/>
    <w:uiPriority w:val="0"/>
    <w:pPr>
      <w:spacing w:line="480" w:lineRule="auto"/>
    </w:pPr>
  </w:style>
  <w:style w:type="paragraph" w:styleId="27">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autoRedefine/>
    <w:qFormat/>
    <w:uiPriority w:val="99"/>
    <w:pPr>
      <w:spacing w:before="100" w:beforeAutospacing="1" w:after="100" w:afterAutospacing="1"/>
      <w:jc w:val="left"/>
    </w:pPr>
    <w:rPr>
      <w:kern w:val="0"/>
      <w:sz w:val="24"/>
    </w:rPr>
  </w:style>
  <w:style w:type="paragraph" w:styleId="30">
    <w:name w:val="Title"/>
    <w:basedOn w:val="1"/>
    <w:autoRedefine/>
    <w:qFormat/>
    <w:uiPriority w:val="0"/>
    <w:pPr>
      <w:jc w:val="center"/>
      <w:outlineLvl w:val="0"/>
    </w:pPr>
    <w:rPr>
      <w:rFonts w:ascii="Arial" w:hAnsi="Arial" w:cs="Arial"/>
      <w:b/>
      <w:bCs/>
      <w:sz w:val="32"/>
      <w:szCs w:val="32"/>
    </w:rPr>
  </w:style>
  <w:style w:type="paragraph" w:styleId="31">
    <w:name w:val="Body Text First Indent"/>
    <w:basedOn w:val="3"/>
    <w:next w:val="32"/>
    <w:autoRedefine/>
    <w:qFormat/>
    <w:uiPriority w:val="0"/>
    <w:pPr>
      <w:spacing w:line="360" w:lineRule="auto"/>
      <w:ind w:firstLine="420" w:firstLineChars="100"/>
    </w:pPr>
    <w:rPr>
      <w:szCs w:val="21"/>
    </w:rPr>
  </w:style>
  <w:style w:type="paragraph" w:styleId="32">
    <w:name w:val="Body Text First Indent 2"/>
    <w:basedOn w:val="14"/>
    <w:autoRedefine/>
    <w:qFormat/>
    <w:uiPriority w:val="0"/>
    <w:pPr>
      <w:ind w:firstLine="420" w:firstLineChars="200"/>
    </w:p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No Spacing1"/>
    <w:basedOn w:val="1"/>
    <w:autoRedefine/>
    <w:qFormat/>
    <w:uiPriority w:val="0"/>
    <w:pPr>
      <w:spacing w:line="400" w:lineRule="exact"/>
    </w:pPr>
    <w:rPr>
      <w:sz w:val="24"/>
    </w:rPr>
  </w:style>
  <w:style w:type="paragraph" w:customStyle="1" w:styleId="52">
    <w:name w:val="大标题"/>
    <w:basedOn w:val="1"/>
    <w:next w:val="32"/>
    <w:autoRedefine/>
    <w:qFormat/>
    <w:uiPriority w:val="0"/>
    <w:pPr>
      <w:jc w:val="center"/>
    </w:pPr>
    <w:rPr>
      <w:rFonts w:ascii="Arial" w:hAnsi="Arial"/>
      <w:b/>
      <w:sz w:val="28"/>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3"/>
    <w:autoRedefine/>
    <w:qFormat/>
    <w:uiPriority w:val="0"/>
  </w:style>
  <w:style w:type="character" w:customStyle="1" w:styleId="75">
    <w:name w:val="apple-converted-space"/>
    <w:basedOn w:val="35"/>
    <w:autoRedefine/>
    <w:qFormat/>
    <w:uiPriority w:val="0"/>
  </w:style>
  <w:style w:type="character" w:customStyle="1" w:styleId="76">
    <w:name w:val="文档结构图 Char"/>
    <w:link w:val="11"/>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table" w:customStyle="1" w:styleId="90">
    <w:name w:val="Table Normal"/>
    <w:autoRedefine/>
    <w:qFormat/>
    <w:uiPriority w:val="0"/>
    <w:tblPr>
      <w:tblCellMar>
        <w:top w:w="0" w:type="dxa"/>
        <w:left w:w="0" w:type="dxa"/>
        <w:bottom w:w="0" w:type="dxa"/>
        <w:right w:w="0" w:type="dxa"/>
      </w:tblCellMar>
    </w:tblPr>
  </w:style>
  <w:style w:type="paragraph" w:customStyle="1" w:styleId="91">
    <w:name w:val="Table Text"/>
    <w:basedOn w:val="1"/>
    <w:autoRedefine/>
    <w:semiHidden/>
    <w:qFormat/>
    <w:uiPriority w:val="0"/>
    <w:rPr>
      <w:rFonts w:ascii="宋体" w:hAnsi="宋体" w:eastAsia="宋体" w:cs="宋体"/>
      <w:sz w:val="45"/>
      <w:szCs w:val="4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14543</Words>
  <Characters>15415</Characters>
  <Lines>50</Lines>
  <Paragraphs>68</Paragraphs>
  <TotalTime>18</TotalTime>
  <ScaleCrop>false</ScaleCrop>
  <LinksUpToDate>false</LinksUpToDate>
  <CharactersWithSpaces>16258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2025-05-12T01:51:20Z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