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驻马店市中心医院雷赛准分子激光治疗仪全保项目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驻马店市中心医院雷赛准分子激光治疗仪全保项目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雷赛准分子激光治疗仪全保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驻马店市中心医院雷赛准分子激光治疗仪全保项目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22.00万元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w:t>
      </w:r>
      <w:r>
        <w:rPr>
          <w:rFonts w:hint="eastAsia" w:ascii="宋体" w:hAnsi="宋体" w:cs="宋体"/>
          <w:color w:val="auto"/>
          <w:szCs w:val="21"/>
          <w:highlight w:val="none"/>
          <w:shd w:val="clear" w:color="auto" w:fill="FFFFFF"/>
          <w:lang w:val="en-US" w:eastAsia="zh-CN"/>
        </w:rPr>
        <w:t>1年</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16639"/>
      <w:bookmarkStart w:id="5" w:name="_Toc23626"/>
      <w:bookmarkStart w:id="6" w:name="_Toc18607"/>
      <w:bookmarkStart w:id="7" w:name="_Toc27704"/>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30643"/>
      <w:bookmarkStart w:id="9" w:name="_Toc30971"/>
      <w:bookmarkStart w:id="10" w:name="_Toc23395"/>
      <w:bookmarkStart w:id="11" w:name="_Toc7823"/>
      <w:bookmarkStart w:id="12" w:name="_Toc9562"/>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16</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18</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15135"/>
      <w:bookmarkStart w:id="14" w:name="_Toc27480"/>
      <w:bookmarkStart w:id="15" w:name="_Toc15111"/>
      <w:bookmarkStart w:id="16" w:name="_Toc10738"/>
      <w:bookmarkStart w:id="17" w:name="_Toc25869"/>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30918"/>
      <w:bookmarkStart w:id="19" w:name="_Toc29784"/>
      <w:bookmarkStart w:id="20" w:name="_Toc20287"/>
      <w:bookmarkStart w:id="21" w:name="_Toc6523"/>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27370"/>
      <w:bookmarkStart w:id="25" w:name="_Toc3604"/>
      <w:bookmarkStart w:id="26" w:name="_Toc24274"/>
      <w:bookmarkStart w:id="27" w:name="_Toc31928"/>
      <w:bookmarkStart w:id="28" w:name="_Toc16291"/>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1.采购人：驻马店市中心医院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地址：驻马店市中华大道747号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联系人：陈先生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电话：0396-2726379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2.采购代理机构：河南省伟信招标管理咨询有限公司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地址：郑州市郑东新区东风南路与创业路交叉口绿地中心北塔16楼</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联系方式：18838148020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3.监督部门：驻马店市中心医院纪检监察室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监督电话：0396-2726678 </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15</w:t>
      </w:r>
      <w:bookmarkStart w:id="95" w:name="_GoBack"/>
      <w:bookmarkEnd w:id="95"/>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3793"/>
      <w:bookmarkStart w:id="30" w:name="_Toc29890"/>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23610"/>
      <w:bookmarkStart w:id="33" w:name="_Toc9989"/>
      <w:bookmarkStart w:id="34" w:name="_Toc31536"/>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雷赛准分子激光治疗仪全保项目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雷赛准分子激光治疗仪全保</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1</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22.00万</w:t>
            </w:r>
            <w:r>
              <w:rPr>
                <w:rFonts w:hint="eastAsia" w:eastAsia="宋体"/>
                <w:lang w:val="en-US" w:eastAsia="zh-CN"/>
              </w:rPr>
              <w:t>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r>
              <w:rPr>
                <w:rFonts w:hint="eastAsia"/>
                <w:lang w:val="en-US"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1</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22.00万</w:t>
            </w:r>
            <w:r>
              <w:rPr>
                <w:rFonts w:hint="eastAsia" w:eastAsia="宋体"/>
                <w:lang w:val="en-US" w:eastAsia="zh-CN"/>
              </w:rPr>
              <w:t>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tabs>
                <w:tab w:val="left" w:pos="568"/>
              </w:tabs>
              <w:spacing w:line="240" w:lineRule="auto"/>
              <w:ind w:firstLine="420" w:firstLineChars="200"/>
              <w:jc w:val="center"/>
              <w:rPr>
                <w:rFonts w:hint="eastAsia"/>
                <w:lang w:val="en-US" w:eastAsia="zh-CN"/>
              </w:rPr>
            </w:pP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软硬件及工作站免费安全升级，并开放维修密码等。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7）配件故障时不维修，直接更换备件且备件无限次更换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8）须国内有备件库</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 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17）每年制定临床使用人员的使用维护培训计划，按计划进行培训并提供记录。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eastAsia" w:cs="宋体"/>
                <w:kern w:val="2"/>
                <w:sz w:val="21"/>
                <w:szCs w:val="24"/>
                <w:lang w:val="en-US" w:eastAsia="zh-CN" w:bidi="ar-SA"/>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驻马店市中心医院雷赛准分子激光治疗仪全保项目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22.00万元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22.00万元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22.00万元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5"/>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5"/>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482"/>
      <w:bookmarkStart w:id="45" w:name="_Toc1947"/>
      <w:bookmarkStart w:id="46" w:name="_Toc256519703"/>
      <w:bookmarkStart w:id="47" w:name="_Toc326786897"/>
    </w:p>
    <w:p>
      <w:pPr>
        <w:pStyle w:val="3"/>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3"/>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4"/>
        <w:rPr>
          <w:rFonts w:ascii="宋体" w:hAnsi="宋体" w:cs="宋体"/>
          <w:b/>
          <w:bCs/>
          <w:color w:val="auto"/>
          <w:kern w:val="0"/>
          <w:sz w:val="24"/>
          <w:highlight w:val="none"/>
        </w:rPr>
      </w:pPr>
    </w:p>
    <w:p>
      <w:pPr>
        <w:pStyle w:val="5"/>
        <w:rPr>
          <w:rFonts w:hAnsi="宋体"/>
          <w:b/>
          <w:bCs/>
          <w:color w:val="auto"/>
          <w:highlight w:val="none"/>
        </w:rPr>
      </w:pPr>
    </w:p>
    <w:p>
      <w:pPr>
        <w:pStyle w:val="5"/>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61" w:name="_Toc24743"/>
      <w:bookmarkStart w:id="62" w:name="_Toc31798"/>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3" w:name="_Toc14560"/>
      <w:bookmarkStart w:id="64" w:name="_Toc8818"/>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20877"/>
      <w:bookmarkStart w:id="67" w:name="_Toc11620"/>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625"/>
      <w:bookmarkStart w:id="69" w:name="_Toc12222"/>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1330"/>
      <w:bookmarkStart w:id="71" w:name="_Toc995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4984"/>
      <w:bookmarkStart w:id="73"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2"/>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2"/>
        <w:rPr>
          <w:rFonts w:hint="eastAsia" w:eastAsia="黑体"/>
          <w:color w:val="auto"/>
          <w:highlight w:val="none"/>
          <w:lang w:val="en-US" w:eastAsia="zh-CN"/>
        </w:rPr>
      </w:pPr>
      <w:r>
        <w:rPr>
          <w:rFonts w:hint="eastAsia"/>
          <w:color w:val="auto"/>
          <w:highlight w:val="none"/>
        </w:rPr>
        <w:br w:type="page"/>
      </w:r>
      <w:bookmarkStart w:id="74" w:name="_Toc15804"/>
      <w:bookmarkStart w:id="75" w:name="_Toc226"/>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0420"/>
      <w:bookmarkStart w:id="77" w:name="_Toc2996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31526"/>
      <w:bookmarkStart w:id="80" w:name="_Toc28621"/>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2939"/>
      <w:bookmarkStart w:id="84" w:name="_Toc13976"/>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3342"/>
      <w:bookmarkStart w:id="86" w:name="_Toc24693"/>
      <w:bookmarkStart w:id="87" w:name="_Toc18105"/>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6083"/>
      <w:bookmarkStart w:id="90" w:name="_Toc12888"/>
      <w:bookmarkStart w:id="91" w:name="_Toc13726"/>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31685"/>
      <w:bookmarkStart w:id="93" w:name="_Toc25094"/>
      <w:bookmarkStart w:id="94" w:name="_Toc23394"/>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驻马店市中心医院雷赛准分子激光治疗仪全保项目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B110D"/>
    <w:rsid w:val="05F17CC7"/>
    <w:rsid w:val="061E7D14"/>
    <w:rsid w:val="06446B44"/>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1879A7"/>
    <w:rsid w:val="261A071C"/>
    <w:rsid w:val="264B0BA4"/>
    <w:rsid w:val="2661459D"/>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A766B2"/>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945BA"/>
    <w:rsid w:val="2C2E71FC"/>
    <w:rsid w:val="2C3F3A41"/>
    <w:rsid w:val="2C4431C4"/>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225F85"/>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autoRedefine/>
    <w:qFormat/>
    <w:uiPriority w:val="0"/>
    <w:pPr>
      <w:keepNext/>
      <w:keepLines/>
      <w:spacing w:before="340" w:after="330" w:line="576" w:lineRule="auto"/>
      <w:outlineLvl w:val="0"/>
    </w:pPr>
    <w:rPr>
      <w:b/>
      <w:bCs/>
      <w:kern w:val="44"/>
      <w:sz w:val="44"/>
      <w:szCs w:val="44"/>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5"/>
    <w:link w:val="73"/>
    <w:autoRedefine/>
    <w:qFormat/>
    <w:uiPriority w:val="0"/>
  </w:style>
  <w:style w:type="paragraph" w:customStyle="1" w:styleId="5">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4"/>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4"/>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4"/>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4"/>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14</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2024-04-15T08:44:27Z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