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953395"/>
      <w:bookmarkEnd w:id="0"/>
      <w:bookmarkStart w:id="1" w:name="_Toc22804073"/>
      <w:bookmarkEnd w:id="1"/>
    </w:p>
    <w:p>
      <w:pPr>
        <w:pStyle w:val="19"/>
        <w:bidi w:val="0"/>
        <w:jc w:val="center"/>
        <w:rPr>
          <w:rStyle w:val="42"/>
          <w:rFonts w:hint="eastAsia" w:cs="宋体"/>
          <w:b/>
          <w:bCs/>
          <w:color w:val="auto"/>
          <w:sz w:val="48"/>
          <w:szCs w:val="48"/>
          <w:lang w:eastAsia="zh-CN"/>
        </w:rPr>
      </w:pPr>
      <w:r>
        <w:rPr>
          <w:rStyle w:val="42"/>
          <w:rFonts w:hint="eastAsia" w:cs="宋体"/>
          <w:b/>
          <w:bCs/>
          <w:color w:val="auto"/>
          <w:sz w:val="48"/>
          <w:szCs w:val="48"/>
          <w:lang w:eastAsia="zh-CN"/>
        </w:rPr>
        <w:t>驻马店市中心医院发热门诊小三楼</w:t>
      </w:r>
    </w:p>
    <w:p>
      <w:pPr>
        <w:pStyle w:val="19"/>
        <w:bidi w:val="0"/>
        <w:jc w:val="center"/>
        <w:rPr>
          <w:rStyle w:val="42"/>
          <w:rFonts w:hint="eastAsia" w:ascii="宋体" w:hAnsi="宋体" w:eastAsia="宋体" w:cs="宋体"/>
          <w:b/>
          <w:bCs/>
          <w:color w:val="auto"/>
          <w:sz w:val="48"/>
          <w:szCs w:val="48"/>
          <w:lang w:eastAsia="zh-CN"/>
        </w:rPr>
      </w:pPr>
      <w:r>
        <w:rPr>
          <w:rStyle w:val="42"/>
          <w:rFonts w:hint="eastAsia" w:cs="宋体"/>
          <w:b/>
          <w:bCs/>
          <w:color w:val="auto"/>
          <w:sz w:val="48"/>
          <w:szCs w:val="48"/>
          <w:lang w:eastAsia="zh-CN"/>
        </w:rPr>
        <w:t>改造工程</w:t>
      </w:r>
    </w:p>
    <w:p>
      <w:pPr>
        <w:pStyle w:val="19"/>
        <w:bidi w:val="0"/>
        <w:jc w:val="center"/>
        <w:rPr>
          <w:rStyle w:val="42"/>
          <w:rFonts w:hint="eastAsia" w:ascii="宋体" w:hAnsi="宋体" w:eastAsia="宋体" w:cs="宋体"/>
          <w:b/>
          <w:bCs/>
          <w:color w:val="auto"/>
          <w:sz w:val="48"/>
          <w:szCs w:val="48"/>
        </w:rPr>
      </w:pPr>
    </w:p>
    <w:p>
      <w:pPr>
        <w:pStyle w:val="19"/>
        <w:bidi w:val="0"/>
        <w:jc w:val="center"/>
        <w:rPr>
          <w:rStyle w:val="42"/>
          <w:rFonts w:hint="eastAsia" w:ascii="宋体" w:hAnsi="宋体" w:eastAsia="宋体" w:cs="宋体"/>
          <w:b/>
          <w:bCs/>
          <w:color w:val="auto"/>
          <w:sz w:val="48"/>
          <w:szCs w:val="48"/>
        </w:rPr>
      </w:pPr>
    </w:p>
    <w:p>
      <w:pPr>
        <w:pStyle w:val="19"/>
        <w:bidi w:val="0"/>
        <w:jc w:val="center"/>
        <w:rPr>
          <w:rStyle w:val="42"/>
          <w:rFonts w:hint="eastAsia" w:ascii="宋体" w:hAnsi="宋体" w:eastAsia="宋体" w:cs="宋体"/>
          <w:b/>
          <w:bCs/>
          <w:color w:val="auto"/>
          <w:szCs w:val="44"/>
        </w:rPr>
      </w:pPr>
      <w:r>
        <w:rPr>
          <w:rStyle w:val="42"/>
          <w:rFonts w:hint="eastAsia" w:cs="宋体"/>
          <w:b/>
          <w:bCs/>
          <w:color w:val="auto"/>
          <w:sz w:val="72"/>
          <w:szCs w:val="72"/>
          <w:lang w:val="en-US" w:eastAsia="zh-CN"/>
        </w:rPr>
        <w:t>采购</w:t>
      </w:r>
      <w:r>
        <w:rPr>
          <w:rStyle w:val="42"/>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7"/>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6</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招标公告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hint="eastAsia" w:ascii="黑体" w:hAnsi="黑体" w:eastAsia="黑体" w:cs="黑体"/>
          <w:b/>
          <w:color w:val="auto"/>
          <w:sz w:val="32"/>
          <w:szCs w:val="32"/>
          <w:highlight w:val="none"/>
        </w:rPr>
      </w:pPr>
      <w:bookmarkStart w:id="2" w:name="_Toc9075"/>
      <w:r>
        <w:rPr>
          <w:rFonts w:hint="eastAsia" w:ascii="黑体" w:hAnsi="黑体" w:eastAsia="黑体" w:cs="黑体"/>
          <w:b/>
          <w:color w:val="auto"/>
          <w:sz w:val="32"/>
          <w:szCs w:val="32"/>
          <w:highlight w:val="none"/>
        </w:rPr>
        <w:t xml:space="preserve">第一章  </w:t>
      </w:r>
      <w:r>
        <w:rPr>
          <w:rFonts w:hint="eastAsia" w:ascii="黑体" w:hAnsi="黑体" w:eastAsia="黑体" w:cs="黑体"/>
          <w:b/>
          <w:color w:val="auto"/>
          <w:sz w:val="32"/>
          <w:szCs w:val="32"/>
          <w:highlight w:val="none"/>
          <w:lang w:val="en-US" w:eastAsia="zh-CN"/>
        </w:rPr>
        <w:t>竞争性磋商采购</w:t>
      </w:r>
      <w:r>
        <w:rPr>
          <w:rFonts w:hint="eastAsia" w:ascii="黑体" w:hAnsi="黑体" w:eastAsia="黑体" w:cs="黑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440" w:lineRule="exact"/>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驻马店市中心医院发热门诊小三楼改造工程竞争性磋商</w:t>
      </w:r>
      <w:r>
        <w:rPr>
          <w:rFonts w:hint="eastAsia" w:ascii="黑体" w:hAnsi="黑体" w:eastAsia="黑体" w:cs="宋体"/>
          <w:bCs/>
          <w:color w:val="auto"/>
          <w:kern w:val="0"/>
          <w:sz w:val="28"/>
          <w:szCs w:val="28"/>
        </w:rPr>
        <w:t>公告</w:t>
      </w:r>
    </w:p>
    <w:p>
      <w:pPr>
        <w:pageBreakBefore w:val="0"/>
        <w:kinsoku/>
        <w:overflowPunct/>
        <w:topLinePunct w:val="0"/>
        <w:bidi w:val="0"/>
        <w:snapToGrid w:val="0"/>
        <w:spacing w:line="440" w:lineRule="exact"/>
        <w:ind w:firstLine="420" w:firstLineChars="200"/>
        <w:textAlignment w:val="auto"/>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发热门诊小三楼改造工程</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驻马店市中心医院发热门诊小三楼改造工程</w:t>
      </w:r>
      <w:r>
        <w:rPr>
          <w:rFonts w:hint="eastAsia" w:ascii="宋体" w:hAnsi="宋体" w:eastAsia="宋体" w:cs="宋体"/>
          <w:color w:val="auto"/>
          <w:szCs w:val="21"/>
          <w:highlight w:val="none"/>
          <w:shd w:val="clear" w:color="auto" w:fill="FFFFFF"/>
          <w:lang w:eastAsia="zh-CN"/>
        </w:rPr>
        <w:t>；</w:t>
      </w:r>
    </w:p>
    <w:p>
      <w:pPr>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pageBreakBefore w:val="0"/>
        <w:widowControl/>
        <w:tabs>
          <w:tab w:val="left" w:pos="840"/>
        </w:tabs>
        <w:kinsoku/>
        <w:overflowPunct/>
        <w:topLinePunct w:val="0"/>
        <w:bidi w:val="0"/>
        <w:snapToGrid w:val="0"/>
        <w:spacing w:line="440" w:lineRule="exact"/>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kern w:val="0"/>
          <w:szCs w:val="21"/>
          <w:highlight w:val="none"/>
          <w:u w:val="none"/>
          <w:lang w:val="en-US" w:eastAsia="zh-CN"/>
        </w:rPr>
        <w:t>12.4万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pageBreakBefore w:val="0"/>
        <w:widowControl/>
        <w:tabs>
          <w:tab w:val="left" w:pos="840"/>
        </w:tabs>
        <w:kinsoku/>
        <w:overflowPunct/>
        <w:topLinePunct w:val="0"/>
        <w:bidi w:val="0"/>
        <w:snapToGrid w:val="0"/>
        <w:spacing w:line="440" w:lineRule="exact"/>
        <w:ind w:firstLine="420" w:firstLineChars="200"/>
        <w:jc w:val="left"/>
        <w:textAlignment w:val="auto"/>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：20天</w:t>
      </w:r>
      <w:r>
        <w:rPr>
          <w:rFonts w:hint="eastAsia" w:ascii="宋体" w:hAnsi="宋体" w:eastAsia="宋体" w:cs="宋体"/>
          <w:color w:val="auto"/>
          <w:szCs w:val="21"/>
          <w:highlight w:val="none"/>
          <w:shd w:val="clear" w:color="auto" w:fill="FFFFFF"/>
          <w:lang w:val="en-US" w:eastAsia="zh-CN"/>
        </w:rPr>
        <w:t>；</w:t>
      </w:r>
    </w:p>
    <w:p>
      <w:pPr>
        <w:pageBreakBefore w:val="0"/>
        <w:widowControl/>
        <w:tabs>
          <w:tab w:val="left" w:pos="840"/>
        </w:tabs>
        <w:kinsoku/>
        <w:overflowPunct/>
        <w:topLinePunct w:val="0"/>
        <w:bidi w:val="0"/>
        <w:snapToGrid w:val="0"/>
        <w:spacing w:line="440" w:lineRule="exact"/>
        <w:ind w:firstLine="420" w:firstLineChars="200"/>
        <w:jc w:val="left"/>
        <w:textAlignment w:val="auto"/>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4" w:name="_Toc27704"/>
      <w:bookmarkStart w:id="5" w:name="_Toc23626"/>
      <w:bookmarkStart w:id="6" w:name="_Toc18607"/>
      <w:bookmarkStart w:id="7"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pageBreakBefore w:val="0"/>
        <w:widowControl w:val="0"/>
        <w:kinsoku/>
        <w:overflowPunct/>
        <w:topLinePunct w:val="0"/>
        <w:autoSpaceDE w:val="0"/>
        <w:autoSpaceDN w:val="0"/>
        <w:bidi w:val="0"/>
        <w:adjustRightInd w:val="0"/>
        <w:snapToGrid w:val="0"/>
        <w:spacing w:afterAutospacing="0"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2021或2022</w:t>
      </w:r>
      <w:r>
        <w:rPr>
          <w:rFonts w:hint="eastAsia" w:ascii="宋体" w:hAnsi="宋体" w:eastAsia="宋体" w:cs="宋体"/>
          <w:color w:val="auto"/>
          <w:kern w:val="2"/>
          <w:sz w:val="21"/>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ageBreakBefore w:val="0"/>
        <w:widowControl w:val="0"/>
        <w:kinsoku/>
        <w:overflowPunct/>
        <w:topLinePunct w:val="0"/>
        <w:autoSpaceDE w:val="0"/>
        <w:autoSpaceDN w:val="0"/>
        <w:bidi w:val="0"/>
        <w:adjustRightInd w:val="0"/>
        <w:snapToGrid w:val="0"/>
        <w:spacing w:beforeAutospacing="0"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5</w:t>
      </w:r>
      <w:r>
        <w:rPr>
          <w:rFonts w:hint="eastAsia" w:ascii="宋体" w:hAnsi="宋体" w:eastAsia="宋体" w:cs="宋体"/>
          <w:color w:val="auto"/>
          <w:kern w:val="2"/>
          <w:sz w:val="21"/>
          <w:szCs w:val="24"/>
          <w:lang w:val="en-US" w:eastAsia="zh-CN" w:bidi="ar-SA"/>
        </w:rPr>
        <w:t>、符合法律、行政法规规定的其他条件；</w:t>
      </w:r>
    </w:p>
    <w:p>
      <w:pPr>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color w:val="auto"/>
          <w:lang w:val="en-US" w:eastAsia="zh-CN"/>
        </w:rPr>
      </w:pPr>
      <w:r>
        <w:rPr>
          <w:rFonts w:hint="eastAsia" w:ascii="宋体" w:hAnsi="宋体" w:cs="宋体"/>
          <w:color w:val="auto"/>
          <w:lang w:val="en-US" w:eastAsia="zh-CN"/>
        </w:rPr>
        <w:t>6</w:t>
      </w:r>
      <w:r>
        <w:rPr>
          <w:rFonts w:hint="eastAsia" w:ascii="宋体" w:hAnsi="宋体" w:eastAsia="宋体" w:cs="宋体"/>
          <w:color w:val="auto"/>
          <w:lang w:val="en-US" w:eastAsia="zh-CN"/>
        </w:rPr>
        <w:t>、</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4"/>
          <w:lang w:val="en-US" w:eastAsia="zh-CN" w:bidi="ar-SA"/>
        </w:rPr>
      </w:pPr>
      <w:bookmarkStart w:id="8" w:name="_Toc9562"/>
      <w:bookmarkStart w:id="9" w:name="_Toc23395"/>
      <w:bookmarkStart w:id="10" w:name="_Toc30643"/>
      <w:bookmarkStart w:id="11" w:name="_Toc7823"/>
      <w:bookmarkStart w:id="12" w:name="_Toc30971"/>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pageBreakBefore w:val="0"/>
        <w:widowControl/>
        <w:kinsoku/>
        <w:overflowPunct/>
        <w:topLinePunct w:val="0"/>
        <w:bidi w:val="0"/>
        <w:adjustRightInd w:val="0"/>
        <w:snapToGrid w:val="0"/>
        <w:spacing w:line="440" w:lineRule="exact"/>
        <w:ind w:firstLine="420" w:firstLineChars="200"/>
        <w:jc w:val="left"/>
        <w:textAlignment w:val="auto"/>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w:t>
      </w:r>
      <w:r>
        <w:rPr>
          <w:rFonts w:hint="eastAsia" w:ascii="宋体" w:hAnsi="宋体" w:eastAsia="宋体" w:cs="宋体"/>
          <w:color w:val="FF0000"/>
          <w:szCs w:val="21"/>
          <w:highlight w:val="none"/>
          <w:shd w:val="clear" w:color="auto" w:fill="FFFFFF"/>
        </w:rPr>
        <w:t>202</w:t>
      </w:r>
      <w:r>
        <w:rPr>
          <w:rFonts w:hint="eastAsia" w:ascii="宋体" w:hAnsi="宋体" w:cs="宋体"/>
          <w:color w:val="FF0000"/>
          <w:szCs w:val="21"/>
          <w:highlight w:val="none"/>
          <w:shd w:val="clear" w:color="auto" w:fill="FFFFFF"/>
          <w:lang w:val="en-US" w:eastAsia="zh-CN"/>
        </w:rPr>
        <w:t>3</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 xml:space="preserve"> 6 </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8</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3</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 xml:space="preserve"> 6 </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12</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w:t>
      </w:r>
      <w:r>
        <w:rPr>
          <w:rFonts w:hint="eastAsia" w:ascii="宋体" w:hAnsi="宋体" w:cs="宋体"/>
          <w:color w:val="auto"/>
          <w:szCs w:val="21"/>
          <w:shd w:val="clear" w:color="auto" w:fill="FFFFFF"/>
          <w:lang w:val="en-US" w:eastAsia="zh-CN"/>
        </w:rPr>
        <w:t>1</w:t>
      </w:r>
      <w:r>
        <w:rPr>
          <w:rFonts w:hint="eastAsia" w:ascii="宋体" w:hAnsi="宋体" w:eastAsia="宋体" w:cs="宋体"/>
          <w:color w:val="auto"/>
          <w:szCs w:val="21"/>
          <w:shd w:val="clear" w:color="auto" w:fill="FFFFFF"/>
          <w:lang w:val="en-US" w:eastAsia="zh-CN"/>
        </w:rPr>
        <w:t>00元。</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highlight w:val="none"/>
          <w:lang w:val="en-US" w:eastAsia="zh-CN" w:bidi="ar-SA"/>
        </w:rPr>
      </w:pPr>
      <w:bookmarkStart w:id="13" w:name="_Toc10738"/>
      <w:bookmarkStart w:id="14" w:name="_Toc15135"/>
      <w:bookmarkStart w:id="15" w:name="_Toc15111"/>
      <w:bookmarkStart w:id="16" w:name="_Toc27480"/>
      <w:bookmarkStart w:id="17" w:name="_Toc25869"/>
      <w:r>
        <w:rPr>
          <w:rFonts w:hint="eastAsia" w:ascii="宋体" w:hAnsi="宋体" w:eastAsia="宋体" w:cs="宋体"/>
          <w:color w:val="auto"/>
          <w:kern w:val="0"/>
          <w:sz w:val="21"/>
          <w:szCs w:val="21"/>
          <w:highlight w:val="none"/>
          <w:shd w:val="clear" w:color="auto" w:fill="FFFFFF"/>
          <w:lang w:val="en-US" w:eastAsia="zh-CN" w:bidi="ar-SA"/>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440" w:lineRule="exact"/>
        <w:ind w:left="0" w:leftChars="0" w:firstLine="420" w:firstLineChars="200"/>
        <w:jc w:val="left"/>
        <w:textAlignment w:val="auto"/>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cs="宋体"/>
          <w:color w:val="auto"/>
          <w:kern w:val="0"/>
          <w:sz w:val="21"/>
          <w:szCs w:val="21"/>
          <w:shd w:val="clear" w:color="auto" w:fill="FFFFFF"/>
          <w:lang w:val="en-US" w:eastAsia="zh-CN" w:bidi="ar-SA"/>
        </w:rPr>
        <w:t>zxcxmglyxgs@163.</w:t>
      </w:r>
      <w:r>
        <w:rPr>
          <w:rFonts w:hint="eastAsia" w:ascii="宋体" w:hAnsi="宋体" w:eastAsia="宋体" w:cs="宋体"/>
          <w:color w:val="auto"/>
          <w:kern w:val="0"/>
          <w:sz w:val="21"/>
          <w:szCs w:val="21"/>
          <w:highlight w:val="none"/>
          <w:shd w:val="clear" w:color="auto" w:fill="FFFFFF"/>
          <w:lang w:val="en-US" w:eastAsia="zh-CN" w:bidi="ar-SA"/>
        </w:rPr>
        <w:t>com</w:t>
      </w:r>
      <w:r>
        <w:rPr>
          <w:rFonts w:hint="eastAsia" w:ascii="宋体" w:hAnsi="宋体" w:eastAsia="宋体" w:cs="宋体"/>
          <w:color w:val="auto"/>
          <w:kern w:val="0"/>
          <w:sz w:val="21"/>
          <w:szCs w:val="21"/>
          <w:shd w:val="clear" w:color="auto" w:fill="FFFFFF"/>
          <w:lang w:val="en-US" w:eastAsia="zh-CN" w:bidi="ar-SA"/>
        </w:rPr>
        <w:t>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cs="宋体"/>
          <w:color w:val="auto"/>
          <w:kern w:val="0"/>
          <w:sz w:val="21"/>
          <w:szCs w:val="21"/>
          <w:shd w:val="clear" w:color="auto" w:fill="FFFFFF"/>
          <w:lang w:val="en-US" w:eastAsia="zh-CN" w:bidi="ar-SA"/>
        </w:rPr>
        <w:t>公司</w:t>
      </w:r>
      <w:r>
        <w:rPr>
          <w:rFonts w:hint="eastAsia" w:ascii="宋体" w:hAnsi="宋体" w:eastAsia="宋体" w:cs="宋体"/>
          <w:color w:val="auto"/>
          <w:kern w:val="0"/>
          <w:sz w:val="21"/>
          <w:szCs w:val="21"/>
          <w:shd w:val="clear" w:color="auto" w:fill="FFFFFF"/>
          <w:lang w:val="en-US" w:eastAsia="zh-CN" w:bidi="ar-SA"/>
        </w:rPr>
        <w:t>XX项目报名资料；审核通过后按要求交纳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wordWrap w:val="0"/>
        <w:overflowPunct/>
        <w:topLinePunct w:val="0"/>
        <w:bidi w:val="0"/>
        <w:snapToGrid w:val="0"/>
        <w:spacing w:before="0" w:beforeAutospacing="0" w:after="0" w:afterAutospacing="0" w:line="440" w:lineRule="exact"/>
        <w:ind w:left="420" w:left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bookmarkEnd w:id="13"/>
    <w:bookmarkEnd w:id="14"/>
    <w:bookmarkEnd w:id="15"/>
    <w:bookmarkEnd w:id="16"/>
    <w:bookmarkEnd w:id="17"/>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四、投标截止时间及地点</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五、开标时间及地点</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cs="宋体"/>
          <w:color w:val="auto"/>
          <w:sz w:val="21"/>
          <w:szCs w:val="21"/>
          <w:highlight w:val="none"/>
          <w:shd w:val="clear" w:color="auto" w:fill="auto"/>
          <w:lang w:val="en-US" w:eastAsia="zh-CN"/>
        </w:rPr>
        <w:t>另行通知</w:t>
      </w:r>
      <w:r>
        <w:rPr>
          <w:rFonts w:hint="eastAsia" w:ascii="宋体" w:hAnsi="宋体" w:eastAsia="宋体" w:cs="宋体"/>
          <w:color w:val="auto"/>
          <w:kern w:val="0"/>
          <w:sz w:val="21"/>
          <w:szCs w:val="21"/>
          <w:highlight w:val="none"/>
          <w:u w:val="none"/>
          <w:shd w:val="clear" w:color="auto" w:fill="FFFFFF"/>
          <w:lang w:val="en-US" w:eastAsia="zh-CN" w:bidi="ar-SA"/>
        </w:rPr>
        <w:t>。</w:t>
      </w:r>
    </w:p>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highlight w:val="none"/>
          <w:lang w:val="en-US" w:eastAsia="zh-CN" w:bidi="ar-SA"/>
        </w:rPr>
      </w:pPr>
      <w:bookmarkStart w:id="18" w:name="_Toc6523"/>
      <w:bookmarkStart w:id="19" w:name="_Toc20287"/>
      <w:bookmarkStart w:id="20" w:name="_Toc29784"/>
      <w:bookmarkStart w:id="21" w:name="_Toc30918"/>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8"/>
      <w:bookmarkEnd w:id="19"/>
      <w:bookmarkEnd w:id="20"/>
      <w:bookmarkEnd w:id="21"/>
    </w:p>
    <w:p>
      <w:pPr>
        <w:keepNext w:val="0"/>
        <w:keepLines w:val="0"/>
        <w:pageBreakBefore w:val="0"/>
        <w:widowControl/>
        <w:kinsoku/>
        <w:overflowPunct/>
        <w:topLinePunct w:val="0"/>
        <w:bidi w:val="0"/>
        <w:snapToGrid w:val="0"/>
        <w:spacing w:before="0" w:beforeAutospacing="0" w:after="0" w:afterAutospacing="0" w:line="440" w:lineRule="exact"/>
        <w:ind w:firstLine="420" w:firstLineChars="200"/>
        <w:jc w:val="left"/>
        <w:textAlignment w:val="auto"/>
        <w:rPr>
          <w:rFonts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w:t>
      </w:r>
      <w:r>
        <w:rPr>
          <w:rFonts w:hint="eastAsia" w:ascii="宋体" w:hAnsi="宋体" w:cs="宋体"/>
          <w:color w:val="auto"/>
          <w:kern w:val="0"/>
          <w:sz w:val="21"/>
          <w:szCs w:val="21"/>
          <w:highlight w:val="none"/>
          <w:shd w:val="clear" w:color="auto" w:fill="FFFFFF"/>
          <w:lang w:val="en-US" w:eastAsia="zh-CN" w:bidi="ar-SA"/>
        </w:rPr>
        <w:t>院内</w:t>
      </w:r>
      <w:r>
        <w:rPr>
          <w:rFonts w:hint="eastAsia" w:ascii="宋体" w:hAnsi="宋体" w:eastAsia="宋体" w:cs="宋体"/>
          <w:color w:val="auto"/>
          <w:kern w:val="0"/>
          <w:sz w:val="21"/>
          <w:szCs w:val="21"/>
          <w:highlight w:val="none"/>
          <w:shd w:val="clear" w:color="auto" w:fill="FFFFFF"/>
          <w:lang w:val="en-US" w:eastAsia="zh-CN" w:bidi="ar-SA"/>
        </w:rPr>
        <w:t>网</w:t>
      </w:r>
      <w:r>
        <w:rPr>
          <w:rFonts w:hint="eastAsia" w:ascii="宋体" w:hAnsi="宋体" w:eastAsia="宋体" w:cs="宋体"/>
          <w:color w:val="auto"/>
          <w:sz w:val="21"/>
          <w:szCs w:val="21"/>
          <w:highlight w:val="none"/>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pageBreakBefore w:val="0"/>
        <w:widowControl/>
        <w:kinsoku/>
        <w:overflowPunct/>
        <w:topLinePunct w:val="0"/>
        <w:bidi w:val="0"/>
        <w:snapToGrid w:val="0"/>
        <w:spacing w:before="0" w:after="0" w:line="440" w:lineRule="exact"/>
        <w:jc w:val="left"/>
        <w:textAlignment w:val="auto"/>
        <w:outlineLvl w:val="1"/>
        <w:rPr>
          <w:rFonts w:ascii="宋体" w:hAnsi="宋体" w:eastAsia="宋体" w:cs="宋体"/>
          <w:b/>
          <w:bCs/>
          <w:color w:val="auto"/>
          <w:kern w:val="2"/>
          <w:sz w:val="21"/>
          <w:szCs w:val="21"/>
          <w:highlight w:val="none"/>
          <w:lang w:val="en-US" w:eastAsia="zh-CN" w:bidi="ar-SA"/>
        </w:rPr>
      </w:pPr>
      <w:bookmarkStart w:id="24" w:name="_Toc3604"/>
      <w:bookmarkStart w:id="25" w:name="_Toc31928"/>
      <w:bookmarkStart w:id="26" w:name="_Toc24274"/>
      <w:bookmarkStart w:id="27" w:name="_Toc16291"/>
      <w:bookmarkStart w:id="28" w:name="_Toc27370"/>
      <w:r>
        <w:rPr>
          <w:rFonts w:hint="eastAsia" w:ascii="宋体" w:hAnsi="宋体" w:eastAsia="宋体" w:cs="宋体"/>
          <w:b/>
          <w:bCs/>
          <w:color w:val="auto"/>
          <w:kern w:val="2"/>
          <w:sz w:val="21"/>
          <w:szCs w:val="21"/>
          <w:highlight w:val="none"/>
          <w:shd w:val="clear" w:color="auto" w:fill="FFFFFF"/>
          <w:lang w:val="en-US" w:eastAsia="zh-CN" w:bidi="ar-SA"/>
        </w:rPr>
        <w:t>八、</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报名联系人：李女士</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联系电话：18137647844    0396-3676106</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监督电话：0396-2725435</w:t>
      </w:r>
    </w:p>
    <w:p>
      <w:pPr>
        <w:pageBreakBefore w:val="0"/>
        <w:widowControl/>
        <w:kinsoku/>
        <w:overflowPunct/>
        <w:topLinePunct w:val="0"/>
        <w:bidi w:val="0"/>
        <w:snapToGrid w:val="0"/>
        <w:spacing w:before="0" w:beforeAutospacing="0" w:after="0" w:afterAutospacing="0" w:line="500" w:lineRule="exact"/>
        <w:ind w:firstLine="420" w:firstLineChars="200"/>
        <w:jc w:val="right"/>
        <w:textAlignment w:val="auto"/>
        <w:rPr>
          <w:rFonts w:hint="eastAsia" w:ascii="宋体" w:hAnsi="宋体" w:eastAsia="宋体" w:cs="宋体"/>
          <w:kern w:val="0"/>
          <w:sz w:val="21"/>
          <w:szCs w:val="21"/>
          <w:highlight w:val="none"/>
          <w:shd w:val="clear" w:color="auto" w:fill="FFFFFF"/>
          <w:lang w:val="en-US" w:eastAsia="zh-CN" w:bidi="ar-SA"/>
        </w:rPr>
      </w:pPr>
      <w:r>
        <w:rPr>
          <w:rFonts w:hint="eastAsia" w:ascii="宋体" w:hAnsi="宋体" w:eastAsia="宋体" w:cs="宋体"/>
          <w:kern w:val="0"/>
          <w:sz w:val="21"/>
          <w:szCs w:val="21"/>
          <w:highlight w:val="none"/>
          <w:shd w:val="clear" w:color="auto" w:fill="FFFFFF"/>
          <w:lang w:val="en-US" w:eastAsia="zh-CN" w:bidi="ar-SA"/>
        </w:rPr>
        <w:t>驻马店市中心医院采购科</w:t>
      </w:r>
    </w:p>
    <w:p>
      <w:pPr>
        <w:pStyle w:val="28"/>
        <w:pageBreakBefore w:val="0"/>
        <w:widowControl/>
        <w:kinsoku/>
        <w:overflowPunct/>
        <w:topLinePunct w:val="0"/>
        <w:bidi w:val="0"/>
        <w:snapToGrid w:val="0"/>
        <w:spacing w:before="0" w:beforeAutospacing="0" w:after="0" w:afterAutospacing="0" w:line="500" w:lineRule="exact"/>
        <w:ind w:firstLine="420" w:firstLineChars="200"/>
        <w:jc w:val="center"/>
        <w:textAlignment w:val="auto"/>
        <w:rPr>
          <w:rFonts w:ascii="宋体" w:hAnsi="宋体" w:cs="宋体"/>
          <w:color w:val="FF0000"/>
          <w:sz w:val="21"/>
          <w:szCs w:val="21"/>
          <w:highlight w:val="none"/>
          <w:shd w:val="clear" w:color="auto" w:fill="FFFFFF"/>
        </w:rPr>
      </w:pPr>
      <w:r>
        <w:rPr>
          <w:rFonts w:hint="eastAsia" w:ascii="宋体" w:hAnsi="宋体" w:cs="宋体"/>
          <w:color w:val="FF0000"/>
          <w:kern w:val="0"/>
          <w:sz w:val="21"/>
          <w:szCs w:val="21"/>
          <w:highlight w:val="none"/>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3</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 xml:space="preserve"> 6 </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7</w:t>
      </w:r>
      <w:bookmarkStart w:id="79" w:name="_GoBack"/>
      <w:bookmarkEnd w:id="79"/>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5063"/>
      <w:bookmarkStart w:id="30" w:name="_Toc23793"/>
      <w:bookmarkStart w:id="31" w:name="_Toc29890"/>
      <w:r>
        <w:rPr>
          <w:rFonts w:hint="eastAsia" w:ascii="宋体" w:hAnsi="宋体"/>
          <w:b/>
          <w:color w:val="auto"/>
          <w:sz w:val="32"/>
          <w:szCs w:val="32"/>
          <w:highlight w:val="none"/>
        </w:rPr>
        <w:br w:type="page"/>
      </w:r>
    </w:p>
    <w:p>
      <w:pPr>
        <w:spacing w:line="360" w:lineRule="auto"/>
        <w:jc w:val="center"/>
        <w:outlineLvl w:val="0"/>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 xml:space="preserve">第二章  </w:t>
      </w:r>
      <w:r>
        <w:rPr>
          <w:rFonts w:hint="eastAsia" w:ascii="黑体" w:hAnsi="黑体" w:eastAsia="黑体" w:cs="黑体"/>
          <w:b/>
          <w:color w:val="auto"/>
          <w:sz w:val="32"/>
          <w:szCs w:val="32"/>
          <w:highlight w:val="none"/>
          <w:lang w:eastAsia="zh-CN"/>
        </w:rPr>
        <w:t>采购</w:t>
      </w:r>
      <w:r>
        <w:rPr>
          <w:rFonts w:hint="eastAsia" w:ascii="黑体" w:hAnsi="黑体" w:eastAsia="黑体" w:cs="黑体"/>
          <w:b/>
          <w:color w:val="auto"/>
          <w:sz w:val="32"/>
          <w:szCs w:val="32"/>
          <w:highlight w:val="none"/>
        </w:rPr>
        <w:t>需求</w:t>
      </w:r>
      <w:bookmarkEnd w:id="29"/>
      <w:bookmarkStart w:id="32" w:name="_Toc23610"/>
      <w:bookmarkStart w:id="33" w:name="_Toc31536"/>
      <w:bookmarkStart w:id="34" w:name="_Toc9989"/>
    </w:p>
    <w:bookmarkEnd w:id="32"/>
    <w:bookmarkEnd w:id="33"/>
    <w:bookmarkEnd w:id="34"/>
    <w:p>
      <w:pPr>
        <w:pageBreakBefore w:val="0"/>
        <w:widowControl/>
        <w:shd w:val="clear" w:color="auto"/>
        <w:kinsoku/>
        <w:wordWrap/>
        <w:overflowPunct/>
        <w:topLinePunct w:val="0"/>
        <w:bidi w:val="0"/>
        <w:spacing w:beforeAutospacing="0" w:afterAutospacing="0" w:line="500" w:lineRule="exact"/>
        <w:jc w:val="left"/>
        <w:textAlignment w:val="auto"/>
        <w:rPr>
          <w:rFonts w:hint="eastAsia"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一、项目名称、数量：</w:t>
      </w:r>
      <w:r>
        <w:rPr>
          <w:rFonts w:hint="eastAsia" w:ascii="宋体" w:hAnsi="宋体" w:cs="宋体"/>
          <w:b w:val="0"/>
          <w:bCs w:val="0"/>
          <w:color w:val="000000"/>
          <w:kern w:val="0"/>
          <w:sz w:val="21"/>
          <w:szCs w:val="21"/>
          <w:highlight w:val="none"/>
          <w:lang w:val="en-US" w:eastAsia="zh-CN"/>
        </w:rPr>
        <w:t>驻马店市中心医院发热门诊小三楼改造工程</w:t>
      </w:r>
      <w:r>
        <w:rPr>
          <w:rFonts w:hint="eastAsia" w:ascii="宋体" w:hAnsi="宋体" w:eastAsia="宋体" w:cs="宋体"/>
          <w:b w:val="0"/>
          <w:bCs w:val="0"/>
          <w:color w:val="000000"/>
          <w:kern w:val="0"/>
          <w:sz w:val="21"/>
          <w:szCs w:val="21"/>
          <w:highlight w:val="none"/>
          <w:lang w:val="en-US" w:eastAsia="zh-CN"/>
        </w:rPr>
        <w:t>；</w:t>
      </w:r>
    </w:p>
    <w:p>
      <w:pPr>
        <w:pStyle w:val="48"/>
        <w:pageBreakBefore w:val="0"/>
        <w:kinsoku/>
        <w:wordWrap/>
        <w:overflowPunct/>
        <w:topLinePunct w:val="0"/>
        <w:bidi w:val="0"/>
        <w:spacing w:beforeAutospacing="0" w:afterAutospacing="0" w:line="500" w:lineRule="exact"/>
        <w:ind w:firstLine="420" w:firstLineChars="200"/>
        <w:textAlignment w:val="auto"/>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b w:val="0"/>
          <w:bCs w:val="0"/>
          <w:color w:val="000000"/>
          <w:kern w:val="0"/>
          <w:sz w:val="21"/>
          <w:szCs w:val="21"/>
          <w:highlight w:val="none"/>
          <w:lang w:val="en-US" w:eastAsia="zh-CN" w:bidi="ar-SA"/>
        </w:rPr>
        <w:t>采购内容：</w:t>
      </w:r>
      <w:r>
        <w:rPr>
          <w:rFonts w:hint="eastAsia" w:ascii="宋体" w:hAnsi="宋体" w:eastAsia="宋体" w:cs="宋体"/>
          <w:b w:val="0"/>
          <w:bCs w:val="0"/>
          <w:color w:val="000000"/>
          <w:kern w:val="0"/>
          <w:sz w:val="21"/>
          <w:szCs w:val="21"/>
          <w:lang w:val="en-US" w:eastAsia="zh-CN" w:bidi="ar-SA"/>
        </w:rPr>
        <w:t>本工程施工图纸、采购文件（含工程量清单）等包含的全部内容。</w:t>
      </w:r>
    </w:p>
    <w:p>
      <w:pPr>
        <w:pStyle w:val="2"/>
        <w:pageBreakBefore w:val="0"/>
        <w:numPr>
          <w:ilvl w:val="0"/>
          <w:numId w:val="1"/>
        </w:numPr>
        <w:kinsoku/>
        <w:wordWrap/>
        <w:overflowPunct/>
        <w:topLinePunct w:val="0"/>
        <w:bidi w:val="0"/>
        <w:spacing w:before="0" w:beforeAutospacing="0" w:after="0" w:afterAutospacing="0" w:line="500" w:lineRule="exact"/>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项目用途说明：驻马店市中心医院发热门诊小三楼改造工程。</w:t>
      </w:r>
    </w:p>
    <w:p>
      <w:pPr>
        <w:pStyle w:val="7"/>
        <w:pageBreakBefore w:val="0"/>
        <w:numPr>
          <w:ilvl w:val="0"/>
          <w:numId w:val="1"/>
        </w:numPr>
        <w:kinsoku/>
        <w:wordWrap/>
        <w:overflowPunct/>
        <w:topLinePunct w:val="0"/>
        <w:bidi w:val="0"/>
        <w:spacing w:beforeAutospacing="0" w:afterAutospacing="0" w:line="500" w:lineRule="exact"/>
        <w:ind w:left="0" w:leftChars="0" w:firstLine="0" w:firstLineChars="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配置规格、附件及零配件（包括专用工具）：</w:t>
      </w:r>
    </w:p>
    <w:tbl>
      <w:tblPr>
        <w:tblStyle w:val="31"/>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2634"/>
        <w:gridCol w:w="1991"/>
        <w:gridCol w:w="1944"/>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2634"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rPr>
              <w:t>项目名称</w:t>
            </w:r>
          </w:p>
        </w:tc>
        <w:tc>
          <w:tcPr>
            <w:tcW w:w="1991"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rPr>
              <w:t>数量或规模</w:t>
            </w:r>
          </w:p>
        </w:tc>
        <w:tc>
          <w:tcPr>
            <w:tcW w:w="1944"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rPr>
              <w:t>资金预算</w:t>
            </w:r>
          </w:p>
        </w:tc>
        <w:tc>
          <w:tcPr>
            <w:tcW w:w="1542"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9"/>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w:t>
            </w:r>
          </w:p>
        </w:tc>
        <w:tc>
          <w:tcPr>
            <w:tcW w:w="2634" w:type="dxa"/>
            <w:tcBorders>
              <w:top w:val="single" w:color="auto" w:sz="4" w:space="0"/>
              <w:left w:val="nil"/>
              <w:bottom w:val="single" w:color="auto" w:sz="4" w:space="0"/>
              <w:right w:val="single" w:color="auto" w:sz="4" w:space="0"/>
            </w:tcBorders>
            <w:vAlign w:val="center"/>
          </w:tcPr>
          <w:p>
            <w:pPr>
              <w:pStyle w:val="9"/>
              <w:spacing w:before="0" w:beforeAutospacing="0" w:after="0"/>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发热门诊小三楼改造工程</w:t>
            </w:r>
          </w:p>
        </w:tc>
        <w:tc>
          <w:tcPr>
            <w:tcW w:w="1991" w:type="dxa"/>
            <w:tcBorders>
              <w:top w:val="single" w:color="auto" w:sz="4" w:space="0"/>
              <w:left w:val="nil"/>
              <w:bottom w:val="single" w:color="auto" w:sz="4" w:space="0"/>
              <w:right w:val="single" w:color="auto" w:sz="4" w:space="0"/>
            </w:tcBorders>
            <w:vAlign w:val="center"/>
          </w:tcPr>
          <w:p>
            <w:pPr>
              <w:pStyle w:val="9"/>
              <w:jc w:val="center"/>
              <w:rPr>
                <w:rFonts w:hint="eastAsia" w:ascii="宋体" w:hAnsi="宋体" w:eastAsia="宋体" w:cs="宋体"/>
                <w:b w:val="0"/>
                <w:bCs w:val="0"/>
                <w:kern w:val="2"/>
                <w:sz w:val="21"/>
                <w:szCs w:val="21"/>
                <w:lang w:val="en-US" w:eastAsia="zh-CN" w:bidi="ar-SA"/>
              </w:rPr>
            </w:pPr>
          </w:p>
        </w:tc>
        <w:tc>
          <w:tcPr>
            <w:tcW w:w="1944" w:type="dxa"/>
            <w:tcBorders>
              <w:top w:val="single" w:color="auto" w:sz="4" w:space="0"/>
              <w:left w:val="nil"/>
              <w:bottom w:val="single" w:color="auto" w:sz="4" w:space="0"/>
              <w:right w:val="single" w:color="auto" w:sz="4" w:space="0"/>
            </w:tcBorders>
            <w:vAlign w:val="center"/>
          </w:tcPr>
          <w:p>
            <w:pPr>
              <w:pStyle w:val="9"/>
              <w:spacing w:before="0" w:beforeAutospacing="0" w:after="0"/>
              <w:ind w:left="0" w:leftChars="0"/>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12.4万元</w:t>
            </w:r>
          </w:p>
        </w:tc>
        <w:tc>
          <w:tcPr>
            <w:tcW w:w="1542" w:type="dxa"/>
            <w:tcBorders>
              <w:top w:val="single" w:color="auto" w:sz="4" w:space="0"/>
              <w:left w:val="nil"/>
              <w:bottom w:val="single" w:color="auto" w:sz="4" w:space="0"/>
              <w:right w:val="single" w:color="auto" w:sz="4" w:space="0"/>
            </w:tcBorders>
            <w:vAlign w:val="center"/>
          </w:tcPr>
          <w:p>
            <w:pPr>
              <w:pStyle w:val="9"/>
              <w:jc w:val="center"/>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27" w:type="dxa"/>
            <w:tcBorders>
              <w:top w:val="single" w:color="auto" w:sz="4" w:space="0"/>
              <w:left w:val="single" w:color="auto" w:sz="4" w:space="0"/>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合计</w:t>
            </w:r>
          </w:p>
        </w:tc>
        <w:tc>
          <w:tcPr>
            <w:tcW w:w="2634"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sz w:val="21"/>
                <w:szCs w:val="21"/>
              </w:rPr>
            </w:pPr>
          </w:p>
        </w:tc>
        <w:tc>
          <w:tcPr>
            <w:tcW w:w="1991" w:type="dxa"/>
            <w:tcBorders>
              <w:top w:val="single" w:color="auto" w:sz="4" w:space="0"/>
              <w:left w:val="nil"/>
              <w:bottom w:val="single" w:color="auto" w:sz="4" w:space="0"/>
              <w:right w:val="single" w:color="auto" w:sz="4" w:space="0"/>
            </w:tcBorders>
            <w:vAlign w:val="center"/>
          </w:tcPr>
          <w:p>
            <w:pPr>
              <w:pStyle w:val="9"/>
              <w:pageBreakBefore w:val="0"/>
              <w:kinsoku/>
              <w:wordWrap/>
              <w:overflowPunct/>
              <w:topLinePunct w:val="0"/>
              <w:bidi w:val="0"/>
              <w:spacing w:beforeAutospacing="0" w:afterAutospacing="0" w:line="500" w:lineRule="exact"/>
              <w:jc w:val="center"/>
              <w:textAlignment w:val="auto"/>
              <w:rPr>
                <w:rFonts w:hint="eastAsia" w:ascii="宋体" w:hAnsi="宋体" w:eastAsia="宋体" w:cs="宋体"/>
                <w:b w:val="0"/>
                <w:bCs w:val="0"/>
                <w:sz w:val="21"/>
                <w:szCs w:val="21"/>
              </w:rPr>
            </w:pPr>
          </w:p>
        </w:tc>
        <w:tc>
          <w:tcPr>
            <w:tcW w:w="1944" w:type="dxa"/>
            <w:tcBorders>
              <w:top w:val="single" w:color="auto" w:sz="4" w:space="0"/>
              <w:left w:val="nil"/>
              <w:bottom w:val="single" w:color="auto" w:sz="4" w:space="0"/>
              <w:right w:val="single" w:color="auto" w:sz="4" w:space="0"/>
            </w:tcBorders>
            <w:vAlign w:val="center"/>
          </w:tcPr>
          <w:p>
            <w:pPr>
              <w:pStyle w:val="9"/>
              <w:ind w:left="0" w:leftChars="0"/>
              <w:jc w:val="center"/>
              <w:rPr>
                <w:rFonts w:hint="eastAsia" w:ascii="宋体" w:hAnsi="宋体" w:eastAsia="宋体" w:cs="宋体"/>
                <w:b w:val="0"/>
                <w:bCs w:val="0"/>
                <w:sz w:val="21"/>
                <w:szCs w:val="21"/>
                <w:lang w:val="en-US" w:eastAsia="zh-CN"/>
              </w:rPr>
            </w:pPr>
            <w:r>
              <w:rPr>
                <w:rFonts w:hint="eastAsia" w:cs="宋体"/>
                <w:sz w:val="21"/>
                <w:szCs w:val="21"/>
                <w:lang w:val="en-US" w:eastAsia="zh-CN"/>
              </w:rPr>
              <w:t>12.4万</w:t>
            </w:r>
            <w:r>
              <w:rPr>
                <w:rFonts w:hint="eastAsia" w:ascii="宋体" w:hAnsi="宋体" w:eastAsia="宋体" w:cs="宋体"/>
                <w:sz w:val="21"/>
                <w:szCs w:val="21"/>
                <w:lang w:val="en-US" w:eastAsia="zh-CN"/>
              </w:rPr>
              <w:t>元</w:t>
            </w:r>
          </w:p>
        </w:tc>
        <w:tc>
          <w:tcPr>
            <w:tcW w:w="1542" w:type="dxa"/>
            <w:tcBorders>
              <w:top w:val="single" w:color="auto" w:sz="4" w:space="0"/>
              <w:left w:val="nil"/>
              <w:bottom w:val="single" w:color="auto" w:sz="4" w:space="0"/>
              <w:right w:val="single" w:color="auto" w:sz="4" w:space="0"/>
            </w:tcBorders>
            <w:vAlign w:val="center"/>
          </w:tcPr>
          <w:p>
            <w:pPr>
              <w:pStyle w:val="9"/>
              <w:pageBreakBefore w:val="0"/>
              <w:kinsoku/>
              <w:wordWrap/>
              <w:overflowPunct/>
              <w:topLinePunct w:val="0"/>
              <w:bidi w:val="0"/>
              <w:spacing w:beforeAutospacing="0" w:afterAutospacing="0" w:line="500" w:lineRule="exact"/>
              <w:jc w:val="center"/>
              <w:textAlignment w:val="auto"/>
              <w:rPr>
                <w:rFonts w:hint="eastAsia" w:ascii="宋体" w:hAnsi="宋体" w:eastAsia="宋体" w:cs="宋体"/>
                <w:b w:val="0"/>
                <w:bCs w:val="0"/>
                <w:sz w:val="21"/>
                <w:szCs w:val="21"/>
              </w:rPr>
            </w:pPr>
            <w:r>
              <w:rPr>
                <w:rFonts w:hint="eastAsia" w:ascii="宋体" w:hAnsi="宋体" w:eastAsia="宋体" w:cs="宋体"/>
                <w:sz w:val="21"/>
                <w:szCs w:val="21"/>
              </w:rPr>
              <w:t>自筹</w:t>
            </w:r>
          </w:p>
        </w:tc>
      </w:tr>
    </w:tbl>
    <w:p>
      <w:pPr>
        <w:pStyle w:val="7"/>
        <w:pageBreakBefore w:val="0"/>
        <w:numPr>
          <w:ilvl w:val="0"/>
          <w:numId w:val="0"/>
        </w:numPr>
        <w:kinsoku/>
        <w:wordWrap/>
        <w:overflowPunct/>
        <w:topLinePunct w:val="0"/>
        <w:bidi w:val="0"/>
        <w:spacing w:beforeAutospacing="0" w:afterAutospacing="0" w:line="360" w:lineRule="auto"/>
        <w:textAlignment w:val="auto"/>
        <w:rPr>
          <w:rFonts w:hint="eastAsia" w:ascii="宋体" w:hAnsi="宋体" w:eastAsia="宋体" w:cs="宋体"/>
          <w:kern w:val="2"/>
          <w:sz w:val="21"/>
          <w:szCs w:val="21"/>
          <w:lang w:val="en-US" w:eastAsia="zh-CN" w:bidi="ar-SA"/>
        </w:rPr>
      </w:pPr>
    </w:p>
    <w:p>
      <w:pPr>
        <w:pStyle w:val="7"/>
        <w:pageBreakBefore w:val="0"/>
        <w:numPr>
          <w:ilvl w:val="0"/>
          <w:numId w:val="2"/>
        </w:numPr>
        <w:kinsoku/>
        <w:wordWrap/>
        <w:overflowPunct/>
        <w:topLinePunct w:val="0"/>
        <w:bidi w:val="0"/>
        <w:spacing w:beforeAutospacing="0" w:afterAutospacing="0" w:line="360" w:lineRule="auto"/>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工程量清单</w:t>
      </w:r>
      <w:r>
        <w:rPr>
          <w:rFonts w:hint="eastAsia" w:cs="宋体"/>
          <w:kern w:val="2"/>
          <w:sz w:val="21"/>
          <w:szCs w:val="21"/>
          <w:lang w:val="en-US" w:eastAsia="zh-CN" w:bidi="ar-SA"/>
        </w:rPr>
        <w:t>：</w:t>
      </w:r>
    </w:p>
    <w:p>
      <w:pPr>
        <w:pStyle w:val="7"/>
        <w:pageBreakBefore w:val="0"/>
        <w:numPr>
          <w:ilvl w:val="0"/>
          <w:numId w:val="0"/>
        </w:numPr>
        <w:kinsoku/>
        <w:wordWrap/>
        <w:overflowPunct/>
        <w:topLinePunct w:val="0"/>
        <w:bidi w:val="0"/>
        <w:spacing w:beforeAutospacing="0" w:afterAutospacing="0" w:line="360" w:lineRule="auto"/>
        <w:ind w:firstLine="420" w:firstLineChars="200"/>
        <w:textAlignment w:val="auto"/>
        <w:rPr>
          <w:rFonts w:hint="default" w:ascii="宋体" w:hAnsi="宋体" w:eastAsia="宋体" w:cs="宋体"/>
          <w:kern w:val="2"/>
          <w:sz w:val="21"/>
          <w:szCs w:val="21"/>
          <w:lang w:val="en-US" w:eastAsia="zh-CN" w:bidi="ar-SA"/>
        </w:rPr>
      </w:pPr>
      <w:r>
        <w:rPr>
          <w:rFonts w:hint="eastAsia" w:cs="宋体"/>
          <w:kern w:val="2"/>
          <w:sz w:val="21"/>
          <w:szCs w:val="21"/>
          <w:lang w:val="en-US" w:eastAsia="zh-CN" w:bidi="ar-SA"/>
        </w:rPr>
        <w:t>详见附件</w:t>
      </w:r>
    </w:p>
    <w:p>
      <w:pPr>
        <w:pStyle w:val="7"/>
        <w:pageBreakBefore w:val="0"/>
        <w:numPr>
          <w:ilvl w:val="0"/>
          <w:numId w:val="0"/>
        </w:numPr>
        <w:kinsoku/>
        <w:wordWrap/>
        <w:overflowPunct/>
        <w:topLinePunct w:val="0"/>
        <w:bidi w:val="0"/>
        <w:spacing w:beforeAutospacing="0" w:afterAutospacing="0" w:line="50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②、工期为20天。</w:t>
      </w:r>
    </w:p>
    <w:p>
      <w:pPr>
        <w:pStyle w:val="7"/>
        <w:pageBreakBefore w:val="0"/>
        <w:numPr>
          <w:ilvl w:val="0"/>
          <w:numId w:val="0"/>
        </w:numPr>
        <w:kinsoku/>
        <w:wordWrap/>
        <w:overflowPunct/>
        <w:topLinePunct w:val="0"/>
        <w:bidi w:val="0"/>
        <w:spacing w:beforeAutospacing="0" w:afterAutospacing="0" w:line="500" w:lineRule="exact"/>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四、详细技术要求、参数及产品资料等：</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①、税务登记证、营业执照、组织机构代码或三证合一的营业执照。</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②、法人签字并加盖公章的委托书。</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③、被委托人的身份证。</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④、失信被执行人、重大税收违法案件当事人名单、政府采购严重违法失信行为记录名单查询记录（“信用中国”及“中国政府采购网”查询记录）。</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⑤、“近三年内参加招投标活动在经营活动中没有重大违法违纪记录”的书面声明。</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⑥、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开标时，投标企业需提供上述证件的原件或复印件加公章由评委审验。</w:t>
      </w:r>
    </w:p>
    <w:p>
      <w:pPr>
        <w:pStyle w:val="7"/>
        <w:pageBreakBefore w:val="0"/>
        <w:kinsoku/>
        <w:wordWrap/>
        <w:overflowPunct/>
        <w:topLinePunct w:val="0"/>
        <w:bidi w:val="0"/>
        <w:spacing w:beforeAutospacing="0" w:afterAutospacing="0" w:line="5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五、售后服务条件及交货日期（或工期）：</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①、质量承诺（包括质保期）；</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②、响应院方工期要求，若承诺的工期不能按时完成，按合同约定进行处罚；</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left"/>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③、施工中做好施工组织，保证安全生产，防止人为的对场区管网的损坏。如有安全事故或对场区管网损坏，其造成的伤害事故及一切经济损失，由施工方承担全责；</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left"/>
        <w:textAlignment w:val="auto"/>
        <w:rPr>
          <w:rFonts w:hint="eastAsia" w:ascii="宋体" w:hAnsi="宋体"/>
          <w:sz w:val="28"/>
          <w:szCs w:val="28"/>
          <w:u w:val="single"/>
        </w:rPr>
      </w:pPr>
      <w:r>
        <w:rPr>
          <w:rFonts w:hint="eastAsia" w:ascii="宋体" w:hAnsi="宋体" w:eastAsia="宋体" w:cs="宋体"/>
          <w:kern w:val="0"/>
          <w:sz w:val="21"/>
          <w:szCs w:val="21"/>
          <w:lang w:val="en-US" w:eastAsia="zh-CN" w:bidi="ar-SA"/>
        </w:rPr>
        <w:t xml:space="preserve">④、招标控制价及工程量清单的编制费用由中标方支付。 </w:t>
      </w:r>
    </w:p>
    <w:p>
      <w:pPr>
        <w:keepNext w:val="0"/>
        <w:keepLines w:val="0"/>
        <w:pageBreakBefore w:val="0"/>
        <w:widowControl/>
        <w:shd w:val="clear" w:color="auto"/>
        <w:kinsoku/>
        <w:wordWrap/>
        <w:overflowPunct/>
        <w:topLinePunct w:val="0"/>
        <w:autoSpaceDE/>
        <w:autoSpaceDN/>
        <w:bidi w:val="0"/>
        <w:adjustRightInd/>
        <w:snapToGrid w:val="0"/>
        <w:spacing w:beforeAutospacing="0" w:afterAutospacing="0" w:line="500" w:lineRule="exact"/>
        <w:jc w:val="center"/>
        <w:textAlignment w:val="auto"/>
        <w:rPr>
          <w:rFonts w:hint="eastAsia" w:ascii="宋体" w:hAnsi="宋体" w:eastAsia="宋体" w:cs="宋体"/>
          <w:b/>
          <w:bCs/>
          <w:kern w:val="0"/>
          <w:sz w:val="30"/>
          <w:szCs w:val="30"/>
          <w:highlight w:val="none"/>
        </w:rPr>
      </w:pPr>
      <w:r>
        <w:rPr>
          <w:rFonts w:hint="eastAsia" w:ascii="宋体" w:hAnsi="宋体" w:eastAsia="宋体" w:cs="宋体"/>
          <w:b/>
          <w:bCs/>
          <w:kern w:val="0"/>
          <w:sz w:val="30"/>
          <w:szCs w:val="30"/>
          <w:highlight w:val="none"/>
          <w:lang w:val="en-US" w:eastAsia="zh-CN"/>
        </w:rPr>
        <w:t>商务</w:t>
      </w:r>
      <w:r>
        <w:rPr>
          <w:rFonts w:hint="eastAsia" w:ascii="宋体" w:hAnsi="宋体" w:eastAsia="宋体" w:cs="宋体"/>
          <w:b/>
          <w:bCs/>
          <w:kern w:val="0"/>
          <w:sz w:val="30"/>
          <w:szCs w:val="30"/>
          <w:highlight w:val="none"/>
        </w:rPr>
        <w:t>要求</w:t>
      </w:r>
    </w:p>
    <w:tbl>
      <w:tblPr>
        <w:tblStyle w:val="31"/>
        <w:tblW w:w="9196" w:type="dxa"/>
        <w:jc w:val="center"/>
        <w:shd w:val="clear" w:color="auto" w:fill="FFFFFF"/>
        <w:tblLayout w:type="fixed"/>
        <w:tblCellMar>
          <w:top w:w="0" w:type="dxa"/>
          <w:left w:w="0" w:type="dxa"/>
          <w:bottom w:w="0" w:type="dxa"/>
          <w:right w:w="0" w:type="dxa"/>
        </w:tblCellMar>
      </w:tblPr>
      <w:tblGrid>
        <w:gridCol w:w="1760"/>
        <w:gridCol w:w="7436"/>
      </w:tblGrid>
      <w:tr>
        <w:tblPrEx>
          <w:tblCellMar>
            <w:top w:w="0" w:type="dxa"/>
            <w:left w:w="0" w:type="dxa"/>
            <w:bottom w:w="0" w:type="dxa"/>
            <w:right w:w="0" w:type="dxa"/>
          </w:tblCellMar>
        </w:tblPrEx>
        <w:trPr>
          <w:trHeight w:val="549"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项目验收</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rPr>
              <w:t>由采购人按照有关规定组织验收。</w:t>
            </w:r>
          </w:p>
        </w:tc>
      </w:tr>
      <w:tr>
        <w:tblPrEx>
          <w:shd w:val="clear" w:color="auto" w:fill="FFFFFF"/>
          <w:tblCellMar>
            <w:top w:w="0" w:type="dxa"/>
            <w:left w:w="0" w:type="dxa"/>
            <w:bottom w:w="0" w:type="dxa"/>
            <w:right w:w="0" w:type="dxa"/>
          </w:tblCellMar>
        </w:tblPrEx>
        <w:trPr>
          <w:trHeight w:val="813"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服务要求</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供应商必须提供详尽的服务，配备工作人员不得变动，严格按本章所列采购要求进行服务和工作，否则采购人有权解除合同、并要求赔偿损失。</w:t>
            </w:r>
          </w:p>
        </w:tc>
      </w:tr>
      <w:tr>
        <w:tblPrEx>
          <w:shd w:val="clear" w:color="auto" w:fill="FFFFFF"/>
          <w:tblCellMar>
            <w:top w:w="0" w:type="dxa"/>
            <w:left w:w="0" w:type="dxa"/>
            <w:bottom w:w="0" w:type="dxa"/>
            <w:right w:w="0" w:type="dxa"/>
          </w:tblCellMar>
        </w:tblPrEx>
        <w:trPr>
          <w:trHeight w:val="578"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工期</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20天。</w:t>
            </w:r>
          </w:p>
        </w:tc>
      </w:tr>
      <w:tr>
        <w:tblPrEx>
          <w:shd w:val="clear" w:color="auto" w:fill="FFFFFF"/>
          <w:tblCellMar>
            <w:top w:w="0" w:type="dxa"/>
            <w:left w:w="0" w:type="dxa"/>
            <w:bottom w:w="0" w:type="dxa"/>
            <w:right w:w="0" w:type="dxa"/>
          </w:tblCellMar>
        </w:tblPrEx>
        <w:trPr>
          <w:trHeight w:val="578"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合同签订时间</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CellMar>
            <w:top w:w="0" w:type="dxa"/>
            <w:left w:w="0" w:type="dxa"/>
            <w:bottom w:w="0" w:type="dxa"/>
            <w:right w:w="0" w:type="dxa"/>
          </w:tblCellMar>
        </w:tblPrEx>
        <w:trPr>
          <w:trHeight w:val="491"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付款方式</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CellMar>
            <w:top w:w="0" w:type="dxa"/>
            <w:left w:w="0" w:type="dxa"/>
            <w:bottom w:w="0" w:type="dxa"/>
            <w:right w:w="0" w:type="dxa"/>
          </w:tblCellMar>
        </w:tblPrEx>
        <w:trPr>
          <w:trHeight w:val="562"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rPr>
            </w:pPr>
            <w:r>
              <w:rPr>
                <w:rFonts w:hint="eastAsia" w:ascii="宋体" w:hAnsi="宋体" w:eastAsia="宋体" w:cs="宋体"/>
                <w:sz w:val="21"/>
                <w:szCs w:val="21"/>
              </w:rPr>
              <w:t>质量要求</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合格。</w:t>
            </w:r>
          </w:p>
        </w:tc>
      </w:tr>
      <w:tr>
        <w:tblPrEx>
          <w:tblCellMar>
            <w:top w:w="0" w:type="dxa"/>
            <w:left w:w="0" w:type="dxa"/>
            <w:bottom w:w="0" w:type="dxa"/>
            <w:right w:w="0" w:type="dxa"/>
          </w:tblCellMar>
        </w:tblPrEx>
        <w:trPr>
          <w:trHeight w:val="562" w:hRule="atLeast"/>
          <w:jc w:val="center"/>
        </w:trPr>
        <w:tc>
          <w:tcPr>
            <w:tcW w:w="1760" w:type="dxa"/>
            <w:tcBorders>
              <w:top w:val="single" w:color="auto" w:sz="4" w:space="0"/>
              <w:left w:val="single" w:color="auto" w:sz="8"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pStyle w:val="9"/>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7436" w:type="dxa"/>
            <w:tcBorders>
              <w:top w:val="single" w:color="auto" w:sz="4" w:space="0"/>
              <w:left w:val="single" w:color="auto" w:sz="4" w:space="0"/>
              <w:bottom w:val="single" w:color="auto" w:sz="4" w:space="0"/>
              <w:right w:val="single" w:color="auto" w:sz="8" w:space="0"/>
            </w:tcBorders>
            <w:shd w:val="clear" w:color="auto" w:fill="auto"/>
            <w:noWrap w:val="0"/>
            <w:tcMar>
              <w:top w:w="0" w:type="dxa"/>
              <w:left w:w="108" w:type="dxa"/>
              <w:bottom w:w="0" w:type="dxa"/>
              <w:right w:w="108" w:type="dxa"/>
            </w:tcMar>
            <w:vAlign w:val="center"/>
          </w:tcPr>
          <w:p>
            <w:pPr>
              <w:pStyle w:val="9"/>
              <w:spacing w:line="360" w:lineRule="auto"/>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质保期为自验收合格后12个月，在质保期内工程发生缺陷或质量问题时，乙方在接到甲方故障通知后4小时内应委派专业技术人员到现场场免费提供咨询、维修等服务，并与48小时内修复。</w:t>
            </w:r>
          </w:p>
        </w:tc>
      </w:tr>
      <w:bookmarkEnd w:id="30"/>
      <w:bookmarkEnd w:id="31"/>
    </w:tbl>
    <w:p>
      <w:pPr>
        <w:keepNext w:val="0"/>
        <w:keepLines w:val="0"/>
        <w:pageBreakBefore w:val="0"/>
        <w:kinsoku/>
        <w:wordWrap/>
        <w:overflowPunct/>
        <w:topLinePunct w:val="0"/>
        <w:autoSpaceDE/>
        <w:autoSpaceDN/>
        <w:bidi w:val="0"/>
        <w:adjustRightInd/>
        <w:snapToGrid w:val="0"/>
        <w:spacing w:afterAutospacing="0" w:line="500" w:lineRule="exact"/>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1"/>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4"/>
        <w:gridCol w:w="7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6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3"/>
              </w:numPr>
              <w:kinsoku/>
              <w:wordWrap/>
              <w:overflowPunct/>
              <w:topLinePunct w:val="0"/>
              <w:autoSpaceDE/>
              <w:autoSpaceDN/>
              <w:bidi w:val="0"/>
              <w:adjustRightInd/>
              <w:snapToGrid w:val="0"/>
              <w:spacing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keepNext w:val="0"/>
              <w:keepLines w:val="0"/>
              <w:pageBreakBefore w:val="0"/>
              <w:widowControl/>
              <w:kinsoku/>
              <w:wordWrap/>
              <w:overflowPunct/>
              <w:topLinePunct w:val="0"/>
              <w:autoSpaceDE/>
              <w:autoSpaceDN/>
              <w:bidi w:val="0"/>
              <w:adjustRightInd/>
              <w:snapToGrid w:val="0"/>
              <w:spacing w:afterAutospacing="0" w:line="500" w:lineRule="exact"/>
              <w:textAlignment w:val="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pStyle w:val="9"/>
        <w:numPr>
          <w:ilvl w:val="0"/>
          <w:numId w:val="0"/>
        </w:numPr>
        <w:spacing w:after="0"/>
        <w:jc w:val="left"/>
        <w:rPr>
          <w:color w:val="auto"/>
          <w:sz w:val="32"/>
          <w:szCs w:val="32"/>
          <w:highlight w:val="none"/>
        </w:rPr>
      </w:pPr>
    </w:p>
    <w:p>
      <w:pPr>
        <w:spacing w:line="360" w:lineRule="auto"/>
        <w:jc w:val="center"/>
        <w:outlineLvl w:val="0"/>
        <w:rPr>
          <w:rFonts w:hint="eastAsia" w:ascii="黑体" w:hAnsi="黑体" w:eastAsia="黑体" w:cs="黑体"/>
          <w:b/>
          <w:color w:val="auto"/>
          <w:sz w:val="32"/>
          <w:szCs w:val="32"/>
          <w:highlight w:val="none"/>
        </w:rPr>
      </w:pPr>
      <w:bookmarkStart w:id="35" w:name="_Toc14504"/>
    </w:p>
    <w:p>
      <w:pPr>
        <w:spacing w:line="360" w:lineRule="auto"/>
        <w:jc w:val="center"/>
        <w:outlineLvl w:val="0"/>
        <w:rPr>
          <w:rFonts w:hint="eastAsia" w:ascii="黑体" w:hAnsi="黑体" w:eastAsia="黑体" w:cs="黑体"/>
          <w:b/>
          <w:color w:val="auto"/>
          <w:sz w:val="32"/>
          <w:szCs w:val="32"/>
          <w:highlight w:val="none"/>
        </w:rPr>
      </w:pPr>
    </w:p>
    <w:p>
      <w:pPr>
        <w:spacing w:line="360" w:lineRule="auto"/>
        <w:jc w:val="center"/>
        <w:outlineLvl w:val="0"/>
        <w:rPr>
          <w:rFonts w:hint="eastAsia" w:ascii="黑体" w:hAnsi="黑体" w:eastAsia="黑体" w:cs="黑体"/>
          <w:b/>
          <w:color w:val="auto"/>
          <w:sz w:val="32"/>
          <w:szCs w:val="32"/>
          <w:highlight w:val="none"/>
        </w:rPr>
      </w:pPr>
    </w:p>
    <w:p>
      <w:pPr>
        <w:spacing w:line="360" w:lineRule="auto"/>
        <w:jc w:val="center"/>
        <w:outlineLvl w:val="0"/>
        <w:rPr>
          <w:rFonts w:hint="eastAsia" w:ascii="黑体" w:hAnsi="黑体" w:eastAsia="黑体" w:cs="黑体"/>
          <w:b/>
          <w:color w:val="auto"/>
          <w:sz w:val="32"/>
          <w:szCs w:val="32"/>
          <w:highlight w:val="none"/>
        </w:rPr>
      </w:pPr>
    </w:p>
    <w:p>
      <w:pPr>
        <w:spacing w:line="360" w:lineRule="auto"/>
        <w:jc w:val="center"/>
        <w:outlineLvl w:val="0"/>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1"/>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项目名称：</w:t>
            </w:r>
            <w:r>
              <w:rPr>
                <w:rFonts w:hint="eastAsia" w:ascii="宋体" w:hAnsi="宋体" w:eastAsia="宋体" w:cs="宋体"/>
                <w:color w:val="auto"/>
                <w:sz w:val="24"/>
                <w:szCs w:val="24"/>
                <w:highlight w:val="none"/>
                <w:lang w:val="en-US" w:eastAsia="zh-CN"/>
              </w:rPr>
              <w:t>驻马店市中心医院发热门诊小三楼改造工程。</w:t>
            </w:r>
          </w:p>
          <w:p>
            <w:pPr>
              <w:widowControl/>
              <w:snapToGrid w:val="0"/>
              <w:spacing w:line="440" w:lineRule="exact"/>
              <w:jc w:val="left"/>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 采购人名称：</w:t>
            </w:r>
            <w:r>
              <w:rPr>
                <w:rFonts w:hint="eastAsia" w:ascii="宋体" w:hAnsi="宋体" w:eastAsia="宋体" w:cs="宋体"/>
                <w:sz w:val="24"/>
                <w:szCs w:val="24"/>
              </w:rPr>
              <w:t>驻马店市中心医院</w:t>
            </w:r>
            <w:r>
              <w:rPr>
                <w:rFonts w:hint="eastAsia" w:ascii="宋体" w:hAnsi="宋体" w:eastAsia="宋体" w:cs="宋体"/>
                <w:sz w:val="24"/>
                <w:szCs w:val="24"/>
                <w:lang w:eastAsia="zh-CN"/>
              </w:rPr>
              <w:t>。</w:t>
            </w:r>
          </w:p>
          <w:p>
            <w:pPr>
              <w:widowControl/>
              <w:snapToGrid w:val="0"/>
              <w:spacing w:line="440" w:lineRule="exact"/>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采购预算（最高投标限价）：</w:t>
            </w:r>
            <w:r>
              <w:rPr>
                <w:rFonts w:hint="eastAsia" w:ascii="宋体" w:hAnsi="宋体" w:eastAsia="宋体" w:cs="宋体"/>
                <w:color w:val="auto"/>
                <w:kern w:val="0"/>
                <w:sz w:val="24"/>
                <w:szCs w:val="24"/>
                <w:highlight w:val="none"/>
                <w:lang w:val="en-US" w:eastAsia="zh-CN"/>
              </w:rPr>
              <w:t>12.4万</w:t>
            </w:r>
            <w:r>
              <w:rPr>
                <w:rFonts w:hint="eastAsia" w:ascii="宋体" w:hAnsi="宋体" w:eastAsia="宋体" w:cs="宋体"/>
                <w:color w:val="auto"/>
                <w:kern w:val="0"/>
                <w:sz w:val="24"/>
                <w:szCs w:val="24"/>
                <w:highlight w:val="none"/>
              </w:rPr>
              <w:t>元</w:t>
            </w:r>
            <w:r>
              <w:rPr>
                <w:rFonts w:hint="eastAsia" w:ascii="宋体" w:hAnsi="宋体" w:eastAsia="宋体" w:cs="宋体"/>
                <w:color w:val="auto"/>
                <w:kern w:val="0"/>
                <w:sz w:val="24"/>
                <w:szCs w:val="24"/>
                <w:highlight w:val="none"/>
                <w:lang w:eastAsia="zh-CN"/>
              </w:rPr>
              <w:t>。</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投标文件组成：纸质投标文件正本1份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widowControl/>
              <w:snapToGrid w:val="0"/>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widowControl/>
              <w:spacing w:line="440" w:lineRule="exact"/>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上发布中标公告，</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签订合同：自中标通知书发出之日起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val="en-US"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keepNext w:val="0"/>
        <w:keepLines w:val="0"/>
        <w:pageBreakBefore w:val="0"/>
        <w:widowControl/>
        <w:kinsoku/>
        <w:wordWrap/>
        <w:overflowPunct/>
        <w:topLinePunct w:val="0"/>
        <w:bidi w:val="0"/>
        <w:snapToGrid w:val="0"/>
        <w:spacing w:line="360" w:lineRule="auto"/>
        <w:jc w:val="left"/>
        <w:rPr>
          <w:rFonts w:hint="eastAsia" w:ascii="黑体" w:hAnsi="宋体" w:eastAsia="黑体" w:cs="宋体"/>
          <w:b/>
          <w:bCs/>
          <w:color w:val="auto"/>
          <w:kern w:val="0"/>
          <w:sz w:val="28"/>
          <w:szCs w:val="28"/>
          <w:highlight w:val="none"/>
        </w:rPr>
      </w:pPr>
    </w:p>
    <w:p>
      <w:pPr>
        <w:keepNext w:val="0"/>
        <w:keepLines w:val="0"/>
        <w:pageBreakBefore w:val="0"/>
        <w:widowControl/>
        <w:kinsoku/>
        <w:wordWrap/>
        <w:overflowPunct/>
        <w:topLinePunct w:val="0"/>
        <w:bidi w:val="0"/>
        <w:snapToGrid w:val="0"/>
        <w:spacing w:line="360" w:lineRule="auto"/>
        <w:jc w:val="center"/>
        <w:rPr>
          <w:rFonts w:hint="eastAsia" w:ascii="黑体" w:hAnsi="宋体" w:eastAsia="黑体" w:cs="宋体"/>
          <w:b/>
          <w:bCs/>
          <w:color w:val="auto"/>
          <w:kern w:val="0"/>
          <w:sz w:val="32"/>
          <w:szCs w:val="32"/>
          <w:highlight w:val="none"/>
        </w:rPr>
      </w:pPr>
      <w:r>
        <w:rPr>
          <w:rFonts w:hint="eastAsia" w:ascii="黑体" w:hAnsi="宋体" w:eastAsia="黑体" w:cs="宋体"/>
          <w:b/>
          <w:bCs/>
          <w:color w:val="auto"/>
          <w:kern w:val="0"/>
          <w:sz w:val="32"/>
          <w:szCs w:val="32"/>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eastAsia="宋体" w:cs="宋体"/>
          <w:b/>
          <w:bCs/>
          <w:color w:val="auto"/>
          <w:kern w:val="0"/>
          <w:sz w:val="24"/>
          <w:szCs w:val="24"/>
          <w:highlight w:val="none"/>
          <w:lang w:val="en-US" w:eastAsia="zh-CN"/>
        </w:rPr>
        <w:t>12.4万</w:t>
      </w:r>
      <w:r>
        <w:rPr>
          <w:rFonts w:hint="eastAsia" w:ascii="宋体" w:hAnsi="宋体" w:eastAsia="宋体" w:cs="宋体"/>
          <w:b/>
          <w:bCs/>
          <w:color w:val="auto"/>
          <w:kern w:val="0"/>
          <w:sz w:val="24"/>
          <w:szCs w:val="24"/>
          <w:highlight w:val="none"/>
        </w:rPr>
        <w:t>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4.1 </w:t>
      </w:r>
      <w:r>
        <w:rPr>
          <w:rFonts w:hint="eastAsia" w:ascii="宋体" w:hAnsi="宋体" w:eastAsia="宋体" w:cs="宋体"/>
          <w:color w:val="auto"/>
          <w:sz w:val="24"/>
          <w:szCs w:val="24"/>
          <w:highlight w:val="none"/>
          <w:lang w:eastAsia="zh-CN"/>
        </w:rPr>
        <w:t>供应商应为注册在中华人民共和国境内的，且具有独立承担民事责任能力，</w:t>
      </w:r>
      <w:r>
        <w:rPr>
          <w:rFonts w:hint="eastAsia" w:ascii="宋体" w:hAnsi="宋体" w:eastAsia="宋体" w:cs="宋体"/>
          <w:color w:val="auto"/>
          <w:sz w:val="24"/>
          <w:szCs w:val="24"/>
          <w:highlight w:val="none"/>
        </w:rPr>
        <w:t>提供法人或者其他组织的营业执照等证明文件</w:t>
      </w:r>
      <w:r>
        <w:rPr>
          <w:rFonts w:hint="eastAsia" w:ascii="宋体" w:hAnsi="宋体" w:eastAsia="宋体" w:cs="宋体"/>
          <w:color w:val="auto"/>
          <w:sz w:val="24"/>
          <w:szCs w:val="24"/>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4.2 </w:t>
      </w:r>
      <w:r>
        <w:rPr>
          <w:rFonts w:hint="eastAsia" w:ascii="宋体" w:hAnsi="宋体" w:eastAsia="宋体" w:cs="宋体"/>
          <w:color w:val="auto"/>
          <w:kern w:val="2"/>
          <w:sz w:val="24"/>
          <w:szCs w:val="24"/>
          <w:lang w:val="en-US" w:eastAsia="zh-CN" w:bidi="ar-SA"/>
        </w:rPr>
        <w:t>供应商应提供2020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w:t>
      </w:r>
      <w:r>
        <w:rPr>
          <w:rFonts w:hint="eastAsia" w:ascii="宋体" w:hAnsi="宋体" w:eastAsia="宋体" w:cs="宋体"/>
          <w:color w:val="auto"/>
          <w:sz w:val="24"/>
          <w:szCs w:val="24"/>
          <w:highlight w:val="none"/>
          <w:lang w:val="en-US" w:eastAsia="zh-CN"/>
        </w:rPr>
        <w:t>业从成立之日起计算）</w:t>
      </w:r>
      <w:r>
        <w:rPr>
          <w:rFonts w:hint="eastAsia" w:ascii="宋体" w:hAnsi="宋体" w:eastAsia="宋体" w:cs="宋体"/>
          <w:color w:val="auto"/>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w:t>
      </w:r>
      <w:r>
        <w:rPr>
          <w:rFonts w:hint="eastAsia" w:ascii="宋体" w:hAnsi="宋体" w:eastAsia="宋体" w:cs="宋体"/>
          <w:color w:val="auto"/>
          <w:sz w:val="24"/>
          <w:szCs w:val="24"/>
          <w:highlight w:val="none"/>
          <w:lang w:val="en-US" w:eastAsia="zh-CN"/>
        </w:rPr>
        <w:t>3参加本采购活动前三年内，在经营活动中没有重大违法记录</w:t>
      </w:r>
      <w:r>
        <w:rPr>
          <w:rFonts w:hint="eastAsia" w:ascii="宋体" w:hAnsi="宋体" w:eastAsia="宋体" w:cs="宋体"/>
          <w:color w:val="auto"/>
          <w:sz w:val="24"/>
          <w:szCs w:val="24"/>
          <w:highlight w:val="none"/>
          <w:lang w:eastAsia="zh-CN"/>
        </w:rPr>
        <w:t>的书面声明函；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color w:val="auto"/>
          <w:sz w:val="24"/>
          <w:szCs w:val="24"/>
          <w:highlight w:val="none"/>
          <w:lang w:val="en-US" w:eastAsia="zh-CN"/>
        </w:rPr>
        <w:t>4.5</w:t>
      </w:r>
      <w:r>
        <w:rPr>
          <w:rFonts w:hint="eastAsia" w:ascii="宋体" w:hAnsi="宋体" w:eastAsia="宋体" w:cs="宋体"/>
          <w:sz w:val="24"/>
          <w:szCs w:val="24"/>
          <w:lang w:val="en-US" w:eastAsia="zh-CN"/>
        </w:rPr>
        <w:t>根据《关于在政府采购活动中查询及使用信用记录有关问题的通知》（财库【2016】125号）的规定，对列入失信被执行人、重大税收违法案件当事人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eastAsia="宋体" w:cs="宋体"/>
          <w:color w:val="auto"/>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val="en-US"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kinsoku/>
        <w:wordWrap/>
        <w:overflowPunct/>
        <w:topLinePunct w:val="0"/>
        <w:bidi w:val="0"/>
        <w:snapToGrid w:val="0"/>
        <w:spacing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质疑、投诉应当采用书面形式，质疑书、投诉书均应明确阐述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12.</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文件的构成。本</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12.1 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13.1 </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对已发出的</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文件进行必要澄清、修改或补充的，应当在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文件要求提交投标文件截止时间</w:t>
      </w:r>
      <w:r>
        <w:rPr>
          <w:rFonts w:hint="eastAsia" w:ascii="宋体" w:hAnsi="宋体" w:cs="宋体"/>
          <w:color w:val="auto"/>
          <w:kern w:val="0"/>
          <w:sz w:val="24"/>
          <w:szCs w:val="24"/>
          <w:highlight w:val="none"/>
          <w:lang w:val="en-US" w:eastAsia="zh-CN"/>
        </w:rPr>
        <w:t>3</w:t>
      </w:r>
      <w:r>
        <w:rPr>
          <w:rFonts w:hint="eastAsia" w:ascii="宋体" w:hAnsi="宋体" w:cs="宋体"/>
          <w:bCs/>
          <w:color w:val="auto"/>
          <w:kern w:val="0"/>
          <w:sz w:val="24"/>
          <w:szCs w:val="24"/>
          <w:highlight w:val="none"/>
        </w:rPr>
        <w:t>日</w:t>
      </w:r>
      <w:r>
        <w:rPr>
          <w:rFonts w:hint="eastAsia" w:ascii="宋体" w:hAnsi="宋体" w:cs="宋体"/>
          <w:color w:val="auto"/>
          <w:kern w:val="0"/>
          <w:sz w:val="24"/>
          <w:szCs w:val="24"/>
          <w:highlight w:val="none"/>
        </w:rPr>
        <w:t>前，在</w:t>
      </w:r>
      <w:r>
        <w:rPr>
          <w:rFonts w:hint="eastAsia" w:ascii="宋体" w:hAnsi="宋体" w:cs="宋体"/>
          <w:color w:val="auto"/>
          <w:kern w:val="0"/>
          <w:sz w:val="24"/>
          <w:szCs w:val="24"/>
          <w:highlight w:val="none"/>
          <w:lang w:val="en-US" w:eastAsia="zh-CN"/>
        </w:rPr>
        <w:t>原采购公告发布</w:t>
      </w:r>
      <w:r>
        <w:rPr>
          <w:rFonts w:hint="eastAsia" w:ascii="宋体" w:hAnsi="宋体" w:cs="宋体"/>
          <w:color w:val="auto"/>
          <w:kern w:val="0"/>
          <w:sz w:val="24"/>
          <w:szCs w:val="24"/>
          <w:highlight w:val="none"/>
        </w:rPr>
        <w:t>相关媒体上发布更正公告或变更公告。</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文件公示期间对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文件澄清、修改或补充的内容为</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13.3 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文件的澄清、修改或补充都应以法定形式发布。采购人未对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13.4 </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可以视招标具体情况延长投标截止时间和开标时间，但至少应当在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文件要求提交投标文件的截止时间3</w:t>
      </w:r>
      <w:r>
        <w:rPr>
          <w:rFonts w:hint="eastAsia" w:ascii="宋体" w:hAnsi="宋体" w:cs="宋体"/>
          <w:bCs/>
          <w:color w:val="auto"/>
          <w:kern w:val="0"/>
          <w:sz w:val="24"/>
          <w:szCs w:val="24"/>
          <w:highlight w:val="none"/>
        </w:rPr>
        <w:t>日</w:t>
      </w:r>
      <w:r>
        <w:rPr>
          <w:rFonts w:hint="eastAsia" w:ascii="宋体" w:hAnsi="宋体" w:cs="宋体"/>
          <w:color w:val="auto"/>
          <w:kern w:val="0"/>
          <w:sz w:val="24"/>
          <w:szCs w:val="24"/>
          <w:highlight w:val="none"/>
        </w:rPr>
        <w:t>前，将变更时间</w:t>
      </w:r>
      <w:r>
        <w:rPr>
          <w:rFonts w:hint="eastAsia" w:ascii="宋体" w:hAnsi="宋体" w:cs="宋体"/>
          <w:color w:val="auto"/>
          <w:kern w:val="0"/>
          <w:sz w:val="24"/>
          <w:szCs w:val="24"/>
          <w:highlight w:val="none"/>
          <w:lang w:val="en-US" w:eastAsia="zh-CN"/>
        </w:rPr>
        <w:t>通知所有潜在投标人</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14.1 投标人应仔细阅读</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文件的所有内容，按照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文件提供的格式编写投标文件，不得缺少或留空任何</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文件要求填写的表格或提交的资料。</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文件提供格式的按格式填列，未提供格式的可自行拟定。投标文件应对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15.2 关于投标计量单位，</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文件已有明确规定的，使用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文件规定的计量单位；</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文件没有规定的，应采用中华人民共和国法定计量单位。否则视为对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16.投标文件的组成</w:t>
      </w:r>
      <w:r>
        <w:rPr>
          <w:rFonts w:hint="eastAsia" w:ascii="宋体" w:hAnsi="宋体" w:cs="宋体"/>
          <w:color w:val="auto"/>
          <w:kern w:val="0"/>
          <w:sz w:val="24"/>
          <w:szCs w:val="24"/>
          <w:highlight w:val="none"/>
        </w:rPr>
        <w:t>。</w:t>
      </w:r>
      <w:r>
        <w:rPr>
          <w:rFonts w:hint="eastAsia" w:ascii="宋体" w:hAnsi="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5</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7</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8</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4"/>
          <w:szCs w:val="24"/>
          <w:highlight w:val="none"/>
        </w:rPr>
      </w:pPr>
      <w:r>
        <w:rPr>
          <w:rFonts w:hint="eastAsia" w:ascii="宋体" w:hAnsi="宋体" w:cs="宋体"/>
          <w:color w:val="auto"/>
          <w:kern w:val="0"/>
          <w:sz w:val="24"/>
          <w:szCs w:val="24"/>
          <w:highlight w:val="none"/>
          <w:lang w:val="en-US" w:eastAsia="zh-CN"/>
        </w:rPr>
        <w:t>16.</w:t>
      </w:r>
      <w:r>
        <w:rPr>
          <w:rFonts w:hint="eastAsia" w:ascii="宋体" w:hAnsi="宋体" w:cs="宋体"/>
          <w:color w:val="auto"/>
          <w:kern w:val="0"/>
          <w:sz w:val="24"/>
          <w:szCs w:val="24"/>
          <w:highlight w:val="none"/>
        </w:rPr>
        <w:t>9 供应商信用承诺函（格式）</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17.1 投标文件从</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公告所规定的投标截止期之后开始生效，在</w:t>
      </w:r>
      <w:r>
        <w:rPr>
          <w:rFonts w:hint="eastAsia" w:ascii="宋体" w:hAnsi="宋体" w:cs="宋体"/>
          <w:bCs/>
          <w:color w:val="auto"/>
          <w:kern w:val="0"/>
          <w:sz w:val="24"/>
          <w:szCs w:val="24"/>
          <w:highlight w:val="none"/>
        </w:rPr>
        <w:t>投标人须知前附表</w:t>
      </w:r>
      <w:r>
        <w:rPr>
          <w:rFonts w:hint="eastAsia" w:ascii="宋体" w:hAnsi="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17.2特殊情况下</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可于投标有效期满之前书面要求投标人同意延长有效期，投标人应在</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18.2 </w:t>
      </w:r>
      <w:r>
        <w:rPr>
          <w:rFonts w:hint="eastAsia" w:ascii="宋体" w:hAnsi="宋体" w:eastAsia="宋体" w:cs="宋体"/>
          <w:color w:val="000000"/>
          <w:kern w:val="0"/>
          <w:sz w:val="24"/>
          <w:szCs w:val="24"/>
        </w:rPr>
        <w:t>供应商要按初次报价一览表、工程量清单的内容填写</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18.3 </w:t>
      </w:r>
      <w:r>
        <w:rPr>
          <w:rFonts w:hint="eastAsia" w:ascii="宋体" w:hAnsi="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18.4 </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18.</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lang w:eastAsia="zh-CN"/>
        </w:rPr>
      </w:pPr>
      <w:r>
        <w:rPr>
          <w:rFonts w:hint="eastAsia" w:ascii="宋体" w:hAnsi="宋体" w:cs="宋体"/>
          <w:b/>
          <w:color w:val="auto"/>
          <w:kern w:val="0"/>
          <w:sz w:val="24"/>
          <w:szCs w:val="24"/>
          <w:highlight w:val="none"/>
        </w:rPr>
        <w:t>19.投标保证金</w:t>
      </w:r>
      <w:r>
        <w:rPr>
          <w:rFonts w:hint="eastAsia" w:ascii="宋体" w:hAnsi="宋体" w:cs="宋体"/>
          <w:b/>
          <w:color w:val="auto"/>
          <w:kern w:val="0"/>
          <w:sz w:val="24"/>
          <w:szCs w:val="24"/>
          <w:highlight w:val="none"/>
          <w:lang w:eastAsia="zh-CN"/>
        </w:rPr>
        <w:t>（</w:t>
      </w:r>
      <w:r>
        <w:rPr>
          <w:rFonts w:hint="eastAsia" w:ascii="宋体" w:hAnsi="宋体" w:cs="宋体"/>
          <w:b/>
          <w:color w:val="auto"/>
          <w:kern w:val="0"/>
          <w:sz w:val="24"/>
          <w:szCs w:val="24"/>
          <w:highlight w:val="none"/>
          <w:lang w:val="en-US" w:eastAsia="zh-CN"/>
        </w:rPr>
        <w:t>详见采购公告</w:t>
      </w:r>
      <w:r>
        <w:rPr>
          <w:rFonts w:hint="eastAsia" w:ascii="宋体" w:hAnsi="宋体" w:cs="宋体"/>
          <w:b/>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77" w:firstLineChars="198"/>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rPr>
        <w:t>20.投标文件的签署</w:t>
      </w:r>
      <w:r>
        <w:rPr>
          <w:rFonts w:hint="eastAsia" w:ascii="宋体" w:hAnsi="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w:t>
      </w:r>
      <w:r>
        <w:rPr>
          <w:rFonts w:hint="eastAsia" w:ascii="宋体" w:hAnsi="宋体" w:cs="宋体"/>
          <w:color w:val="auto"/>
          <w:kern w:val="0"/>
          <w:sz w:val="24"/>
          <w:szCs w:val="24"/>
          <w:highlight w:val="none"/>
          <w:lang w:val="en-US" w:eastAsia="zh-CN"/>
        </w:rPr>
        <w:t>工</w:t>
      </w:r>
      <w:r>
        <w:rPr>
          <w:rFonts w:hint="eastAsia" w:ascii="宋体" w:hAnsi="宋体" w:eastAsia="宋体" w:cs="宋体"/>
          <w:color w:val="auto"/>
          <w:kern w:val="0"/>
          <w:sz w:val="24"/>
          <w:szCs w:val="24"/>
          <w:highlight w:val="none"/>
        </w:rPr>
        <w:t>期、投标有效期、质量要求、技术标准和要求、</w:t>
      </w:r>
      <w:r>
        <w:rPr>
          <w:rFonts w:hint="eastAsia" w:ascii="宋体" w:hAnsi="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eastAsia="zh-CN"/>
        </w:rPr>
        <w:t>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.3 未按本章第2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.1项或第2</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.1 评标委员会由采购人代表和评审专家组成。成员由</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人以上单数组成。</w:t>
      </w:r>
      <w:r>
        <w:rPr>
          <w:rFonts w:hint="eastAsia" w:ascii="宋体" w:hAnsi="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.2评标委员会成员要依法独立评审，并对评审意见承担个人责任。</w:t>
      </w:r>
      <w:r>
        <w:rPr>
          <w:rFonts w:hint="eastAsia" w:ascii="宋体" w:hAnsi="宋体" w:cs="宋体"/>
          <w:color w:val="auto"/>
          <w:sz w:val="24"/>
          <w:szCs w:val="24"/>
          <w:highlight w:val="none"/>
        </w:rPr>
        <w:t>评标委员会成员对需要共同认定的事项存在争议的，按照少数服从多数的原则</w:t>
      </w:r>
      <w:r>
        <w:rPr>
          <w:rFonts w:hint="eastAsia" w:ascii="宋体" w:hAnsi="宋体" w:cs="宋体"/>
          <w:color w:val="auto"/>
          <w:kern w:val="0"/>
          <w:sz w:val="24"/>
          <w:szCs w:val="24"/>
          <w:highlight w:val="none"/>
        </w:rPr>
        <w:t>做</w:t>
      </w:r>
      <w:r>
        <w:rPr>
          <w:rFonts w:hint="eastAsia" w:ascii="宋体" w:hAnsi="宋体" w:cs="宋体"/>
          <w:color w:val="auto"/>
          <w:sz w:val="24"/>
          <w:szCs w:val="24"/>
          <w:highlight w:val="none"/>
        </w:rPr>
        <w:t>出结论。持不同意见的评标委员会成员应当在评标报告上签署不同意见</w:t>
      </w:r>
      <w:r>
        <w:rPr>
          <w:rFonts w:hint="eastAsia" w:ascii="宋体" w:hAnsi="宋体" w:cs="宋体"/>
          <w:color w:val="auto"/>
          <w:kern w:val="0"/>
          <w:sz w:val="24"/>
          <w:szCs w:val="24"/>
          <w:highlight w:val="none"/>
        </w:rPr>
        <w:t>并说明</w:t>
      </w:r>
      <w:r>
        <w:rPr>
          <w:rFonts w:hint="eastAsia" w:ascii="宋体" w:hAnsi="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2</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.1对所有投标人的评估，都采用相同的程序和标准。评标过程将严格按照</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3</w:t>
      </w:r>
      <w:r>
        <w:rPr>
          <w:rFonts w:ascii="宋体" w:hAnsi="宋体" w:cs="宋体"/>
          <w:color w:val="auto"/>
          <w:kern w:val="0"/>
          <w:sz w:val="24"/>
          <w:szCs w:val="24"/>
          <w:highlight w:val="none"/>
        </w:rPr>
        <w:t> </w:t>
      </w:r>
      <w:r>
        <w:rPr>
          <w:rFonts w:hint="eastAsia"/>
          <w:color w:val="auto"/>
          <w:kern w:val="0"/>
          <w:sz w:val="24"/>
          <w:szCs w:val="24"/>
          <w:highlight w:val="none"/>
        </w:rPr>
        <w:t>投标文件报价出现前后不一致的，除</w:t>
      </w:r>
      <w:r>
        <w:rPr>
          <w:rFonts w:hint="eastAsia"/>
          <w:color w:val="auto"/>
          <w:kern w:val="0"/>
          <w:sz w:val="24"/>
          <w:szCs w:val="24"/>
          <w:highlight w:val="none"/>
          <w:lang w:val="en-US" w:eastAsia="zh-CN"/>
        </w:rPr>
        <w:t>采购</w:t>
      </w:r>
      <w:r>
        <w:rPr>
          <w:rFonts w:hint="eastAsia"/>
          <w:color w:val="auto"/>
          <w:kern w:val="0"/>
          <w:sz w:val="24"/>
          <w:szCs w:val="24"/>
          <w:highlight w:val="none"/>
        </w:rPr>
        <w:t>文件另有规定外，</w:t>
      </w:r>
      <w:r>
        <w:rPr>
          <w:rFonts w:hint="eastAsia" w:cs="宋体"/>
          <w:color w:val="auto"/>
          <w:kern w:val="0"/>
          <w:sz w:val="24"/>
          <w:szCs w:val="24"/>
          <w:highlight w:val="none"/>
        </w:rPr>
        <w:t>修正错误的原则如下：</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.3.1</w:t>
      </w:r>
      <w:r>
        <w:rPr>
          <w:rFonts w:hint="eastAsia" w:ascii="宋体" w:hAnsi="宋体" w:cs="宋体"/>
          <w:color w:val="auto"/>
          <w:sz w:val="24"/>
          <w:szCs w:val="24"/>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.3.2</w:t>
      </w:r>
      <w:r>
        <w:rPr>
          <w:rFonts w:hint="eastAsia" w:ascii="宋体" w:hAnsi="宋体" w:cs="宋体"/>
          <w:color w:val="auto"/>
          <w:sz w:val="24"/>
          <w:szCs w:val="24"/>
          <w:highlight w:val="none"/>
          <w:shd w:val="clear" w:color="auto" w:fill="FFFFFF"/>
        </w:rPr>
        <w:t>大写金额</w:t>
      </w:r>
      <w:r>
        <w:rPr>
          <w:rFonts w:hint="eastAsia" w:ascii="宋体" w:hAnsi="宋体" w:cs="宋体"/>
          <w:color w:val="auto"/>
          <w:sz w:val="24"/>
          <w:szCs w:val="24"/>
          <w:highlight w:val="none"/>
        </w:rPr>
        <w:t>与</w:t>
      </w:r>
      <w:r>
        <w:rPr>
          <w:rFonts w:hint="eastAsia" w:ascii="宋体" w:hAnsi="宋体" w:cs="宋体"/>
          <w:color w:val="auto"/>
          <w:sz w:val="24"/>
          <w:szCs w:val="24"/>
          <w:highlight w:val="none"/>
          <w:shd w:val="clear" w:color="auto" w:fill="FFFFFF"/>
        </w:rPr>
        <w:t>小写金额不一致的，以大写金额为准；</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.3.3</w:t>
      </w:r>
      <w:r>
        <w:rPr>
          <w:rFonts w:hint="eastAsia" w:ascii="宋体" w:hAnsi="宋体" w:cs="宋体"/>
          <w:color w:val="auto"/>
          <w:sz w:val="24"/>
          <w:szCs w:val="24"/>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.3.4</w:t>
      </w:r>
      <w:r>
        <w:rPr>
          <w:rFonts w:hint="eastAsia" w:ascii="宋体" w:hAnsi="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shd w:val="clear"/>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.4.1</w:t>
      </w:r>
      <w:r>
        <w:rPr>
          <w:rFonts w:hint="eastAsia" w:ascii="宋体" w:hAnsi="宋体"/>
          <w:color w:val="auto"/>
          <w:sz w:val="24"/>
          <w:szCs w:val="24"/>
          <w:highlight w:val="none"/>
        </w:rPr>
        <w:t>资格性检查。依据法规政策和</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文件的规定，在对投标文件详细评估之前，采购人将依据投标人提交的投标文件按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公告第二项和</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文件所规定的资格标准或提供资格证明文件不全,其投标将被作为无效投标。</w:t>
      </w:r>
      <w:r>
        <w:rPr>
          <w:rFonts w:hint="eastAsia" w:ascii="宋体" w:hAnsi="宋体" w:cs="Lucida Sans Unicode"/>
          <w:color w:val="auto"/>
          <w:sz w:val="24"/>
          <w:szCs w:val="24"/>
          <w:highlight w:val="none"/>
        </w:rPr>
        <w:t>在审查过程中，采购人有权要求投标人按</w:t>
      </w:r>
      <w:r>
        <w:rPr>
          <w:rFonts w:hint="eastAsia" w:ascii="宋体" w:hAnsi="宋体" w:cs="Lucida Sans Unicode"/>
          <w:color w:val="auto"/>
          <w:sz w:val="24"/>
          <w:szCs w:val="24"/>
          <w:highlight w:val="none"/>
          <w:lang w:val="en-US" w:eastAsia="zh-CN"/>
        </w:rPr>
        <w:t>采购</w:t>
      </w:r>
      <w:r>
        <w:rPr>
          <w:rFonts w:hint="eastAsia" w:ascii="宋体" w:hAnsi="宋体" w:cs="Lucida Sans Unicode"/>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Lucida Sans Unicode"/>
          <w:color w:val="auto"/>
          <w:sz w:val="24"/>
          <w:szCs w:val="24"/>
          <w:highlight w:val="none"/>
        </w:rPr>
      </w:pPr>
      <w:r>
        <w:rPr>
          <w:rFonts w:hint="eastAsia" w:ascii="宋体" w:hAnsi="宋体" w:cs="Lucida Sans Unicode"/>
          <w:color w:val="auto"/>
          <w:sz w:val="24"/>
          <w:szCs w:val="24"/>
          <w:highlight w:val="none"/>
        </w:rPr>
        <w:t>2</w:t>
      </w:r>
      <w:r>
        <w:rPr>
          <w:rFonts w:hint="eastAsia" w:ascii="宋体" w:hAnsi="宋体" w:cs="Lucida Sans Unicode"/>
          <w:color w:val="auto"/>
          <w:sz w:val="24"/>
          <w:szCs w:val="24"/>
          <w:highlight w:val="none"/>
          <w:lang w:val="en-US" w:eastAsia="zh-CN"/>
        </w:rPr>
        <w:t>5</w:t>
      </w:r>
      <w:r>
        <w:rPr>
          <w:rFonts w:hint="eastAsia" w:ascii="宋体" w:hAnsi="宋体" w:cs="Lucida Sans Unicode"/>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.4.3 符合性检查。依据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文件的规定，评标委员会将从投标文件的有效性、完整性和对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文件的响应程度进行审查，以确定是否符合对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（3）资格证明文件不全的，或不符合</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（4）投标有效期、交货时间、质保期等不满足</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（5）未按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（6）投标文件的实质性内容未使用中文表述，或意思表述不明确，或前后矛盾，或使用计量单位不符合</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olor w:val="auto"/>
          <w:sz w:val="24"/>
          <w:szCs w:val="24"/>
          <w:highlight w:val="none"/>
        </w:rPr>
        <w:t>（8）投标文件内容未按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（9）不符合</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.4.4 对资格性检查和符合性检查不合格的投标人，将</w:t>
      </w:r>
      <w:r>
        <w:rPr>
          <w:rFonts w:hint="eastAsia" w:ascii="宋体" w:hAnsi="宋体" w:cs="宋体"/>
          <w:color w:val="auto"/>
          <w:kern w:val="0"/>
          <w:sz w:val="24"/>
          <w:szCs w:val="24"/>
          <w:highlight w:val="none"/>
          <w:lang w:val="en-US" w:eastAsia="zh-CN"/>
        </w:rPr>
        <w:t>通过评标系统</w:t>
      </w:r>
      <w:r>
        <w:rPr>
          <w:rFonts w:hint="eastAsia" w:ascii="宋体" w:hAnsi="宋体" w:cs="宋体"/>
          <w:color w:val="auto"/>
          <w:kern w:val="0"/>
          <w:sz w:val="24"/>
          <w:szCs w:val="24"/>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6</w:t>
      </w:r>
      <w:r>
        <w:rPr>
          <w:rFonts w:hint="eastAsia" w:ascii="宋体" w:hAnsi="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7</w:t>
      </w:r>
      <w:r>
        <w:rPr>
          <w:rFonts w:hint="eastAsia" w:ascii="宋体" w:hAnsi="宋体" w:cs="宋体"/>
          <w:b/>
          <w:bCs/>
          <w:color w:val="auto"/>
          <w:kern w:val="0"/>
          <w:sz w:val="24"/>
          <w:szCs w:val="24"/>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.1 评标委员会将按本</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.2对漏（缺）报项的处理：</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b/>
          <w:bCs/>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8</w:t>
      </w:r>
      <w:r>
        <w:rPr>
          <w:rFonts w:hint="eastAsia" w:ascii="宋体" w:hAnsi="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.1 凡与本次</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29</w:t>
      </w:r>
      <w:r>
        <w:rPr>
          <w:rFonts w:hint="eastAsia" w:ascii="宋体" w:hAnsi="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0</w:t>
      </w:r>
      <w:r>
        <w:rPr>
          <w:rFonts w:hint="eastAsia" w:ascii="宋体" w:hAnsi="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.2 确定实质上响应</w:t>
      </w:r>
      <w:r>
        <w:rPr>
          <w:rFonts w:hint="eastAsia" w:ascii="宋体" w:hAnsi="宋体" w:cs="宋体"/>
          <w:bCs/>
          <w:color w:val="auto"/>
          <w:kern w:val="0"/>
          <w:sz w:val="24"/>
          <w:szCs w:val="24"/>
          <w:highlight w:val="none"/>
          <w:lang w:val="en-US" w:eastAsia="zh-CN"/>
        </w:rPr>
        <w:t>采购</w:t>
      </w:r>
      <w:r>
        <w:rPr>
          <w:rFonts w:hint="eastAsia" w:ascii="宋体" w:hAnsi="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bookmarkStart w:id="36" w:name="_Toc32200"/>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.2.1</w:t>
      </w:r>
      <w:bookmarkEnd w:id="36"/>
      <w:r>
        <w:rPr>
          <w:rFonts w:hint="eastAsia" w:ascii="宋体" w:hAnsi="宋体" w:cs="宋体"/>
          <w:bCs/>
          <w:color w:val="auto"/>
          <w:kern w:val="0"/>
          <w:sz w:val="24"/>
          <w:szCs w:val="24"/>
          <w:highlight w:val="none"/>
        </w:rPr>
        <w:t>本次评标采用</w:t>
      </w:r>
      <w:r>
        <w:rPr>
          <w:rFonts w:hint="eastAsia" w:ascii="宋体" w:hAnsi="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采用综合评分法的，评标结果按评审后得分由高到低顺序排列。投标文件满足</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1</w:t>
      </w:r>
      <w:r>
        <w:rPr>
          <w:rFonts w:hint="eastAsia" w:ascii="宋体" w:hAnsi="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本项目由采购人授权评标委员会确定一名中标人并推荐两名中标候选人</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yellow"/>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.1评审结束后，</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人将中标候选人的情况在本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公告发布的同一媒介予以公示，公示</w:t>
      </w:r>
      <w:r>
        <w:rPr>
          <w:rFonts w:hint="eastAsia" w:ascii="宋体" w:hAnsi="宋体" w:cs="宋体"/>
          <w:color w:val="auto"/>
          <w:kern w:val="0"/>
          <w:sz w:val="24"/>
          <w:szCs w:val="24"/>
          <w:highlight w:val="none"/>
          <w:lang w:eastAsia="zh-CN"/>
        </w:rPr>
        <w:t>期限</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eastAsia="zh-CN"/>
        </w:rPr>
        <w:t>个工作日</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公示期结束后</w:t>
      </w:r>
      <w:r>
        <w:rPr>
          <w:rFonts w:hint="eastAsia" w:ascii="宋体" w:hAnsi="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3</w:t>
      </w:r>
      <w:r>
        <w:rPr>
          <w:rFonts w:hint="eastAsia" w:ascii="宋体" w:hAnsi="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.1.2投标人的报价均超过了</w:t>
      </w:r>
      <w:r>
        <w:rPr>
          <w:rFonts w:hint="eastAsia" w:ascii="宋体" w:hAnsi="宋体" w:cs="宋体"/>
          <w:bCs/>
          <w:color w:val="auto"/>
          <w:kern w:val="0"/>
          <w:sz w:val="24"/>
          <w:szCs w:val="24"/>
          <w:highlight w:val="none"/>
          <w:lang w:val="en-US" w:eastAsia="zh-CN"/>
        </w:rPr>
        <w:t>采购预算金额</w:t>
      </w:r>
      <w:r>
        <w:rPr>
          <w:rFonts w:hint="eastAsia" w:ascii="宋体" w:hAnsi="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color w:val="auto"/>
          <w:kern w:val="0"/>
          <w:sz w:val="24"/>
          <w:szCs w:val="24"/>
          <w:highlight w:val="none"/>
        </w:rPr>
        <w:t xml:space="preserve">.2 </w:t>
      </w:r>
      <w:r>
        <w:rPr>
          <w:rFonts w:hint="eastAsia" w:ascii="宋体" w:hAnsi="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4"/>
        </w:numPr>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u w:val="single"/>
        </w:rPr>
      </w:pPr>
      <w:bookmarkStart w:id="37" w:name="_Toc8594"/>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.1 采购人、中标人自中标通知书发出之日起，在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文件第三章《投标人须知前附表》规定的时间内，根据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文件确定的事项和中标人投标文件签订合同。双方所签订的合同不得对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 xml:space="preserve">.2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.3 中标人</w:t>
      </w:r>
      <w:r>
        <w:rPr>
          <w:rFonts w:hint="eastAsia" w:cs="宋体"/>
          <w:color w:val="auto"/>
          <w:kern w:val="0"/>
          <w:sz w:val="24"/>
          <w:szCs w:val="24"/>
          <w:highlight w:val="none"/>
        </w:rPr>
        <w:t>放弃中标、因不可抗力不能履行合同、不按照</w:t>
      </w:r>
      <w:r>
        <w:rPr>
          <w:rFonts w:hint="eastAsia" w:cs="宋体"/>
          <w:color w:val="auto"/>
          <w:kern w:val="0"/>
          <w:sz w:val="24"/>
          <w:szCs w:val="24"/>
          <w:highlight w:val="none"/>
          <w:lang w:val="en-US" w:eastAsia="zh-CN"/>
        </w:rPr>
        <w:t>采购</w:t>
      </w:r>
      <w:r>
        <w:rPr>
          <w:rFonts w:hint="eastAsia" w:cs="宋体"/>
          <w:color w:val="auto"/>
          <w:kern w:val="0"/>
          <w:sz w:val="24"/>
          <w:szCs w:val="24"/>
          <w:highlight w:val="none"/>
        </w:rPr>
        <w:t>文件要求提交履约保证金，或者被查实存在影响中标结果的违法行为等情形，不符合中标条件的，</w:t>
      </w:r>
      <w:r>
        <w:rPr>
          <w:rFonts w:hint="eastAsia" w:ascii="宋体" w:hAnsi="宋体" w:cs="宋体"/>
          <w:color w:val="auto"/>
          <w:kern w:val="0"/>
          <w:sz w:val="24"/>
          <w:szCs w:val="24"/>
          <w:highlight w:val="none"/>
        </w:rPr>
        <w:t>采购人可以</w:t>
      </w:r>
      <w:r>
        <w:rPr>
          <w:rFonts w:hint="eastAsia" w:cs="宋体"/>
          <w:color w:val="auto"/>
          <w:kern w:val="0"/>
          <w:sz w:val="24"/>
          <w:szCs w:val="24"/>
          <w:highlight w:val="none"/>
        </w:rPr>
        <w:t>按照评标委员会提出的中标候选</w:t>
      </w:r>
      <w:r>
        <w:rPr>
          <w:rFonts w:hint="eastAsia" w:ascii="宋体" w:hAnsi="宋体" w:cs="宋体"/>
          <w:color w:val="auto"/>
          <w:kern w:val="0"/>
          <w:sz w:val="24"/>
          <w:szCs w:val="24"/>
          <w:highlight w:val="none"/>
        </w:rPr>
        <w:t>人</w:t>
      </w:r>
      <w:r>
        <w:rPr>
          <w:rFonts w:hint="eastAsia" w:cs="宋体"/>
          <w:color w:val="auto"/>
          <w:kern w:val="0"/>
          <w:sz w:val="24"/>
          <w:szCs w:val="24"/>
          <w:highlight w:val="none"/>
        </w:rPr>
        <w:t>名单排序依次确定其他中标候选</w:t>
      </w:r>
      <w:r>
        <w:rPr>
          <w:rFonts w:hint="eastAsia" w:ascii="宋体" w:hAnsi="宋体" w:cs="宋体"/>
          <w:color w:val="auto"/>
          <w:kern w:val="0"/>
          <w:sz w:val="24"/>
          <w:szCs w:val="24"/>
          <w:highlight w:val="none"/>
        </w:rPr>
        <w:t>人</w:t>
      </w:r>
      <w:r>
        <w:rPr>
          <w:rFonts w:hint="eastAsia" w:cs="宋体"/>
          <w:color w:val="auto"/>
          <w:kern w:val="0"/>
          <w:sz w:val="24"/>
          <w:szCs w:val="24"/>
          <w:highlight w:val="none"/>
        </w:rPr>
        <w:t>为中标</w:t>
      </w:r>
      <w:r>
        <w:rPr>
          <w:rFonts w:hint="eastAsia" w:ascii="宋体" w:hAnsi="宋体" w:cs="宋体"/>
          <w:color w:val="auto"/>
          <w:kern w:val="0"/>
          <w:sz w:val="24"/>
          <w:szCs w:val="24"/>
          <w:highlight w:val="none"/>
        </w:rPr>
        <w:t>人</w:t>
      </w:r>
      <w:r>
        <w:rPr>
          <w:rFonts w:hint="eastAsia" w:cs="宋体"/>
          <w:color w:val="auto"/>
          <w:kern w:val="0"/>
          <w:sz w:val="24"/>
          <w:szCs w:val="24"/>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5"/>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1"/>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hAnsi="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工程质量</w:t>
            </w:r>
          </w:p>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40</w:t>
            </w:r>
            <w:r>
              <w:rPr>
                <w:rFonts w:hint="eastAsia" w:ascii="宋体" w:hAnsi="宋体" w:eastAsia="宋体" w:cs="宋体"/>
                <w:i w:val="0"/>
                <w:iCs w:val="0"/>
                <w:color w:val="000000"/>
                <w:kern w:val="0"/>
                <w:sz w:val="24"/>
                <w:szCs w:val="24"/>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color w:val="auto"/>
                <w:sz w:val="24"/>
                <w:szCs w:val="24"/>
                <w:highlight w:val="none"/>
                <w:lang w:val="en-US" w:eastAsia="zh-CN"/>
              </w:rPr>
              <w:t>根据投标人所附主要施工方案及技术措施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质量管理体系与措施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安全管理体系与措施</w:t>
            </w:r>
            <w:r>
              <w:rPr>
                <w:rFonts w:hint="eastAsia" w:ascii="宋体" w:hAnsi="宋体" w:eastAsia="宋体" w:cs="宋体"/>
                <w:color w:val="auto"/>
                <w:sz w:val="24"/>
                <w:szCs w:val="24"/>
                <w:highlight w:val="none"/>
                <w:lang w:eastAsia="zh-CN"/>
              </w:rPr>
              <w:t>、</w:t>
            </w:r>
            <w:r>
              <w:rPr>
                <w:rFonts w:hint="eastAsia" w:ascii="宋体" w:hAnsi="宋体" w:eastAsia="宋体" w:cs="宋体"/>
                <w:i w:val="0"/>
                <w:iCs w:val="0"/>
                <w:color w:val="000000"/>
                <w:kern w:val="0"/>
                <w:sz w:val="24"/>
                <w:szCs w:val="24"/>
                <w:u w:val="none"/>
                <w:lang w:val="en-US" w:eastAsia="zh-CN" w:bidi="ar"/>
              </w:rPr>
              <w:t>工程进度管理、</w:t>
            </w:r>
            <w:r>
              <w:rPr>
                <w:rFonts w:hint="eastAsia" w:ascii="宋体" w:hAnsi="宋体" w:eastAsia="宋体" w:cs="宋体"/>
                <w:color w:val="auto"/>
                <w:sz w:val="24"/>
                <w:szCs w:val="24"/>
                <w:highlight w:val="none"/>
              </w:rPr>
              <w:t>工期保证措施</w:t>
            </w:r>
            <w:r>
              <w:rPr>
                <w:rFonts w:hint="eastAsia" w:ascii="宋体" w:hAnsi="宋体" w:eastAsia="宋体" w:cs="宋体"/>
                <w:color w:val="auto"/>
                <w:sz w:val="24"/>
                <w:szCs w:val="24"/>
                <w:highlight w:val="none"/>
                <w:lang w:val="en-US" w:eastAsia="zh-CN"/>
              </w:rPr>
              <w:t>等相关内容进行打分</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0分）</w:t>
            </w:r>
          </w:p>
        </w:tc>
        <w:tc>
          <w:tcPr>
            <w:tcW w:w="2140"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资质等级、证书、类似业绩、专业技术人员水平</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10</w:t>
            </w:r>
            <w:r>
              <w:rPr>
                <w:rFonts w:hint="eastAsia" w:ascii="宋体" w:hAnsi="宋体" w:eastAsia="宋体" w:cs="宋体"/>
                <w:b w:val="0"/>
                <w:bCs w:val="0"/>
                <w:color w:val="auto"/>
                <w:sz w:val="24"/>
                <w:szCs w:val="24"/>
                <w:highlight w:val="none"/>
              </w:rPr>
              <w:t>分)</w:t>
            </w:r>
          </w:p>
        </w:tc>
        <w:tc>
          <w:tcPr>
            <w:tcW w:w="2140" w:type="dxa"/>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服务承诺</w:t>
            </w:r>
          </w:p>
        </w:tc>
        <w:tc>
          <w:tcPr>
            <w:tcW w:w="6103" w:type="dxa"/>
            <w:noWrap w:val="0"/>
            <w:vAlign w:val="center"/>
          </w:tcPr>
          <w:p>
            <w:pPr>
              <w:shd w:val="clear" w:color="auto" w:fill="auto"/>
              <w:spacing w:line="400" w:lineRule="exact"/>
              <w:rPr>
                <w:rFonts w:hint="eastAsia" w:ascii="宋体" w:hAnsi="宋体" w:eastAsia="宋体" w:cs="宋体"/>
                <w:b w:val="0"/>
                <w:bCs w:val="0"/>
                <w:color w:val="auto"/>
                <w:kern w:val="2"/>
                <w:sz w:val="24"/>
                <w:szCs w:val="24"/>
                <w:highlight w:val="none"/>
              </w:rPr>
            </w:pPr>
            <w:r>
              <w:rPr>
                <w:rFonts w:hint="eastAsia" w:hAnsi="宋体" w:cs="宋体"/>
                <w:sz w:val="24"/>
                <w:szCs w:val="24"/>
              </w:rPr>
              <w:t>协调周边关系，资金、技术、机械设备投入等方面的服务承诺</w:t>
            </w:r>
            <w:r>
              <w:rPr>
                <w:rFonts w:hint="eastAsia" w:hAnsi="宋体" w:cs="宋体"/>
                <w:sz w:val="24"/>
                <w:szCs w:val="24"/>
                <w:lang w:eastAsia="zh-CN"/>
              </w:rPr>
              <w:t>，</w:t>
            </w:r>
            <w:r>
              <w:rPr>
                <w:rFonts w:hint="eastAsia" w:hAnsi="宋体" w:cs="宋体"/>
                <w:sz w:val="24"/>
                <w:szCs w:val="24"/>
              </w:rPr>
              <w:t>投标人保修期内的服务承诺</w:t>
            </w:r>
            <w:r>
              <w:rPr>
                <w:rFonts w:hint="eastAsia" w:hAnsi="宋体" w:cs="宋体"/>
                <w:sz w:val="24"/>
                <w:szCs w:val="24"/>
                <w:lang w:eastAsia="zh-CN"/>
              </w:rPr>
              <w:t>，</w:t>
            </w:r>
            <w:r>
              <w:rPr>
                <w:rFonts w:hint="eastAsia" w:hAnsi="宋体" w:cs="宋体"/>
                <w:sz w:val="24"/>
                <w:szCs w:val="24"/>
              </w:rPr>
              <w:t>满足招标文件要求并提供其他优惠条件的</w:t>
            </w:r>
            <w:r>
              <w:rPr>
                <w:rFonts w:hint="eastAsia"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947"/>
      <w:bookmarkStart w:id="42" w:name="_Toc1482"/>
      <w:bookmarkStart w:id="43" w:name="_Toc256519703"/>
      <w:bookmarkStart w:id="44" w:name="_Toc326786897"/>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黑体" w:hAnsi="宋体" w:eastAsia="黑体" w:cs="宋体"/>
          <w:b/>
          <w:bCs/>
          <w:color w:val="auto"/>
          <w:kern w:val="0"/>
          <w:sz w:val="32"/>
          <w:szCs w:val="32"/>
          <w:highlight w:val="none"/>
        </w:rPr>
      </w:pPr>
      <w:bookmarkStart w:id="45" w:name="_Toc28988"/>
      <w:r>
        <w:rPr>
          <w:rFonts w:hint="eastAsia" w:ascii="黑体" w:hAnsi="宋体" w:eastAsia="黑体" w:cs="宋体"/>
          <w:b/>
          <w:bCs/>
          <w:color w:val="auto"/>
          <w:kern w:val="0"/>
          <w:sz w:val="32"/>
          <w:szCs w:val="32"/>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黑体" w:hAnsi="宋体" w:eastAsia="黑体" w:cs="宋体"/>
          <w:b/>
          <w:bCs/>
          <w:color w:val="auto"/>
          <w:kern w:val="0"/>
          <w:sz w:val="32"/>
          <w:szCs w:val="32"/>
          <w:highlight w:val="none"/>
        </w:rPr>
      </w:pPr>
      <w:bookmarkStart w:id="46" w:name="_Toc2638"/>
      <w:r>
        <w:rPr>
          <w:rFonts w:hint="eastAsia" w:ascii="黑体" w:hAnsi="宋体" w:eastAsia="黑体" w:cs="宋体"/>
          <w:b/>
          <w:bCs/>
          <w:color w:val="auto"/>
          <w:kern w:val="0"/>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rFonts w:hint="eastAsia"/>
          <w:b/>
          <w:bCs/>
          <w:color w:val="auto"/>
          <w:sz w:val="32"/>
          <w:szCs w:val="32"/>
          <w:highlight w:val="none"/>
        </w:rPr>
      </w:pPr>
      <w:bookmarkStart w:id="47" w:name="_Toc13604"/>
    </w:p>
    <w:p>
      <w:pPr>
        <w:jc w:val="center"/>
        <w:rPr>
          <w:b/>
          <w:bCs/>
          <w:color w:val="auto"/>
          <w:sz w:val="32"/>
          <w:szCs w:val="32"/>
          <w:highlight w:val="none"/>
        </w:rPr>
      </w:pPr>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 xml:space="preserve">附件4 </w:t>
      </w:r>
      <w:bookmarkEnd w:id="51"/>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bookmarkEnd w:id="52"/>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bookmarkEnd w:id="54"/>
      <w:r>
        <w:rPr>
          <w:rFonts w:hint="eastAsia"/>
          <w:color w:val="auto"/>
          <w:sz w:val="24"/>
          <w:highlight w:val="none"/>
        </w:rPr>
        <w:t>证明文件</w:t>
      </w:r>
    </w:p>
    <w:p>
      <w:pPr>
        <w:snapToGrid w:val="0"/>
        <w:spacing w:line="360" w:lineRule="auto"/>
        <w:ind w:firstLine="480" w:firstLineChars="200"/>
        <w:rPr>
          <w:rFonts w:hint="eastAsia" w:eastAsia="宋体"/>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bookmarkEnd w:id="55"/>
      <w:r>
        <w:rPr>
          <w:rFonts w:hint="eastAsia"/>
          <w:color w:val="auto"/>
          <w:sz w:val="24"/>
          <w:highlight w:val="none"/>
        </w:rPr>
        <w:t>供应商承</w:t>
      </w:r>
      <w:r>
        <w:rPr>
          <w:rFonts w:hint="eastAsia" w:eastAsia="宋体"/>
          <w:color w:val="auto"/>
          <w:sz w:val="24"/>
          <w:highlight w:val="none"/>
        </w:rPr>
        <w:t>诺书（格式）</w:t>
      </w:r>
    </w:p>
    <w:p>
      <w:pPr>
        <w:snapToGrid w:val="0"/>
        <w:spacing w:line="360" w:lineRule="auto"/>
        <w:ind w:firstLine="480" w:firstLineChars="200"/>
        <w:rPr>
          <w:rFonts w:ascii="宋体" w:hAnsi="宋体" w:cs="宋体"/>
          <w:b/>
          <w:bCs/>
          <w:color w:val="auto"/>
          <w:kern w:val="0"/>
          <w:sz w:val="24"/>
          <w:highlight w:val="none"/>
        </w:rPr>
      </w:pPr>
      <w:bookmarkStart w:id="56" w:name="_Toc31857"/>
      <w:r>
        <w:rPr>
          <w:rFonts w:hint="eastAsia" w:eastAsia="宋体"/>
          <w:color w:val="auto"/>
          <w:sz w:val="24"/>
          <w:highlight w:val="none"/>
        </w:rPr>
        <w:t xml:space="preserve">附件9 </w:t>
      </w:r>
      <w:bookmarkEnd w:id="56"/>
      <w:r>
        <w:rPr>
          <w:rFonts w:hint="eastAsia" w:eastAsia="宋体"/>
          <w:color w:val="auto"/>
          <w:sz w:val="24"/>
          <w:highlight w:val="none"/>
        </w:rPr>
        <w:t xml:space="preserve"> 供应商信用</w:t>
      </w:r>
      <w:r>
        <w:rPr>
          <w:rFonts w:hint="eastAsia"/>
          <w:color w:val="auto"/>
          <w:sz w:val="24"/>
          <w:highlight w:val="none"/>
        </w:rPr>
        <w:t>承诺函（格式）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4"/>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5"/>
        <w:rPr>
          <w:color w:val="auto"/>
          <w:highlight w:val="none"/>
        </w:rPr>
      </w:pPr>
    </w:p>
    <w:p>
      <w:pPr>
        <w:pStyle w:val="2"/>
        <w:rPr>
          <w:color w:val="auto"/>
          <w:highlight w:val="none"/>
        </w:rPr>
      </w:pPr>
      <w:bookmarkStart w:id="57" w:name="_Toc24743"/>
      <w:bookmarkStart w:id="58" w:name="_Toc31798"/>
      <w:r>
        <w:rPr>
          <w:rFonts w:hint="eastAsia"/>
          <w:color w:val="auto"/>
          <w:highlight w:val="none"/>
        </w:rPr>
        <w:t>附件1               投标文件封面（格式）</w:t>
      </w:r>
      <w:bookmarkEnd w:id="57"/>
      <w:bookmarkEnd w:id="58"/>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59" w:name="_Toc8818"/>
      <w:bookmarkStart w:id="60" w:name="_Toc14560"/>
      <w:r>
        <w:rPr>
          <w:rFonts w:hint="eastAsia"/>
          <w:color w:val="auto"/>
          <w:highlight w:val="none"/>
        </w:rPr>
        <w:t>附件2               投  标  书（格式）</w:t>
      </w:r>
      <w:bookmarkEnd w:id="59"/>
      <w:bookmarkEnd w:id="60"/>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1" w:name="_Toc7838"/>
      <w:r>
        <w:rPr>
          <w:rFonts w:hint="eastAsia"/>
          <w:color w:val="auto"/>
          <w:highlight w:val="none"/>
        </w:rPr>
        <w:t>附件3               开标一览表</w:t>
      </w:r>
      <w:bookmarkEnd w:id="61"/>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1"/>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sz w:val="21"/>
                <w:szCs w:val="21"/>
              </w:rPr>
              <w:t>工期</w:t>
            </w:r>
          </w:p>
        </w:tc>
        <w:tc>
          <w:tcPr>
            <w:tcW w:w="7708" w:type="dxa"/>
            <w:noWrap/>
            <w:vAlign w:val="center"/>
          </w:tcPr>
          <w:p>
            <w:pPr>
              <w:autoSpaceDE w:val="0"/>
              <w:autoSpaceDN w:val="0"/>
              <w:jc w:val="lef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2" w:name="_Toc11620"/>
      <w:bookmarkStart w:id="63" w:name="_Toc20877"/>
      <w:r>
        <w:rPr>
          <w:rFonts w:hint="eastAsia" w:ascii="宋体" w:hAnsi="宋体"/>
          <w:color w:val="auto"/>
          <w:szCs w:val="21"/>
          <w:highlight w:val="none"/>
        </w:rPr>
        <w:t>投标人（全称并加盖公章）：</w:t>
      </w:r>
      <w:bookmarkEnd w:id="62"/>
      <w:bookmarkEnd w:id="63"/>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4" w:name="_Toc625"/>
      <w:bookmarkStart w:id="65" w:name="_Toc12222"/>
      <w:r>
        <w:rPr>
          <w:rFonts w:hint="eastAsia" w:ascii="宋体" w:hAnsi="宋体"/>
          <w:color w:val="auto"/>
          <w:szCs w:val="21"/>
          <w:highlight w:val="none"/>
        </w:rPr>
        <w:t>法定代表人或其委托代理人（签字）：</w:t>
      </w:r>
      <w:bookmarkEnd w:id="64"/>
      <w:bookmarkEnd w:id="65"/>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6" w:name="_Toc1330"/>
      <w:bookmarkStart w:id="67" w:name="_Toc9950"/>
      <w:r>
        <w:rPr>
          <w:rFonts w:hint="eastAsia" w:ascii="宋体" w:hAnsi="宋体"/>
          <w:color w:val="auto"/>
          <w:szCs w:val="21"/>
          <w:highlight w:val="none"/>
        </w:rPr>
        <w:t>年  月  日</w:t>
      </w:r>
      <w:bookmarkEnd w:id="66"/>
      <w:bookmarkEnd w:id="67"/>
    </w:p>
    <w:p>
      <w:pPr>
        <w:rPr>
          <w:color w:val="auto"/>
          <w:highlight w:val="none"/>
        </w:rPr>
      </w:pPr>
      <w:r>
        <w:rPr>
          <w:color w:val="auto"/>
          <w:highlight w:val="none"/>
        </w:rPr>
        <w:br w:type="page"/>
      </w:r>
    </w:p>
    <w:bookmarkEnd w:id="43"/>
    <w:bookmarkEnd w:id="44"/>
    <w:p>
      <w:pPr>
        <w:pStyle w:val="30"/>
        <w:ind w:left="0" w:leftChars="0" w:firstLine="0" w:firstLineChars="0"/>
      </w:pPr>
    </w:p>
    <w:p>
      <w:pPr>
        <w:widowControl/>
        <w:wordWrap w:val="0"/>
        <w:spacing w:line="460" w:lineRule="exact"/>
        <w:jc w:val="left"/>
        <w:outlineLvl w:val="0"/>
        <w:rPr>
          <w:rFonts w:ascii="Arial" w:hAnsi="Arial" w:eastAsia="新宋体"/>
          <w:b/>
          <w:color w:val="auto"/>
          <w:sz w:val="28"/>
          <w:highlight w:val="none"/>
        </w:rPr>
      </w:pPr>
      <w:bookmarkStart w:id="68" w:name="_Toc28621"/>
      <w:bookmarkStart w:id="69" w:name="_Toc31526"/>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8"/>
      <w:bookmarkEnd w:id="69"/>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1"/>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70" w:name="_Toc30519"/>
      <w:bookmarkStart w:id="71" w:name="_Toc13976"/>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70"/>
      <w:bookmarkEnd w:id="71"/>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1"/>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已标价的工程量清单</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8"/>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8"/>
        <w:rPr>
          <w:rFonts w:ascii="宋体" w:hAnsi="宋体" w:cs="宋体"/>
          <w:b/>
          <w:color w:val="auto"/>
          <w:kern w:val="0"/>
          <w:sz w:val="24"/>
          <w:highlight w:val="none"/>
        </w:rPr>
      </w:pPr>
    </w:p>
    <w:p>
      <w:pPr>
        <w:pStyle w:val="47"/>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pPr>
    </w:p>
    <w:p>
      <w:pPr>
        <w:widowControl/>
        <w:snapToGrid w:val="0"/>
        <w:spacing w:before="156" w:after="156" w:line="360" w:lineRule="auto"/>
        <w:jc w:val="left"/>
        <w:outlineLvl w:val="0"/>
        <w:rPr>
          <w:rFonts w:ascii="宋体" w:hAnsi="宋体" w:cs="宋体"/>
          <w:b/>
          <w:color w:val="auto"/>
          <w:kern w:val="0"/>
          <w:sz w:val="24"/>
          <w:highlight w:val="none"/>
        </w:rPr>
      </w:pPr>
      <w:bookmarkStart w:id="72" w:name="_Toc18105"/>
      <w:bookmarkStart w:id="73" w:name="_Toc24693"/>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72"/>
      <w:bookmarkEnd w:id="73"/>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74"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left"/>
        <w:outlineLvl w:val="0"/>
        <w:rPr>
          <w:rFonts w:ascii="宋体" w:hAnsi="宋体" w:cs="宋体"/>
          <w:b/>
          <w:color w:val="auto"/>
          <w:kern w:val="0"/>
          <w:sz w:val="28"/>
          <w:szCs w:val="28"/>
          <w:highlight w:val="none"/>
        </w:rPr>
      </w:pPr>
      <w:bookmarkStart w:id="75" w:name="_Toc13726"/>
      <w:bookmarkStart w:id="76" w:name="_Toc12888"/>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r>
        <w:rPr>
          <w:rFonts w:hint="eastAsia" w:ascii="宋体" w:hAnsi="宋体" w:cs="Lucida Sans Unicode"/>
          <w:b/>
          <w:color w:val="auto"/>
          <w:kern w:val="0"/>
          <w:sz w:val="28"/>
          <w:szCs w:val="28"/>
          <w:highlight w:val="none"/>
          <w:lang w:val="en-US" w:eastAsia="zh-CN"/>
        </w:rPr>
        <w:t xml:space="preserve">       </w:t>
      </w:r>
      <w:r>
        <w:rPr>
          <w:rFonts w:hint="eastAsia" w:ascii="宋体" w:hAnsi="宋体" w:cs="Lucida Sans Unicode"/>
          <w:b/>
          <w:color w:val="auto"/>
          <w:kern w:val="0"/>
          <w:sz w:val="28"/>
          <w:szCs w:val="28"/>
          <w:highlight w:val="none"/>
        </w:rPr>
        <w:t xml:space="preserve"> </w:t>
      </w:r>
      <w:bookmarkEnd w:id="74"/>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75"/>
      <w:bookmarkEnd w:id="76"/>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jc w:val="left"/>
        <w:rPr>
          <w:rFonts w:hint="eastAsia" w:ascii="宋体" w:hAnsi="宋体" w:eastAsia="宋体" w:cs="宋体"/>
          <w:b/>
          <w:bCs/>
          <w:color w:val="auto"/>
          <w:kern w:val="2"/>
          <w:sz w:val="28"/>
          <w:szCs w:val="18"/>
          <w:highlight w:val="none"/>
          <w:lang w:val="en-US" w:eastAsia="zh-CN" w:bidi="ar-SA"/>
        </w:rPr>
      </w:pPr>
      <w:r>
        <w:rPr>
          <w:rFonts w:hint="eastAsia" w:ascii="宋体" w:hAnsi="宋体" w:cs="Lucida Sans Unicode"/>
          <w:b/>
          <w:color w:val="auto"/>
          <w:kern w:val="0"/>
          <w:sz w:val="28"/>
          <w:szCs w:val="28"/>
          <w:highlight w:val="none"/>
          <w:lang w:val="en-US" w:eastAsia="zh-CN"/>
        </w:rPr>
        <w:t xml:space="preserve">附件9 </w:t>
      </w:r>
      <w:r>
        <w:rPr>
          <w:rFonts w:hint="eastAsia" w:ascii="宋体" w:hAnsi="宋体" w:cs="Lucida Sans Unicode"/>
          <w:b/>
          <w:color w:val="auto"/>
          <w:kern w:val="0"/>
          <w:sz w:val="24"/>
          <w:highlight w:val="none"/>
          <w:lang w:val="en-US" w:eastAsia="zh-CN"/>
        </w:rPr>
        <w:t xml:space="preserve">                  </w:t>
      </w:r>
      <w:r>
        <w:rPr>
          <w:rFonts w:hint="eastAsia" w:ascii="宋体" w:hAnsi="宋体" w:eastAsia="宋体" w:cs="宋体"/>
          <w:b/>
          <w:bCs/>
          <w:color w:val="auto"/>
          <w:kern w:val="2"/>
          <w:sz w:val="28"/>
          <w:szCs w:val="18"/>
          <w:highlight w:val="none"/>
          <w:lang w:val="en-US" w:eastAsia="zh-CN" w:bidi="ar-SA"/>
        </w:rPr>
        <w:t>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highlight w:val="none"/>
        </w:rPr>
      </w:pPr>
      <w:r>
        <w:rPr>
          <w:rFonts w:hint="eastAsia" w:ascii="宋体" w:hAnsi="宋体" w:eastAsia="宋体" w:cs="宋体"/>
          <w:color w:val="auto"/>
          <w:sz w:val="24"/>
          <w:szCs w:val="24"/>
          <w:highlight w:val="none"/>
          <w:lang w:val="en-US" w:eastAsia="zh-CN"/>
        </w:rPr>
        <w:t>（四）有依法缴纳税收和社会保障资金的良好</w:t>
      </w:r>
      <w:r>
        <w:rPr>
          <w:rFonts w:hint="eastAsia" w:ascii="仿宋" w:hAnsi="仿宋" w:eastAsia="仿宋" w:cs="仿宋"/>
          <w:sz w:val="32"/>
          <w:szCs w:val="32"/>
          <w:highlight w:val="none"/>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2.供应商的法定代表人或者授权代表的签字或盖章应真实、有效，如由授权代表签字或盖章的，应提供“法定代表人授权书”。</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p>
    <w:p>
      <w:pPr>
        <w:pStyle w:val="47"/>
      </w:pPr>
    </w:p>
    <w:p>
      <w:pPr>
        <w:widowControl/>
        <w:snapToGrid w:val="0"/>
        <w:spacing w:line="360" w:lineRule="auto"/>
        <w:jc w:val="center"/>
        <w:outlineLvl w:val="0"/>
        <w:rPr>
          <w:rFonts w:hint="eastAsia" w:ascii="宋体" w:hAnsi="宋体" w:cs="Lucida Sans Unicode"/>
          <w:b/>
          <w:color w:val="auto"/>
          <w:kern w:val="0"/>
          <w:sz w:val="24"/>
          <w:highlight w:val="none"/>
        </w:rPr>
      </w:pPr>
      <w:bookmarkStart w:id="77" w:name="_Toc25094"/>
      <w:bookmarkStart w:id="78" w:name="_Toc23394"/>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hint="eastAsia" w:ascii="宋体" w:hAnsi="宋体" w:cs="Lucida Sans Unicode"/>
          <w:b/>
          <w:color w:val="auto"/>
          <w:kern w:val="0"/>
          <w:sz w:val="24"/>
          <w:highlight w:val="none"/>
        </w:rPr>
      </w:pPr>
    </w:p>
    <w:p>
      <w:pPr>
        <w:widowControl/>
        <w:snapToGrid w:val="0"/>
        <w:spacing w:line="360" w:lineRule="auto"/>
        <w:jc w:val="center"/>
        <w:outlineLvl w:val="0"/>
        <w:rPr>
          <w:rFonts w:ascii="宋体" w:hAnsi="宋体" w:cs="Lucida Sans Unicode"/>
          <w:b/>
          <w:color w:val="auto"/>
          <w:kern w:val="0"/>
          <w:sz w:val="24"/>
          <w:highlight w:val="none"/>
        </w:rPr>
      </w:pPr>
      <w:r>
        <w:rPr>
          <w:rFonts w:hint="eastAsia" w:ascii="宋体" w:hAnsi="宋体" w:cs="Lucida Sans Unicode"/>
          <w:b/>
          <w:color w:val="auto"/>
          <w:kern w:val="0"/>
          <w:sz w:val="24"/>
          <w:highlight w:val="none"/>
        </w:rPr>
        <w:t>投标人认为有必要的其他资料</w:t>
      </w:r>
      <w:bookmarkEnd w:id="77"/>
      <w:bookmarkEnd w:id="78"/>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2"/>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default"/>
        <w:lang w:val="en-US" w:eastAsia="zh-CN"/>
      </w:rPr>
    </w:pPr>
    <w:r>
      <w:rPr>
        <w:rFonts w:hint="eastAsia"/>
        <w:lang w:val="en-US" w:eastAsia="zh-CN"/>
      </w:rPr>
      <w:t>驻马店市中心医院发热门诊小三楼改造工程程采购文件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default"/>
        <w:lang w:val="en-US"/>
      </w:rPr>
    </w:pPr>
    <w:r>
      <w:rPr>
        <w:rFonts w:hint="eastAsia"/>
        <w:lang w:val="en-US" w:eastAsia="zh-CN"/>
      </w:rPr>
      <w:t>驻马店市中心医院发热门诊小三楼改造工程采购文件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F9E6B"/>
    <w:multiLevelType w:val="singleLevel"/>
    <w:tmpl w:val="81AF9E6B"/>
    <w:lvl w:ilvl="0" w:tentative="0">
      <w:start w:val="2"/>
      <w:numFmt w:val="chineseCounting"/>
      <w:suff w:val="nothing"/>
      <w:lvlText w:val="%1、"/>
      <w:lvlJc w:val="left"/>
      <w:rPr>
        <w:rFonts w:hint="eastAsia"/>
      </w:rPr>
    </w:lvl>
  </w:abstractNum>
  <w:abstractNum w:abstractNumId="1">
    <w:nsid w:val="93C3247B"/>
    <w:multiLevelType w:val="singleLevel"/>
    <w:tmpl w:val="93C3247B"/>
    <w:lvl w:ilvl="0" w:tentative="0">
      <w:start w:val="2"/>
      <w:numFmt w:val="decimal"/>
      <w:suff w:val="space"/>
      <w:lvlText w:val="%1."/>
      <w:lvlJc w:val="left"/>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27DAAC0C"/>
    <w:multiLevelType w:val="singleLevel"/>
    <w:tmpl w:val="27DAAC0C"/>
    <w:lvl w:ilvl="0" w:tentative="0">
      <w:start w:val="1"/>
      <w:numFmt w:val="decimalEnclosedCircleChinese"/>
      <w:suff w:val="nothing"/>
      <w:lvlText w:val="%1、"/>
      <w:lvlJc w:val="left"/>
      <w:rPr>
        <w:rFonts w:hint="eastAsia"/>
      </w:rPr>
    </w:lvl>
  </w:abstractNum>
  <w:abstractNum w:abstractNumId="4">
    <w:nsid w:val="59B6410A"/>
    <w:multiLevelType w:val="singleLevel"/>
    <w:tmpl w:val="59B6410A"/>
    <w:lvl w:ilvl="0" w:tentative="0">
      <w:start w:val="1"/>
      <w:numFmt w:val="decimal"/>
      <w:suff w:val="nothing"/>
      <w:lvlText w:val="（%1）"/>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3712F7"/>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3FD2384"/>
    <w:rsid w:val="04416C20"/>
    <w:rsid w:val="047968B1"/>
    <w:rsid w:val="04870542"/>
    <w:rsid w:val="05545DD3"/>
    <w:rsid w:val="05613BBA"/>
    <w:rsid w:val="056E2AD6"/>
    <w:rsid w:val="05806815"/>
    <w:rsid w:val="058251D3"/>
    <w:rsid w:val="05945CCE"/>
    <w:rsid w:val="059943D9"/>
    <w:rsid w:val="059D05A4"/>
    <w:rsid w:val="059D5E17"/>
    <w:rsid w:val="05AB0A28"/>
    <w:rsid w:val="05AB0F81"/>
    <w:rsid w:val="05B93D6B"/>
    <w:rsid w:val="05D53002"/>
    <w:rsid w:val="05D75738"/>
    <w:rsid w:val="061E7D14"/>
    <w:rsid w:val="06560AED"/>
    <w:rsid w:val="066469C9"/>
    <w:rsid w:val="066646A1"/>
    <w:rsid w:val="066761DB"/>
    <w:rsid w:val="06983B20"/>
    <w:rsid w:val="069A3B66"/>
    <w:rsid w:val="06B91765"/>
    <w:rsid w:val="06CA2AD2"/>
    <w:rsid w:val="06CE3071"/>
    <w:rsid w:val="06D33DBA"/>
    <w:rsid w:val="06E13F9F"/>
    <w:rsid w:val="06FB0AC5"/>
    <w:rsid w:val="070659F4"/>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737462"/>
    <w:rsid w:val="099156C3"/>
    <w:rsid w:val="09A53F39"/>
    <w:rsid w:val="09A60E13"/>
    <w:rsid w:val="09D206F0"/>
    <w:rsid w:val="0A321AC2"/>
    <w:rsid w:val="0A343D4E"/>
    <w:rsid w:val="0A36039E"/>
    <w:rsid w:val="0A3E6D2E"/>
    <w:rsid w:val="0AD13A85"/>
    <w:rsid w:val="0B091954"/>
    <w:rsid w:val="0B637D77"/>
    <w:rsid w:val="0BAB6B6A"/>
    <w:rsid w:val="0BAC324F"/>
    <w:rsid w:val="0BF72F1E"/>
    <w:rsid w:val="0C3957A5"/>
    <w:rsid w:val="0C626DA7"/>
    <w:rsid w:val="0C6876AE"/>
    <w:rsid w:val="0C720EC8"/>
    <w:rsid w:val="0C942042"/>
    <w:rsid w:val="0C943AA2"/>
    <w:rsid w:val="0C9D50DC"/>
    <w:rsid w:val="0CA13776"/>
    <w:rsid w:val="0CA5271D"/>
    <w:rsid w:val="0CAC4D10"/>
    <w:rsid w:val="0CC72121"/>
    <w:rsid w:val="0CE61730"/>
    <w:rsid w:val="0CEE5A21"/>
    <w:rsid w:val="0D0646E7"/>
    <w:rsid w:val="0D0C38CA"/>
    <w:rsid w:val="0D0E45B2"/>
    <w:rsid w:val="0D103128"/>
    <w:rsid w:val="0D224C0A"/>
    <w:rsid w:val="0DC577E0"/>
    <w:rsid w:val="0DDC6319"/>
    <w:rsid w:val="0E0C0D4C"/>
    <w:rsid w:val="0E115DA1"/>
    <w:rsid w:val="0E162D6D"/>
    <w:rsid w:val="0E541CA2"/>
    <w:rsid w:val="0E594756"/>
    <w:rsid w:val="0E7D5A1E"/>
    <w:rsid w:val="0E95596D"/>
    <w:rsid w:val="0EAE6205"/>
    <w:rsid w:val="0EAE6579"/>
    <w:rsid w:val="0EAF71BF"/>
    <w:rsid w:val="0ECE6257"/>
    <w:rsid w:val="0EE4129D"/>
    <w:rsid w:val="0F171032"/>
    <w:rsid w:val="0F335E69"/>
    <w:rsid w:val="0F3D59C9"/>
    <w:rsid w:val="0F423341"/>
    <w:rsid w:val="0F516D5A"/>
    <w:rsid w:val="0F565B36"/>
    <w:rsid w:val="0F76123D"/>
    <w:rsid w:val="0F821E7D"/>
    <w:rsid w:val="0F841840"/>
    <w:rsid w:val="0FA933C0"/>
    <w:rsid w:val="0FE7592C"/>
    <w:rsid w:val="0FFD20F0"/>
    <w:rsid w:val="103340EE"/>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AD38A1"/>
    <w:rsid w:val="11D34654"/>
    <w:rsid w:val="12010480"/>
    <w:rsid w:val="120E707F"/>
    <w:rsid w:val="127A7D1C"/>
    <w:rsid w:val="12836D8B"/>
    <w:rsid w:val="12891287"/>
    <w:rsid w:val="12984039"/>
    <w:rsid w:val="12AB0349"/>
    <w:rsid w:val="12B05686"/>
    <w:rsid w:val="12CB18A0"/>
    <w:rsid w:val="12CD57F1"/>
    <w:rsid w:val="12CE7AFA"/>
    <w:rsid w:val="12D67466"/>
    <w:rsid w:val="13272A5D"/>
    <w:rsid w:val="13493108"/>
    <w:rsid w:val="13733928"/>
    <w:rsid w:val="13925C0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DF17B7"/>
    <w:rsid w:val="14E002E6"/>
    <w:rsid w:val="14FC36BD"/>
    <w:rsid w:val="151E3A0F"/>
    <w:rsid w:val="1557566D"/>
    <w:rsid w:val="15811F1B"/>
    <w:rsid w:val="15A30135"/>
    <w:rsid w:val="15A34015"/>
    <w:rsid w:val="15D66ED9"/>
    <w:rsid w:val="15E2236F"/>
    <w:rsid w:val="16197B6B"/>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7A31AA"/>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9A30E80"/>
    <w:rsid w:val="1A125525"/>
    <w:rsid w:val="1A562AB7"/>
    <w:rsid w:val="1A5F4342"/>
    <w:rsid w:val="1A8C57B1"/>
    <w:rsid w:val="1A8C5D82"/>
    <w:rsid w:val="1A994988"/>
    <w:rsid w:val="1A9B546C"/>
    <w:rsid w:val="1AA3511F"/>
    <w:rsid w:val="1AA66729"/>
    <w:rsid w:val="1AAE3B54"/>
    <w:rsid w:val="1AC10987"/>
    <w:rsid w:val="1AEE5218"/>
    <w:rsid w:val="1B0C5B32"/>
    <w:rsid w:val="1B0D3E82"/>
    <w:rsid w:val="1B1652AB"/>
    <w:rsid w:val="1B181CD5"/>
    <w:rsid w:val="1B265306"/>
    <w:rsid w:val="1B4F2450"/>
    <w:rsid w:val="1B8847D2"/>
    <w:rsid w:val="1B8C18B7"/>
    <w:rsid w:val="1BB73AE1"/>
    <w:rsid w:val="1BDA6D68"/>
    <w:rsid w:val="1C555978"/>
    <w:rsid w:val="1C6554A1"/>
    <w:rsid w:val="1C7971B7"/>
    <w:rsid w:val="1C9E598F"/>
    <w:rsid w:val="1CD402EC"/>
    <w:rsid w:val="1CF02333"/>
    <w:rsid w:val="1D0C33A2"/>
    <w:rsid w:val="1D113E6E"/>
    <w:rsid w:val="1D114E5E"/>
    <w:rsid w:val="1D1A7DC4"/>
    <w:rsid w:val="1D1F0050"/>
    <w:rsid w:val="1D2222DC"/>
    <w:rsid w:val="1D2D3938"/>
    <w:rsid w:val="1D3650CA"/>
    <w:rsid w:val="1D584EA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275CE4"/>
    <w:rsid w:val="20310B02"/>
    <w:rsid w:val="206F0406"/>
    <w:rsid w:val="20784063"/>
    <w:rsid w:val="207E346A"/>
    <w:rsid w:val="208E12C3"/>
    <w:rsid w:val="209502A3"/>
    <w:rsid w:val="210F579E"/>
    <w:rsid w:val="21126445"/>
    <w:rsid w:val="212550B5"/>
    <w:rsid w:val="21592B62"/>
    <w:rsid w:val="21673B6E"/>
    <w:rsid w:val="21747CD2"/>
    <w:rsid w:val="219E5782"/>
    <w:rsid w:val="21E72B0B"/>
    <w:rsid w:val="221F2D96"/>
    <w:rsid w:val="22246DB1"/>
    <w:rsid w:val="22440067"/>
    <w:rsid w:val="225A6017"/>
    <w:rsid w:val="226144D8"/>
    <w:rsid w:val="227A5532"/>
    <w:rsid w:val="22843A03"/>
    <w:rsid w:val="22A338AB"/>
    <w:rsid w:val="22AD37A2"/>
    <w:rsid w:val="22B31E8A"/>
    <w:rsid w:val="22C735BD"/>
    <w:rsid w:val="23122833"/>
    <w:rsid w:val="23157720"/>
    <w:rsid w:val="231A2B8A"/>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92FB1"/>
    <w:rsid w:val="243D6E1A"/>
    <w:rsid w:val="24607F91"/>
    <w:rsid w:val="246C581B"/>
    <w:rsid w:val="247C52A2"/>
    <w:rsid w:val="24CC106B"/>
    <w:rsid w:val="24D00598"/>
    <w:rsid w:val="24D725E9"/>
    <w:rsid w:val="24EA11A8"/>
    <w:rsid w:val="25045F70"/>
    <w:rsid w:val="25056E93"/>
    <w:rsid w:val="25092EBA"/>
    <w:rsid w:val="25241020"/>
    <w:rsid w:val="253B28B5"/>
    <w:rsid w:val="257572C3"/>
    <w:rsid w:val="25790E85"/>
    <w:rsid w:val="25972C60"/>
    <w:rsid w:val="259D1676"/>
    <w:rsid w:val="25A353EB"/>
    <w:rsid w:val="25B85CB3"/>
    <w:rsid w:val="25B87B65"/>
    <w:rsid w:val="25CB78C3"/>
    <w:rsid w:val="25D54390"/>
    <w:rsid w:val="261879A7"/>
    <w:rsid w:val="263E265D"/>
    <w:rsid w:val="264B0BA4"/>
    <w:rsid w:val="268C5256"/>
    <w:rsid w:val="268E455B"/>
    <w:rsid w:val="26912B30"/>
    <w:rsid w:val="269772F0"/>
    <w:rsid w:val="26A30712"/>
    <w:rsid w:val="26A338B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3D53F0"/>
    <w:rsid w:val="2969197F"/>
    <w:rsid w:val="297445E7"/>
    <w:rsid w:val="29746E87"/>
    <w:rsid w:val="297C03C2"/>
    <w:rsid w:val="299573AB"/>
    <w:rsid w:val="29BE5BD0"/>
    <w:rsid w:val="29C01572"/>
    <w:rsid w:val="29E74CE2"/>
    <w:rsid w:val="2A306A36"/>
    <w:rsid w:val="2A5372C6"/>
    <w:rsid w:val="2A566E5D"/>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7806D6"/>
    <w:rsid w:val="2EB2173C"/>
    <w:rsid w:val="2EC35DF5"/>
    <w:rsid w:val="2EDC2A13"/>
    <w:rsid w:val="2EE1094C"/>
    <w:rsid w:val="2EFD7DB9"/>
    <w:rsid w:val="2F1A081D"/>
    <w:rsid w:val="2F1E3DC0"/>
    <w:rsid w:val="2F3112DE"/>
    <w:rsid w:val="2F3B6922"/>
    <w:rsid w:val="2F506C6D"/>
    <w:rsid w:val="2F51291F"/>
    <w:rsid w:val="2F55758A"/>
    <w:rsid w:val="2F7F15AE"/>
    <w:rsid w:val="2F8F17B7"/>
    <w:rsid w:val="2FA54796"/>
    <w:rsid w:val="2FA674E2"/>
    <w:rsid w:val="2FE6700E"/>
    <w:rsid w:val="2FFE7D49"/>
    <w:rsid w:val="302613A0"/>
    <w:rsid w:val="302A5C42"/>
    <w:rsid w:val="304A60A2"/>
    <w:rsid w:val="305F1B4D"/>
    <w:rsid w:val="30731155"/>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75698A"/>
    <w:rsid w:val="32B943EC"/>
    <w:rsid w:val="32C901CA"/>
    <w:rsid w:val="32D83E39"/>
    <w:rsid w:val="32DC63A0"/>
    <w:rsid w:val="32E429C1"/>
    <w:rsid w:val="334A3B2A"/>
    <w:rsid w:val="3365592E"/>
    <w:rsid w:val="336F6533"/>
    <w:rsid w:val="337E5E2F"/>
    <w:rsid w:val="3384610D"/>
    <w:rsid w:val="339A10EE"/>
    <w:rsid w:val="33A67265"/>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0C5E5F"/>
    <w:rsid w:val="3735197D"/>
    <w:rsid w:val="373756A2"/>
    <w:rsid w:val="375E0DA6"/>
    <w:rsid w:val="378B61A6"/>
    <w:rsid w:val="37CD3F98"/>
    <w:rsid w:val="37DF75BA"/>
    <w:rsid w:val="37E148E2"/>
    <w:rsid w:val="37E42938"/>
    <w:rsid w:val="38174ABC"/>
    <w:rsid w:val="38304889"/>
    <w:rsid w:val="3837515E"/>
    <w:rsid w:val="38382675"/>
    <w:rsid w:val="3851700B"/>
    <w:rsid w:val="385246B6"/>
    <w:rsid w:val="38A53DB7"/>
    <w:rsid w:val="38BF3388"/>
    <w:rsid w:val="38CC268D"/>
    <w:rsid w:val="38EC2960"/>
    <w:rsid w:val="39243C05"/>
    <w:rsid w:val="392536E2"/>
    <w:rsid w:val="39465F15"/>
    <w:rsid w:val="396453C5"/>
    <w:rsid w:val="39922CCF"/>
    <w:rsid w:val="39A65327"/>
    <w:rsid w:val="39A65C9B"/>
    <w:rsid w:val="39BC5ED6"/>
    <w:rsid w:val="39EB39E0"/>
    <w:rsid w:val="39EF02D4"/>
    <w:rsid w:val="3A11342A"/>
    <w:rsid w:val="3A153110"/>
    <w:rsid w:val="3A2507C0"/>
    <w:rsid w:val="3A64203E"/>
    <w:rsid w:val="3A663D00"/>
    <w:rsid w:val="3A7428D0"/>
    <w:rsid w:val="3A923AE4"/>
    <w:rsid w:val="3AA50E25"/>
    <w:rsid w:val="3AC566E3"/>
    <w:rsid w:val="3AD6747A"/>
    <w:rsid w:val="3AF04BFF"/>
    <w:rsid w:val="3B3D0FF2"/>
    <w:rsid w:val="3B521A18"/>
    <w:rsid w:val="3B923660"/>
    <w:rsid w:val="3BCA44BE"/>
    <w:rsid w:val="3C061F3A"/>
    <w:rsid w:val="3C495480"/>
    <w:rsid w:val="3C4D6CFE"/>
    <w:rsid w:val="3C6F0167"/>
    <w:rsid w:val="3C71667B"/>
    <w:rsid w:val="3C86449E"/>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AE1A1E"/>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F2DE9"/>
    <w:rsid w:val="40991379"/>
    <w:rsid w:val="409B3C3D"/>
    <w:rsid w:val="40F701DF"/>
    <w:rsid w:val="40FD480A"/>
    <w:rsid w:val="412A32F8"/>
    <w:rsid w:val="417F433E"/>
    <w:rsid w:val="41B7239D"/>
    <w:rsid w:val="41FF3845"/>
    <w:rsid w:val="42091D7F"/>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74E11"/>
    <w:rsid w:val="43DD452F"/>
    <w:rsid w:val="43DE6CD4"/>
    <w:rsid w:val="43E51150"/>
    <w:rsid w:val="43EF28BB"/>
    <w:rsid w:val="43EF56D3"/>
    <w:rsid w:val="440A6FD2"/>
    <w:rsid w:val="4413670C"/>
    <w:rsid w:val="444946CA"/>
    <w:rsid w:val="444B3F54"/>
    <w:rsid w:val="4476661F"/>
    <w:rsid w:val="447E3AC5"/>
    <w:rsid w:val="448C05DF"/>
    <w:rsid w:val="44A90BAA"/>
    <w:rsid w:val="44B24A20"/>
    <w:rsid w:val="44BC0BEE"/>
    <w:rsid w:val="44EF53A8"/>
    <w:rsid w:val="44FB1C9C"/>
    <w:rsid w:val="454F1836"/>
    <w:rsid w:val="45887B45"/>
    <w:rsid w:val="458B66DF"/>
    <w:rsid w:val="45940F0E"/>
    <w:rsid w:val="45C647AF"/>
    <w:rsid w:val="45DD529D"/>
    <w:rsid w:val="45E57886"/>
    <w:rsid w:val="45E710B1"/>
    <w:rsid w:val="46003076"/>
    <w:rsid w:val="46177E29"/>
    <w:rsid w:val="46205B7F"/>
    <w:rsid w:val="465D501C"/>
    <w:rsid w:val="466367DB"/>
    <w:rsid w:val="46686D18"/>
    <w:rsid w:val="46C3037C"/>
    <w:rsid w:val="46FF15E0"/>
    <w:rsid w:val="4700581C"/>
    <w:rsid w:val="4702516A"/>
    <w:rsid w:val="47097F65"/>
    <w:rsid w:val="471843AC"/>
    <w:rsid w:val="47347438"/>
    <w:rsid w:val="473E61A6"/>
    <w:rsid w:val="474A4B33"/>
    <w:rsid w:val="47665A15"/>
    <w:rsid w:val="47677941"/>
    <w:rsid w:val="47737865"/>
    <w:rsid w:val="47782257"/>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C61162"/>
    <w:rsid w:val="48DB312A"/>
    <w:rsid w:val="48DF49D9"/>
    <w:rsid w:val="492108CC"/>
    <w:rsid w:val="494A4BBD"/>
    <w:rsid w:val="498D1239"/>
    <w:rsid w:val="4A05334F"/>
    <w:rsid w:val="4A244932"/>
    <w:rsid w:val="4A2922C8"/>
    <w:rsid w:val="4A4117B2"/>
    <w:rsid w:val="4A713409"/>
    <w:rsid w:val="4A7A4350"/>
    <w:rsid w:val="4A7E2497"/>
    <w:rsid w:val="4A896826"/>
    <w:rsid w:val="4ABF5E17"/>
    <w:rsid w:val="4AE01A66"/>
    <w:rsid w:val="4AED707B"/>
    <w:rsid w:val="4B0B7979"/>
    <w:rsid w:val="4B520DF4"/>
    <w:rsid w:val="4B603107"/>
    <w:rsid w:val="4B661B8A"/>
    <w:rsid w:val="4B9802B0"/>
    <w:rsid w:val="4B9E65BE"/>
    <w:rsid w:val="4B9F33A8"/>
    <w:rsid w:val="4BA80AFD"/>
    <w:rsid w:val="4BB033BA"/>
    <w:rsid w:val="4BB469AD"/>
    <w:rsid w:val="4BC06040"/>
    <w:rsid w:val="4BF441D2"/>
    <w:rsid w:val="4C033F52"/>
    <w:rsid w:val="4C194E4E"/>
    <w:rsid w:val="4C1C2A09"/>
    <w:rsid w:val="4C694192"/>
    <w:rsid w:val="4C7964D9"/>
    <w:rsid w:val="4C9B4627"/>
    <w:rsid w:val="4CC84335"/>
    <w:rsid w:val="4CE9350A"/>
    <w:rsid w:val="4CF82CB6"/>
    <w:rsid w:val="4D297BF3"/>
    <w:rsid w:val="4D2D0EAF"/>
    <w:rsid w:val="4D783DF7"/>
    <w:rsid w:val="4D7F0082"/>
    <w:rsid w:val="4D915DA7"/>
    <w:rsid w:val="4D952FD9"/>
    <w:rsid w:val="4D970662"/>
    <w:rsid w:val="4DB33393"/>
    <w:rsid w:val="4DCF1E0D"/>
    <w:rsid w:val="4DD632D9"/>
    <w:rsid w:val="4DE05DF9"/>
    <w:rsid w:val="4DE44800"/>
    <w:rsid w:val="4DEE0709"/>
    <w:rsid w:val="4DFC14EA"/>
    <w:rsid w:val="4DFF6815"/>
    <w:rsid w:val="4E0A3427"/>
    <w:rsid w:val="4E304B5D"/>
    <w:rsid w:val="4E682F8C"/>
    <w:rsid w:val="4E6A7BB7"/>
    <w:rsid w:val="4EFD239B"/>
    <w:rsid w:val="4F0773B4"/>
    <w:rsid w:val="4F307BB1"/>
    <w:rsid w:val="4F3D562D"/>
    <w:rsid w:val="4F5C4EE0"/>
    <w:rsid w:val="4F6E1972"/>
    <w:rsid w:val="4F943166"/>
    <w:rsid w:val="4FBA02A1"/>
    <w:rsid w:val="4FE7106E"/>
    <w:rsid w:val="50053943"/>
    <w:rsid w:val="502F4C40"/>
    <w:rsid w:val="50550E55"/>
    <w:rsid w:val="509F43E4"/>
    <w:rsid w:val="50A54D3E"/>
    <w:rsid w:val="50F1402B"/>
    <w:rsid w:val="50F43794"/>
    <w:rsid w:val="50FD2AD9"/>
    <w:rsid w:val="51077819"/>
    <w:rsid w:val="51097D9A"/>
    <w:rsid w:val="51237D2E"/>
    <w:rsid w:val="51996737"/>
    <w:rsid w:val="51B408B8"/>
    <w:rsid w:val="51B710C6"/>
    <w:rsid w:val="51CC0868"/>
    <w:rsid w:val="51D5340F"/>
    <w:rsid w:val="52382F2A"/>
    <w:rsid w:val="52386E3D"/>
    <w:rsid w:val="523A7DD1"/>
    <w:rsid w:val="5271774C"/>
    <w:rsid w:val="52A82A88"/>
    <w:rsid w:val="52BB0A0D"/>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455968"/>
    <w:rsid w:val="545E1D01"/>
    <w:rsid w:val="54935B8F"/>
    <w:rsid w:val="54CC6227"/>
    <w:rsid w:val="54D10F9B"/>
    <w:rsid w:val="551D586C"/>
    <w:rsid w:val="55200298"/>
    <w:rsid w:val="55335E1B"/>
    <w:rsid w:val="554B7EF0"/>
    <w:rsid w:val="556F3D99"/>
    <w:rsid w:val="55860894"/>
    <w:rsid w:val="55B02DF1"/>
    <w:rsid w:val="55DC290C"/>
    <w:rsid w:val="55DD513F"/>
    <w:rsid w:val="55F01FA1"/>
    <w:rsid w:val="565C42B5"/>
    <w:rsid w:val="56990B7C"/>
    <w:rsid w:val="569E1126"/>
    <w:rsid w:val="56B80DEB"/>
    <w:rsid w:val="56E06E61"/>
    <w:rsid w:val="56F653FE"/>
    <w:rsid w:val="575B7AFD"/>
    <w:rsid w:val="57660D3F"/>
    <w:rsid w:val="578401B6"/>
    <w:rsid w:val="57D1153D"/>
    <w:rsid w:val="57FA3774"/>
    <w:rsid w:val="58084A3C"/>
    <w:rsid w:val="585D2975"/>
    <w:rsid w:val="5866122A"/>
    <w:rsid w:val="587E3341"/>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3B2434"/>
    <w:rsid w:val="5A484352"/>
    <w:rsid w:val="5A5321A5"/>
    <w:rsid w:val="5A8734AF"/>
    <w:rsid w:val="5A9D3E45"/>
    <w:rsid w:val="5AA4101D"/>
    <w:rsid w:val="5AB17576"/>
    <w:rsid w:val="5ABD68E6"/>
    <w:rsid w:val="5ABF73D2"/>
    <w:rsid w:val="5AC70F4B"/>
    <w:rsid w:val="5ACB3D8A"/>
    <w:rsid w:val="5AE1508F"/>
    <w:rsid w:val="5AF80256"/>
    <w:rsid w:val="5B110CC9"/>
    <w:rsid w:val="5B1F7B5D"/>
    <w:rsid w:val="5B585171"/>
    <w:rsid w:val="5B585B78"/>
    <w:rsid w:val="5B797C0D"/>
    <w:rsid w:val="5B995664"/>
    <w:rsid w:val="5B9A2B59"/>
    <w:rsid w:val="5BAF4E87"/>
    <w:rsid w:val="5BC0085A"/>
    <w:rsid w:val="5BCE2C90"/>
    <w:rsid w:val="5BF03D58"/>
    <w:rsid w:val="5C1A6BB2"/>
    <w:rsid w:val="5C5355FE"/>
    <w:rsid w:val="5C6F4105"/>
    <w:rsid w:val="5CBB7F6F"/>
    <w:rsid w:val="5D7C3F11"/>
    <w:rsid w:val="5D845384"/>
    <w:rsid w:val="5D9D49E0"/>
    <w:rsid w:val="5DC26282"/>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1D29CD"/>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6C1599"/>
    <w:rsid w:val="607B3C50"/>
    <w:rsid w:val="608B6567"/>
    <w:rsid w:val="60FF21D9"/>
    <w:rsid w:val="613253FD"/>
    <w:rsid w:val="61421F29"/>
    <w:rsid w:val="61712185"/>
    <w:rsid w:val="61A90D68"/>
    <w:rsid w:val="61D92C5E"/>
    <w:rsid w:val="621775E2"/>
    <w:rsid w:val="621B3D9F"/>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D01E3F"/>
    <w:rsid w:val="63EE4692"/>
    <w:rsid w:val="63FD622D"/>
    <w:rsid w:val="643E27B6"/>
    <w:rsid w:val="643F32F9"/>
    <w:rsid w:val="64582686"/>
    <w:rsid w:val="64673C87"/>
    <w:rsid w:val="64A251DD"/>
    <w:rsid w:val="650242F0"/>
    <w:rsid w:val="65542778"/>
    <w:rsid w:val="655829AF"/>
    <w:rsid w:val="655B1BDC"/>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6E63767"/>
    <w:rsid w:val="67070FD0"/>
    <w:rsid w:val="67071922"/>
    <w:rsid w:val="673B73C0"/>
    <w:rsid w:val="675608B6"/>
    <w:rsid w:val="67754402"/>
    <w:rsid w:val="677D54ED"/>
    <w:rsid w:val="67B25E27"/>
    <w:rsid w:val="67B80565"/>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3622E"/>
    <w:rsid w:val="6B1A2C3C"/>
    <w:rsid w:val="6B31644D"/>
    <w:rsid w:val="6B486C86"/>
    <w:rsid w:val="6B554C72"/>
    <w:rsid w:val="6B847AD7"/>
    <w:rsid w:val="6B9A2DF9"/>
    <w:rsid w:val="6BAC4619"/>
    <w:rsid w:val="6BCD2823"/>
    <w:rsid w:val="6BDD15DD"/>
    <w:rsid w:val="6BDF2966"/>
    <w:rsid w:val="6BE86A5F"/>
    <w:rsid w:val="6C234DED"/>
    <w:rsid w:val="6C29198B"/>
    <w:rsid w:val="6C30278D"/>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8343C6"/>
    <w:rsid w:val="6DB13E57"/>
    <w:rsid w:val="6DC71662"/>
    <w:rsid w:val="6DCD5126"/>
    <w:rsid w:val="6DDB6CB0"/>
    <w:rsid w:val="6DE52ACD"/>
    <w:rsid w:val="6DFC0B44"/>
    <w:rsid w:val="6E020A65"/>
    <w:rsid w:val="6E0458E7"/>
    <w:rsid w:val="6E212037"/>
    <w:rsid w:val="6E3B221B"/>
    <w:rsid w:val="6E475779"/>
    <w:rsid w:val="6E662E55"/>
    <w:rsid w:val="6E7764EF"/>
    <w:rsid w:val="6EAD447C"/>
    <w:rsid w:val="6EBC0C12"/>
    <w:rsid w:val="6ECD7F59"/>
    <w:rsid w:val="6EED7C80"/>
    <w:rsid w:val="6EF773A4"/>
    <w:rsid w:val="6EFC3450"/>
    <w:rsid w:val="6F2F2D9E"/>
    <w:rsid w:val="6F4147D9"/>
    <w:rsid w:val="6F600A38"/>
    <w:rsid w:val="6F947E4B"/>
    <w:rsid w:val="6FA30BDA"/>
    <w:rsid w:val="6FB80698"/>
    <w:rsid w:val="7024611F"/>
    <w:rsid w:val="703F78C8"/>
    <w:rsid w:val="70637B96"/>
    <w:rsid w:val="70797317"/>
    <w:rsid w:val="7099044B"/>
    <w:rsid w:val="709D518F"/>
    <w:rsid w:val="70C759D3"/>
    <w:rsid w:val="70CF2B23"/>
    <w:rsid w:val="70D11D3D"/>
    <w:rsid w:val="710952C1"/>
    <w:rsid w:val="71431EA2"/>
    <w:rsid w:val="71452CD8"/>
    <w:rsid w:val="7158683A"/>
    <w:rsid w:val="715B2F52"/>
    <w:rsid w:val="71764F23"/>
    <w:rsid w:val="71946576"/>
    <w:rsid w:val="71967E84"/>
    <w:rsid w:val="71A61873"/>
    <w:rsid w:val="71AF4936"/>
    <w:rsid w:val="71C70B66"/>
    <w:rsid w:val="71D75D0F"/>
    <w:rsid w:val="72031631"/>
    <w:rsid w:val="721919B3"/>
    <w:rsid w:val="721A6098"/>
    <w:rsid w:val="72310D1A"/>
    <w:rsid w:val="725D6B54"/>
    <w:rsid w:val="72A17C99"/>
    <w:rsid w:val="72A23511"/>
    <w:rsid w:val="72AC074C"/>
    <w:rsid w:val="72AF6F7E"/>
    <w:rsid w:val="73047904"/>
    <w:rsid w:val="734C1A6A"/>
    <w:rsid w:val="735C5949"/>
    <w:rsid w:val="73737DA5"/>
    <w:rsid w:val="7381515F"/>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DF12AE"/>
    <w:rsid w:val="75E8633A"/>
    <w:rsid w:val="763F09AA"/>
    <w:rsid w:val="764F3FCC"/>
    <w:rsid w:val="7650339F"/>
    <w:rsid w:val="76603C9A"/>
    <w:rsid w:val="76BB1CAB"/>
    <w:rsid w:val="76C04050"/>
    <w:rsid w:val="76E65049"/>
    <w:rsid w:val="76E934EC"/>
    <w:rsid w:val="77076007"/>
    <w:rsid w:val="77413F7E"/>
    <w:rsid w:val="77835654"/>
    <w:rsid w:val="7797109C"/>
    <w:rsid w:val="779A2A38"/>
    <w:rsid w:val="77A358D1"/>
    <w:rsid w:val="77B4450A"/>
    <w:rsid w:val="77B46E73"/>
    <w:rsid w:val="77E37A12"/>
    <w:rsid w:val="77FE3468"/>
    <w:rsid w:val="780B7564"/>
    <w:rsid w:val="78546F0C"/>
    <w:rsid w:val="78730464"/>
    <w:rsid w:val="78EE1C79"/>
    <w:rsid w:val="79017442"/>
    <w:rsid w:val="797239CC"/>
    <w:rsid w:val="79831473"/>
    <w:rsid w:val="7999527A"/>
    <w:rsid w:val="79AF76C5"/>
    <w:rsid w:val="79C25EE1"/>
    <w:rsid w:val="79CE2967"/>
    <w:rsid w:val="79EA664C"/>
    <w:rsid w:val="7A2F459A"/>
    <w:rsid w:val="7A517022"/>
    <w:rsid w:val="7A6F5001"/>
    <w:rsid w:val="7A820575"/>
    <w:rsid w:val="7A986540"/>
    <w:rsid w:val="7AA2343E"/>
    <w:rsid w:val="7ADA73A4"/>
    <w:rsid w:val="7AE66B99"/>
    <w:rsid w:val="7B0A3BCA"/>
    <w:rsid w:val="7B4048C1"/>
    <w:rsid w:val="7B4202DC"/>
    <w:rsid w:val="7B73082F"/>
    <w:rsid w:val="7BC62E00"/>
    <w:rsid w:val="7BE35E2A"/>
    <w:rsid w:val="7BFA1CC7"/>
    <w:rsid w:val="7BFA1CF7"/>
    <w:rsid w:val="7BFB70B3"/>
    <w:rsid w:val="7C0251DA"/>
    <w:rsid w:val="7C1052F2"/>
    <w:rsid w:val="7C2668D9"/>
    <w:rsid w:val="7C32497F"/>
    <w:rsid w:val="7C3C69AE"/>
    <w:rsid w:val="7C417CE1"/>
    <w:rsid w:val="7C691974"/>
    <w:rsid w:val="7C8A6570"/>
    <w:rsid w:val="7C8B7390"/>
    <w:rsid w:val="7C9B0D0E"/>
    <w:rsid w:val="7CA42B03"/>
    <w:rsid w:val="7CC55E61"/>
    <w:rsid w:val="7CD2318A"/>
    <w:rsid w:val="7CD2702A"/>
    <w:rsid w:val="7CD34C42"/>
    <w:rsid w:val="7CDE3FF9"/>
    <w:rsid w:val="7CE26EBF"/>
    <w:rsid w:val="7CEB2A4A"/>
    <w:rsid w:val="7CEE3130"/>
    <w:rsid w:val="7D1F6674"/>
    <w:rsid w:val="7D480B34"/>
    <w:rsid w:val="7D494CE4"/>
    <w:rsid w:val="7D9005BC"/>
    <w:rsid w:val="7D9F0AD0"/>
    <w:rsid w:val="7DAC0DCF"/>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AC3558"/>
    <w:rsid w:val="7FBF10B0"/>
    <w:rsid w:val="7FCB55CD"/>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next w:val="8"/>
    <w:qFormat/>
    <w:uiPriority w:val="0"/>
    <w:pPr>
      <w:widowControl/>
      <w:spacing w:beforeAutospacing="1" w:afterAutospacing="1"/>
      <w:jc w:val="left"/>
    </w:pPr>
    <w:rPr>
      <w:rFonts w:ascii="宋体" w:hAnsi="宋体" w:cs="宋体"/>
      <w:kern w:val="0"/>
      <w:sz w:val="24"/>
    </w:rPr>
  </w:style>
  <w:style w:type="paragraph" w:styleId="8">
    <w:name w:val="Body Text First Indent 2"/>
    <w:basedOn w:val="9"/>
    <w:next w:val="7"/>
    <w:qFormat/>
    <w:uiPriority w:val="0"/>
    <w:pPr>
      <w:ind w:firstLine="420" w:firstLineChars="200"/>
    </w:pPr>
  </w:style>
  <w:style w:type="paragraph" w:styleId="9">
    <w:name w:val="Body Text Indent"/>
    <w:basedOn w:val="1"/>
    <w:next w:val="10"/>
    <w:qFormat/>
    <w:uiPriority w:val="0"/>
    <w:pPr>
      <w:widowControl/>
      <w:spacing w:beforeAutospacing="1" w:afterAutospacing="1"/>
      <w:jc w:val="left"/>
    </w:pPr>
    <w:rPr>
      <w:rFonts w:ascii="宋体" w:hAnsi="宋体" w:cs="宋体"/>
      <w:kern w:val="0"/>
      <w:sz w:val="24"/>
    </w:rPr>
  </w:style>
  <w:style w:type="paragraph" w:styleId="10">
    <w:name w:val="envelope return"/>
    <w:basedOn w:val="1"/>
    <w:unhideWhenUsed/>
    <w:qFormat/>
    <w:uiPriority w:val="99"/>
    <w:pPr>
      <w:snapToGrid w:val="0"/>
    </w:pPr>
    <w:rPr>
      <w:rFonts w:ascii="Arial" w:hAnsi="Arial"/>
    </w:rPr>
  </w:style>
  <w:style w:type="paragraph" w:styleId="11">
    <w:name w:val="Document Map"/>
    <w:basedOn w:val="1"/>
    <w:link w:val="74"/>
    <w:qFormat/>
    <w:uiPriority w:val="0"/>
    <w:rPr>
      <w:rFonts w:ascii="宋体" w:hAnsi="Calibri"/>
      <w:sz w:val="18"/>
      <w:szCs w:val="18"/>
    </w:rPr>
  </w:style>
  <w:style w:type="paragraph" w:styleId="12">
    <w:name w:val="annotation text"/>
    <w:basedOn w:val="1"/>
    <w:qFormat/>
    <w:uiPriority w:val="0"/>
    <w:pPr>
      <w:jc w:val="left"/>
    </w:pPr>
  </w:style>
  <w:style w:type="paragraph" w:styleId="13">
    <w:name w:val="Body Text 3"/>
    <w:basedOn w:val="1"/>
    <w:qFormat/>
    <w:uiPriority w:val="0"/>
    <w:rPr>
      <w:sz w:val="16"/>
      <w:szCs w:val="16"/>
    </w:rPr>
  </w:style>
  <w:style w:type="paragraph" w:styleId="14">
    <w:name w:val="Body Text"/>
    <w:basedOn w:val="1"/>
    <w:next w:val="15"/>
    <w:link w:val="72"/>
    <w:qFormat/>
    <w:uiPriority w:val="0"/>
  </w:style>
  <w:style w:type="paragraph" w:styleId="15">
    <w:name w:val="Body Text 2"/>
    <w:basedOn w:val="1"/>
    <w:next w:val="14"/>
    <w:qFormat/>
    <w:uiPriority w:val="0"/>
    <w:pPr>
      <w:spacing w:line="480" w:lineRule="auto"/>
    </w:p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Body Text Indent 2"/>
    <w:basedOn w:val="1"/>
    <w:qFormat/>
    <w:uiPriority w:val="0"/>
    <w:pPr>
      <w:spacing w:line="480" w:lineRule="auto"/>
      <w:ind w:left="420" w:leftChars="200"/>
    </w:pPr>
  </w:style>
  <w:style w:type="paragraph" w:styleId="22">
    <w:name w:val="footer"/>
    <w:basedOn w:val="1"/>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4"/>
    <w:next w:val="1"/>
    <w:qFormat/>
    <w:uiPriority w:val="0"/>
    <w:pPr>
      <w:spacing w:line="360" w:lineRule="auto"/>
      <w:ind w:firstLine="420" w:firstLineChars="100"/>
    </w:pPr>
    <w:rPr>
      <w:szCs w:val="21"/>
    </w:rPr>
  </w:style>
  <w:style w:type="table" w:styleId="32">
    <w:name w:val="Table Grid"/>
    <w:basedOn w:val="3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bCs/>
      <w:szCs w:val="24"/>
    </w:rPr>
  </w:style>
  <w:style w:type="character" w:styleId="35">
    <w:name w:val="page number"/>
    <w:basedOn w:val="33"/>
    <w:qFormat/>
    <w:uiPriority w:val="0"/>
  </w:style>
  <w:style w:type="character" w:styleId="36">
    <w:name w:val="FollowedHyperlink"/>
    <w:qFormat/>
    <w:uiPriority w:val="0"/>
    <w:rPr>
      <w:color w:val="333333"/>
      <w:szCs w:val="24"/>
      <w:u w:val="none"/>
    </w:rPr>
  </w:style>
  <w:style w:type="character" w:styleId="37">
    <w:name w:val="Emphasis"/>
    <w:basedOn w:val="33"/>
    <w:qFormat/>
    <w:uiPriority w:val="0"/>
  </w:style>
  <w:style w:type="character" w:styleId="38">
    <w:name w:val="HTML Definition"/>
    <w:basedOn w:val="33"/>
    <w:qFormat/>
    <w:uiPriority w:val="0"/>
  </w:style>
  <w:style w:type="character" w:styleId="39">
    <w:name w:val="HTML Typewriter"/>
    <w:basedOn w:val="33"/>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basedOn w:val="33"/>
    <w:qFormat/>
    <w:uiPriority w:val="0"/>
  </w:style>
  <w:style w:type="character" w:styleId="42">
    <w:name w:val="Hyperlink"/>
    <w:basedOn w:val="33"/>
    <w:qFormat/>
    <w:uiPriority w:val="0"/>
    <w:rPr>
      <w:color w:val="333333"/>
      <w:szCs w:val="24"/>
      <w:u w:val="none"/>
    </w:rPr>
  </w:style>
  <w:style w:type="character" w:styleId="43">
    <w:name w:val="HTML Code"/>
    <w:basedOn w:val="33"/>
    <w:qFormat/>
    <w:uiPriority w:val="0"/>
    <w:rPr>
      <w:rFonts w:ascii="monospace" w:hAnsi="monospace" w:eastAsia="monospace" w:cs="monospace"/>
      <w:sz w:val="20"/>
    </w:rPr>
  </w:style>
  <w:style w:type="character" w:styleId="44">
    <w:name w:val="HTML Cite"/>
    <w:basedOn w:val="33"/>
    <w:qFormat/>
    <w:uiPriority w:val="0"/>
  </w:style>
  <w:style w:type="character" w:styleId="45">
    <w:name w:val="HTML Keyboard"/>
    <w:basedOn w:val="33"/>
    <w:qFormat/>
    <w:uiPriority w:val="0"/>
    <w:rPr>
      <w:rFonts w:hint="default" w:ascii="monospace" w:hAnsi="monospace" w:eastAsia="monospace" w:cs="monospace"/>
      <w:sz w:val="20"/>
    </w:rPr>
  </w:style>
  <w:style w:type="character" w:styleId="46">
    <w:name w:val="HTML Sample"/>
    <w:basedOn w:val="33"/>
    <w:qFormat/>
    <w:uiPriority w:val="0"/>
    <w:rPr>
      <w:rFonts w:hint="default" w:ascii="monospace" w:hAnsi="monospace" w:eastAsia="monospace" w:cs="monospace"/>
    </w:rPr>
  </w:style>
  <w:style w:type="paragraph" w:customStyle="1" w:styleId="47">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8"/>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3"/>
    <w:link w:val="14"/>
    <w:qFormat/>
    <w:uiPriority w:val="0"/>
  </w:style>
  <w:style w:type="character" w:customStyle="1" w:styleId="73">
    <w:name w:val="apple-converted-space"/>
    <w:basedOn w:val="33"/>
    <w:qFormat/>
    <w:uiPriority w:val="0"/>
  </w:style>
  <w:style w:type="character" w:customStyle="1" w:styleId="74">
    <w:name w:val="文档结构图 Char"/>
    <w:link w:val="11"/>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4"/>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14442</Words>
  <Characters>15103</Characters>
  <Lines>50</Lines>
  <Paragraphs>68</Paragraphs>
  <TotalTime>6</TotalTime>
  <ScaleCrop>false</ScaleCrop>
  <LinksUpToDate>false</LinksUpToDate>
  <CharactersWithSpaces>15950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2023-06-07T07:14:41Z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28CA8AA5719A49FB8576986592148940_13</vt:lpwstr>
  </property>
  <property fmtid="{D5CDD505-2E9C-101B-9397-08002B2CF9AE}" pid="4" name="commondata">
    <vt:lpwstr>eyJoZGlkIjoiYzIwMjRmYTY4OTJhZjc1NTA1MGQwNDc0NzZhNTkwMmUifQ==</vt:lpwstr>
  </property>
</Properties>
</file>