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0"/>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cs="宋体"/>
          <w:b/>
          <w:bCs/>
          <w:sz w:val="48"/>
          <w:szCs w:val="48"/>
          <w:lang w:val="en-US" w:eastAsia="zh-CN"/>
        </w:rPr>
      </w:pPr>
      <w:bookmarkStart w:id="0" w:name="_Toc22953395"/>
      <w:bookmarkEnd w:id="0"/>
      <w:bookmarkStart w:id="1" w:name="_Toc22804073"/>
      <w:bookmarkEnd w:id="1"/>
    </w:p>
    <w:p>
      <w:pPr>
        <w:pStyle w:val="20"/>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default" w:ascii="宋体" w:hAnsi="宋体" w:eastAsia="宋体" w:cs="宋体"/>
          <w:b/>
          <w:bCs/>
          <w:sz w:val="48"/>
          <w:szCs w:val="48"/>
          <w:lang w:val="en-US" w:eastAsia="zh-CN"/>
        </w:rPr>
      </w:pPr>
      <w:r>
        <w:rPr>
          <w:rFonts w:hint="eastAsia" w:cs="宋体"/>
          <w:b/>
          <w:bCs/>
          <w:sz w:val="48"/>
          <w:szCs w:val="48"/>
          <w:lang w:val="en-US" w:eastAsia="zh-CN"/>
        </w:rPr>
        <w:t xml:space="preserve">驻马店市中心医院安防综合管理平台建设项目 </w:t>
      </w:r>
    </w:p>
    <w:p>
      <w:pPr>
        <w:pStyle w:val="20"/>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rPr>
      </w:pPr>
    </w:p>
    <w:p>
      <w:pPr>
        <w:pStyle w:val="20"/>
        <w:bidi w:val="0"/>
        <w:jc w:val="center"/>
        <w:rPr>
          <w:rStyle w:val="44"/>
          <w:rFonts w:hint="eastAsia" w:ascii="宋体" w:hAnsi="宋体" w:eastAsia="宋体" w:cs="宋体"/>
          <w:b/>
          <w:bCs/>
          <w:color w:val="auto"/>
          <w:sz w:val="48"/>
          <w:szCs w:val="48"/>
        </w:rPr>
      </w:pPr>
    </w:p>
    <w:p>
      <w:pPr>
        <w:pStyle w:val="20"/>
        <w:bidi w:val="0"/>
        <w:jc w:val="center"/>
        <w:rPr>
          <w:rStyle w:val="44"/>
          <w:rFonts w:hint="eastAsia" w:ascii="宋体" w:hAnsi="宋体" w:eastAsia="宋体" w:cs="宋体"/>
          <w:b/>
          <w:bCs/>
          <w:color w:val="auto"/>
          <w:sz w:val="48"/>
          <w:szCs w:val="48"/>
        </w:rPr>
      </w:pPr>
    </w:p>
    <w:p>
      <w:pPr>
        <w:pStyle w:val="20"/>
        <w:bidi w:val="0"/>
        <w:jc w:val="center"/>
        <w:rPr>
          <w:rStyle w:val="44"/>
          <w:rFonts w:hint="eastAsia" w:ascii="宋体" w:hAnsi="宋体" w:eastAsia="宋体" w:cs="宋体"/>
          <w:b/>
          <w:bCs/>
          <w:color w:val="auto"/>
          <w:szCs w:val="44"/>
        </w:rPr>
      </w:pPr>
      <w:r>
        <w:rPr>
          <w:rStyle w:val="44"/>
          <w:rFonts w:hint="eastAsia" w:cs="宋体"/>
          <w:b/>
          <w:bCs/>
          <w:color w:val="auto"/>
          <w:sz w:val="72"/>
          <w:szCs w:val="72"/>
          <w:lang w:val="en-US" w:eastAsia="zh-CN"/>
        </w:rPr>
        <w:t>采购</w:t>
      </w:r>
      <w:r>
        <w:rPr>
          <w:rStyle w:val="44"/>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2"/>
        <w:rPr>
          <w:rFonts w:hint="eastAsia"/>
        </w:rPr>
      </w:pPr>
    </w:p>
    <w:p>
      <w:pPr>
        <w:pStyle w:val="59"/>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w:t>
      </w:r>
      <w:r>
        <w:rPr>
          <w:rFonts w:hint="eastAsia" w:ascii="宋体" w:hAnsi="宋体" w:cs="宋体"/>
          <w:b/>
          <w:bCs/>
          <w:spacing w:val="40"/>
          <w:sz w:val="34"/>
          <w:szCs w:val="34"/>
          <w:lang w:val="en-US" w:eastAsia="zh-CN"/>
        </w:rPr>
        <w:t>3</w:t>
      </w:r>
      <w:r>
        <w:rPr>
          <w:rFonts w:hint="eastAsia" w:ascii="宋体" w:hAnsi="宋体" w:eastAsia="宋体" w:cs="宋体"/>
          <w:b/>
          <w:bCs/>
          <w:spacing w:val="40"/>
          <w:sz w:val="34"/>
          <w:szCs w:val="34"/>
        </w:rPr>
        <w:t>年</w:t>
      </w:r>
      <w:r>
        <w:rPr>
          <w:rFonts w:hint="eastAsia" w:ascii="宋体" w:hAnsi="宋体" w:cs="宋体"/>
          <w:b/>
          <w:bCs/>
          <w:spacing w:val="40"/>
          <w:sz w:val="34"/>
          <w:szCs w:val="34"/>
          <w:lang w:val="en-US" w:eastAsia="zh-CN"/>
        </w:rPr>
        <w:t>6</w:t>
      </w:r>
      <w:r>
        <w:rPr>
          <w:rFonts w:hint="eastAsia" w:ascii="宋体" w:hAnsi="宋体" w:eastAsia="宋体" w:cs="宋体"/>
          <w:b/>
          <w:bCs/>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3"/>
        <w:rPr>
          <w:color w:val="auto"/>
          <w:highlight w:val="none"/>
        </w:rPr>
      </w:pPr>
    </w:p>
    <w:p>
      <w:pPr>
        <w:pStyle w:val="25"/>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10</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20</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21</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3"/>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beforeAutospacing="0" w:after="157" w:afterLines="50" w:line="360" w:lineRule="auto"/>
        <w:jc w:val="center"/>
        <w:textAlignment w:val="auto"/>
        <w:rPr>
          <w:rFonts w:hint="eastAsia"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u w:val="none"/>
          <w:lang w:val="en-US" w:eastAsia="zh-CN"/>
        </w:rPr>
        <w:t xml:space="preserve">驻马店市中心医院安防综合管理平台建设项目 </w:t>
      </w:r>
    </w:p>
    <w:p>
      <w:pPr>
        <w:keepNext w:val="0"/>
        <w:keepLines w:val="0"/>
        <w:pageBreakBefore w:val="0"/>
        <w:widowControl/>
        <w:kinsoku/>
        <w:wordWrap/>
        <w:overflowPunct/>
        <w:topLinePunct w:val="0"/>
        <w:autoSpaceDE/>
        <w:autoSpaceDN/>
        <w:bidi w:val="0"/>
        <w:adjustRightInd w:val="0"/>
        <w:snapToGrid w:val="0"/>
        <w:spacing w:beforeAutospacing="0"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keepNext w:val="0"/>
        <w:keepLines w:val="0"/>
        <w:pageBreakBefore w:val="0"/>
        <w:kinsoku/>
        <w:overflowPunct/>
        <w:topLinePunct w:val="0"/>
        <w:bidi w:val="0"/>
        <w:snapToGrid w:val="0"/>
        <w:spacing w:line="440" w:lineRule="exact"/>
        <w:ind w:firstLine="480" w:firstLineChars="200"/>
        <w:textAlignment w:val="auto"/>
        <w:rPr>
          <w:rFonts w:ascii="宋体" w:hAnsi="宋体" w:eastAsia="宋体" w:cs="宋体"/>
          <w:color w:val="auto"/>
          <w:sz w:val="24"/>
          <w:szCs w:val="24"/>
        </w:rPr>
      </w:pPr>
      <w:r>
        <w:rPr>
          <w:rFonts w:hint="eastAsia" w:ascii="宋体" w:hAnsi="宋体" w:eastAsia="宋体" w:cs="宋体"/>
          <w:color w:val="auto"/>
          <w:sz w:val="24"/>
          <w:szCs w:val="24"/>
        </w:rPr>
        <w:t>驻马店市中心医院现对</w:t>
      </w:r>
      <w:r>
        <w:rPr>
          <w:rFonts w:hint="eastAsia" w:ascii="宋体" w:hAnsi="宋体" w:eastAsia="宋体" w:cs="宋体"/>
          <w:color w:val="auto"/>
          <w:sz w:val="24"/>
          <w:szCs w:val="24"/>
          <w:u w:val="single"/>
        </w:rPr>
        <w:t>安防综合管理平台建设项目</w:t>
      </w:r>
      <w:r>
        <w:rPr>
          <w:rFonts w:hint="eastAsia" w:ascii="宋体" w:hAnsi="宋体" w:eastAsia="宋体" w:cs="宋体"/>
          <w:color w:val="auto"/>
          <w:sz w:val="24"/>
          <w:szCs w:val="24"/>
        </w:rPr>
        <w:t>进行院内</w:t>
      </w:r>
      <w:r>
        <w:rPr>
          <w:rFonts w:hint="eastAsia" w:ascii="宋体" w:hAnsi="宋体" w:eastAsia="宋体" w:cs="宋体"/>
          <w:color w:val="auto"/>
          <w:sz w:val="24"/>
          <w:szCs w:val="24"/>
          <w:lang w:val="en-US" w:eastAsia="zh-CN"/>
        </w:rPr>
        <w:t>竞争性磋商</w:t>
      </w:r>
      <w:r>
        <w:rPr>
          <w:rFonts w:hint="eastAsia" w:ascii="宋体" w:hAnsi="宋体" w:eastAsia="宋体" w:cs="宋体"/>
          <w:color w:val="auto"/>
          <w:sz w:val="24"/>
          <w:szCs w:val="24"/>
        </w:rPr>
        <w:t>采购，欢迎符合资格条件的供应商前来</w:t>
      </w:r>
      <w:r>
        <w:rPr>
          <w:rFonts w:hint="eastAsia" w:ascii="宋体" w:hAnsi="宋体" w:eastAsia="宋体" w:cs="宋体"/>
          <w:color w:val="auto"/>
          <w:sz w:val="24"/>
          <w:szCs w:val="24"/>
          <w:lang w:val="en-US" w:eastAsia="zh-CN"/>
        </w:rPr>
        <w:t>报名并</w:t>
      </w:r>
      <w:r>
        <w:rPr>
          <w:rFonts w:hint="eastAsia" w:ascii="宋体" w:hAnsi="宋体" w:eastAsia="宋体" w:cs="宋体"/>
          <w:color w:val="auto"/>
          <w:sz w:val="24"/>
          <w:szCs w:val="24"/>
        </w:rPr>
        <w:t>获取</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rPr>
        <w:t>文件。</w:t>
      </w:r>
    </w:p>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4"/>
          <w:szCs w:val="24"/>
          <w:shd w:val="clear" w:color="auto" w:fill="FFFFFF"/>
          <w:lang w:val="en-US" w:eastAsia="zh-CN" w:bidi="ar-SA"/>
        </w:rPr>
      </w:pPr>
      <w:r>
        <w:rPr>
          <w:rFonts w:hint="eastAsia" w:ascii="宋体" w:hAnsi="宋体" w:eastAsia="宋体" w:cs="宋体"/>
          <w:b/>
          <w:bCs/>
          <w:color w:val="auto"/>
          <w:kern w:val="2"/>
          <w:sz w:val="24"/>
          <w:szCs w:val="24"/>
          <w:shd w:val="clear" w:color="auto" w:fill="FFFFFF"/>
          <w:lang w:val="en-US" w:eastAsia="zh-CN" w:bidi="ar-SA"/>
        </w:rPr>
        <w:t>一、项目基本情况</w:t>
      </w:r>
    </w:p>
    <w:p>
      <w:pPr>
        <w:keepNext w:val="0"/>
        <w:keepLines w:val="0"/>
        <w:pageBreakBefore w:val="0"/>
        <w:widowControl/>
        <w:tabs>
          <w:tab w:val="left" w:pos="840"/>
        </w:tabs>
        <w:kinsoku/>
        <w:overflowPunct/>
        <w:topLinePunct w:val="0"/>
        <w:bidi w:val="0"/>
        <w:snapToGrid w:val="0"/>
        <w:spacing w:line="440" w:lineRule="exact"/>
        <w:ind w:firstLine="480" w:firstLineChars="200"/>
        <w:jc w:val="left"/>
        <w:textAlignment w:val="auto"/>
        <w:rPr>
          <w:rFonts w:hint="eastAsia" w:ascii="宋体" w:hAnsi="宋体" w:eastAsia="宋体" w:cs="宋体"/>
          <w:color w:val="auto"/>
          <w:sz w:val="24"/>
          <w:szCs w:val="24"/>
          <w:highlight w:val="yellow"/>
          <w:shd w:val="clear" w:color="auto" w:fill="FFFFFF"/>
          <w:lang w:eastAsia="zh-CN"/>
        </w:rPr>
      </w:pPr>
      <w:r>
        <w:rPr>
          <w:rFonts w:hint="eastAsia" w:ascii="宋体" w:hAnsi="宋体" w:eastAsia="宋体" w:cs="宋体"/>
          <w:color w:val="auto"/>
          <w:sz w:val="24"/>
          <w:szCs w:val="24"/>
          <w:highlight w:val="none"/>
          <w:shd w:val="clear" w:color="auto" w:fill="FFFFFF"/>
        </w:rPr>
        <w:t>1、</w:t>
      </w:r>
      <w:r>
        <w:rPr>
          <w:rFonts w:hint="eastAsia" w:ascii="宋体" w:hAnsi="宋体" w:eastAsia="宋体" w:cs="宋体"/>
          <w:color w:val="auto"/>
          <w:sz w:val="24"/>
          <w:szCs w:val="24"/>
          <w:highlight w:val="none"/>
          <w:shd w:val="clear" w:color="auto" w:fill="FFFFFF"/>
          <w:lang w:val="en-US" w:eastAsia="zh-CN"/>
        </w:rPr>
        <w:t>采购</w:t>
      </w:r>
      <w:r>
        <w:rPr>
          <w:rFonts w:hint="eastAsia" w:ascii="宋体" w:hAnsi="宋体" w:eastAsia="宋体" w:cs="宋体"/>
          <w:color w:val="auto"/>
          <w:sz w:val="24"/>
          <w:szCs w:val="24"/>
          <w:highlight w:val="none"/>
          <w:shd w:val="clear" w:color="auto" w:fill="FFFFFF"/>
        </w:rPr>
        <w:t>项目名称：</w:t>
      </w:r>
      <w:r>
        <w:rPr>
          <w:rFonts w:hint="eastAsia" w:ascii="宋体" w:hAnsi="宋体" w:cs="宋体"/>
          <w:color w:val="auto"/>
          <w:sz w:val="24"/>
          <w:szCs w:val="24"/>
          <w:highlight w:val="none"/>
          <w:shd w:val="clear" w:color="auto" w:fill="FFFFFF"/>
          <w:lang w:eastAsia="zh-CN"/>
        </w:rPr>
        <w:t xml:space="preserve">驻马店市中心医院安防综合管理平台建设项目 </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440" w:lineRule="exact"/>
        <w:ind w:firstLine="480" w:firstLineChars="200"/>
        <w:jc w:val="left"/>
        <w:textAlignment w:val="auto"/>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rPr>
        <w:t>2、采购需求</w:t>
      </w:r>
      <w:r>
        <w:rPr>
          <w:rFonts w:hint="eastAsia" w:ascii="宋体" w:hAnsi="宋体" w:cs="宋体"/>
          <w:i w:val="0"/>
          <w:caps w:val="0"/>
          <w:color w:val="auto"/>
          <w:spacing w:val="0"/>
          <w:sz w:val="24"/>
          <w:szCs w:val="24"/>
          <w:shd w:val="clear" w:color="auto" w:fill="FFFFFF"/>
          <w:lang w:eastAsia="zh-CN"/>
        </w:rPr>
        <w:t>：</w:t>
      </w:r>
      <w:r>
        <w:rPr>
          <w:rFonts w:hint="eastAsia" w:ascii="宋体" w:hAnsi="宋体" w:eastAsia="宋体" w:cs="宋体"/>
          <w:color w:val="auto"/>
          <w:sz w:val="24"/>
          <w:szCs w:val="24"/>
          <w:highlight w:val="none"/>
          <w:shd w:val="clear" w:color="auto" w:fill="FFFFFF"/>
        </w:rPr>
        <w:t>具体要求详见附件</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440" w:lineRule="exact"/>
        <w:ind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w:t>
      </w:r>
      <w:bookmarkStart w:id="3" w:name="_Toc26725"/>
      <w:r>
        <w:rPr>
          <w:rFonts w:hint="eastAsia" w:ascii="宋体" w:hAnsi="宋体" w:eastAsia="宋体" w:cs="宋体"/>
          <w:color w:val="auto"/>
          <w:sz w:val="24"/>
          <w:szCs w:val="24"/>
          <w:highlight w:val="none"/>
          <w:shd w:val="clear" w:color="auto" w:fill="FFFFFF"/>
        </w:rPr>
        <w:t>、预算金额</w:t>
      </w:r>
      <w:r>
        <w:rPr>
          <w:rFonts w:hint="eastAsia" w:ascii="宋体" w:hAnsi="宋体" w:eastAsia="宋体" w:cs="宋体"/>
          <w:color w:val="auto"/>
          <w:sz w:val="24"/>
          <w:szCs w:val="24"/>
          <w:highlight w:val="none"/>
          <w:shd w:val="clear" w:color="auto" w:fill="FFFFFF"/>
          <w:lang w:val="en-US" w:eastAsia="zh-CN"/>
        </w:rPr>
        <w:t>：</w:t>
      </w:r>
      <w:r>
        <w:rPr>
          <w:rFonts w:hint="eastAsia" w:ascii="宋体" w:hAnsi="宋体" w:cs="宋体"/>
          <w:color w:val="auto"/>
          <w:sz w:val="24"/>
          <w:szCs w:val="24"/>
          <w:highlight w:val="none"/>
          <w:shd w:val="clear" w:color="auto" w:fill="FFFFFF"/>
          <w:lang w:val="en-US" w:eastAsia="zh-CN"/>
        </w:rPr>
        <w:t>37.2万元，自</w:t>
      </w:r>
      <w:r>
        <w:rPr>
          <w:rFonts w:hint="eastAsia" w:ascii="宋体" w:hAnsi="宋体" w:eastAsia="宋体" w:cs="宋体"/>
          <w:color w:val="auto"/>
          <w:sz w:val="24"/>
          <w:szCs w:val="24"/>
          <w:highlight w:val="none"/>
          <w:shd w:val="clear" w:color="auto" w:fill="FFFFFF"/>
          <w:lang w:val="en-US" w:eastAsia="zh-CN"/>
        </w:rPr>
        <w:t>筹资金；</w:t>
      </w:r>
    </w:p>
    <w:p>
      <w:pPr>
        <w:keepNext w:val="0"/>
        <w:keepLines w:val="0"/>
        <w:pageBreakBefore w:val="0"/>
        <w:kinsoku/>
        <w:overflowPunct/>
        <w:topLinePunct w:val="0"/>
        <w:bidi w:val="0"/>
        <w:snapToGrid w:val="0"/>
        <w:spacing w:line="440" w:lineRule="exact"/>
        <w:ind w:firstLine="480" w:firstLineChars="200"/>
        <w:textAlignment w:val="auto"/>
        <w:rPr>
          <w:rFonts w:hint="default"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rPr>
        <w:t>4、</w:t>
      </w:r>
      <w:r>
        <w:rPr>
          <w:rFonts w:hint="eastAsia" w:ascii="宋体" w:hAnsi="宋体" w:eastAsia="宋体" w:cs="宋体"/>
          <w:color w:val="auto"/>
          <w:sz w:val="24"/>
          <w:szCs w:val="24"/>
          <w:highlight w:val="none"/>
          <w:shd w:val="clear" w:color="auto" w:fill="FFFFFF"/>
          <w:lang w:val="en-US" w:eastAsia="zh-CN"/>
        </w:rPr>
        <w:t>交货地点：采购人指定地点；</w:t>
      </w:r>
    </w:p>
    <w:p>
      <w:pPr>
        <w:keepNext w:val="0"/>
        <w:keepLines w:val="0"/>
        <w:pageBreakBefore w:val="0"/>
        <w:widowControl/>
        <w:tabs>
          <w:tab w:val="left" w:pos="840"/>
        </w:tabs>
        <w:kinsoku/>
        <w:overflowPunct/>
        <w:topLinePunct w:val="0"/>
        <w:bidi w:val="0"/>
        <w:snapToGrid w:val="0"/>
        <w:spacing w:line="440" w:lineRule="exact"/>
        <w:ind w:firstLine="480" w:firstLineChars="200"/>
        <w:jc w:val="left"/>
        <w:textAlignment w:val="auto"/>
        <w:rPr>
          <w:rFonts w:eastAsia="宋体"/>
          <w:color w:val="auto"/>
          <w:sz w:val="24"/>
          <w:szCs w:val="24"/>
          <w:highlight w:val="none"/>
        </w:rPr>
      </w:pPr>
      <w:bookmarkStart w:id="4" w:name="_Toc24040"/>
      <w:bookmarkStart w:id="5" w:name="_Toc27913"/>
      <w:bookmarkStart w:id="6" w:name="_Toc21071"/>
      <w:bookmarkStart w:id="7" w:name="_Toc26079"/>
      <w:bookmarkStart w:id="8" w:name="_Toc19521"/>
      <w:r>
        <w:rPr>
          <w:rFonts w:hint="eastAsia" w:ascii="宋体" w:hAnsi="宋体" w:eastAsia="宋体" w:cs="宋体"/>
          <w:color w:val="auto"/>
          <w:sz w:val="24"/>
          <w:szCs w:val="24"/>
          <w:highlight w:val="none"/>
          <w:shd w:val="clear" w:color="auto" w:fill="FFFFFF"/>
        </w:rPr>
        <w:t>5、</w:t>
      </w:r>
      <w:bookmarkEnd w:id="4"/>
      <w:bookmarkEnd w:id="5"/>
      <w:bookmarkEnd w:id="6"/>
      <w:bookmarkEnd w:id="7"/>
      <w:bookmarkEnd w:id="8"/>
      <w:r>
        <w:rPr>
          <w:rFonts w:hint="eastAsia" w:ascii="宋体" w:hAnsi="宋体" w:eastAsia="宋体" w:cs="宋体"/>
          <w:bCs/>
          <w:color w:val="auto"/>
          <w:sz w:val="24"/>
          <w:szCs w:val="24"/>
          <w:highlight w:val="none"/>
          <w:shd w:val="clear" w:color="auto" w:fill="FFFFFF"/>
        </w:rPr>
        <w:t>合同履行期限：</w:t>
      </w:r>
      <w:r>
        <w:rPr>
          <w:rFonts w:hint="eastAsia" w:ascii="宋体" w:hAnsi="宋体" w:cs="宋体"/>
          <w:bCs/>
          <w:color w:val="auto"/>
          <w:sz w:val="24"/>
          <w:szCs w:val="24"/>
          <w:highlight w:val="none"/>
          <w:shd w:val="clear" w:color="auto" w:fill="FFFFFF"/>
          <w:lang w:eastAsia="zh-CN"/>
        </w:rPr>
        <w:t>自签订合同日期为准</w:t>
      </w:r>
      <w:r>
        <w:rPr>
          <w:rFonts w:hint="eastAsia" w:ascii="宋体" w:hAnsi="宋体" w:cs="宋体"/>
          <w:bCs/>
          <w:color w:val="auto"/>
          <w:sz w:val="24"/>
          <w:szCs w:val="24"/>
          <w:highlight w:val="none"/>
          <w:shd w:val="clear" w:color="auto" w:fill="FFFFFF"/>
          <w:lang w:val="en-US" w:eastAsia="zh-CN"/>
        </w:rPr>
        <w:t>15</w:t>
      </w:r>
      <w:r>
        <w:rPr>
          <w:rFonts w:hint="eastAsia" w:ascii="宋体" w:hAnsi="宋体" w:cs="宋体"/>
          <w:bCs/>
          <w:color w:val="auto"/>
          <w:sz w:val="24"/>
          <w:szCs w:val="24"/>
          <w:highlight w:val="none"/>
          <w:shd w:val="clear" w:color="auto" w:fill="FFFFFF"/>
          <w:lang w:eastAsia="zh-CN"/>
        </w:rPr>
        <w:t>天后交工，进行组织验收</w:t>
      </w:r>
      <w:r>
        <w:rPr>
          <w:rFonts w:hint="eastAsia" w:ascii="宋体" w:hAnsi="宋体" w:eastAsia="宋体" w:cs="宋体"/>
          <w:color w:val="auto"/>
          <w:sz w:val="24"/>
          <w:szCs w:val="24"/>
          <w:highlight w:val="none"/>
          <w:shd w:val="clear" w:color="auto" w:fill="FFFFFF"/>
          <w:lang w:val="en-US" w:eastAsia="zh-CN"/>
        </w:rPr>
        <w:t>；</w:t>
      </w:r>
    </w:p>
    <w:p>
      <w:pPr>
        <w:keepNext w:val="0"/>
        <w:keepLines w:val="0"/>
        <w:pageBreakBefore w:val="0"/>
        <w:widowControl/>
        <w:tabs>
          <w:tab w:val="left" w:pos="840"/>
        </w:tabs>
        <w:kinsoku/>
        <w:overflowPunct/>
        <w:topLinePunct w:val="0"/>
        <w:bidi w:val="0"/>
        <w:snapToGrid w:val="0"/>
        <w:spacing w:line="440" w:lineRule="exact"/>
        <w:ind w:firstLine="480" w:firstLineChars="200"/>
        <w:jc w:val="left"/>
        <w:textAlignment w:val="auto"/>
        <w:rPr>
          <w:rFonts w:ascii="宋体" w:hAnsi="宋体" w:eastAsia="宋体" w:cs="宋体"/>
          <w:color w:val="auto"/>
          <w:sz w:val="24"/>
          <w:szCs w:val="24"/>
          <w:highlight w:val="none"/>
          <w:shd w:val="clear" w:color="auto" w:fill="FFFFFF"/>
        </w:rPr>
      </w:pPr>
      <w:r>
        <w:rPr>
          <w:rFonts w:hint="eastAsia" w:ascii="宋体" w:hAnsi="宋体" w:eastAsia="宋体" w:cs="宋体"/>
          <w:bCs/>
          <w:color w:val="auto"/>
          <w:sz w:val="24"/>
          <w:szCs w:val="24"/>
          <w:highlight w:val="none"/>
          <w:shd w:val="clear" w:color="auto" w:fill="FFFFFF"/>
        </w:rPr>
        <w:t>6、</w:t>
      </w:r>
      <w:r>
        <w:rPr>
          <w:rFonts w:hint="eastAsia" w:ascii="宋体" w:hAnsi="宋体" w:eastAsia="宋体" w:cs="宋体"/>
          <w:color w:val="auto"/>
          <w:sz w:val="24"/>
          <w:szCs w:val="24"/>
          <w:highlight w:val="none"/>
          <w:shd w:val="clear" w:color="auto" w:fill="FFFFFF"/>
        </w:rPr>
        <w:t>质量要求：</w:t>
      </w:r>
      <w:r>
        <w:rPr>
          <w:rFonts w:hint="eastAsia" w:ascii="宋体" w:hAnsi="宋体" w:eastAsia="宋体" w:cs="宋体"/>
          <w:color w:val="auto"/>
          <w:sz w:val="24"/>
          <w:szCs w:val="24"/>
          <w:highlight w:val="none"/>
          <w:shd w:val="clear" w:color="auto" w:fill="FFFFFF"/>
          <w:lang w:eastAsia="zh-CN"/>
        </w:rPr>
        <w:t>合格。</w:t>
      </w:r>
    </w:p>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4"/>
          <w:szCs w:val="24"/>
          <w:shd w:val="clear" w:color="auto" w:fill="FFFFFF"/>
          <w:lang w:val="en-US" w:eastAsia="zh-CN" w:bidi="ar-SA"/>
        </w:rPr>
      </w:pPr>
      <w:bookmarkStart w:id="9" w:name="_Toc27704"/>
      <w:bookmarkStart w:id="10" w:name="_Toc23626"/>
      <w:bookmarkStart w:id="11" w:name="_Toc16639"/>
      <w:bookmarkStart w:id="12" w:name="_Toc18607"/>
      <w:r>
        <w:rPr>
          <w:rFonts w:hint="eastAsia" w:ascii="宋体" w:hAnsi="宋体" w:eastAsia="宋体" w:cs="宋体"/>
          <w:b/>
          <w:bCs/>
          <w:color w:val="auto"/>
          <w:kern w:val="2"/>
          <w:sz w:val="24"/>
          <w:szCs w:val="24"/>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4"/>
          <w:szCs w:val="24"/>
          <w:shd w:val="clear" w:color="auto" w:fill="FFFFFF"/>
          <w:lang w:val="en-US" w:eastAsia="zh-CN" w:bidi="ar-SA"/>
        </w:rPr>
        <w:t>供应商资格要求：</w:t>
      </w:r>
    </w:p>
    <w:p>
      <w:pPr>
        <w:keepNext w:val="0"/>
        <w:keepLines w:val="0"/>
        <w:pageBreakBefore w:val="0"/>
        <w:widowControl w:val="0"/>
        <w:kinsoku/>
        <w:overflowPunct/>
        <w:topLinePunct w:val="0"/>
        <w:autoSpaceDE w:val="0"/>
        <w:autoSpaceDN w:val="0"/>
        <w:bidi w:val="0"/>
        <w:adjustRightInd w:val="0"/>
        <w:snapToGrid w:val="0"/>
        <w:spacing w:line="44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4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供应商应提供</w:t>
      </w:r>
      <w:r>
        <w:rPr>
          <w:rFonts w:hint="eastAsia" w:ascii="宋体" w:hAnsi="宋体" w:cs="宋体"/>
          <w:color w:val="auto"/>
          <w:kern w:val="2"/>
          <w:sz w:val="24"/>
          <w:szCs w:val="24"/>
          <w:lang w:val="en-US" w:eastAsia="zh-CN" w:bidi="ar-SA"/>
        </w:rPr>
        <w:t>2021年度或2022</w:t>
      </w:r>
      <w:r>
        <w:rPr>
          <w:rFonts w:hint="eastAsia" w:ascii="宋体" w:hAnsi="宋体" w:eastAsia="宋体" w:cs="宋体"/>
          <w:color w:val="auto"/>
          <w:kern w:val="2"/>
          <w:sz w:val="24"/>
          <w:szCs w:val="24"/>
          <w:lang w:val="en-US" w:eastAsia="zh-CN" w:bidi="ar-SA"/>
        </w:rPr>
        <w:t>年度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val="0"/>
        <w:kinsoku/>
        <w:overflowPunct/>
        <w:topLinePunct w:val="0"/>
        <w:autoSpaceDE w:val="0"/>
        <w:autoSpaceDN w:val="0"/>
        <w:bidi w:val="0"/>
        <w:adjustRightInd w:val="0"/>
        <w:snapToGrid w:val="0"/>
        <w:spacing w:line="44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CN" w:bidi="ar-SA"/>
        </w:rPr>
        <w:t>、具有履行合同所必需的设备和专业技术能力（提供书面声明函）；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4</w:t>
      </w:r>
      <w:r>
        <w:rPr>
          <w:rFonts w:hint="eastAsia" w:ascii="宋体" w:hAnsi="宋体" w:eastAsia="宋体" w:cs="宋体"/>
          <w:color w:val="auto"/>
          <w:kern w:val="2"/>
          <w:sz w:val="24"/>
          <w:szCs w:val="24"/>
          <w:lang w:val="en-US" w:eastAsia="zh-CN" w:bidi="ar-SA"/>
        </w:rPr>
        <w:t>、参加本采购活动前三年内，在经营活动中没有重大违法记录（提供书面声明函）；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5</w:t>
      </w:r>
      <w:r>
        <w:rPr>
          <w:rFonts w:hint="eastAsia" w:ascii="宋体" w:hAnsi="宋体" w:eastAsia="宋体" w:cs="宋体"/>
          <w:color w:val="auto"/>
          <w:kern w:val="2"/>
          <w:sz w:val="24"/>
          <w:szCs w:val="24"/>
          <w:lang w:val="en-US" w:eastAsia="zh-CN" w:bidi="ar-SA"/>
        </w:rPr>
        <w:t>、符合法律、行政法规规定的其他条件；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cs="宋体"/>
          <w:color w:val="auto"/>
          <w:kern w:val="2"/>
          <w:sz w:val="24"/>
          <w:szCs w:val="24"/>
          <w:lang w:val="en-US" w:eastAsia="zh-CN" w:bidi="ar-SA"/>
        </w:rPr>
        <w:t>6</w:t>
      </w:r>
      <w:r>
        <w:rPr>
          <w:rFonts w:hint="eastAsia" w:ascii="宋体" w:hAnsi="宋体" w:eastAsia="宋体" w:cs="宋体"/>
          <w:color w:val="auto"/>
          <w:kern w:val="2"/>
          <w:sz w:val="24"/>
          <w:szCs w:val="24"/>
          <w:lang w:val="en-US" w:eastAsia="zh-CN" w:bidi="ar-SA"/>
        </w:rPr>
        <w:t>、根据《关于在政府采购活动中查询及使用信用记录有关问题的通知》（财库【2016】125号）的规定，对列入失信被执行人、</w:t>
      </w:r>
      <w:r>
        <w:rPr>
          <w:rFonts w:hint="eastAsia" w:ascii="宋体" w:hAnsi="宋体" w:cs="宋体"/>
          <w:color w:val="auto"/>
          <w:kern w:val="2"/>
          <w:sz w:val="24"/>
          <w:szCs w:val="24"/>
          <w:lang w:val="en-US" w:eastAsia="zh-CN" w:bidi="ar-SA"/>
        </w:rPr>
        <w:t>重大税收违法失信主体</w:t>
      </w:r>
      <w:r>
        <w:rPr>
          <w:rFonts w:hint="eastAsia" w:ascii="宋体" w:hAnsi="宋体" w:eastAsia="宋体" w:cs="宋体"/>
          <w:color w:val="auto"/>
          <w:kern w:val="2"/>
          <w:sz w:val="24"/>
          <w:szCs w:val="24"/>
          <w:lang w:val="en-US" w:eastAsia="zh-CN" w:bidi="ar-SA"/>
        </w:rPr>
        <w:t>、政府采购严重违法失信行为记录名单的供应商，拒绝参与本项目政府采购活动，参与采购的供应商应提供</w:t>
      </w:r>
      <w:r>
        <w:rPr>
          <w:rFonts w:hint="eastAsia" w:ascii="宋体" w:hAnsi="宋体" w:eastAsia="宋体" w:cs="宋体"/>
          <w:color w:val="auto"/>
          <w:sz w:val="24"/>
          <w:szCs w:val="24"/>
          <w:lang w:val="en-US" w:eastAsia="zh-CN"/>
        </w:rPr>
        <w:t>查询企业信用记录的网页打印页并加盖供应商公章，查询时间应在采购公告发布日期之后，【查询渠道：“信用中国”网站、中国政府采购网】；</w:t>
      </w:r>
    </w:p>
    <w:p>
      <w:pPr>
        <w:keepNext w:val="0"/>
        <w:keepLines w:val="0"/>
        <w:pageBreakBefore w:val="0"/>
        <w:widowControl w:val="0"/>
        <w:kinsoku/>
        <w:overflowPunct/>
        <w:topLinePunct w:val="0"/>
        <w:autoSpaceDE w:val="0"/>
        <w:autoSpaceDN w:val="0"/>
        <w:bidi w:val="0"/>
        <w:adjustRightInd w:val="0"/>
        <w:snapToGrid w:val="0"/>
        <w:spacing w:line="44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7</w:t>
      </w:r>
      <w:r>
        <w:rPr>
          <w:rFonts w:hint="eastAsia" w:ascii="宋体" w:hAnsi="宋体" w:eastAsia="宋体" w:cs="宋体"/>
          <w:color w:val="auto"/>
          <w:kern w:val="2"/>
          <w:sz w:val="24"/>
          <w:szCs w:val="24"/>
          <w:lang w:val="en-US" w:eastAsia="zh-CN" w:bidi="ar-SA"/>
        </w:rPr>
        <w:t>、不接受联合体投标。</w:t>
      </w:r>
    </w:p>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4"/>
          <w:szCs w:val="24"/>
          <w:lang w:val="en-US" w:eastAsia="zh-CN" w:bidi="ar-SA"/>
        </w:rPr>
      </w:pPr>
      <w:bookmarkStart w:id="13" w:name="_Toc7823"/>
      <w:bookmarkStart w:id="14" w:name="_Toc9562"/>
      <w:bookmarkStart w:id="15" w:name="_Toc30643"/>
      <w:bookmarkStart w:id="16" w:name="_Toc23395"/>
      <w:bookmarkStart w:id="17" w:name="_Toc30971"/>
      <w:r>
        <w:rPr>
          <w:rFonts w:hint="eastAsia" w:ascii="宋体" w:hAnsi="宋体" w:eastAsia="宋体" w:cs="宋体"/>
          <w:b/>
          <w:bCs/>
          <w:color w:val="auto"/>
          <w:kern w:val="2"/>
          <w:sz w:val="24"/>
          <w:szCs w:val="24"/>
          <w:lang w:val="en-US" w:eastAsia="zh-CN" w:bidi="ar-SA"/>
        </w:rPr>
        <w:t>三、获取采购文件</w:t>
      </w:r>
      <w:bookmarkEnd w:id="13"/>
      <w:bookmarkEnd w:id="14"/>
      <w:bookmarkEnd w:id="15"/>
      <w:bookmarkEnd w:id="16"/>
      <w:bookmarkEnd w:id="17"/>
    </w:p>
    <w:p>
      <w:pPr>
        <w:keepNext w:val="0"/>
        <w:keepLines w:val="0"/>
        <w:pageBreakBefore w:val="0"/>
        <w:widowControl/>
        <w:kinsoku/>
        <w:overflowPunct/>
        <w:topLinePunct w:val="0"/>
        <w:bidi w:val="0"/>
        <w:adjustRightInd w:val="0"/>
        <w:snapToGrid w:val="0"/>
        <w:spacing w:line="440" w:lineRule="exact"/>
        <w:ind w:firstLine="480" w:firstLineChars="200"/>
        <w:jc w:val="left"/>
        <w:textAlignment w:val="auto"/>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w:t>
      </w:r>
      <w:r>
        <w:rPr>
          <w:rFonts w:hint="eastAsia" w:ascii="宋体" w:hAnsi="宋体" w:cs="宋体"/>
          <w:color w:val="auto"/>
          <w:sz w:val="24"/>
          <w:szCs w:val="24"/>
          <w:shd w:val="clear" w:color="auto" w:fill="FFFFFF"/>
          <w:lang w:val="en-US" w:eastAsia="zh-CN"/>
        </w:rPr>
        <w:t>报名</w:t>
      </w:r>
      <w:r>
        <w:rPr>
          <w:rFonts w:hint="eastAsia" w:ascii="宋体" w:hAnsi="宋体" w:eastAsia="宋体" w:cs="宋体"/>
          <w:color w:val="auto"/>
          <w:sz w:val="24"/>
          <w:szCs w:val="24"/>
          <w:shd w:val="clear" w:color="auto" w:fill="FFFFFF"/>
        </w:rPr>
        <w:t>时间：</w:t>
      </w:r>
      <w:r>
        <w:rPr>
          <w:rFonts w:hint="eastAsia" w:ascii="宋体" w:hAnsi="宋体" w:eastAsia="宋体" w:cs="宋体"/>
          <w:color w:val="FF0000"/>
          <w:sz w:val="24"/>
          <w:szCs w:val="24"/>
          <w:shd w:val="clear" w:color="auto" w:fill="FFFFFF"/>
        </w:rPr>
        <w:t>202</w:t>
      </w:r>
      <w:r>
        <w:rPr>
          <w:rFonts w:hint="eastAsia" w:ascii="宋体" w:hAnsi="宋体" w:cs="宋体"/>
          <w:color w:val="FF0000"/>
          <w:sz w:val="24"/>
          <w:szCs w:val="24"/>
          <w:shd w:val="clear" w:color="auto" w:fill="FFFFFF"/>
          <w:lang w:val="en-US" w:eastAsia="zh-CN"/>
        </w:rPr>
        <w:t>3</w:t>
      </w:r>
      <w:r>
        <w:rPr>
          <w:rFonts w:hint="eastAsia" w:ascii="宋体" w:hAnsi="宋体" w:eastAsia="宋体" w:cs="宋体"/>
          <w:color w:val="FF0000"/>
          <w:sz w:val="24"/>
          <w:szCs w:val="24"/>
          <w:shd w:val="clear" w:color="auto" w:fill="FFFFFF"/>
        </w:rPr>
        <w:t>年</w:t>
      </w:r>
      <w:r>
        <w:rPr>
          <w:rFonts w:hint="eastAsia" w:ascii="宋体" w:hAnsi="宋体" w:cs="宋体"/>
          <w:color w:val="FF0000"/>
          <w:sz w:val="24"/>
          <w:szCs w:val="24"/>
          <w:shd w:val="clear" w:color="auto" w:fill="FFFFFF"/>
          <w:lang w:val="en-US" w:eastAsia="zh-CN"/>
        </w:rPr>
        <w:t>6</w:t>
      </w:r>
      <w:r>
        <w:rPr>
          <w:rFonts w:hint="eastAsia" w:ascii="宋体" w:hAnsi="宋体" w:eastAsia="宋体" w:cs="宋体"/>
          <w:color w:val="FF0000"/>
          <w:sz w:val="24"/>
          <w:szCs w:val="24"/>
          <w:highlight w:val="none"/>
          <w:shd w:val="clear" w:color="auto" w:fill="FFFFFF"/>
        </w:rPr>
        <w:t>月</w:t>
      </w:r>
      <w:r>
        <w:rPr>
          <w:rFonts w:hint="eastAsia" w:ascii="宋体" w:hAnsi="宋体" w:cs="宋体"/>
          <w:color w:val="FF0000"/>
          <w:sz w:val="24"/>
          <w:szCs w:val="24"/>
          <w:highlight w:val="none"/>
          <w:shd w:val="clear" w:color="auto" w:fill="FFFFFF"/>
          <w:lang w:val="en-US" w:eastAsia="zh-CN"/>
        </w:rPr>
        <w:t>8</w:t>
      </w:r>
      <w:r>
        <w:rPr>
          <w:rFonts w:hint="eastAsia" w:ascii="宋体" w:hAnsi="宋体" w:eastAsia="宋体" w:cs="宋体"/>
          <w:color w:val="FF0000"/>
          <w:sz w:val="24"/>
          <w:szCs w:val="24"/>
          <w:highlight w:val="none"/>
          <w:shd w:val="clear" w:color="auto" w:fill="FFFFFF"/>
        </w:rPr>
        <w:t>日-202</w:t>
      </w:r>
      <w:r>
        <w:rPr>
          <w:rFonts w:hint="eastAsia" w:ascii="宋体" w:hAnsi="宋体" w:cs="宋体"/>
          <w:color w:val="FF0000"/>
          <w:sz w:val="24"/>
          <w:szCs w:val="24"/>
          <w:highlight w:val="none"/>
          <w:shd w:val="clear" w:color="auto" w:fill="FFFFFF"/>
          <w:lang w:val="en-US" w:eastAsia="zh-CN"/>
        </w:rPr>
        <w:t>3</w:t>
      </w:r>
      <w:r>
        <w:rPr>
          <w:rFonts w:hint="eastAsia" w:ascii="宋体" w:hAnsi="宋体" w:eastAsia="宋体" w:cs="宋体"/>
          <w:color w:val="FF0000"/>
          <w:sz w:val="24"/>
          <w:szCs w:val="24"/>
          <w:highlight w:val="none"/>
          <w:shd w:val="clear" w:color="auto" w:fill="FFFFFF"/>
        </w:rPr>
        <w:t>年</w:t>
      </w:r>
      <w:r>
        <w:rPr>
          <w:rFonts w:hint="eastAsia" w:ascii="宋体" w:hAnsi="宋体" w:cs="宋体"/>
          <w:color w:val="FF0000"/>
          <w:sz w:val="24"/>
          <w:szCs w:val="24"/>
          <w:highlight w:val="none"/>
          <w:shd w:val="clear" w:color="auto" w:fill="FFFFFF"/>
          <w:lang w:val="en-US" w:eastAsia="zh-CN"/>
        </w:rPr>
        <w:t>6</w:t>
      </w:r>
      <w:r>
        <w:rPr>
          <w:rFonts w:hint="eastAsia" w:ascii="宋体" w:hAnsi="宋体" w:eastAsia="宋体" w:cs="宋体"/>
          <w:color w:val="FF0000"/>
          <w:sz w:val="24"/>
          <w:szCs w:val="24"/>
          <w:highlight w:val="none"/>
          <w:shd w:val="clear" w:color="auto" w:fill="FFFFFF"/>
        </w:rPr>
        <w:t>月</w:t>
      </w:r>
      <w:r>
        <w:rPr>
          <w:rFonts w:hint="eastAsia" w:ascii="宋体" w:hAnsi="宋体" w:cs="宋体"/>
          <w:color w:val="FF0000"/>
          <w:sz w:val="24"/>
          <w:szCs w:val="24"/>
          <w:highlight w:val="none"/>
          <w:shd w:val="clear" w:color="auto" w:fill="FFFFFF"/>
          <w:lang w:val="en-US" w:eastAsia="zh-CN"/>
        </w:rPr>
        <w:t>12</w:t>
      </w:r>
      <w:r>
        <w:rPr>
          <w:rFonts w:hint="eastAsia" w:ascii="宋体" w:hAnsi="宋体" w:eastAsia="宋体" w:cs="宋体"/>
          <w:color w:val="FF0000"/>
          <w:sz w:val="24"/>
          <w:szCs w:val="24"/>
          <w:highlight w:val="none"/>
          <w:shd w:val="clear" w:color="auto" w:fill="FFFFFF"/>
        </w:rPr>
        <w:t>日，</w:t>
      </w:r>
      <w:r>
        <w:rPr>
          <w:rFonts w:hint="eastAsia" w:ascii="宋体" w:hAnsi="宋体" w:eastAsia="宋体" w:cs="宋体"/>
          <w:color w:val="auto"/>
          <w:sz w:val="24"/>
          <w:szCs w:val="24"/>
          <w:shd w:val="clear" w:color="auto" w:fill="FFFFFF"/>
        </w:rPr>
        <w:t>上午8：30-11:30，下午14:30-17:30（北京时间，法定节假日除外）</w:t>
      </w:r>
      <w:r>
        <w:rPr>
          <w:rFonts w:hint="eastAsia" w:ascii="宋体" w:hAnsi="宋体" w:eastAsia="宋体" w:cs="宋体"/>
          <w:color w:val="auto"/>
          <w:sz w:val="24"/>
          <w:szCs w:val="24"/>
          <w:shd w:val="clear" w:color="auto" w:fill="FFFFFF"/>
          <w:lang w:eastAsia="zh-CN"/>
        </w:rPr>
        <w:t>，</w:t>
      </w:r>
      <w:r>
        <w:rPr>
          <w:rFonts w:hint="eastAsia" w:ascii="宋体" w:hAnsi="宋体" w:cs="宋体"/>
          <w:color w:val="auto"/>
          <w:sz w:val="24"/>
          <w:szCs w:val="24"/>
          <w:shd w:val="clear" w:color="auto" w:fill="FFFFFF"/>
          <w:lang w:val="en-US" w:eastAsia="zh-CN"/>
        </w:rPr>
        <w:t>报名费用</w:t>
      </w:r>
      <w:r>
        <w:rPr>
          <w:rFonts w:hint="eastAsia" w:ascii="宋体" w:hAnsi="宋体" w:eastAsia="宋体" w:cs="宋体"/>
          <w:color w:val="auto"/>
          <w:sz w:val="24"/>
          <w:szCs w:val="24"/>
          <w:shd w:val="clear" w:color="auto" w:fill="FFFFFF"/>
          <w:lang w:val="en-US" w:eastAsia="zh-CN"/>
        </w:rPr>
        <w:t>：</w:t>
      </w:r>
      <w:r>
        <w:rPr>
          <w:rFonts w:hint="eastAsia" w:ascii="宋体" w:hAnsi="宋体" w:cs="宋体"/>
          <w:color w:val="auto"/>
          <w:sz w:val="24"/>
          <w:szCs w:val="24"/>
          <w:shd w:val="clear" w:color="auto" w:fill="FFFFFF"/>
          <w:lang w:val="en-US" w:eastAsia="zh-CN"/>
        </w:rPr>
        <w:t>2</w:t>
      </w:r>
      <w:r>
        <w:rPr>
          <w:rFonts w:hint="eastAsia" w:ascii="宋体" w:hAnsi="宋体" w:eastAsia="宋体" w:cs="宋体"/>
          <w:color w:val="auto"/>
          <w:sz w:val="24"/>
          <w:szCs w:val="24"/>
          <w:shd w:val="clear" w:color="auto" w:fill="FFFFFF"/>
          <w:lang w:val="en-US" w:eastAsia="zh-CN"/>
        </w:rPr>
        <w:t>00元。</w:t>
      </w:r>
    </w:p>
    <w:p>
      <w:pPr>
        <w:keepNext w:val="0"/>
        <w:keepLines w:val="0"/>
        <w:pageBreakBefore w:val="0"/>
        <w:widowControl/>
        <w:kinsoku/>
        <w:overflowPunct/>
        <w:topLinePunct w:val="0"/>
        <w:bidi w:val="0"/>
        <w:snapToGrid w:val="0"/>
        <w:spacing w:before="0" w:beforeAutospacing="0" w:after="0" w:afterAutospacing="0" w:line="440" w:lineRule="exact"/>
        <w:ind w:firstLine="480" w:firstLineChars="200"/>
        <w:jc w:val="left"/>
        <w:textAlignment w:val="auto"/>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shd w:val="clear" w:color="auto" w:fill="FFFFFF"/>
          <w:lang w:val="en-US" w:eastAsia="zh-CN" w:bidi="ar-SA"/>
        </w:rPr>
        <w:t xml:space="preserve">2.2.凡报名成功的供应商无故不来参与投标的列入我院黑名单，一年内不得参与我院任何采购活动。中标供应商缴纳相应服务费。 </w:t>
      </w:r>
    </w:p>
    <w:p>
      <w:pPr>
        <w:keepNext w:val="0"/>
        <w:keepLines w:val="0"/>
        <w:pageBreakBefore w:val="0"/>
        <w:widowControl/>
        <w:kinsoku/>
        <w:wordWrap w:val="0"/>
        <w:overflowPunct/>
        <w:topLinePunct w:val="0"/>
        <w:bidi w:val="0"/>
        <w:snapToGrid w:val="0"/>
        <w:spacing w:before="0" w:beforeAutospacing="0" w:after="0" w:afterAutospacing="0" w:line="440" w:lineRule="exact"/>
        <w:ind w:left="0" w:leftChars="0" w:firstLine="480" w:firstLineChars="200"/>
        <w:jc w:val="left"/>
        <w:textAlignment w:val="auto"/>
        <w:rPr>
          <w:rFonts w:ascii="宋体" w:hAnsi="宋体" w:eastAsia="宋体" w:cs="宋体"/>
          <w:color w:val="auto"/>
          <w:kern w:val="0"/>
          <w:sz w:val="24"/>
          <w:szCs w:val="24"/>
          <w:u w:val="single"/>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4"/>
          <w:szCs w:val="24"/>
          <w:shd w:val="clear" w:color="auto" w:fill="FFFFFF"/>
          <w:lang w:val="en-US" w:eastAsia="zh-CN" w:bidi="ar-SA"/>
        </w:rPr>
        <w:fldChar w:fldCharType="begin"/>
      </w:r>
      <w:r>
        <w:rPr>
          <w:rFonts w:hint="eastAsia" w:ascii="宋体" w:hAnsi="宋体" w:eastAsia="宋体" w:cs="宋体"/>
          <w:color w:val="auto"/>
          <w:kern w:val="0"/>
          <w:sz w:val="24"/>
          <w:szCs w:val="24"/>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4"/>
          <w:szCs w:val="24"/>
          <w:shd w:val="clear" w:color="auto" w:fill="FFFFFF"/>
          <w:lang w:val="en-US" w:eastAsia="zh-CN" w:bidi="ar-SA"/>
        </w:rPr>
        <w:fldChar w:fldCharType="separate"/>
      </w:r>
      <w:r>
        <w:rPr>
          <w:rFonts w:hint="eastAsia" w:ascii="宋体" w:hAnsi="宋体" w:cs="宋体"/>
          <w:color w:val="auto"/>
          <w:kern w:val="0"/>
          <w:sz w:val="24"/>
          <w:szCs w:val="24"/>
          <w:shd w:val="clear" w:color="auto" w:fill="FFFFFF"/>
          <w:lang w:val="en-US" w:eastAsia="zh-CN" w:bidi="ar-SA"/>
        </w:rPr>
        <w:t>zxcxmglyxgs@163.</w:t>
      </w:r>
      <w:r>
        <w:rPr>
          <w:rFonts w:hint="eastAsia" w:ascii="宋体" w:hAnsi="宋体" w:eastAsia="宋体" w:cs="宋体"/>
          <w:color w:val="auto"/>
          <w:kern w:val="0"/>
          <w:sz w:val="24"/>
          <w:szCs w:val="24"/>
          <w:highlight w:val="none"/>
          <w:shd w:val="clear" w:color="auto" w:fill="FFFFFF"/>
          <w:lang w:val="en-US" w:eastAsia="zh-CN" w:bidi="ar-SA"/>
        </w:rPr>
        <w:t>com</w:t>
      </w:r>
      <w:r>
        <w:rPr>
          <w:rFonts w:hint="eastAsia" w:ascii="宋体" w:hAnsi="宋体" w:eastAsia="宋体" w:cs="宋体"/>
          <w:color w:val="auto"/>
          <w:kern w:val="0"/>
          <w:sz w:val="24"/>
          <w:szCs w:val="24"/>
          <w:shd w:val="clear" w:color="auto" w:fill="FFFFFF"/>
          <w:lang w:val="en-US" w:eastAsia="zh-CN" w:bidi="ar-SA"/>
        </w:rPr>
        <w:t>并标明XX</w:t>
      </w:r>
      <w:r>
        <w:rPr>
          <w:rFonts w:hint="eastAsia" w:ascii="宋体" w:hAnsi="宋体" w:eastAsia="宋体" w:cs="宋体"/>
          <w:color w:val="auto"/>
          <w:kern w:val="0"/>
          <w:sz w:val="24"/>
          <w:szCs w:val="24"/>
          <w:shd w:val="clear" w:color="auto" w:fill="FFFFFF"/>
          <w:lang w:val="en-US" w:eastAsia="zh-CN" w:bidi="ar-SA"/>
        </w:rPr>
        <w:fldChar w:fldCharType="end"/>
      </w:r>
      <w:r>
        <w:rPr>
          <w:rFonts w:hint="eastAsia" w:ascii="宋体" w:hAnsi="宋体" w:cs="宋体"/>
          <w:color w:val="auto"/>
          <w:kern w:val="0"/>
          <w:sz w:val="24"/>
          <w:szCs w:val="24"/>
          <w:shd w:val="clear" w:color="auto" w:fill="FFFFFF"/>
          <w:lang w:val="en-US" w:eastAsia="zh-CN" w:bidi="ar-SA"/>
        </w:rPr>
        <w:t>公司</w:t>
      </w:r>
      <w:r>
        <w:rPr>
          <w:rFonts w:hint="eastAsia" w:ascii="宋体" w:hAnsi="宋体" w:eastAsia="宋体" w:cs="宋体"/>
          <w:color w:val="auto"/>
          <w:kern w:val="0"/>
          <w:sz w:val="24"/>
          <w:szCs w:val="24"/>
          <w:shd w:val="clear" w:color="auto" w:fill="FFFFFF"/>
          <w:lang w:val="en-US" w:eastAsia="zh-CN" w:bidi="ar-SA"/>
        </w:rPr>
        <w:t>XX项目报名资料；审核通过后按要求交纳</w:t>
      </w:r>
      <w:r>
        <w:rPr>
          <w:rFonts w:hint="eastAsia" w:ascii="宋体" w:hAnsi="宋体" w:cs="宋体"/>
          <w:color w:val="auto"/>
          <w:kern w:val="0"/>
          <w:sz w:val="24"/>
          <w:szCs w:val="24"/>
          <w:shd w:val="clear" w:color="auto" w:fill="FFFFFF"/>
          <w:lang w:val="en-US" w:eastAsia="zh-CN" w:bidi="ar-SA"/>
        </w:rPr>
        <w:t>报名费</w:t>
      </w:r>
      <w:r>
        <w:rPr>
          <w:rFonts w:hint="eastAsia" w:ascii="宋体" w:hAnsi="宋体" w:eastAsia="宋体" w:cs="宋体"/>
          <w:color w:val="auto"/>
          <w:kern w:val="0"/>
          <w:sz w:val="24"/>
          <w:szCs w:val="24"/>
          <w:shd w:val="clear" w:color="auto" w:fill="FFFFFF"/>
          <w:lang w:val="en-US" w:eastAsia="zh-CN" w:bidi="ar-SA"/>
        </w:rPr>
        <w:t>。</w:t>
      </w:r>
    </w:p>
    <w:p>
      <w:pPr>
        <w:keepNext w:val="0"/>
        <w:keepLines w:val="0"/>
        <w:pageBreakBefore w:val="0"/>
        <w:widowControl/>
        <w:kinsoku/>
        <w:wordWrap w:val="0"/>
        <w:overflowPunct/>
        <w:topLinePunct w:val="0"/>
        <w:bidi w:val="0"/>
        <w:snapToGrid w:val="0"/>
        <w:spacing w:before="0" w:beforeAutospacing="0" w:after="0" w:afterAutospacing="0" w:line="440" w:lineRule="exact"/>
        <w:ind w:left="420" w:leftChars="200"/>
        <w:jc w:val="left"/>
        <w:textAlignment w:val="auto"/>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shd w:val="clear" w:color="auto" w:fill="FFFFFF"/>
          <w:lang w:val="en-US" w:eastAsia="zh-CN" w:bidi="ar-SA"/>
        </w:rPr>
        <w:t>4.报名登记表：请从附件中下载。</w:t>
      </w:r>
    </w:p>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4"/>
          <w:szCs w:val="24"/>
          <w:lang w:val="en-US" w:eastAsia="zh-CN" w:bidi="ar-SA"/>
        </w:rPr>
      </w:pPr>
      <w:bookmarkStart w:id="18" w:name="_Toc15135"/>
      <w:bookmarkStart w:id="19" w:name="_Toc25869"/>
      <w:bookmarkStart w:id="20" w:name="_Toc10738"/>
      <w:bookmarkStart w:id="21" w:name="_Toc27480"/>
      <w:bookmarkStart w:id="22" w:name="_Toc15111"/>
      <w:r>
        <w:rPr>
          <w:rFonts w:hint="eastAsia" w:ascii="宋体" w:hAnsi="宋体" w:eastAsia="宋体" w:cs="宋体"/>
          <w:b/>
          <w:bCs/>
          <w:color w:val="auto"/>
          <w:kern w:val="2"/>
          <w:sz w:val="24"/>
          <w:szCs w:val="24"/>
          <w:shd w:val="clear" w:color="auto" w:fill="FFFFFF"/>
          <w:lang w:val="en-US" w:eastAsia="zh-CN" w:bidi="ar-SA"/>
        </w:rPr>
        <w:t>四、投标截止时间及地点</w:t>
      </w:r>
      <w:bookmarkEnd w:id="18"/>
      <w:bookmarkEnd w:id="19"/>
      <w:bookmarkEnd w:id="20"/>
      <w:bookmarkEnd w:id="21"/>
      <w:bookmarkEnd w:id="22"/>
    </w:p>
    <w:p>
      <w:pPr>
        <w:keepNext w:val="0"/>
        <w:keepLines w:val="0"/>
        <w:pageBreakBefore w:val="0"/>
        <w:widowControl/>
        <w:kinsoku/>
        <w:overflowPunct/>
        <w:topLinePunct w:val="0"/>
        <w:bidi w:val="0"/>
        <w:snapToGrid w:val="0"/>
        <w:spacing w:before="0" w:beforeAutospacing="0" w:after="0" w:afterAutospacing="0" w:line="440" w:lineRule="exact"/>
        <w:ind w:firstLine="480" w:firstLineChars="200"/>
        <w:jc w:val="left"/>
        <w:textAlignment w:val="auto"/>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shd w:val="clear" w:color="auto" w:fill="FFFFFF"/>
          <w:lang w:val="en-US" w:eastAsia="zh-CN" w:bidi="ar-SA"/>
        </w:rPr>
        <w:t>1.时间：</w:t>
      </w:r>
      <w:r>
        <w:rPr>
          <w:rFonts w:hint="eastAsia" w:ascii="宋体" w:hAnsi="宋体" w:eastAsia="宋体" w:cs="宋体"/>
          <w:color w:val="auto"/>
          <w:sz w:val="24"/>
          <w:szCs w:val="24"/>
          <w:shd w:val="clear" w:color="auto" w:fill="auto"/>
          <w:lang w:val="en-US" w:eastAsia="zh-CN"/>
        </w:rPr>
        <w:t>另行通知</w:t>
      </w:r>
      <w:r>
        <w:rPr>
          <w:rFonts w:hint="eastAsia" w:ascii="宋体" w:hAnsi="宋体" w:eastAsia="宋体" w:cs="宋体"/>
          <w:color w:val="auto"/>
          <w:kern w:val="0"/>
          <w:sz w:val="24"/>
          <w:szCs w:val="24"/>
          <w:shd w:val="clear" w:color="auto" w:fill="FFFFFF"/>
          <w:lang w:val="en-US" w:eastAsia="zh-CN" w:bidi="ar-SA"/>
        </w:rPr>
        <w:t>。</w:t>
      </w:r>
    </w:p>
    <w:p>
      <w:pPr>
        <w:keepNext w:val="0"/>
        <w:keepLines w:val="0"/>
        <w:pageBreakBefore w:val="0"/>
        <w:widowControl/>
        <w:kinsoku/>
        <w:overflowPunct/>
        <w:topLinePunct w:val="0"/>
        <w:bidi w:val="0"/>
        <w:snapToGrid w:val="0"/>
        <w:spacing w:before="0" w:beforeAutospacing="0" w:after="0" w:afterAutospacing="0" w:line="440" w:lineRule="exact"/>
        <w:ind w:firstLine="480" w:firstLineChars="200"/>
        <w:jc w:val="left"/>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2.地点：</w:t>
      </w:r>
      <w:r>
        <w:rPr>
          <w:rFonts w:hint="eastAsia" w:ascii="宋体" w:hAnsi="宋体" w:eastAsia="宋体" w:cs="宋体"/>
          <w:color w:val="auto"/>
          <w:sz w:val="24"/>
          <w:szCs w:val="24"/>
          <w:shd w:val="clear" w:color="auto" w:fill="auto"/>
          <w:lang w:val="en-US" w:eastAsia="zh-CN"/>
        </w:rPr>
        <w:t>另行通知</w:t>
      </w:r>
      <w:r>
        <w:rPr>
          <w:rFonts w:hint="eastAsia" w:ascii="宋体" w:hAnsi="宋体" w:eastAsia="宋体" w:cs="宋体"/>
          <w:color w:val="auto"/>
          <w:kern w:val="0"/>
          <w:sz w:val="24"/>
          <w:szCs w:val="24"/>
          <w:shd w:val="clear" w:color="auto" w:fill="FFFFFF"/>
          <w:lang w:val="en-US" w:eastAsia="zh-CN" w:bidi="ar-SA"/>
        </w:rPr>
        <w:t>。</w:t>
      </w:r>
    </w:p>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shd w:val="clear" w:color="auto" w:fill="FFFFFF"/>
          <w:lang w:val="en-US" w:eastAsia="zh-CN" w:bidi="ar-SA"/>
        </w:rPr>
        <w:t>五、开标时间及地点</w:t>
      </w:r>
    </w:p>
    <w:p>
      <w:pPr>
        <w:keepNext w:val="0"/>
        <w:keepLines w:val="0"/>
        <w:pageBreakBefore w:val="0"/>
        <w:widowControl/>
        <w:kinsoku/>
        <w:overflowPunct/>
        <w:topLinePunct w:val="0"/>
        <w:bidi w:val="0"/>
        <w:snapToGrid w:val="0"/>
        <w:spacing w:before="0" w:beforeAutospacing="0" w:after="0" w:afterAutospacing="0" w:line="440" w:lineRule="exact"/>
        <w:ind w:firstLine="480" w:firstLineChars="200"/>
        <w:jc w:val="left"/>
        <w:textAlignment w:val="auto"/>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shd w:val="clear" w:color="auto" w:fill="FFFFFF"/>
          <w:lang w:val="en-US" w:eastAsia="zh-CN" w:bidi="ar-SA"/>
        </w:rPr>
        <w:t>1.时间：</w:t>
      </w:r>
      <w:r>
        <w:rPr>
          <w:rFonts w:hint="eastAsia" w:ascii="宋体" w:hAnsi="宋体" w:eastAsia="宋体" w:cs="宋体"/>
          <w:color w:val="auto"/>
          <w:sz w:val="24"/>
          <w:szCs w:val="24"/>
          <w:shd w:val="clear" w:color="auto" w:fill="auto"/>
          <w:lang w:val="en-US" w:eastAsia="zh-CN"/>
        </w:rPr>
        <w:t>另行通知</w:t>
      </w:r>
      <w:r>
        <w:rPr>
          <w:rFonts w:hint="eastAsia" w:ascii="宋体" w:hAnsi="宋体" w:eastAsia="宋体" w:cs="宋体"/>
          <w:color w:val="auto"/>
          <w:kern w:val="0"/>
          <w:sz w:val="24"/>
          <w:szCs w:val="24"/>
          <w:shd w:val="clear" w:color="auto" w:fill="FFFFFF"/>
          <w:lang w:val="en-US" w:eastAsia="zh-CN" w:bidi="ar-SA"/>
        </w:rPr>
        <w:t>。</w:t>
      </w:r>
    </w:p>
    <w:p>
      <w:pPr>
        <w:keepNext w:val="0"/>
        <w:keepLines w:val="0"/>
        <w:pageBreakBefore w:val="0"/>
        <w:widowControl/>
        <w:kinsoku/>
        <w:overflowPunct/>
        <w:topLinePunct w:val="0"/>
        <w:bidi w:val="0"/>
        <w:snapToGrid w:val="0"/>
        <w:spacing w:before="0" w:beforeAutospacing="0" w:after="0" w:afterAutospacing="0" w:line="440" w:lineRule="exact"/>
        <w:ind w:firstLine="480" w:firstLineChars="200"/>
        <w:jc w:val="left"/>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2.地点：</w:t>
      </w:r>
      <w:r>
        <w:rPr>
          <w:rFonts w:hint="eastAsia" w:ascii="宋体" w:hAnsi="宋体" w:eastAsia="宋体" w:cs="宋体"/>
          <w:color w:val="auto"/>
          <w:sz w:val="24"/>
          <w:szCs w:val="24"/>
          <w:shd w:val="clear" w:color="auto" w:fill="auto"/>
          <w:lang w:val="en-US" w:eastAsia="zh-CN"/>
        </w:rPr>
        <w:t>另行通知</w:t>
      </w:r>
      <w:r>
        <w:rPr>
          <w:rFonts w:hint="eastAsia" w:ascii="宋体" w:hAnsi="宋体" w:eastAsia="宋体" w:cs="宋体"/>
          <w:color w:val="auto"/>
          <w:kern w:val="0"/>
          <w:sz w:val="24"/>
          <w:szCs w:val="24"/>
          <w:u w:val="none"/>
          <w:shd w:val="clear" w:color="auto" w:fill="FFFFFF"/>
          <w:lang w:val="en-US" w:eastAsia="zh-CN" w:bidi="ar-SA"/>
        </w:rPr>
        <w:t>。</w:t>
      </w:r>
    </w:p>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4"/>
          <w:szCs w:val="24"/>
          <w:lang w:val="en-US" w:eastAsia="zh-CN" w:bidi="ar-SA"/>
        </w:rPr>
      </w:pPr>
      <w:bookmarkStart w:id="23" w:name="_Toc6523"/>
      <w:bookmarkStart w:id="24" w:name="_Toc30918"/>
      <w:bookmarkStart w:id="25" w:name="_Toc29784"/>
      <w:bookmarkStart w:id="26" w:name="_Toc20287"/>
      <w:r>
        <w:rPr>
          <w:rFonts w:hint="eastAsia" w:ascii="宋体" w:hAnsi="宋体" w:eastAsia="宋体" w:cs="宋体"/>
          <w:b/>
          <w:bCs/>
          <w:color w:val="auto"/>
          <w:kern w:val="2"/>
          <w:sz w:val="24"/>
          <w:szCs w:val="24"/>
          <w:shd w:val="clear" w:color="auto" w:fill="FFFFFF"/>
          <w:lang w:val="en-US" w:eastAsia="zh-CN" w:bidi="ar-SA"/>
        </w:rPr>
        <w:t>六、发布公告的媒介及</w:t>
      </w:r>
      <w:r>
        <w:rPr>
          <w:rFonts w:hint="eastAsia" w:ascii="宋体" w:hAnsi="宋体" w:eastAsia="宋体" w:cs="宋体"/>
          <w:color w:val="auto"/>
          <w:sz w:val="24"/>
          <w:szCs w:val="24"/>
          <w:shd w:val="clear" w:color="auto" w:fill="auto"/>
          <w:lang w:val="en-US" w:eastAsia="zh-CN"/>
        </w:rPr>
        <w:t>采购</w:t>
      </w:r>
      <w:r>
        <w:rPr>
          <w:rFonts w:hint="eastAsia" w:ascii="宋体" w:hAnsi="宋体" w:eastAsia="宋体" w:cs="宋体"/>
          <w:b/>
          <w:bCs/>
          <w:color w:val="auto"/>
          <w:kern w:val="2"/>
          <w:sz w:val="24"/>
          <w:szCs w:val="24"/>
          <w:shd w:val="clear" w:color="auto" w:fill="FFFFFF"/>
          <w:lang w:val="en-US" w:eastAsia="zh-CN" w:bidi="ar-SA"/>
        </w:rPr>
        <w:t>公告期限</w:t>
      </w:r>
      <w:bookmarkEnd w:id="23"/>
      <w:bookmarkEnd w:id="24"/>
      <w:bookmarkEnd w:id="25"/>
      <w:bookmarkEnd w:id="26"/>
    </w:p>
    <w:p>
      <w:pPr>
        <w:keepNext w:val="0"/>
        <w:keepLines w:val="0"/>
        <w:pageBreakBefore w:val="0"/>
        <w:widowControl/>
        <w:kinsoku/>
        <w:overflowPunct/>
        <w:topLinePunct w:val="0"/>
        <w:bidi w:val="0"/>
        <w:snapToGrid w:val="0"/>
        <w:spacing w:before="0" w:beforeAutospacing="0" w:after="0" w:afterAutospacing="0" w:line="440" w:lineRule="exact"/>
        <w:ind w:firstLine="480" w:firstLineChars="200"/>
        <w:jc w:val="left"/>
        <w:textAlignment w:val="auto"/>
        <w:rPr>
          <w:rFonts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本次</w:t>
      </w:r>
      <w:r>
        <w:rPr>
          <w:rFonts w:hint="eastAsia" w:ascii="宋体" w:hAnsi="宋体" w:eastAsia="宋体" w:cs="宋体"/>
          <w:color w:val="auto"/>
          <w:sz w:val="24"/>
          <w:szCs w:val="24"/>
          <w:shd w:val="clear" w:color="auto" w:fill="auto"/>
          <w:lang w:val="en-US" w:eastAsia="zh-CN"/>
        </w:rPr>
        <w:t>采购</w:t>
      </w:r>
      <w:r>
        <w:rPr>
          <w:rFonts w:hint="eastAsia" w:ascii="宋体" w:hAnsi="宋体" w:eastAsia="宋体" w:cs="宋体"/>
          <w:color w:val="auto"/>
          <w:kern w:val="0"/>
          <w:sz w:val="24"/>
          <w:szCs w:val="24"/>
          <w:shd w:val="clear" w:color="auto" w:fill="FFFFFF"/>
          <w:lang w:val="en-US" w:eastAsia="zh-CN" w:bidi="ar-SA"/>
        </w:rPr>
        <w:t>公告在《驻马店市中心医院》</w:t>
      </w:r>
      <w:r>
        <w:rPr>
          <w:rFonts w:hint="eastAsia" w:ascii="宋体" w:hAnsi="宋体" w:cs="宋体"/>
          <w:color w:val="auto"/>
          <w:kern w:val="0"/>
          <w:sz w:val="24"/>
          <w:szCs w:val="24"/>
          <w:shd w:val="clear" w:color="auto" w:fill="FFFFFF"/>
          <w:lang w:val="en-US" w:eastAsia="zh-CN" w:bidi="ar-SA"/>
        </w:rPr>
        <w:t>院内</w:t>
      </w:r>
      <w:r>
        <w:rPr>
          <w:rFonts w:hint="eastAsia" w:ascii="宋体" w:hAnsi="宋体" w:eastAsia="宋体" w:cs="宋体"/>
          <w:color w:val="auto"/>
          <w:kern w:val="0"/>
          <w:sz w:val="24"/>
          <w:szCs w:val="24"/>
          <w:shd w:val="clear" w:color="auto" w:fill="FFFFFF"/>
          <w:lang w:val="en-US" w:eastAsia="zh-CN" w:bidi="ar-SA"/>
        </w:rPr>
        <w:t>网</w:t>
      </w:r>
      <w:r>
        <w:rPr>
          <w:rFonts w:hint="eastAsia" w:ascii="宋体" w:hAnsi="宋体" w:eastAsia="宋体" w:cs="宋体"/>
          <w:color w:val="auto"/>
          <w:sz w:val="24"/>
          <w:szCs w:val="24"/>
          <w:shd w:val="clear" w:color="auto" w:fill="auto"/>
        </w:rPr>
        <w:t>上发布</w:t>
      </w:r>
      <w:r>
        <w:rPr>
          <w:rFonts w:hint="eastAsia" w:ascii="宋体" w:hAnsi="宋体" w:cs="宋体"/>
          <w:color w:val="auto"/>
          <w:sz w:val="24"/>
          <w:szCs w:val="24"/>
          <w:highlight w:val="none"/>
          <w:shd w:val="clear" w:color="auto" w:fill="auto"/>
          <w:lang w:eastAsia="zh-CN"/>
        </w:rPr>
        <w:t>，</w:t>
      </w:r>
      <w:r>
        <w:rPr>
          <w:rFonts w:hint="eastAsia" w:ascii="宋体" w:hAnsi="宋体" w:eastAsia="宋体" w:cs="宋体"/>
          <w:color w:val="auto"/>
          <w:sz w:val="24"/>
          <w:szCs w:val="24"/>
          <w:shd w:val="clear" w:color="auto" w:fill="auto"/>
          <w:lang w:val="en-US" w:eastAsia="zh-CN"/>
        </w:rPr>
        <w:t>采购</w:t>
      </w:r>
      <w:r>
        <w:rPr>
          <w:rFonts w:hint="eastAsia" w:ascii="宋体" w:hAnsi="宋体" w:cs="宋体"/>
          <w:color w:val="auto"/>
          <w:sz w:val="24"/>
          <w:szCs w:val="24"/>
          <w:highlight w:val="none"/>
          <w:shd w:val="clear" w:color="auto" w:fill="auto"/>
          <w:lang w:eastAsia="zh-CN"/>
        </w:rPr>
        <w:t>公告期限为</w:t>
      </w:r>
      <w:r>
        <w:rPr>
          <w:rFonts w:hint="eastAsia" w:ascii="宋体" w:hAnsi="宋体" w:cs="宋体"/>
          <w:color w:val="auto"/>
          <w:sz w:val="24"/>
          <w:szCs w:val="24"/>
          <w:highlight w:val="none"/>
          <w:shd w:val="clear" w:color="auto" w:fill="auto"/>
          <w:lang w:val="en-US" w:eastAsia="zh-CN"/>
        </w:rPr>
        <w:t>三</w:t>
      </w:r>
      <w:r>
        <w:rPr>
          <w:rFonts w:hint="eastAsia" w:ascii="宋体" w:hAnsi="宋体" w:cs="宋体"/>
          <w:color w:val="auto"/>
          <w:sz w:val="24"/>
          <w:szCs w:val="24"/>
          <w:highlight w:val="none"/>
          <w:shd w:val="clear" w:color="auto" w:fill="auto"/>
          <w:lang w:eastAsia="zh-CN"/>
        </w:rPr>
        <w:t>个工作日</w:t>
      </w:r>
      <w:r>
        <w:rPr>
          <w:rFonts w:hint="eastAsia" w:ascii="宋体" w:hAnsi="宋体" w:eastAsia="宋体" w:cs="宋体"/>
          <w:color w:val="auto"/>
          <w:kern w:val="0"/>
          <w:sz w:val="24"/>
          <w:szCs w:val="24"/>
          <w:highlight w:val="none"/>
          <w:shd w:val="clear" w:color="auto" w:fill="FFFFFF"/>
          <w:lang w:val="en-US" w:eastAsia="zh-CN" w:bidi="ar-SA"/>
        </w:rPr>
        <w:t>。</w:t>
      </w:r>
      <w:bookmarkStart w:id="27" w:name="_Toc35393626"/>
      <w:bookmarkStart w:id="28" w:name="_Toc35393795"/>
    </w:p>
    <w:bookmarkEnd w:id="27"/>
    <w:bookmarkEnd w:id="28"/>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4"/>
          <w:szCs w:val="24"/>
          <w:highlight w:val="none"/>
          <w:lang w:val="en-US" w:eastAsia="zh-CN" w:bidi="ar-SA"/>
        </w:rPr>
      </w:pPr>
      <w:bookmarkStart w:id="29" w:name="_Toc3604"/>
      <w:bookmarkStart w:id="30" w:name="_Toc24274"/>
      <w:bookmarkStart w:id="31" w:name="_Toc27370"/>
      <w:bookmarkStart w:id="32" w:name="_Toc16291"/>
      <w:bookmarkStart w:id="33" w:name="_Toc31928"/>
      <w:r>
        <w:rPr>
          <w:rFonts w:hint="eastAsia" w:ascii="宋体" w:hAnsi="宋体" w:eastAsia="宋体" w:cs="宋体"/>
          <w:b/>
          <w:bCs/>
          <w:color w:val="auto"/>
          <w:kern w:val="2"/>
          <w:sz w:val="24"/>
          <w:szCs w:val="24"/>
          <w:shd w:val="clear" w:color="auto" w:fill="FFFFFF"/>
          <w:lang w:val="en-US" w:eastAsia="zh-CN" w:bidi="ar-SA"/>
        </w:rPr>
        <w:t>八、</w:t>
      </w:r>
      <w:bookmarkEnd w:id="29"/>
      <w:bookmarkEnd w:id="30"/>
      <w:bookmarkEnd w:id="31"/>
      <w:bookmarkEnd w:id="32"/>
      <w:bookmarkEnd w:id="33"/>
      <w:r>
        <w:rPr>
          <w:rFonts w:hint="eastAsia" w:ascii="宋体" w:hAnsi="宋体" w:eastAsia="宋体" w:cs="宋体"/>
          <w:b/>
          <w:bCs/>
          <w:color w:val="auto"/>
          <w:kern w:val="2"/>
          <w:sz w:val="24"/>
          <w:szCs w:val="24"/>
          <w:highlight w:val="none"/>
          <w:shd w:val="clear" w:color="auto" w:fill="FFFFFF"/>
          <w:lang w:val="en-US" w:eastAsia="zh-CN" w:bidi="ar-SA"/>
        </w:rPr>
        <w:t>凡对本次招标提出询问，请按照以下方式联系</w:t>
      </w:r>
    </w:p>
    <w:p>
      <w:pPr>
        <w:keepNext w:val="0"/>
        <w:keepLines w:val="0"/>
        <w:pageBreakBefore w:val="0"/>
        <w:widowControl/>
        <w:kinsoku/>
        <w:overflowPunct/>
        <w:topLinePunct w:val="0"/>
        <w:bidi w:val="0"/>
        <w:snapToGrid w:val="0"/>
        <w:spacing w:before="0" w:beforeAutospacing="0" w:after="0" w:afterAutospacing="0" w:line="440" w:lineRule="exact"/>
        <w:ind w:firstLine="480" w:firstLineChars="200"/>
        <w:jc w:val="left"/>
        <w:textAlignment w:val="auto"/>
        <w:rPr>
          <w:rFonts w:hint="default" w:ascii="宋体" w:hAnsi="宋体" w:eastAsia="宋体" w:cs="宋体"/>
          <w:color w:val="auto"/>
          <w:kern w:val="0"/>
          <w:sz w:val="24"/>
          <w:szCs w:val="24"/>
          <w:shd w:val="clear" w:color="auto" w:fill="FFFFFF"/>
          <w:lang w:val="en-US" w:eastAsia="zh-CN" w:bidi="ar-SA"/>
        </w:rPr>
      </w:pPr>
      <w:bookmarkStart w:id="34" w:name="_Toc25063"/>
      <w:bookmarkStart w:id="35" w:name="_Toc29890"/>
      <w:bookmarkStart w:id="36" w:name="_Toc23793"/>
      <w:r>
        <w:rPr>
          <w:rFonts w:hint="default" w:ascii="宋体" w:hAnsi="宋体" w:eastAsia="宋体" w:cs="宋体"/>
          <w:color w:val="auto"/>
          <w:kern w:val="0"/>
          <w:sz w:val="24"/>
          <w:szCs w:val="24"/>
          <w:shd w:val="clear" w:color="auto" w:fill="FFFFFF"/>
          <w:lang w:val="en-US" w:eastAsia="zh-CN" w:bidi="ar-SA"/>
        </w:rPr>
        <w:t>报名联系人：李女士</w:t>
      </w:r>
    </w:p>
    <w:p>
      <w:pPr>
        <w:keepNext w:val="0"/>
        <w:keepLines w:val="0"/>
        <w:pageBreakBefore w:val="0"/>
        <w:widowControl/>
        <w:kinsoku/>
        <w:overflowPunct/>
        <w:topLinePunct w:val="0"/>
        <w:bidi w:val="0"/>
        <w:snapToGrid w:val="0"/>
        <w:spacing w:before="0" w:beforeAutospacing="0" w:after="0" w:afterAutospacing="0" w:line="440" w:lineRule="exact"/>
        <w:ind w:firstLine="480" w:firstLineChars="200"/>
        <w:jc w:val="left"/>
        <w:textAlignment w:val="auto"/>
        <w:rPr>
          <w:rFonts w:hint="default" w:ascii="宋体" w:hAnsi="宋体" w:eastAsia="宋体" w:cs="宋体"/>
          <w:color w:val="auto"/>
          <w:kern w:val="0"/>
          <w:sz w:val="24"/>
          <w:szCs w:val="24"/>
          <w:shd w:val="clear" w:color="auto" w:fill="FFFFFF"/>
          <w:lang w:val="en-US" w:eastAsia="zh-CN" w:bidi="ar-SA"/>
        </w:rPr>
      </w:pPr>
      <w:r>
        <w:rPr>
          <w:rFonts w:hint="default" w:ascii="宋体" w:hAnsi="宋体" w:eastAsia="宋体" w:cs="宋体"/>
          <w:color w:val="auto"/>
          <w:kern w:val="0"/>
          <w:sz w:val="24"/>
          <w:szCs w:val="24"/>
          <w:shd w:val="clear" w:color="auto" w:fill="FFFFFF"/>
          <w:lang w:val="en-US" w:eastAsia="zh-CN" w:bidi="ar-SA"/>
        </w:rPr>
        <w:t>联系电话：</w:t>
      </w:r>
      <w:r>
        <w:rPr>
          <w:rFonts w:hint="eastAsia" w:ascii="宋体" w:hAnsi="宋体" w:eastAsia="宋体" w:cs="宋体"/>
          <w:color w:val="auto"/>
          <w:kern w:val="0"/>
          <w:sz w:val="24"/>
          <w:szCs w:val="24"/>
          <w:shd w:val="clear" w:color="auto" w:fill="FFFFFF"/>
          <w:lang w:val="en-US" w:eastAsia="zh-CN" w:bidi="ar-SA"/>
        </w:rPr>
        <w:t>18137647844  0396-3676106</w:t>
      </w:r>
    </w:p>
    <w:p>
      <w:pPr>
        <w:keepNext w:val="0"/>
        <w:keepLines w:val="0"/>
        <w:pageBreakBefore w:val="0"/>
        <w:widowControl/>
        <w:kinsoku/>
        <w:overflowPunct/>
        <w:topLinePunct w:val="0"/>
        <w:bidi w:val="0"/>
        <w:snapToGrid w:val="0"/>
        <w:spacing w:before="0" w:beforeAutospacing="0" w:after="0" w:afterAutospacing="0" w:line="440" w:lineRule="exact"/>
        <w:ind w:firstLine="480" w:firstLineChars="200"/>
        <w:jc w:val="left"/>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联系人：陈先生</w:t>
      </w:r>
    </w:p>
    <w:p>
      <w:pPr>
        <w:keepNext w:val="0"/>
        <w:keepLines w:val="0"/>
        <w:pageBreakBefore w:val="0"/>
        <w:widowControl/>
        <w:kinsoku/>
        <w:overflowPunct/>
        <w:topLinePunct w:val="0"/>
        <w:bidi w:val="0"/>
        <w:snapToGrid w:val="0"/>
        <w:spacing w:before="0" w:beforeAutospacing="0" w:after="0" w:afterAutospacing="0" w:line="440" w:lineRule="exact"/>
        <w:ind w:firstLine="480" w:firstLineChars="200"/>
        <w:jc w:val="left"/>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联系电话：0396-2726379</w:t>
      </w:r>
    </w:p>
    <w:p>
      <w:pPr>
        <w:keepNext w:val="0"/>
        <w:keepLines w:val="0"/>
        <w:pageBreakBefore w:val="0"/>
        <w:widowControl/>
        <w:kinsoku/>
        <w:overflowPunct/>
        <w:topLinePunct w:val="0"/>
        <w:bidi w:val="0"/>
        <w:snapToGrid w:val="0"/>
        <w:spacing w:before="0" w:beforeAutospacing="0" w:after="0" w:afterAutospacing="0" w:line="440" w:lineRule="exact"/>
        <w:ind w:firstLine="480" w:firstLineChars="200"/>
        <w:jc w:val="left"/>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联系邮箱：</w:t>
      </w:r>
      <w:r>
        <w:rPr>
          <w:rFonts w:hint="eastAsia" w:ascii="宋体" w:hAnsi="宋体" w:eastAsia="宋体" w:cs="宋体"/>
          <w:color w:val="auto"/>
          <w:kern w:val="0"/>
          <w:sz w:val="24"/>
          <w:szCs w:val="24"/>
          <w:shd w:val="clear" w:color="auto" w:fill="FFFFFF"/>
          <w:lang w:val="en-US" w:eastAsia="zh-CN" w:bidi="ar-SA"/>
        </w:rPr>
        <w:fldChar w:fldCharType="begin"/>
      </w:r>
      <w:r>
        <w:rPr>
          <w:rFonts w:hint="eastAsia" w:ascii="宋体" w:hAnsi="宋体" w:eastAsia="宋体" w:cs="宋体"/>
          <w:color w:val="auto"/>
          <w:kern w:val="0"/>
          <w:sz w:val="24"/>
          <w:szCs w:val="24"/>
          <w:shd w:val="clear" w:color="auto" w:fill="FFFFFF"/>
          <w:lang w:val="en-US" w:eastAsia="zh-CN" w:bidi="ar-SA"/>
        </w:rPr>
        <w:instrText xml:space="preserve"> HYPERLINK "mailto:zxyyjzcgbgs@163.com" </w:instrText>
      </w:r>
      <w:r>
        <w:rPr>
          <w:rFonts w:hint="eastAsia" w:ascii="宋体" w:hAnsi="宋体" w:eastAsia="宋体" w:cs="宋体"/>
          <w:color w:val="auto"/>
          <w:kern w:val="0"/>
          <w:sz w:val="24"/>
          <w:szCs w:val="24"/>
          <w:shd w:val="clear" w:color="auto" w:fill="FFFFFF"/>
          <w:lang w:val="en-US" w:eastAsia="zh-CN" w:bidi="ar-SA"/>
        </w:rPr>
        <w:fldChar w:fldCharType="separate"/>
      </w:r>
      <w:r>
        <w:rPr>
          <w:rFonts w:hint="eastAsia" w:ascii="宋体" w:hAnsi="宋体" w:eastAsia="宋体" w:cs="宋体"/>
          <w:color w:val="auto"/>
          <w:kern w:val="0"/>
          <w:sz w:val="24"/>
          <w:szCs w:val="24"/>
          <w:shd w:val="clear" w:color="auto" w:fill="FFFFFF"/>
          <w:lang w:val="en-US" w:eastAsia="zh-CN" w:bidi="ar-SA"/>
        </w:rPr>
        <w:t>zxyyjzcgbgs@163.com</w:t>
      </w:r>
      <w:r>
        <w:rPr>
          <w:rFonts w:hint="eastAsia" w:ascii="宋体" w:hAnsi="宋体" w:eastAsia="宋体" w:cs="宋体"/>
          <w:color w:val="auto"/>
          <w:kern w:val="0"/>
          <w:sz w:val="24"/>
          <w:szCs w:val="24"/>
          <w:shd w:val="clear" w:color="auto" w:fill="FFFFFF"/>
          <w:lang w:val="en-US" w:eastAsia="zh-CN" w:bidi="ar-SA"/>
        </w:rPr>
        <w:fldChar w:fldCharType="end"/>
      </w:r>
    </w:p>
    <w:p>
      <w:pPr>
        <w:keepNext w:val="0"/>
        <w:keepLines w:val="0"/>
        <w:pageBreakBefore w:val="0"/>
        <w:widowControl/>
        <w:kinsoku/>
        <w:overflowPunct/>
        <w:topLinePunct w:val="0"/>
        <w:bidi w:val="0"/>
        <w:snapToGrid w:val="0"/>
        <w:spacing w:before="0" w:beforeAutospacing="0" w:after="0" w:afterAutospacing="0" w:line="440" w:lineRule="exact"/>
        <w:ind w:firstLine="480" w:firstLineChars="200"/>
        <w:jc w:val="left"/>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监督部门：驻马店市中心医院纪检监察室</w:t>
      </w:r>
    </w:p>
    <w:p>
      <w:pPr>
        <w:keepNext w:val="0"/>
        <w:keepLines w:val="0"/>
        <w:pageBreakBefore w:val="0"/>
        <w:widowControl/>
        <w:kinsoku/>
        <w:overflowPunct/>
        <w:topLinePunct w:val="0"/>
        <w:bidi w:val="0"/>
        <w:snapToGrid w:val="0"/>
        <w:spacing w:before="0" w:beforeAutospacing="0" w:after="0" w:afterAutospacing="0" w:line="440" w:lineRule="exact"/>
        <w:ind w:firstLine="480" w:firstLineChars="200"/>
        <w:jc w:val="left"/>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监督电话：0396-2725435</w:t>
      </w:r>
    </w:p>
    <w:p>
      <w:pPr>
        <w:widowControl/>
        <w:snapToGrid w:val="0"/>
        <w:spacing w:before="0" w:beforeAutospacing="0" w:after="0" w:afterAutospacing="0" w:line="360" w:lineRule="auto"/>
        <w:ind w:firstLine="480" w:firstLineChars="200"/>
        <w:jc w:val="right"/>
        <w:rPr>
          <w:rFonts w:hint="eastAsia"/>
        </w:rPr>
      </w:pPr>
      <w:r>
        <w:rPr>
          <w:rFonts w:hint="eastAsia" w:ascii="宋体" w:hAnsi="宋体" w:eastAsia="宋体" w:cs="宋体"/>
          <w:kern w:val="0"/>
          <w:sz w:val="24"/>
          <w:szCs w:val="24"/>
          <w:shd w:val="clear" w:color="auto" w:fill="FFFFFF"/>
          <w:lang w:val="en-US" w:eastAsia="zh-CN" w:bidi="ar-SA"/>
        </w:rPr>
        <w:t>驻马店市中心医院采购科</w:t>
      </w:r>
      <w:r>
        <w:rPr>
          <w:rFonts w:hint="eastAsia" w:ascii="宋体" w:hAnsi="宋体" w:cs="宋体"/>
          <w:kern w:val="0"/>
          <w:sz w:val="24"/>
          <w:szCs w:val="24"/>
          <w:shd w:val="clear" w:color="auto" w:fill="FFFFFF"/>
          <w:lang w:val="en-US" w:eastAsia="zh-CN" w:bidi="ar-SA"/>
        </w:rPr>
        <w:t xml:space="preserve">                                                         </w:t>
      </w:r>
      <w:r>
        <w:rPr>
          <w:rFonts w:hint="eastAsia" w:ascii="宋体" w:hAnsi="宋体" w:cs="宋体"/>
          <w:color w:val="FF0000"/>
          <w:kern w:val="0"/>
          <w:sz w:val="24"/>
          <w:szCs w:val="24"/>
          <w:shd w:val="clear" w:color="auto" w:fill="FFFFFF"/>
          <w:lang w:val="en-US" w:eastAsia="zh-CN" w:bidi="ar-SA"/>
        </w:rPr>
        <w:t xml:space="preserve">   </w:t>
      </w:r>
      <w:r>
        <w:rPr>
          <w:rFonts w:hint="eastAsia" w:ascii="宋体" w:hAnsi="宋体" w:eastAsia="宋体" w:cs="宋体"/>
          <w:color w:val="FF0000"/>
          <w:kern w:val="0"/>
          <w:sz w:val="24"/>
          <w:szCs w:val="24"/>
          <w:shd w:val="clear" w:color="auto" w:fill="FFFFFF"/>
          <w:lang w:val="en-US" w:eastAsia="zh-CN" w:bidi="ar-SA"/>
        </w:rPr>
        <w:t>202</w:t>
      </w:r>
      <w:r>
        <w:rPr>
          <w:rFonts w:hint="eastAsia" w:ascii="宋体" w:hAnsi="宋体" w:cs="宋体"/>
          <w:color w:val="FF0000"/>
          <w:kern w:val="0"/>
          <w:sz w:val="24"/>
          <w:szCs w:val="24"/>
          <w:shd w:val="clear" w:color="auto" w:fill="FFFFFF"/>
          <w:lang w:val="en-US" w:eastAsia="zh-CN" w:bidi="ar-SA"/>
        </w:rPr>
        <w:t>3</w:t>
      </w:r>
      <w:r>
        <w:rPr>
          <w:rFonts w:hint="eastAsia" w:ascii="宋体" w:hAnsi="宋体" w:eastAsia="宋体" w:cs="宋体"/>
          <w:color w:val="FF0000"/>
          <w:kern w:val="0"/>
          <w:sz w:val="24"/>
          <w:szCs w:val="24"/>
          <w:shd w:val="clear" w:color="auto" w:fill="FFFFFF"/>
          <w:lang w:val="en-US" w:eastAsia="zh-CN" w:bidi="ar-SA"/>
        </w:rPr>
        <w:t>年6月</w:t>
      </w:r>
      <w:r>
        <w:rPr>
          <w:rFonts w:hint="eastAsia" w:ascii="宋体" w:hAnsi="宋体" w:cs="宋体"/>
          <w:color w:val="FF0000"/>
          <w:kern w:val="0"/>
          <w:sz w:val="24"/>
          <w:szCs w:val="24"/>
          <w:shd w:val="clear" w:color="auto" w:fill="FFFFFF"/>
          <w:lang w:val="en-US" w:eastAsia="zh-CN" w:bidi="ar-SA"/>
        </w:rPr>
        <w:t>7</w:t>
      </w:r>
      <w:r>
        <w:rPr>
          <w:rFonts w:hint="eastAsia" w:ascii="宋体" w:hAnsi="宋体" w:eastAsia="宋体" w:cs="宋体"/>
          <w:color w:val="FF0000"/>
          <w:kern w:val="0"/>
          <w:sz w:val="24"/>
          <w:szCs w:val="24"/>
          <w:highlight w:val="none"/>
          <w:shd w:val="clear" w:color="auto" w:fill="FFFFFF"/>
          <w:lang w:val="en-US" w:eastAsia="zh-CN" w:bidi="ar-SA"/>
        </w:rPr>
        <w:t>日</w:t>
      </w:r>
    </w:p>
    <w:p>
      <w:pPr>
        <w:rPr>
          <w:rFonts w:hint="eastAsia" w:ascii="宋体" w:hAnsi="宋体"/>
          <w:b/>
          <w:color w:val="auto"/>
          <w:sz w:val="32"/>
          <w:szCs w:val="32"/>
          <w:highlight w:val="none"/>
        </w:rPr>
      </w:pPr>
      <w:r>
        <w:rPr>
          <w:rFonts w:hint="eastAsia" w:ascii="宋体" w:hAnsi="宋体"/>
          <w:b/>
          <w:color w:val="auto"/>
          <w:sz w:val="32"/>
          <w:szCs w:val="32"/>
          <w:highlight w:val="none"/>
        </w:rPr>
        <w:br w:type="page"/>
      </w:r>
    </w:p>
    <w:p>
      <w:pPr>
        <w:jc w:val="center"/>
        <w:rPr>
          <w:rFonts w:ascii="宋体" w:hAnsi="宋体"/>
          <w:b/>
          <w:color w:val="auto"/>
          <w:sz w:val="32"/>
          <w:szCs w:val="32"/>
          <w:highlight w:val="none"/>
        </w:rPr>
      </w:pPr>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9989"/>
      <w:bookmarkStart w:id="38" w:name="_Toc23610"/>
      <w:bookmarkStart w:id="39" w:name="_Toc31536"/>
    </w:p>
    <w:bookmarkEnd w:id="37"/>
    <w:bookmarkEnd w:id="38"/>
    <w:bookmarkEnd w:id="39"/>
    <w:p>
      <w:pPr>
        <w:pageBreakBefore w:val="0"/>
        <w:widowControl/>
        <w:kinsoku/>
        <w:wordWrap/>
        <w:overflowPunct/>
        <w:topLinePunct w:val="0"/>
        <w:bidi w:val="0"/>
        <w:snapToGrid w:val="0"/>
        <w:spacing w:before="0" w:beforeAutospacing="0" w:after="0" w:afterAutospacing="0" w:line="500" w:lineRule="exact"/>
        <w:ind w:left="0" w:leftChars="0" w:firstLine="0" w:firstLineChars="0"/>
        <w:jc w:val="left"/>
        <w:textAlignment w:val="auto"/>
        <w:rPr>
          <w:rFonts w:hint="eastAsia" w:ascii="宋体" w:hAnsi="宋体" w:cs="宋体"/>
          <w:color w:val="auto"/>
          <w:kern w:val="0"/>
          <w:sz w:val="21"/>
          <w:szCs w:val="21"/>
          <w:shd w:val="clear" w:color="auto" w:fill="FFFFFF"/>
          <w:lang w:val="en-US" w:eastAsia="zh-CN" w:bidi="ar-SA"/>
        </w:rPr>
      </w:pPr>
      <w:r>
        <w:rPr>
          <w:rFonts w:hint="eastAsia" w:ascii="宋体" w:hAnsi="宋体" w:eastAsia="宋体" w:cs="宋体"/>
          <w:b/>
          <w:bCs/>
          <w:color w:val="auto"/>
          <w:kern w:val="0"/>
          <w:sz w:val="21"/>
          <w:szCs w:val="21"/>
          <w:shd w:val="clear" w:color="auto" w:fill="FFFFFF"/>
          <w:lang w:val="en-US" w:eastAsia="zh-CN" w:bidi="ar-SA"/>
        </w:rPr>
        <w:t>一、项目名称、数量：</w:t>
      </w:r>
      <w:r>
        <w:rPr>
          <w:rFonts w:hint="eastAsia" w:ascii="宋体" w:hAnsi="宋体" w:cs="宋体"/>
          <w:color w:val="auto"/>
          <w:kern w:val="0"/>
          <w:sz w:val="21"/>
          <w:szCs w:val="21"/>
          <w:shd w:val="clear" w:color="auto" w:fill="FFFFFF"/>
          <w:lang w:val="en-US" w:eastAsia="zh-CN" w:bidi="ar-SA"/>
        </w:rPr>
        <w:t>驻马店市中心医院安防综合管理平台建设项目。</w:t>
      </w:r>
    </w:p>
    <w:p>
      <w:pPr>
        <w:pageBreakBefore w:val="0"/>
        <w:widowControl/>
        <w:kinsoku/>
        <w:wordWrap/>
        <w:overflowPunct/>
        <w:topLinePunct w:val="0"/>
        <w:bidi w:val="0"/>
        <w:snapToGrid w:val="0"/>
        <w:spacing w:before="0" w:beforeAutospacing="0" w:after="0" w:afterAutospacing="0" w:line="500" w:lineRule="exact"/>
        <w:ind w:left="0" w:leftChars="0" w:firstLine="422"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b/>
          <w:bCs/>
          <w:color w:val="auto"/>
          <w:kern w:val="0"/>
          <w:sz w:val="21"/>
          <w:szCs w:val="21"/>
          <w:shd w:val="clear" w:color="auto" w:fill="FFFFFF"/>
          <w:lang w:val="en-US" w:eastAsia="zh-CN" w:bidi="ar-SA"/>
        </w:rPr>
        <w:t>项目用途说明：</w:t>
      </w:r>
      <w:r>
        <w:rPr>
          <w:rFonts w:hint="eastAsia" w:ascii="宋体" w:hAnsi="宋体" w:eastAsia="宋体" w:cs="宋体"/>
          <w:color w:val="auto"/>
          <w:kern w:val="0"/>
          <w:sz w:val="21"/>
          <w:szCs w:val="21"/>
          <w:shd w:val="clear" w:color="auto" w:fill="FFFFFF"/>
          <w:lang w:val="en-US" w:eastAsia="zh-CN" w:bidi="ar-SA"/>
        </w:rPr>
        <w:t xml:space="preserve">加强医院技防系统建设明确要求，按照国家标准和行业标准，建立完善入侵报警、视频监控系统、出入口控制系统和电子巡查系统等，并实现互联互通。                                                                  </w:t>
      </w:r>
    </w:p>
    <w:p>
      <w:pPr>
        <w:pageBreakBefore w:val="0"/>
        <w:widowControl/>
        <w:kinsoku/>
        <w:wordWrap/>
        <w:overflowPunct/>
        <w:topLinePunct w:val="0"/>
        <w:bidi w:val="0"/>
        <w:snapToGrid w:val="0"/>
        <w:spacing w:before="0" w:beforeAutospacing="0" w:after="0" w:afterAutospacing="0" w:line="500" w:lineRule="exact"/>
        <w:ind w:left="420" w:hanging="422" w:hangingChars="200"/>
        <w:jc w:val="left"/>
        <w:textAlignment w:val="auto"/>
        <w:rPr>
          <w:rFonts w:hint="eastAsia" w:ascii="宋体" w:hAnsi="宋体" w:eastAsia="宋体" w:cs="宋体"/>
          <w:b/>
          <w:bCs/>
          <w:color w:val="auto"/>
          <w:kern w:val="0"/>
          <w:sz w:val="21"/>
          <w:szCs w:val="21"/>
          <w:shd w:val="clear" w:color="auto" w:fill="FFFFFF"/>
          <w:lang w:val="en-US" w:eastAsia="zh-CN" w:bidi="ar-SA"/>
        </w:rPr>
      </w:pPr>
      <w:r>
        <w:rPr>
          <w:rFonts w:hint="eastAsia" w:ascii="宋体" w:hAnsi="宋体" w:cs="宋体"/>
          <w:b/>
          <w:bCs/>
          <w:color w:val="auto"/>
          <w:kern w:val="0"/>
          <w:sz w:val="21"/>
          <w:szCs w:val="21"/>
          <w:shd w:val="clear" w:color="auto" w:fill="FFFFFF"/>
          <w:lang w:val="en-US" w:eastAsia="zh-CN" w:bidi="ar-SA"/>
        </w:rPr>
        <w:t>二</w:t>
      </w:r>
      <w:r>
        <w:rPr>
          <w:rFonts w:hint="eastAsia" w:ascii="宋体" w:hAnsi="宋体" w:eastAsia="宋体" w:cs="宋体"/>
          <w:b/>
          <w:bCs/>
          <w:color w:val="auto"/>
          <w:kern w:val="0"/>
          <w:sz w:val="21"/>
          <w:szCs w:val="21"/>
          <w:shd w:val="clear" w:color="auto" w:fill="FFFFFF"/>
          <w:lang w:val="en-US" w:eastAsia="zh-CN" w:bidi="ar-SA"/>
        </w:rPr>
        <w:t>、配置规格、附件及零配件（包括专用工具）：</w:t>
      </w:r>
    </w:p>
    <w:tbl>
      <w:tblPr>
        <w:tblStyle w:val="33"/>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2813"/>
        <w:gridCol w:w="1180"/>
        <w:gridCol w:w="214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0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序号</w:t>
            </w:r>
          </w:p>
        </w:tc>
        <w:tc>
          <w:tcPr>
            <w:tcW w:w="28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项目名称</w:t>
            </w:r>
          </w:p>
        </w:tc>
        <w:tc>
          <w:tcPr>
            <w:tcW w:w="1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数量或规模</w:t>
            </w:r>
          </w:p>
        </w:tc>
        <w:tc>
          <w:tcPr>
            <w:tcW w:w="2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资金预算（元）</w:t>
            </w:r>
          </w:p>
        </w:tc>
        <w:tc>
          <w:tcPr>
            <w:tcW w:w="19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076" w:type="dxa"/>
            <w:tcBorders>
              <w:top w:val="single" w:color="auto" w:sz="4" w:space="0"/>
              <w:left w:val="single" w:color="auto" w:sz="4" w:space="0"/>
              <w:right w:val="single" w:color="auto" w:sz="4" w:space="0"/>
            </w:tcBorders>
            <w:vAlign w:val="top"/>
          </w:tcPr>
          <w:p>
            <w:pPr>
              <w:keepNext w:val="0"/>
              <w:keepLines w:val="0"/>
              <w:widowControl/>
              <w:suppressLineNumbers w:val="0"/>
              <w:jc w:val="center"/>
              <w:textAlignment w:val="center"/>
              <w:rPr>
                <w:rFonts w:hint="default"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1</w:t>
            </w:r>
          </w:p>
        </w:tc>
        <w:tc>
          <w:tcPr>
            <w:tcW w:w="28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安防综合管理平台建设</w:t>
            </w:r>
          </w:p>
        </w:tc>
        <w:tc>
          <w:tcPr>
            <w:tcW w:w="1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1</w:t>
            </w:r>
          </w:p>
        </w:tc>
        <w:tc>
          <w:tcPr>
            <w:tcW w:w="2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372000</w:t>
            </w:r>
          </w:p>
        </w:tc>
        <w:tc>
          <w:tcPr>
            <w:tcW w:w="19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合计</w:t>
            </w:r>
          </w:p>
        </w:tc>
        <w:tc>
          <w:tcPr>
            <w:tcW w:w="28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shd w:val="clear" w:color="auto" w:fill="FFFFFF"/>
                <w:lang w:val="en-US" w:eastAsia="zh-CN" w:bidi="ar-SA"/>
              </w:rPr>
            </w:pPr>
          </w:p>
        </w:tc>
        <w:tc>
          <w:tcPr>
            <w:tcW w:w="1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 w:val="21"/>
                <w:szCs w:val="21"/>
                <w:shd w:val="clear" w:color="auto" w:fill="FFFFFF"/>
                <w:lang w:val="en-US" w:eastAsia="zh-CN" w:bidi="ar-SA"/>
              </w:rPr>
            </w:pPr>
          </w:p>
        </w:tc>
        <w:tc>
          <w:tcPr>
            <w:tcW w:w="2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372000</w:t>
            </w:r>
          </w:p>
        </w:tc>
        <w:tc>
          <w:tcPr>
            <w:tcW w:w="19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自筹资金</w:t>
            </w:r>
          </w:p>
        </w:tc>
      </w:tr>
    </w:tbl>
    <w:p>
      <w:pPr>
        <w:pageBreakBefore w:val="0"/>
        <w:widowControl/>
        <w:kinsoku/>
        <w:wordWrap/>
        <w:overflowPunct/>
        <w:topLinePunct w:val="0"/>
        <w:bidi w:val="0"/>
        <w:snapToGrid w:val="0"/>
        <w:spacing w:before="0" w:beforeAutospacing="0" w:after="0" w:afterAutospacing="0" w:line="500" w:lineRule="exact"/>
        <w:ind w:left="0" w:leftChars="0" w:firstLine="422" w:firstLineChars="200"/>
        <w:jc w:val="left"/>
        <w:textAlignment w:val="auto"/>
        <w:rPr>
          <w:rFonts w:hint="default" w:ascii="宋体" w:hAnsi="宋体" w:eastAsia="宋体" w:cs="宋体"/>
          <w:b/>
          <w:bCs/>
          <w:color w:val="auto"/>
          <w:kern w:val="0"/>
          <w:sz w:val="21"/>
          <w:szCs w:val="21"/>
          <w:shd w:val="clear" w:color="auto" w:fill="FFFFFF"/>
          <w:lang w:val="en-US" w:eastAsia="zh-CN" w:bidi="ar-SA"/>
        </w:rPr>
      </w:pPr>
      <w:r>
        <w:rPr>
          <w:rFonts w:hint="eastAsia" w:ascii="宋体" w:hAnsi="宋体" w:eastAsia="宋体" w:cs="宋体"/>
          <w:b/>
          <w:bCs/>
          <w:color w:val="auto"/>
          <w:kern w:val="0"/>
          <w:sz w:val="21"/>
          <w:szCs w:val="21"/>
          <w:shd w:val="clear" w:color="auto" w:fill="FFFFFF"/>
          <w:lang w:val="en-US" w:eastAsia="zh-CN" w:bidi="ar-SA"/>
        </w:rPr>
        <w:t>材料清单</w:t>
      </w:r>
    </w:p>
    <w:tbl>
      <w:tblPr>
        <w:tblStyle w:val="33"/>
        <w:tblW w:w="9267" w:type="dxa"/>
        <w:jc w:val="center"/>
        <w:tblLayout w:type="fixed"/>
        <w:tblCellMar>
          <w:top w:w="0" w:type="dxa"/>
          <w:left w:w="108" w:type="dxa"/>
          <w:bottom w:w="0" w:type="dxa"/>
          <w:right w:w="108" w:type="dxa"/>
        </w:tblCellMar>
      </w:tblPr>
      <w:tblGrid>
        <w:gridCol w:w="698"/>
        <w:gridCol w:w="2620"/>
        <w:gridCol w:w="676"/>
        <w:gridCol w:w="976"/>
        <w:gridCol w:w="2028"/>
        <w:gridCol w:w="2269"/>
      </w:tblGrid>
      <w:tr>
        <w:tblPrEx>
          <w:tblCellMar>
            <w:top w:w="0" w:type="dxa"/>
            <w:left w:w="108" w:type="dxa"/>
            <w:bottom w:w="0" w:type="dxa"/>
            <w:right w:w="108" w:type="dxa"/>
          </w:tblCellMar>
        </w:tblPrEx>
        <w:trPr>
          <w:trHeight w:val="90" w:hRule="atLeast"/>
          <w:jc w:val="center"/>
        </w:trPr>
        <w:tc>
          <w:tcPr>
            <w:tcW w:w="6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序号</w:t>
            </w:r>
          </w:p>
        </w:tc>
        <w:tc>
          <w:tcPr>
            <w:tcW w:w="262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主材（设备名称/施工）</w:t>
            </w:r>
          </w:p>
        </w:tc>
        <w:tc>
          <w:tcPr>
            <w:tcW w:w="6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单位</w:t>
            </w:r>
          </w:p>
        </w:tc>
        <w:tc>
          <w:tcPr>
            <w:tcW w:w="9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数量</w:t>
            </w:r>
          </w:p>
        </w:tc>
        <w:tc>
          <w:tcPr>
            <w:tcW w:w="202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单价</w:t>
            </w:r>
          </w:p>
        </w:tc>
        <w:tc>
          <w:tcPr>
            <w:tcW w:w="226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合计（元）</w:t>
            </w:r>
          </w:p>
        </w:tc>
      </w:tr>
      <w:tr>
        <w:tblPrEx>
          <w:tblCellMar>
            <w:top w:w="0" w:type="dxa"/>
            <w:left w:w="108" w:type="dxa"/>
            <w:bottom w:w="0" w:type="dxa"/>
            <w:right w:w="108" w:type="dxa"/>
          </w:tblCellMar>
        </w:tblPrEx>
        <w:trPr>
          <w:trHeight w:val="90" w:hRule="atLeast"/>
          <w:jc w:val="center"/>
        </w:trPr>
        <w:tc>
          <w:tcPr>
            <w:tcW w:w="9267" w:type="dxa"/>
            <w:gridSpan w:val="6"/>
            <w:tcBorders>
              <w:top w:val="single" w:color="auto" w:sz="4" w:space="0"/>
              <w:left w:val="single" w:color="auto" w:sz="4" w:space="0"/>
              <w:bottom w:val="single" w:color="auto" w:sz="4" w:space="0"/>
              <w:right w:val="single" w:color="auto" w:sz="4" w:space="0"/>
            </w:tcBorders>
            <w:shd w:val="clear" w:color="000000" w:fill="8DB4E2"/>
            <w:vAlign w:val="center"/>
          </w:tcPr>
          <w:p>
            <w:pPr>
              <w:widowControl/>
              <w:spacing w:line="240" w:lineRule="auto"/>
              <w:jc w:val="left"/>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1、入侵报警系统</w:t>
            </w: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2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防入侵摄像机</w:t>
            </w:r>
          </w:p>
        </w:tc>
        <w:tc>
          <w:tcPr>
            <w:tcW w:w="6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9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23</w:t>
            </w:r>
          </w:p>
        </w:tc>
        <w:tc>
          <w:tcPr>
            <w:tcW w:w="202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¥1,950.00 </w:t>
            </w: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44850</w:t>
            </w: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小计</w:t>
            </w:r>
          </w:p>
        </w:tc>
        <w:tc>
          <w:tcPr>
            <w:tcW w:w="6300" w:type="dxa"/>
            <w:gridSpan w:val="4"/>
            <w:tcBorders>
              <w:top w:val="single" w:color="auto" w:sz="4" w:space="0"/>
              <w:left w:val="nil"/>
              <w:bottom w:val="single" w:color="auto" w:sz="4" w:space="0"/>
              <w:right w:val="single" w:color="auto" w:sz="4" w:space="0"/>
            </w:tcBorders>
            <w:shd w:val="clear" w:color="000000" w:fill="FFFFFF"/>
            <w:noWrap/>
            <w:vAlign w:val="bottom"/>
          </w:tcPr>
          <w:p>
            <w:pPr>
              <w:widowControl/>
              <w:spacing w:line="240" w:lineRule="auto"/>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44850</w:t>
            </w:r>
          </w:p>
        </w:tc>
      </w:tr>
      <w:tr>
        <w:tblPrEx>
          <w:tblCellMar>
            <w:top w:w="0" w:type="dxa"/>
            <w:left w:w="108" w:type="dxa"/>
            <w:bottom w:w="0" w:type="dxa"/>
            <w:right w:w="108" w:type="dxa"/>
          </w:tblCellMar>
        </w:tblPrEx>
        <w:trPr>
          <w:trHeight w:val="90" w:hRule="atLeast"/>
          <w:jc w:val="center"/>
        </w:trPr>
        <w:tc>
          <w:tcPr>
            <w:tcW w:w="9267" w:type="dxa"/>
            <w:gridSpan w:val="6"/>
            <w:tcBorders>
              <w:top w:val="single" w:color="auto" w:sz="4" w:space="0"/>
              <w:left w:val="single" w:color="auto" w:sz="4" w:space="0"/>
              <w:bottom w:val="single" w:color="auto" w:sz="4" w:space="0"/>
              <w:right w:val="single" w:color="auto" w:sz="4" w:space="0"/>
            </w:tcBorders>
            <w:shd w:val="clear" w:color="000000" w:fill="8DB4E2"/>
            <w:vAlign w:val="center"/>
          </w:tcPr>
          <w:p>
            <w:pPr>
              <w:widowControl/>
              <w:spacing w:line="240" w:lineRule="auto"/>
              <w:jc w:val="left"/>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3、综合管理平台及配套（端口费）</w:t>
            </w: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2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基础包</w:t>
            </w:r>
          </w:p>
        </w:tc>
        <w:tc>
          <w:tcPr>
            <w:tcW w:w="6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套</w:t>
            </w:r>
          </w:p>
        </w:tc>
        <w:tc>
          <w:tcPr>
            <w:tcW w:w="9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202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¥8,000.00 </w:t>
            </w:r>
          </w:p>
        </w:tc>
        <w:tc>
          <w:tcPr>
            <w:tcW w:w="226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79000</w:t>
            </w: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w:t>
            </w:r>
          </w:p>
        </w:tc>
        <w:tc>
          <w:tcPr>
            <w:tcW w:w="2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视频监控</w:t>
            </w:r>
          </w:p>
        </w:tc>
        <w:tc>
          <w:tcPr>
            <w:tcW w:w="6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路</w:t>
            </w:r>
          </w:p>
        </w:tc>
        <w:tc>
          <w:tcPr>
            <w:tcW w:w="9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1300</w:t>
            </w:r>
          </w:p>
        </w:tc>
        <w:tc>
          <w:tcPr>
            <w:tcW w:w="202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¥50.00 </w:t>
            </w:r>
          </w:p>
        </w:tc>
        <w:tc>
          <w:tcPr>
            <w:tcW w:w="226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微软雅黑" w:hAnsi="微软雅黑" w:eastAsia="微软雅黑" w:cs="宋体"/>
                <w:color w:val="000000"/>
                <w:kern w:val="0"/>
                <w:sz w:val="20"/>
                <w:szCs w:val="20"/>
              </w:rPr>
            </w:pP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3</w:t>
            </w:r>
          </w:p>
        </w:tc>
        <w:tc>
          <w:tcPr>
            <w:tcW w:w="2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巡更</w:t>
            </w:r>
          </w:p>
        </w:tc>
        <w:tc>
          <w:tcPr>
            <w:tcW w:w="6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点</w:t>
            </w:r>
          </w:p>
        </w:tc>
        <w:tc>
          <w:tcPr>
            <w:tcW w:w="9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100</w:t>
            </w:r>
          </w:p>
        </w:tc>
        <w:tc>
          <w:tcPr>
            <w:tcW w:w="202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50　</w:t>
            </w:r>
          </w:p>
        </w:tc>
        <w:tc>
          <w:tcPr>
            <w:tcW w:w="226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微软雅黑" w:hAnsi="微软雅黑" w:eastAsia="微软雅黑" w:cs="宋体"/>
                <w:color w:val="000000"/>
                <w:kern w:val="0"/>
                <w:sz w:val="20"/>
                <w:szCs w:val="20"/>
              </w:rPr>
            </w:pP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4</w:t>
            </w:r>
          </w:p>
        </w:tc>
        <w:tc>
          <w:tcPr>
            <w:tcW w:w="2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入侵报警</w:t>
            </w:r>
          </w:p>
        </w:tc>
        <w:tc>
          <w:tcPr>
            <w:tcW w:w="6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9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20</w:t>
            </w:r>
          </w:p>
        </w:tc>
        <w:tc>
          <w:tcPr>
            <w:tcW w:w="202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50</w:t>
            </w:r>
          </w:p>
        </w:tc>
        <w:tc>
          <w:tcPr>
            <w:tcW w:w="226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微软雅黑" w:hAnsi="微软雅黑" w:eastAsia="微软雅黑" w:cs="宋体"/>
                <w:color w:val="000000"/>
                <w:kern w:val="0"/>
                <w:sz w:val="20"/>
                <w:szCs w:val="20"/>
              </w:rPr>
            </w:pP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5</w:t>
            </w:r>
          </w:p>
        </w:tc>
        <w:tc>
          <w:tcPr>
            <w:tcW w:w="2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平台管理服务器</w:t>
            </w:r>
          </w:p>
        </w:tc>
        <w:tc>
          <w:tcPr>
            <w:tcW w:w="6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9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202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r>
              <w:rPr>
                <w:rFonts w:ascii="微软雅黑" w:hAnsi="微软雅黑" w:eastAsia="微软雅黑" w:cs="宋体"/>
                <w:color w:val="000000"/>
                <w:kern w:val="0"/>
                <w:sz w:val="20"/>
                <w:szCs w:val="20"/>
              </w:rPr>
              <w:t>49000</w:t>
            </w: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49000 </w:t>
            </w: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6</w:t>
            </w:r>
          </w:p>
        </w:tc>
        <w:tc>
          <w:tcPr>
            <w:tcW w:w="2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流媒体转发服务器</w:t>
            </w:r>
          </w:p>
        </w:tc>
        <w:tc>
          <w:tcPr>
            <w:tcW w:w="6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9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202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r>
              <w:rPr>
                <w:rFonts w:ascii="微软雅黑" w:hAnsi="微软雅黑" w:eastAsia="微软雅黑" w:cs="宋体"/>
                <w:color w:val="000000"/>
                <w:kern w:val="0"/>
                <w:sz w:val="20"/>
                <w:szCs w:val="20"/>
              </w:rPr>
              <w:t>38000</w:t>
            </w: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38000 </w:t>
            </w: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7</w:t>
            </w:r>
          </w:p>
        </w:tc>
        <w:tc>
          <w:tcPr>
            <w:tcW w:w="2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施工辅材</w:t>
            </w:r>
          </w:p>
        </w:tc>
        <w:tc>
          <w:tcPr>
            <w:tcW w:w="6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套</w:t>
            </w:r>
          </w:p>
        </w:tc>
        <w:tc>
          <w:tcPr>
            <w:tcW w:w="9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202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¥1590.00 </w:t>
            </w: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1590 </w:t>
            </w: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2"/>
              </w:rPr>
            </w:pPr>
            <w:r>
              <w:rPr>
                <w:rFonts w:hint="eastAsia" w:ascii="微软雅黑" w:hAnsi="微软雅黑" w:eastAsia="微软雅黑" w:cs="宋体"/>
                <w:b/>
                <w:bCs/>
                <w:color w:val="000000"/>
                <w:kern w:val="0"/>
                <w:sz w:val="22"/>
              </w:rPr>
              <w:t>小计</w:t>
            </w:r>
          </w:p>
        </w:tc>
        <w:tc>
          <w:tcPr>
            <w:tcW w:w="6300" w:type="dxa"/>
            <w:gridSpan w:val="4"/>
            <w:tcBorders>
              <w:top w:val="single" w:color="auto" w:sz="4" w:space="0"/>
              <w:left w:val="nil"/>
              <w:bottom w:val="single" w:color="auto" w:sz="4" w:space="0"/>
              <w:right w:val="single" w:color="auto" w:sz="4" w:space="0"/>
            </w:tcBorders>
            <w:shd w:val="clear" w:color="000000" w:fill="FFFFFF"/>
            <w:noWrap/>
            <w:vAlign w:val="bottom"/>
          </w:tcPr>
          <w:p>
            <w:pPr>
              <w:widowControl/>
              <w:spacing w:line="240" w:lineRule="auto"/>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2"/>
              </w:rPr>
            </w:pPr>
            <w:r>
              <w:rPr>
                <w:rFonts w:hint="eastAsia" w:ascii="微软雅黑" w:hAnsi="微软雅黑" w:eastAsia="微软雅黑" w:cs="宋体"/>
                <w:b/>
                <w:bCs/>
                <w:color w:val="000000"/>
                <w:kern w:val="0"/>
                <w:sz w:val="22"/>
              </w:rPr>
              <w:t xml:space="preserve">167590 </w:t>
            </w:r>
          </w:p>
        </w:tc>
      </w:tr>
      <w:tr>
        <w:tblPrEx>
          <w:tblCellMar>
            <w:top w:w="0" w:type="dxa"/>
            <w:left w:w="108" w:type="dxa"/>
            <w:bottom w:w="0" w:type="dxa"/>
            <w:right w:w="108" w:type="dxa"/>
          </w:tblCellMar>
        </w:tblPrEx>
        <w:trPr>
          <w:trHeight w:val="90" w:hRule="atLeast"/>
          <w:jc w:val="center"/>
        </w:trPr>
        <w:tc>
          <w:tcPr>
            <w:tcW w:w="9267" w:type="dxa"/>
            <w:gridSpan w:val="6"/>
            <w:tcBorders>
              <w:top w:val="single" w:color="auto" w:sz="4" w:space="0"/>
              <w:left w:val="single" w:color="auto" w:sz="4" w:space="0"/>
              <w:bottom w:val="single" w:color="auto" w:sz="4" w:space="0"/>
              <w:right w:val="single" w:color="auto" w:sz="4" w:space="0"/>
            </w:tcBorders>
            <w:shd w:val="clear" w:color="000000" w:fill="8DB4E2"/>
            <w:vAlign w:val="center"/>
          </w:tcPr>
          <w:p>
            <w:pPr>
              <w:widowControl/>
              <w:spacing w:line="240" w:lineRule="auto"/>
              <w:jc w:val="left"/>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4、LCD拼接显示屏</w:t>
            </w: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2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55寸拼接屏</w:t>
            </w:r>
          </w:p>
        </w:tc>
        <w:tc>
          <w:tcPr>
            <w:tcW w:w="6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9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12</w:t>
            </w:r>
          </w:p>
        </w:tc>
        <w:tc>
          <w:tcPr>
            <w:tcW w:w="202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¥9,000.00 </w:t>
            </w: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108000 </w:t>
            </w: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w:t>
            </w:r>
          </w:p>
        </w:tc>
        <w:tc>
          <w:tcPr>
            <w:tcW w:w="2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一体化支架</w:t>
            </w:r>
          </w:p>
        </w:tc>
        <w:tc>
          <w:tcPr>
            <w:tcW w:w="6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套</w:t>
            </w:r>
          </w:p>
        </w:tc>
        <w:tc>
          <w:tcPr>
            <w:tcW w:w="9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12</w:t>
            </w:r>
          </w:p>
        </w:tc>
        <w:tc>
          <w:tcPr>
            <w:tcW w:w="202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¥2,100.00 </w:t>
            </w: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25200 </w:t>
            </w: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3</w:t>
            </w:r>
          </w:p>
        </w:tc>
        <w:tc>
          <w:tcPr>
            <w:tcW w:w="2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高清解码器</w:t>
            </w:r>
          </w:p>
        </w:tc>
        <w:tc>
          <w:tcPr>
            <w:tcW w:w="6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9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202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r>
              <w:rPr>
                <w:rFonts w:ascii="微软雅黑" w:hAnsi="微软雅黑" w:eastAsia="微软雅黑" w:cs="宋体"/>
                <w:color w:val="000000"/>
                <w:kern w:val="0"/>
                <w:sz w:val="20"/>
                <w:szCs w:val="20"/>
              </w:rPr>
              <w:t>25500</w:t>
            </w: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25500 </w:t>
            </w: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4</w:t>
            </w:r>
          </w:p>
        </w:tc>
        <w:tc>
          <w:tcPr>
            <w:tcW w:w="2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HDMI线缆</w:t>
            </w:r>
          </w:p>
        </w:tc>
        <w:tc>
          <w:tcPr>
            <w:tcW w:w="6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97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202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¥860.00 </w:t>
            </w: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860</w:t>
            </w: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小计</w:t>
            </w:r>
          </w:p>
        </w:tc>
        <w:tc>
          <w:tcPr>
            <w:tcW w:w="6300" w:type="dxa"/>
            <w:gridSpan w:val="4"/>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　</w:t>
            </w: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159560</w:t>
            </w:r>
          </w:p>
        </w:tc>
      </w:tr>
      <w:tr>
        <w:tblPrEx>
          <w:tblCellMar>
            <w:top w:w="0" w:type="dxa"/>
            <w:left w:w="108" w:type="dxa"/>
            <w:bottom w:w="0" w:type="dxa"/>
            <w:right w:w="108" w:type="dxa"/>
          </w:tblCellMar>
        </w:tblPrEx>
        <w:trPr>
          <w:trHeight w:val="90" w:hRule="atLeast"/>
          <w:jc w:val="center"/>
        </w:trPr>
        <w:tc>
          <w:tcPr>
            <w:tcW w:w="69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2"/>
              </w:rPr>
            </w:pPr>
            <w:r>
              <w:rPr>
                <w:rFonts w:hint="eastAsia" w:ascii="微软雅黑" w:hAnsi="微软雅黑" w:eastAsia="微软雅黑" w:cs="宋体"/>
                <w:b/>
                <w:bCs/>
                <w:color w:val="000000"/>
                <w:kern w:val="0"/>
                <w:sz w:val="22"/>
              </w:rPr>
              <w:t>合计</w:t>
            </w:r>
          </w:p>
        </w:tc>
        <w:tc>
          <w:tcPr>
            <w:tcW w:w="6300" w:type="dxa"/>
            <w:gridSpan w:val="4"/>
            <w:tcBorders>
              <w:top w:val="single" w:color="auto" w:sz="4" w:space="0"/>
              <w:left w:val="nil"/>
              <w:bottom w:val="single" w:color="auto" w:sz="4" w:space="0"/>
              <w:right w:val="single" w:color="auto" w:sz="4" w:space="0"/>
            </w:tcBorders>
            <w:shd w:val="clear" w:color="000000" w:fill="FFFFFF"/>
            <w:vAlign w:val="bottom"/>
          </w:tcPr>
          <w:p>
            <w:pPr>
              <w:widowControl/>
              <w:spacing w:line="240" w:lineRule="auto"/>
              <w:jc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1：本院现有设备品牌为海康，要求完全兼容现有设备。2：此预算包含材料、工时、运输、税费及安装调试等全部费用。</w:t>
            </w:r>
          </w:p>
        </w:tc>
        <w:tc>
          <w:tcPr>
            <w:tcW w:w="226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2"/>
              </w:rPr>
            </w:pPr>
            <w:r>
              <w:rPr>
                <w:rFonts w:hint="eastAsia" w:ascii="微软雅黑" w:hAnsi="微软雅黑" w:eastAsia="微软雅黑" w:cs="宋体"/>
                <w:b/>
                <w:bCs/>
                <w:color w:val="000000"/>
                <w:kern w:val="0"/>
                <w:sz w:val="22"/>
              </w:rPr>
              <w:t>372000</w:t>
            </w:r>
          </w:p>
        </w:tc>
      </w:tr>
    </w:tbl>
    <w:p>
      <w:pPr>
        <w:spacing w:line="460" w:lineRule="exact"/>
        <w:rPr>
          <w:rFonts w:hint="default" w:ascii="宋体" w:hAnsi="宋体" w:eastAsia="宋体" w:cs="宋体"/>
          <w:b/>
          <w:bCs/>
          <w:color w:val="auto"/>
          <w:kern w:val="2"/>
          <w:sz w:val="21"/>
          <w:szCs w:val="21"/>
          <w:lang w:val="en-US" w:eastAsia="zh-CN" w:bidi="ar-SA"/>
        </w:rPr>
      </w:pPr>
      <w:r>
        <w:rPr>
          <w:rFonts w:hint="eastAsia" w:ascii="宋体" w:hAnsi="宋体" w:cs="宋体"/>
          <w:b/>
          <w:bCs/>
          <w:color w:val="auto"/>
          <w:kern w:val="2"/>
          <w:sz w:val="21"/>
          <w:szCs w:val="21"/>
          <w:lang w:val="en-US" w:eastAsia="zh-CN" w:bidi="ar-SA"/>
        </w:rPr>
        <w:t>三、</w:t>
      </w:r>
      <w:r>
        <w:rPr>
          <w:rFonts w:hint="eastAsia" w:ascii="宋体" w:hAnsi="宋体" w:eastAsia="宋体" w:cs="宋体"/>
          <w:b/>
          <w:bCs/>
          <w:color w:val="auto"/>
          <w:kern w:val="2"/>
          <w:sz w:val="21"/>
          <w:szCs w:val="21"/>
          <w:lang w:val="en-US" w:eastAsia="zh-CN" w:bidi="ar-SA"/>
        </w:rPr>
        <w:t>供应商资格要求：</w:t>
      </w:r>
    </w:p>
    <w:p>
      <w:pPr>
        <w:numPr>
          <w:ilvl w:val="0"/>
          <w:numId w:val="0"/>
        </w:numPr>
        <w:spacing w:line="460" w:lineRule="exact"/>
        <w:ind w:firstLine="420" w:firstLineChars="200"/>
        <w:rPr>
          <w:rFonts w:hint="eastAsia" w:ascii="宋体" w:hAnsi="宋体" w:cs="宋体"/>
          <w:b w:val="0"/>
          <w:bCs w:val="0"/>
          <w:color w:val="auto"/>
          <w:kern w:val="0"/>
          <w:sz w:val="21"/>
          <w:szCs w:val="21"/>
          <w:shd w:val="clear" w:color="auto" w:fill="FFFFFF"/>
          <w:lang w:val="en-US" w:eastAsia="zh-CN" w:bidi="ar-SA"/>
        </w:rPr>
      </w:pPr>
      <w:r>
        <w:rPr>
          <w:rFonts w:hint="eastAsia" w:ascii="宋体" w:hAnsi="宋体" w:cs="宋体"/>
          <w:b w:val="0"/>
          <w:bCs w:val="0"/>
          <w:color w:val="auto"/>
          <w:kern w:val="0"/>
          <w:sz w:val="21"/>
          <w:szCs w:val="21"/>
          <w:shd w:val="clear" w:color="auto" w:fill="FFFFFF"/>
          <w:lang w:val="en-US" w:eastAsia="zh-CN" w:bidi="ar-SA"/>
        </w:rPr>
        <w:t>同竞争性磋商公告资格要求。</w:t>
      </w:r>
    </w:p>
    <w:p>
      <w:pPr>
        <w:numPr>
          <w:ilvl w:val="0"/>
          <w:numId w:val="0"/>
        </w:numPr>
        <w:spacing w:line="460" w:lineRule="exact"/>
        <w:rPr>
          <w:rFonts w:hint="default" w:ascii="宋体" w:hAnsi="宋体" w:eastAsia="宋体" w:cs="宋体"/>
          <w:b/>
          <w:bCs/>
          <w:kern w:val="2"/>
          <w:sz w:val="21"/>
          <w:szCs w:val="21"/>
          <w:lang w:val="en-US" w:eastAsia="zh-CN" w:bidi="ar-SA"/>
        </w:rPr>
      </w:pPr>
      <w:r>
        <w:rPr>
          <w:rFonts w:hint="eastAsia" w:ascii="宋体" w:hAnsi="宋体" w:cs="宋体"/>
          <w:b/>
          <w:bCs/>
          <w:color w:val="auto"/>
          <w:kern w:val="0"/>
          <w:sz w:val="21"/>
          <w:szCs w:val="21"/>
          <w:shd w:val="clear" w:color="auto" w:fill="FFFFFF"/>
          <w:lang w:val="en-US" w:eastAsia="zh-CN" w:bidi="ar-SA"/>
        </w:rPr>
        <w:t>四</w:t>
      </w:r>
      <w:r>
        <w:rPr>
          <w:rFonts w:hint="eastAsia" w:ascii="宋体" w:hAnsi="宋体" w:eastAsia="宋体" w:cs="宋体"/>
          <w:b/>
          <w:bCs/>
          <w:kern w:val="2"/>
          <w:sz w:val="21"/>
          <w:szCs w:val="21"/>
          <w:lang w:val="en-US" w:eastAsia="zh-CN" w:bidi="ar-SA"/>
        </w:rPr>
        <w:t>、详细技术要求、参数及产品资料等：</w:t>
      </w:r>
      <w:r>
        <w:rPr>
          <w:rFonts w:hint="eastAsia" w:ascii="宋体" w:hAnsi="宋体" w:cs="宋体"/>
          <w:b/>
          <w:bCs/>
          <w:kern w:val="2"/>
          <w:sz w:val="21"/>
          <w:szCs w:val="21"/>
          <w:lang w:val="en-US" w:eastAsia="zh-CN" w:bidi="ar-SA"/>
        </w:rPr>
        <w:t xml:space="preserve">   </w:t>
      </w:r>
    </w:p>
    <w:bookmarkEnd w:id="35"/>
    <w:bookmarkEnd w:id="36"/>
    <w:tbl>
      <w:tblPr>
        <w:tblStyle w:val="33"/>
        <w:tblW w:w="9413" w:type="dxa"/>
        <w:tblInd w:w="-6" w:type="dxa"/>
        <w:tblLayout w:type="autofit"/>
        <w:tblCellMar>
          <w:top w:w="0" w:type="dxa"/>
          <w:left w:w="108" w:type="dxa"/>
          <w:bottom w:w="0" w:type="dxa"/>
          <w:right w:w="108" w:type="dxa"/>
        </w:tblCellMar>
      </w:tblPr>
      <w:tblGrid>
        <w:gridCol w:w="656"/>
        <w:gridCol w:w="1570"/>
        <w:gridCol w:w="6520"/>
        <w:gridCol w:w="667"/>
      </w:tblGrid>
      <w:tr>
        <w:tblPrEx>
          <w:tblCellMar>
            <w:top w:w="0" w:type="dxa"/>
            <w:left w:w="108" w:type="dxa"/>
            <w:bottom w:w="0" w:type="dxa"/>
            <w:right w:w="108" w:type="dxa"/>
          </w:tblCellMar>
        </w:tblPrEx>
        <w:trPr>
          <w:trHeight w:val="664" w:hRule="atLeast"/>
        </w:trPr>
        <w:tc>
          <w:tcPr>
            <w:tcW w:w="6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序号</w:t>
            </w:r>
          </w:p>
        </w:tc>
        <w:tc>
          <w:tcPr>
            <w:tcW w:w="157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主材（设备名称/施工）</w:t>
            </w:r>
          </w:p>
        </w:tc>
        <w:tc>
          <w:tcPr>
            <w:tcW w:w="652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技术参数</w:t>
            </w:r>
          </w:p>
        </w:tc>
        <w:tc>
          <w:tcPr>
            <w:tcW w:w="66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单位</w:t>
            </w:r>
          </w:p>
        </w:tc>
      </w:tr>
      <w:tr>
        <w:tblPrEx>
          <w:tblCellMar>
            <w:top w:w="0" w:type="dxa"/>
            <w:left w:w="108" w:type="dxa"/>
            <w:bottom w:w="0" w:type="dxa"/>
            <w:right w:w="108" w:type="dxa"/>
          </w:tblCellMar>
        </w:tblPrEx>
        <w:trPr>
          <w:trHeight w:val="335" w:hRule="atLeast"/>
        </w:trPr>
        <w:tc>
          <w:tcPr>
            <w:tcW w:w="9413" w:type="dxa"/>
            <w:gridSpan w:val="4"/>
            <w:tcBorders>
              <w:top w:val="single" w:color="auto" w:sz="4" w:space="0"/>
              <w:left w:val="single" w:color="auto" w:sz="4" w:space="0"/>
              <w:bottom w:val="single" w:color="auto" w:sz="4" w:space="0"/>
              <w:right w:val="single" w:color="auto" w:sz="4" w:space="0"/>
            </w:tcBorders>
            <w:shd w:val="clear" w:color="000000" w:fill="8DB4E2"/>
            <w:vAlign w:val="center"/>
          </w:tcPr>
          <w:p>
            <w:pPr>
              <w:widowControl/>
              <w:spacing w:line="240" w:lineRule="auto"/>
              <w:jc w:val="left"/>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1、入侵报警系统</w:t>
            </w:r>
          </w:p>
        </w:tc>
      </w:tr>
      <w:tr>
        <w:tblPrEx>
          <w:tblCellMar>
            <w:top w:w="0" w:type="dxa"/>
            <w:left w:w="108" w:type="dxa"/>
            <w:bottom w:w="0" w:type="dxa"/>
            <w:right w:w="108" w:type="dxa"/>
          </w:tblCellMar>
        </w:tblPrEx>
        <w:trPr>
          <w:trHeight w:val="3492"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5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防入侵摄像机</w:t>
            </w:r>
          </w:p>
        </w:tc>
        <w:tc>
          <w:tcPr>
            <w:tcW w:w="6520"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16"/>
                <w:szCs w:val="16"/>
              </w:rPr>
              <w:t>采用深度学习硬件及算法，具备越界侦测，区域入侵侦测，进入区域侦测和离开区域侦测，具备联动声音报警</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最高分辨率可达≥2688 × 1520 @25 fps，在该分辨率下可输出实时图像</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具备背光补偿，强光抑制，3D数字降噪，120 dB宽动态</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具备ROI感兴趣区域增强编码，具备Smart265/264编码，可根据场景情况自适应调整码率分配，有效节省存储成本，具备萤石平台</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1个内置麦克风，1个内置扬声器，具备双向语音对讲</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具备≥256 GB MicroSD/MicroSDHC/MicroSDXC卡本地存储</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具备1路报警输入，1路报警输出（报警输出最大具备AC24 V/DC24 V，1 A），1路音频输入，1路音频输出</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FWDA4-LS型号具备：DC12 V，100 mA电源输出，可用于拾音器供电</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具备白光/红外双补光，红外最远可达50 m，白光最远可达30 m</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符合IP66防尘防水设计，可靠性高</w:t>
            </w:r>
          </w:p>
        </w:tc>
        <w:tc>
          <w:tcPr>
            <w:tcW w:w="6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r>
      <w:tr>
        <w:tblPrEx>
          <w:tblCellMar>
            <w:top w:w="0" w:type="dxa"/>
            <w:left w:w="108" w:type="dxa"/>
            <w:bottom w:w="0" w:type="dxa"/>
            <w:right w:w="108" w:type="dxa"/>
          </w:tblCellMar>
        </w:tblPrEx>
        <w:trPr>
          <w:trHeight w:val="335"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w:t>
            </w:r>
          </w:p>
        </w:tc>
        <w:tc>
          <w:tcPr>
            <w:tcW w:w="15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材料</w:t>
            </w:r>
          </w:p>
        </w:tc>
        <w:tc>
          <w:tcPr>
            <w:tcW w:w="6520"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线材，线管，胶布，接头，管卡，扎带等</w:t>
            </w:r>
          </w:p>
        </w:tc>
        <w:tc>
          <w:tcPr>
            <w:tcW w:w="6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点</w:t>
            </w:r>
          </w:p>
        </w:tc>
      </w:tr>
      <w:tr>
        <w:tblPrEx>
          <w:tblCellMar>
            <w:top w:w="0" w:type="dxa"/>
            <w:left w:w="108" w:type="dxa"/>
            <w:bottom w:w="0" w:type="dxa"/>
            <w:right w:w="108" w:type="dxa"/>
          </w:tblCellMar>
        </w:tblPrEx>
        <w:trPr>
          <w:trHeight w:val="335" w:hRule="atLeast"/>
        </w:trPr>
        <w:tc>
          <w:tcPr>
            <w:tcW w:w="9413" w:type="dxa"/>
            <w:gridSpan w:val="4"/>
            <w:tcBorders>
              <w:top w:val="single" w:color="auto" w:sz="4" w:space="0"/>
              <w:left w:val="single" w:color="auto" w:sz="4" w:space="0"/>
              <w:bottom w:val="single" w:color="auto" w:sz="4" w:space="0"/>
              <w:right w:val="single" w:color="auto" w:sz="4" w:space="0"/>
            </w:tcBorders>
            <w:shd w:val="clear" w:color="000000" w:fill="8DB4E2"/>
            <w:vAlign w:val="center"/>
          </w:tcPr>
          <w:p>
            <w:pPr>
              <w:widowControl/>
              <w:spacing w:line="240" w:lineRule="auto"/>
              <w:jc w:val="left"/>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3、综合管理平台及配套（端口费）</w:t>
            </w:r>
          </w:p>
        </w:tc>
      </w:tr>
      <w:tr>
        <w:tblPrEx>
          <w:tblCellMar>
            <w:top w:w="0" w:type="dxa"/>
            <w:left w:w="108" w:type="dxa"/>
            <w:bottom w:w="0" w:type="dxa"/>
            <w:right w:w="108" w:type="dxa"/>
          </w:tblCellMar>
        </w:tblPrEx>
        <w:trPr>
          <w:trHeight w:val="4450"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5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基础包</w:t>
            </w:r>
          </w:p>
        </w:tc>
        <w:tc>
          <w:tcPr>
            <w:tcW w:w="6520"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系统基础包，提供业务应用依赖的基础资源信息及基础服务能力，包括系统基础信息管理、地图应用服务、事件联动应用服务。</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系统基础信息管理：</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系统基础信息管理提供了系统业务应用依赖的基础资源，包括安保用户管理、安保基础数据管理、安保区域管理、安保系统配置、物联设备管理，统一管理了组织、区域、人员、卡片、车辆和物联设备等资源，并提供人车、人卡的关联关系配置能力。</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一、组织资源管理</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1、具备组织基础信息的增删改查、导入、导出等功能；</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二、区域资源管理</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1、具备区域基础信息的增删改查、导入、导出等功能；</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三、人员信息管理</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1、具备人员信息的增删改查、导入、导出，包括人脸、指纹采集；</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2、具备人员基础信息自定义扩展；</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四、卡片信息管理</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1、具备卡片基本信息的增删改查、导入、导出；</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2、具备人员开卡、退卡、挂失、解挂、换卡及卡扇区加密；</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五、车辆信息管理</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1、具备车辆基本信息的增删改查、导入、导出；</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六、设备信息管理</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1、提供设备统一接入管理，包括：视频设备、出入口设备、门禁设备、梯控设备、可视对讲设备、食堂消费设备、寻车诱导设备、卡口设备、车载设备、报警设备等。</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七、系统用户管理</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1、具备账户基本信息和角色信息的增删改查；</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2、具备配置不同角色权限，包括菜单权限、组织权限、区域权限、资源权限、功能控制权限；</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3、具备用户组权限分配；</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4、具备用户安全管理，可绑定用户mac地址及IP，可自行修改用户密码或者管理员重置密码；</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5、具备从Windows域同步用户信息，用于域账户进行平台登录；</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八、核心参数配置</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1、具备首页菜单自定义展示设置；</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2、具备所有设备统一校时；</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3、提供账户安全设置，具备账户密码有效期设置。</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图上监控：</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图上监控应用以地图可视化模式为各类设备资源提供可视化展示及控制操作，在地图上可展示各类资源点的地理位置，通过接收资源点报警事件，实现报警信息可视化展示。</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1、具备地图配置能力，包含在线（高德）、离线GIS地图（高德、自定义）</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2、具备资源上图配置能力，实现资源的地图可视化展示及控制操作，资源类型包含监控点、报警输出、报警输入、门禁点、出入口、停车场、传感器、手持视频终端、园区卡口资源、防区、报警输入、报警输出、报警主机IO输出、消防设备；</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3、具备事件可视化监控能力，实时展示报警事件，具备历史报警事件查询；</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4、具备针对移动GPS设备的轨迹回放能力，如单兵设备；</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事件联动：</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事件联动提供系统报警事件接收、事件处理、事件联动、事件检索能力，提供场景化的事件联动应用（在“特定条件”下执行“特定动作”），报警事件产生时，可以通过多种方式、多种联动场景提醒安保人员，保障报警事件通知的及时性，包括多种联动方式：视频弹窗、视频上墙、录像联动、云台联动、短信联动、邮箱联动、IO联动、抓图联动、门禁反控联动等。</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一、事件联动管理</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1、具备事件联动规则配置管理，包括规则增删改查；</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2、具备事件规则计划模板，包括全天候模式、工作日模式、周末模式及自定义模式；</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3、具备多种报警事件配置联动，包括：14种触发事件类型（包含：视频事件、入侵报警事件、IO事件、门禁事件、停车场事件、可视对讲事件、行车监控事件、梯控事件、动环事件、紧急报警事件、人脸识别事件、卡口事件、消防事件、测温事件）和21种事件联动动作配置；</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4、提供7种高级联动规则模版配置，具备配置满足在指定时间段存在多个触发事件类型而联动多个并发动作的场景。</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二、事件检索管理</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1、具备报警事件自定义时间存储，最长具备≥36个月存储；</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2、具备多种维度检索报警事件，包括：区域、位置、事件源、事件等级、时间、状态等维度；</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3、具备事件详情查看，包括抓图、录像等；</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4、具备对报警事件进行标记、处理以及导出。</w:t>
            </w:r>
          </w:p>
        </w:tc>
        <w:tc>
          <w:tcPr>
            <w:tcW w:w="6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套</w:t>
            </w:r>
          </w:p>
        </w:tc>
      </w:tr>
      <w:tr>
        <w:tblPrEx>
          <w:tblCellMar>
            <w:top w:w="0" w:type="dxa"/>
            <w:left w:w="108" w:type="dxa"/>
            <w:bottom w:w="0" w:type="dxa"/>
            <w:right w:w="108" w:type="dxa"/>
          </w:tblCellMar>
        </w:tblPrEx>
        <w:trPr>
          <w:trHeight w:val="1437"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w:t>
            </w:r>
          </w:p>
        </w:tc>
        <w:tc>
          <w:tcPr>
            <w:tcW w:w="15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视频监控</w:t>
            </w:r>
          </w:p>
        </w:tc>
        <w:tc>
          <w:tcPr>
            <w:tcW w:w="6520"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视频监控应用提供视频管理服务，实现视频预览、录像回放、视频上墙、视频事件监控服务能力，并且在网络带宽不足、有流量限制的网络环境下可以通过以图片替代视频的模式提供监控服务。</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一、视频预览</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1、具备视频实时预览能力，实现预览窗口布局切换、预览画面自适应及全屏切换；</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2、具备云台控制、实时抓图、紧急录像、即时回放、主子码流切换、声音开启\关闭、辅屏预览（1个辅屏）、对讲、广播、报警输出控制的能力；</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3、具备智能规则展示的能力（如：针对热成像设备温度信息实时展示）；</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4、具备资源视图管理能力，以视图形式管理监控点、视频预览轮巡等自定义资源组，其中视图类型包含公有视图和私有视图；</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5、具备全景视频监控预览能力，具备球型鹰眼、全景摄像机的全景模式；</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二、录像回放</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1、具备录像计划管理能力，具备实时录像计划、录像回传计划；</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2、具备录像回放能力，具备多画面同步回放和异步回放切换、超高倍速回放、分段回放、录像下载、录像剪辑、录像标签、录像锁定、录像抓图；</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三、图片监控</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1、具备视频预览与图片实时监控模式切换能力，实现图片监控模式；</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2、具备图片查询回放能力，实现按监控点、时间段展示抓拍图片；</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3、具备图片自动播放能力，具备图片自动播放速度可设置；</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4、具备图片下载能力；</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四、视频上墙</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1、具备电视墙场景管理能力，实现场景窗口配置、场景切换计划配置以及轮巡计划的管理；</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2、具备上墙控制能力，实现场景一键上墙、场景切换、电视墙切换、监控点上下墙、轮巡控制操作；</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五、视频事件</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1、具备视频事件布撤防能力，可按计划模版进行布防，事件类型包括移动侦测、视频丢失、视频遮挡、报警输入、报警输出；</w:t>
            </w:r>
          </w:p>
        </w:tc>
        <w:tc>
          <w:tcPr>
            <w:tcW w:w="6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路</w:t>
            </w:r>
          </w:p>
        </w:tc>
      </w:tr>
      <w:tr>
        <w:tblPrEx>
          <w:tblCellMar>
            <w:top w:w="0" w:type="dxa"/>
            <w:left w:w="108" w:type="dxa"/>
            <w:bottom w:w="0" w:type="dxa"/>
            <w:right w:w="108" w:type="dxa"/>
          </w:tblCellMar>
        </w:tblPrEx>
        <w:trPr>
          <w:trHeight w:val="993"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3</w:t>
            </w:r>
          </w:p>
        </w:tc>
        <w:tc>
          <w:tcPr>
            <w:tcW w:w="15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入侵报警</w:t>
            </w:r>
          </w:p>
        </w:tc>
        <w:tc>
          <w:tcPr>
            <w:tcW w:w="6520"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入侵报警应用基于前端防区探测器进行园区范围内的入侵行为或意外事件的迅速感知和处理，实现针对园区内部的高效安全防范。</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1、具备报警子系统管理能力，包含布防、撤防、消警控制操作；</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2、具备防区管理能力，包含旁路、旁路恢复操作；</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3、具备实时入侵报警能力；</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4、具备历史入侵报警事件查询及导出能力</w:t>
            </w:r>
          </w:p>
        </w:tc>
        <w:tc>
          <w:tcPr>
            <w:tcW w:w="6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r>
      <w:tr>
        <w:tblPrEx>
          <w:tblCellMar>
            <w:top w:w="0" w:type="dxa"/>
            <w:left w:w="108" w:type="dxa"/>
            <w:bottom w:w="0" w:type="dxa"/>
            <w:right w:w="108" w:type="dxa"/>
          </w:tblCellMar>
        </w:tblPrEx>
        <w:trPr>
          <w:trHeight w:val="1816"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4</w:t>
            </w:r>
          </w:p>
        </w:tc>
        <w:tc>
          <w:tcPr>
            <w:tcW w:w="15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平台管理服务器</w:t>
            </w:r>
          </w:p>
        </w:tc>
        <w:tc>
          <w:tcPr>
            <w:tcW w:w="6520"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2U双路标准机架式服务器</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CPU：2颗intel至强系列处理器，核数≥10核，主频≥2.4GHz</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内存：128G DDR4，16根内存插槽，最大具备扩展至2TB内存</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硬盘：2块600G 10K 2.5寸 SAS硬盘</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阵列卡：可选SAS_HBA卡，具备RAID 0/1/10 ;可选RAID 卡，具备0/1/5/6/10/50/60，可选具备断电保护</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PCIE扩展：最大可具备6个PCIE扩展插槽</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网口：2个千兆电口</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其他接口：1个RJ45管理接口，后置2个USB 3.0接口，前置2个USB2.0接口，1个VGA接口</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电源：标配550W（1+1）高效铂金CRPS冗余电源</w:t>
            </w:r>
          </w:p>
        </w:tc>
        <w:tc>
          <w:tcPr>
            <w:tcW w:w="6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r>
      <w:tr>
        <w:tblPrEx>
          <w:tblCellMar>
            <w:top w:w="0" w:type="dxa"/>
            <w:left w:w="108" w:type="dxa"/>
            <w:bottom w:w="0" w:type="dxa"/>
            <w:right w:w="108" w:type="dxa"/>
          </w:tblCellMar>
        </w:tblPrEx>
        <w:trPr>
          <w:trHeight w:val="1816"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5</w:t>
            </w:r>
          </w:p>
        </w:tc>
        <w:tc>
          <w:tcPr>
            <w:tcW w:w="15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流媒体转发服务器</w:t>
            </w:r>
          </w:p>
        </w:tc>
        <w:tc>
          <w:tcPr>
            <w:tcW w:w="6520"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U双路标准机架式服务器</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CPU：1颗intel至强系列处理器，核数≥10核，主频≥2.2GHz</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内存：32G*2 DDR4，16根内存插槽，最大具备扩展至2TB内存</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硬盘：2块1.2T 10K 2.5寸 SAS硬盘</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阵列卡：可选SAS_HBA卡，具备RAID 0/1/10 ;可选RAID 卡，具备0/1/5/6/10/50/60，可选具备断电保护</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PCIE扩展：最大可具备6个PCIE扩展插槽</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网口：2个千兆电口</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其他接口：1个RJ45管理接口，后置2个USB 3.0接口，前置2个USB2.0接口，1个VGA接口</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电源：标配550W（1+1）高效铂金CRPS冗余电源</w:t>
            </w:r>
          </w:p>
        </w:tc>
        <w:tc>
          <w:tcPr>
            <w:tcW w:w="6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r>
      <w:tr>
        <w:tblPrEx>
          <w:tblCellMar>
            <w:top w:w="0" w:type="dxa"/>
            <w:left w:w="108" w:type="dxa"/>
            <w:bottom w:w="0" w:type="dxa"/>
            <w:right w:w="108" w:type="dxa"/>
          </w:tblCellMar>
        </w:tblPrEx>
        <w:trPr>
          <w:trHeight w:val="335"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6</w:t>
            </w:r>
          </w:p>
        </w:tc>
        <w:tc>
          <w:tcPr>
            <w:tcW w:w="15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施工辅材</w:t>
            </w:r>
          </w:p>
        </w:tc>
        <w:tc>
          <w:tcPr>
            <w:tcW w:w="6520"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接插件（水晶头、铜线鼻等）、扎带、紧固件、抱箍、标签、线管等</w:t>
            </w:r>
          </w:p>
        </w:tc>
        <w:tc>
          <w:tcPr>
            <w:tcW w:w="6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套</w:t>
            </w:r>
          </w:p>
        </w:tc>
      </w:tr>
      <w:tr>
        <w:tblPrEx>
          <w:tblCellMar>
            <w:top w:w="0" w:type="dxa"/>
            <w:left w:w="108" w:type="dxa"/>
            <w:bottom w:w="0" w:type="dxa"/>
            <w:right w:w="108" w:type="dxa"/>
          </w:tblCellMar>
        </w:tblPrEx>
        <w:trPr>
          <w:trHeight w:val="335" w:hRule="atLeast"/>
        </w:trPr>
        <w:tc>
          <w:tcPr>
            <w:tcW w:w="9413" w:type="dxa"/>
            <w:gridSpan w:val="4"/>
            <w:tcBorders>
              <w:top w:val="single" w:color="auto" w:sz="4" w:space="0"/>
              <w:left w:val="single" w:color="auto" w:sz="4" w:space="0"/>
              <w:bottom w:val="single" w:color="auto" w:sz="4" w:space="0"/>
              <w:right w:val="single" w:color="auto" w:sz="4" w:space="0"/>
            </w:tcBorders>
            <w:shd w:val="clear" w:color="000000" w:fill="8DB4E2"/>
            <w:vAlign w:val="center"/>
          </w:tcPr>
          <w:p>
            <w:pPr>
              <w:widowControl/>
              <w:spacing w:line="240" w:lineRule="auto"/>
              <w:jc w:val="left"/>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4、LCD拼接显示屏</w:t>
            </w:r>
          </w:p>
        </w:tc>
      </w:tr>
      <w:tr>
        <w:tblPrEx>
          <w:tblCellMar>
            <w:top w:w="0" w:type="dxa"/>
            <w:left w:w="108" w:type="dxa"/>
            <w:bottom w:w="0" w:type="dxa"/>
            <w:right w:w="108" w:type="dxa"/>
          </w:tblCellMar>
        </w:tblPrEx>
        <w:trPr>
          <w:trHeight w:val="499"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5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55寸拼接屏</w:t>
            </w:r>
          </w:p>
        </w:tc>
        <w:tc>
          <w:tcPr>
            <w:tcW w:w="6520"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LCD液晶显示单元</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尺寸：55英寸</w:t>
            </w:r>
          </w:p>
          <w:p>
            <w:pPr>
              <w:widowControl/>
              <w:spacing w:line="240" w:lineRule="auto"/>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物理拼接缝；1.8毫米</w:t>
            </w:r>
          </w:p>
        </w:tc>
        <w:tc>
          <w:tcPr>
            <w:tcW w:w="6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r>
      <w:tr>
        <w:tblPrEx>
          <w:tblCellMar>
            <w:top w:w="0" w:type="dxa"/>
            <w:left w:w="108" w:type="dxa"/>
            <w:bottom w:w="0" w:type="dxa"/>
            <w:right w:w="108" w:type="dxa"/>
          </w:tblCellMar>
        </w:tblPrEx>
        <w:trPr>
          <w:trHeight w:val="664"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w:t>
            </w:r>
          </w:p>
        </w:tc>
        <w:tc>
          <w:tcPr>
            <w:tcW w:w="15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一体化支架</w:t>
            </w:r>
          </w:p>
        </w:tc>
        <w:tc>
          <w:tcPr>
            <w:tcW w:w="6520"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支架均采用SPCC优质冷轧钢板保障质量的源头（材质证明）；表面采用静电喷塑工艺，喷塑固化温度180-210度，涂层厚度80-100微米，对高防腐要求产品还可选择阴极电泳底漆工艺，防腐耐锈。</w:t>
            </w:r>
          </w:p>
        </w:tc>
        <w:tc>
          <w:tcPr>
            <w:tcW w:w="6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套</w:t>
            </w:r>
          </w:p>
        </w:tc>
      </w:tr>
      <w:tr>
        <w:tblPrEx>
          <w:tblCellMar>
            <w:top w:w="0" w:type="dxa"/>
            <w:left w:w="108" w:type="dxa"/>
            <w:bottom w:w="0" w:type="dxa"/>
            <w:right w:w="108" w:type="dxa"/>
          </w:tblCellMar>
        </w:tblPrEx>
        <w:trPr>
          <w:trHeight w:val="2969"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3</w:t>
            </w:r>
          </w:p>
        </w:tc>
        <w:tc>
          <w:tcPr>
            <w:tcW w:w="15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高清解码器</w:t>
            </w:r>
          </w:p>
        </w:tc>
        <w:tc>
          <w:tcPr>
            <w:tcW w:w="6520"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高清视音频解码器，采用Linux操作系统，运行稳定可靠</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输入接口：具备一路VGA和一路DVI接入</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输出接口：具备16路HDMI和6路BNC输出，HDMI（可以转DVI-D）（奇数口）输出分辨率最高具备≥4K（3840*2160@30HZ）</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编码格式：具备H.265、H.264、MPEG4、MJPEG等主流的编码格式；</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封装格式：具备PS、RTP、TS、ES等主流的封装格式；</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音频解码：具备G.722、G.711A、G.726、G.711U、MPEG2-L2、AAC音频格式的解码；</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解码能力：具备16路1200W，或24路800W，或36路500W，或60路300W，或96路1080P及以下分辨率同时实时解码；</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画面分割：具备1、2、4、6、8、9、10、12、16、25、36画面分割显示。</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网络接口：≥2光口，≥2电口</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音频接口：具备≥12路音频输出，1路对讲输入，1路对讲输出</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串行接口：一个标准232接口（RJ45）、一个标准485接口</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报警接口：8路报警输入，8路报警输出</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产品尺寸：440mm(宽)×80mm(高)×311mm(深)</w:t>
            </w:r>
          </w:p>
        </w:tc>
        <w:tc>
          <w:tcPr>
            <w:tcW w:w="6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r>
      <w:tr>
        <w:tblPrEx>
          <w:tblCellMar>
            <w:top w:w="0" w:type="dxa"/>
            <w:left w:w="108" w:type="dxa"/>
            <w:bottom w:w="0" w:type="dxa"/>
            <w:right w:w="108" w:type="dxa"/>
          </w:tblCellMar>
        </w:tblPrEx>
        <w:trPr>
          <w:trHeight w:val="1652"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4</w:t>
            </w:r>
          </w:p>
        </w:tc>
        <w:tc>
          <w:tcPr>
            <w:tcW w:w="15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HDMI线缆</w:t>
            </w:r>
          </w:p>
        </w:tc>
        <w:tc>
          <w:tcPr>
            <w:tcW w:w="6520"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HDMI电缆,1080P,10m,黑色</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端子镀金，耐氧化，阻抗小，信号传输更稳定。</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即插即用，无需驱动程序。</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环保加厚外被，耐磨不易破裂，经久耐用。</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产品经过多项专业测试，有品质保证。</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产品特性</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接口类型：HDMI</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视频版本：HDMI 1.3</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具备最大分辨率：≥1080P 60Hz</w:t>
            </w:r>
            <w:r>
              <w:rPr>
                <w:rFonts w:hint="eastAsia" w:ascii="微软雅黑" w:hAnsi="微软雅黑" w:eastAsia="微软雅黑" w:cs="宋体"/>
                <w:color w:val="000000"/>
                <w:kern w:val="0"/>
                <w:sz w:val="16"/>
                <w:szCs w:val="16"/>
              </w:rPr>
              <w:br w:type="textWrapping"/>
            </w:r>
            <w:r>
              <w:rPr>
                <w:rFonts w:hint="eastAsia" w:ascii="微软雅黑" w:hAnsi="微软雅黑" w:eastAsia="微软雅黑" w:cs="宋体"/>
                <w:color w:val="000000"/>
                <w:kern w:val="0"/>
                <w:sz w:val="16"/>
                <w:szCs w:val="16"/>
              </w:rPr>
              <w:t>线缆类型（音视频线）：铜缆</w:t>
            </w:r>
          </w:p>
        </w:tc>
        <w:tc>
          <w:tcPr>
            <w:tcW w:w="6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r>
      <w:tr>
        <w:tblPrEx>
          <w:tblCellMar>
            <w:top w:w="0" w:type="dxa"/>
            <w:left w:w="108" w:type="dxa"/>
            <w:bottom w:w="0" w:type="dxa"/>
            <w:right w:w="108" w:type="dxa"/>
          </w:tblCellMar>
        </w:tblPrEx>
        <w:trPr>
          <w:trHeight w:val="669" w:hRule="atLeast"/>
        </w:trPr>
        <w:tc>
          <w:tcPr>
            <w:tcW w:w="6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微软雅黑" w:hAnsi="微软雅黑" w:eastAsia="微软雅黑" w:cs="宋体"/>
                <w:b/>
                <w:bCs/>
                <w:color w:val="000000"/>
                <w:kern w:val="0"/>
                <w:sz w:val="22"/>
              </w:rPr>
            </w:pPr>
            <w:r>
              <w:rPr>
                <w:rFonts w:hint="eastAsia" w:ascii="微软雅黑" w:hAnsi="微软雅黑" w:eastAsia="微软雅黑" w:cs="宋体"/>
                <w:b/>
                <w:bCs/>
                <w:color w:val="000000"/>
                <w:kern w:val="0"/>
                <w:sz w:val="22"/>
              </w:rPr>
              <w:t>注：</w:t>
            </w:r>
          </w:p>
        </w:tc>
        <w:tc>
          <w:tcPr>
            <w:tcW w:w="8757" w:type="dxa"/>
            <w:gridSpan w:val="3"/>
            <w:tcBorders>
              <w:top w:val="single" w:color="auto" w:sz="4" w:space="0"/>
              <w:left w:val="nil"/>
              <w:bottom w:val="single" w:color="auto" w:sz="4" w:space="0"/>
              <w:right w:val="single" w:color="auto" w:sz="4" w:space="0"/>
            </w:tcBorders>
            <w:shd w:val="clear" w:color="000000" w:fill="FFFFFF"/>
            <w:vAlign w:val="bottom"/>
          </w:tcPr>
          <w:p>
            <w:pPr>
              <w:widowControl/>
              <w:spacing w:line="240" w:lineRule="auto"/>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1：本院现有设备品牌为海康，要求完全兼容现有设备。2：此预算包含工时、运输、税点及安装调试。</w:t>
            </w:r>
          </w:p>
        </w:tc>
      </w:tr>
    </w:tbl>
    <w:p>
      <w:pPr>
        <w:numPr>
          <w:ilvl w:val="0"/>
          <w:numId w:val="0"/>
        </w:numPr>
        <w:spacing w:line="460" w:lineRule="exact"/>
        <w:rPr>
          <w:rFonts w:hint="eastAsia"/>
          <w:b/>
          <w:bCs/>
          <w:color w:val="auto"/>
          <w:sz w:val="21"/>
          <w:szCs w:val="21"/>
          <w:highlight w:val="none"/>
        </w:rPr>
      </w:pPr>
      <w:r>
        <w:rPr>
          <w:rFonts w:hint="eastAsia"/>
          <w:b/>
          <w:bCs/>
          <w:color w:val="auto"/>
          <w:sz w:val="21"/>
          <w:szCs w:val="21"/>
          <w:highlight w:val="none"/>
          <w:lang w:val="en-US" w:eastAsia="zh-CN"/>
        </w:rPr>
        <w:t>五、</w:t>
      </w:r>
      <w:r>
        <w:rPr>
          <w:rFonts w:hint="eastAsia"/>
          <w:b/>
          <w:bCs/>
          <w:color w:val="auto"/>
          <w:sz w:val="21"/>
          <w:szCs w:val="21"/>
          <w:highlight w:val="none"/>
        </w:rPr>
        <w:t>服务条件及交货日期（或工期）：</w:t>
      </w:r>
    </w:p>
    <w:p>
      <w:pPr>
        <w:numPr>
          <w:ilvl w:val="0"/>
          <w:numId w:val="0"/>
        </w:numPr>
        <w:spacing w:line="460" w:lineRule="exact"/>
        <w:ind w:firstLine="420" w:firstLineChars="200"/>
        <w:rPr>
          <w:rFonts w:hint="eastAsia" w:ascii="宋体" w:hAnsi="宋体" w:eastAsia="宋体" w:cs="宋体"/>
          <w:b w:val="0"/>
          <w:bCs w:val="0"/>
          <w:color w:val="auto"/>
          <w:kern w:val="0"/>
          <w:sz w:val="21"/>
          <w:szCs w:val="21"/>
          <w:shd w:val="clear" w:color="auto" w:fill="FFFFFF"/>
          <w:lang w:val="en-US" w:eastAsia="zh-CN" w:bidi="ar-SA"/>
        </w:rPr>
      </w:pPr>
      <w:r>
        <w:rPr>
          <w:rFonts w:hint="eastAsia" w:ascii="宋体" w:hAnsi="宋体" w:eastAsia="宋体" w:cs="宋体"/>
          <w:b w:val="0"/>
          <w:bCs w:val="0"/>
          <w:color w:val="auto"/>
          <w:kern w:val="0"/>
          <w:sz w:val="21"/>
          <w:szCs w:val="21"/>
          <w:shd w:val="clear" w:color="auto" w:fill="FFFFFF"/>
          <w:lang w:val="en-US" w:eastAsia="zh-CN" w:bidi="ar-SA"/>
        </w:rPr>
        <w:t>1、质量保证及售后服务：自验收之后质保期为两年，质保期内出现问题应在；两小时内响应并解决问题。</w:t>
      </w:r>
    </w:p>
    <w:p>
      <w:pPr>
        <w:numPr>
          <w:ilvl w:val="0"/>
          <w:numId w:val="0"/>
        </w:numPr>
        <w:spacing w:line="460" w:lineRule="exact"/>
        <w:ind w:firstLine="420" w:firstLineChars="200"/>
        <w:rPr>
          <w:rFonts w:hint="eastAsia" w:ascii="宋体" w:hAnsi="宋体" w:eastAsia="宋体" w:cs="宋体"/>
          <w:b w:val="0"/>
          <w:bCs w:val="0"/>
          <w:color w:val="auto"/>
          <w:kern w:val="0"/>
          <w:sz w:val="21"/>
          <w:szCs w:val="21"/>
          <w:shd w:val="clear" w:color="auto" w:fill="FFFFFF"/>
          <w:lang w:val="en-US" w:eastAsia="zh-CN" w:bidi="ar-SA"/>
        </w:rPr>
      </w:pPr>
      <w:r>
        <w:rPr>
          <w:rFonts w:hint="eastAsia" w:ascii="宋体" w:hAnsi="宋体" w:eastAsia="宋体" w:cs="宋体"/>
          <w:b w:val="0"/>
          <w:bCs w:val="0"/>
          <w:color w:val="auto"/>
          <w:kern w:val="0"/>
          <w:sz w:val="21"/>
          <w:szCs w:val="21"/>
          <w:shd w:val="clear" w:color="auto" w:fill="FFFFFF"/>
          <w:lang w:val="en-US" w:eastAsia="zh-CN" w:bidi="ar-SA"/>
        </w:rPr>
        <w:t>2、交货工期：自签订合同日期为准15天后交工，进行组织验收。</w:t>
      </w:r>
    </w:p>
    <w:p>
      <w:pPr>
        <w:pStyle w:val="2"/>
        <w:ind w:firstLine="420" w:firstLineChars="200"/>
        <w:rPr>
          <w:rFonts w:hint="eastAsia" w:ascii="宋体" w:hAnsi="宋体" w:cs="宋体"/>
          <w:b w:val="0"/>
          <w:bCs w:val="0"/>
          <w:color w:val="auto"/>
          <w:kern w:val="0"/>
          <w:sz w:val="21"/>
          <w:szCs w:val="21"/>
          <w:shd w:val="clear" w:color="auto" w:fill="FFFFFF"/>
          <w:lang w:val="en-US" w:eastAsia="zh-CN" w:bidi="ar-SA"/>
        </w:rPr>
      </w:pPr>
      <w:r>
        <w:rPr>
          <w:rFonts w:hint="eastAsia" w:ascii="宋体" w:hAnsi="宋体" w:cs="宋体"/>
          <w:b w:val="0"/>
          <w:bCs w:val="0"/>
          <w:color w:val="auto"/>
          <w:kern w:val="0"/>
          <w:sz w:val="21"/>
          <w:szCs w:val="21"/>
          <w:shd w:val="clear" w:color="auto" w:fill="FFFFFF"/>
          <w:lang w:val="en-US" w:eastAsia="zh-CN" w:bidi="ar-SA"/>
        </w:rPr>
        <w:t>3、后续如需开通本软件端口费用以及医院其他系统或平台的端口费用，由中标方承担。</w:t>
      </w:r>
    </w:p>
    <w:p>
      <w:pPr>
        <w:pStyle w:val="3"/>
        <w:ind w:firstLine="420" w:firstLineChars="200"/>
        <w:rPr>
          <w:rFonts w:hint="default"/>
          <w:lang w:val="en-US" w:eastAsia="zh-CN"/>
        </w:rPr>
      </w:pPr>
      <w:r>
        <w:rPr>
          <w:rFonts w:hint="eastAsia" w:ascii="宋体" w:hAnsi="宋体" w:cs="宋体"/>
          <w:b w:val="0"/>
          <w:bCs w:val="0"/>
          <w:color w:val="auto"/>
          <w:kern w:val="0"/>
          <w:sz w:val="21"/>
          <w:szCs w:val="21"/>
          <w:shd w:val="clear" w:color="auto" w:fill="FFFFFF"/>
          <w:lang w:val="en-US" w:eastAsia="zh-CN" w:bidi="ar-SA"/>
        </w:rPr>
        <w:t>4、安防软件系统终身免费升级、维护。</w:t>
      </w:r>
    </w:p>
    <w:p>
      <w:pPr>
        <w:pStyle w:val="2"/>
        <w:rPr>
          <w:rFonts w:hint="eastAsia"/>
          <w:lang w:val="en-US" w:eastAsia="zh-CN"/>
        </w:rPr>
      </w:pPr>
    </w:p>
    <w:p>
      <w:pPr>
        <w:pageBreakBefore w:val="0"/>
        <w:kinsoku/>
        <w:wordWrap/>
        <w:overflowPunct/>
        <w:topLinePunct w:val="0"/>
        <w:bidi w:val="0"/>
        <w:snapToGrid w:val="0"/>
        <w:spacing w:beforeAutospacing="0" w:afterAutospacing="0" w:line="500" w:lineRule="exact"/>
        <w:jc w:val="center"/>
        <w:textAlignment w:val="auto"/>
      </w:pPr>
      <w:r>
        <w:rPr>
          <w:rFonts w:hint="eastAsia"/>
          <w:b/>
          <w:bCs/>
          <w:color w:val="auto"/>
          <w:sz w:val="30"/>
          <w:szCs w:val="30"/>
          <w:highlight w:val="none"/>
        </w:rPr>
        <w:t>商务要求</w:t>
      </w:r>
    </w:p>
    <w:tbl>
      <w:tblPr>
        <w:tblStyle w:val="33"/>
        <w:tblpPr w:leftFromText="180" w:rightFromText="180" w:vertAnchor="text" w:tblpXSpec="center" w:tblpY="1"/>
        <w:tblOverlap w:val="never"/>
        <w:tblW w:w="911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06"/>
        <w:gridCol w:w="70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合同签订时间</w:t>
            </w:r>
          </w:p>
        </w:tc>
        <w:tc>
          <w:tcPr>
            <w:tcW w:w="700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textAlignment w:val="auto"/>
              <w:rPr>
                <w:rFonts w:hint="eastAsia" w:ascii="宋体" w:hAnsi="宋体" w:eastAsia="宋体" w:cs="宋体"/>
                <w:lang w:val="en-US" w:eastAsia="zh-CN"/>
              </w:rPr>
            </w:pPr>
            <w:r>
              <w:rPr>
                <w:rFonts w:hint="eastAsia" w:ascii="宋体" w:hAnsi="宋体" w:eastAsia="宋体" w:cs="宋体"/>
                <w:lang w:val="en-US" w:eastAsia="zh-CN"/>
              </w:rPr>
              <w:t>自成交通知书发出之日起三十个日历日内。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交货地点</w:t>
            </w:r>
          </w:p>
        </w:tc>
        <w:tc>
          <w:tcPr>
            <w:tcW w:w="700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textAlignment w:val="auto"/>
              <w:rPr>
                <w:rFonts w:hint="default" w:ascii="宋体" w:hAnsi="宋体" w:eastAsia="宋体" w:cs="宋体"/>
                <w:lang w:val="en-US" w:eastAsia="zh-CN"/>
              </w:rPr>
            </w:pPr>
            <w:r>
              <w:rPr>
                <w:rFonts w:hint="eastAsia" w:ascii="宋体" w:hAnsi="宋体" w:eastAsia="宋体" w:cs="宋体"/>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质保期</w:t>
            </w:r>
          </w:p>
        </w:tc>
        <w:tc>
          <w:tcPr>
            <w:tcW w:w="700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460" w:lineRule="exact"/>
              <w:rPr>
                <w:rFonts w:hint="default" w:ascii="宋体" w:hAnsi="宋体" w:eastAsia="宋体" w:cs="宋体"/>
                <w:lang w:val="en-US" w:eastAsia="zh-CN"/>
              </w:rPr>
            </w:pPr>
            <w:r>
              <w:rPr>
                <w:rFonts w:hint="eastAsia" w:ascii="宋体" w:hAnsi="宋体" w:eastAsia="宋体" w:cs="宋体"/>
                <w:b w:val="0"/>
                <w:bCs w:val="0"/>
                <w:color w:val="auto"/>
                <w:kern w:val="0"/>
                <w:sz w:val="21"/>
                <w:szCs w:val="21"/>
                <w:shd w:val="clear" w:color="auto" w:fill="FFFFFF"/>
                <w:lang w:val="en-US" w:eastAsia="zh-CN" w:bidi="ar-SA"/>
              </w:rPr>
              <w:t>自验收之后质保期为两年，质保期内出现问题应在；两小时内响应并解决问题。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jc w:val="center"/>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合同履行期限</w:t>
            </w:r>
          </w:p>
        </w:tc>
        <w:tc>
          <w:tcPr>
            <w:tcW w:w="700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textAlignment w:val="auto"/>
              <w:rPr>
                <w:rFonts w:hint="eastAsia" w:ascii="宋体" w:hAnsi="宋体" w:eastAsia="宋体" w:cs="宋体"/>
                <w:color w:val="auto"/>
                <w:kern w:val="0"/>
                <w:szCs w:val="21"/>
                <w:highlight w:val="none"/>
                <w:lang w:eastAsia="zh-CN"/>
              </w:rPr>
            </w:pPr>
            <w:r>
              <w:rPr>
                <w:rFonts w:hint="eastAsia" w:ascii="宋体" w:hAnsi="宋体" w:eastAsia="宋体" w:cs="宋体"/>
                <w:b w:val="0"/>
                <w:bCs w:val="0"/>
                <w:color w:val="auto"/>
                <w:kern w:val="0"/>
                <w:sz w:val="21"/>
                <w:szCs w:val="21"/>
                <w:shd w:val="clear" w:color="auto" w:fill="FFFFFF"/>
                <w:lang w:val="en-US" w:eastAsia="zh-CN" w:bidi="ar-SA"/>
              </w:rPr>
              <w:t>自签订合同日期为准15天后交工，进行组织验收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验   收</w:t>
            </w:r>
          </w:p>
        </w:tc>
        <w:tc>
          <w:tcPr>
            <w:tcW w:w="700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质量要求</w:t>
            </w:r>
          </w:p>
        </w:tc>
        <w:tc>
          <w:tcPr>
            <w:tcW w:w="700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付款方式</w:t>
            </w:r>
          </w:p>
        </w:tc>
        <w:tc>
          <w:tcPr>
            <w:tcW w:w="700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以供货合同签订为准</w:t>
            </w:r>
          </w:p>
        </w:tc>
      </w:tr>
    </w:tbl>
    <w:p>
      <w:pPr>
        <w:pageBreakBefore w:val="0"/>
        <w:kinsoku/>
        <w:wordWrap/>
        <w:overflowPunct/>
        <w:topLinePunct w:val="0"/>
        <w:bidi w:val="0"/>
        <w:snapToGrid w:val="0"/>
        <w:spacing w:beforeAutospacing="0" w:afterAutospacing="0" w:line="500" w:lineRule="exact"/>
        <w:jc w:val="center"/>
        <w:textAlignment w:val="auto"/>
        <w:rPr>
          <w:b/>
          <w:bCs/>
          <w:color w:val="auto"/>
          <w:sz w:val="30"/>
          <w:szCs w:val="30"/>
          <w:highlight w:val="none"/>
        </w:rPr>
      </w:pPr>
      <w:r>
        <w:rPr>
          <w:rFonts w:hint="eastAsia"/>
          <w:b/>
          <w:bCs/>
          <w:color w:val="auto"/>
          <w:sz w:val="30"/>
          <w:szCs w:val="30"/>
          <w:highlight w:val="none"/>
        </w:rPr>
        <w:t>采购人对项目的特殊要求及说明</w:t>
      </w:r>
    </w:p>
    <w:tbl>
      <w:tblPr>
        <w:tblStyle w:val="33"/>
        <w:tblW w:w="9090" w:type="dxa"/>
        <w:tblInd w:w="6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55"/>
        <w:gridCol w:w="7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6" w:hRule="atLeast"/>
        </w:trPr>
        <w:tc>
          <w:tcPr>
            <w:tcW w:w="205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val="0"/>
              <w:spacing w:beforeAutospacing="0" w:afterAutospacing="0" w:line="50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7035" w:type="dxa"/>
            <w:tcBorders>
              <w:top w:val="single" w:color="auto" w:sz="4" w:space="0"/>
              <w:left w:val="single" w:color="auto" w:sz="4" w:space="0"/>
              <w:bottom w:val="single" w:color="auto" w:sz="4" w:space="0"/>
              <w:right w:val="single" w:color="auto" w:sz="4" w:space="0"/>
            </w:tcBorders>
            <w:vAlign w:val="center"/>
          </w:tcPr>
          <w:p>
            <w:pPr>
              <w:pageBreakBefore w:val="0"/>
              <w:widowControl/>
              <w:numPr>
                <w:ilvl w:val="0"/>
                <w:numId w:val="1"/>
              </w:numPr>
              <w:kinsoku/>
              <w:wordWrap/>
              <w:overflowPunct/>
              <w:topLinePunct w:val="0"/>
              <w:bidi w:val="0"/>
              <w:snapToGrid w:val="0"/>
              <w:spacing w:beforeAutospacing="0" w:afterAutospacing="0" w:line="500" w:lineRule="exac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不接受联合体投标，不允许转包和分包。</w:t>
            </w:r>
          </w:p>
          <w:p>
            <w:pPr>
              <w:pageBreakBefore w:val="0"/>
              <w:widowControl/>
              <w:kinsoku/>
              <w:wordWrap/>
              <w:overflowPunct/>
              <w:topLinePunct w:val="0"/>
              <w:bidi w:val="0"/>
              <w:snapToGrid w:val="0"/>
              <w:spacing w:beforeAutospacing="0" w:afterAutospacing="0" w:line="500" w:lineRule="exact"/>
              <w:textAlignment w:val="auto"/>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、授权评标委员会确定一名中标人并推荐两名中标候选人。</w:t>
            </w:r>
          </w:p>
          <w:p>
            <w:pPr>
              <w:pageBreakBefore w:val="0"/>
              <w:widowControl/>
              <w:kinsoku/>
              <w:wordWrap/>
              <w:overflowPunct/>
              <w:topLinePunct w:val="0"/>
              <w:bidi w:val="0"/>
              <w:snapToGrid w:val="0"/>
              <w:spacing w:beforeAutospacing="0" w:afterAutospacing="0" w:line="500" w:lineRule="exact"/>
              <w:textAlignment w:val="auto"/>
              <w:rPr>
                <w:rFonts w:ascii="宋体" w:hAnsi="宋体" w:cs="宋体"/>
                <w:color w:val="auto"/>
                <w:spacing w:val="14"/>
                <w:szCs w:val="21"/>
                <w:highlight w:val="none"/>
              </w:rPr>
            </w:pPr>
            <w:r>
              <w:rPr>
                <w:rFonts w:hint="eastAsia"/>
                <w:color w:val="auto"/>
                <w:sz w:val="21"/>
                <w:szCs w:val="21"/>
                <w:highlight w:val="none"/>
                <w:lang w:val="en-US" w:eastAsia="zh-CN"/>
              </w:rPr>
              <w:t>3</w:t>
            </w:r>
            <w:r>
              <w:rPr>
                <w:rFonts w:hint="eastAsia"/>
                <w:color w:val="auto"/>
                <w:sz w:val="21"/>
                <w:szCs w:val="21"/>
                <w:highlight w:val="none"/>
              </w:rPr>
              <w:t>、</w:t>
            </w:r>
            <w:r>
              <w:rPr>
                <w:rFonts w:hint="eastAsia" w:ascii="宋体" w:hAnsi="宋体" w:cs="宋体"/>
                <w:color w:val="auto"/>
                <w:spacing w:val="14"/>
                <w:szCs w:val="21"/>
                <w:highlight w:val="none"/>
              </w:rPr>
              <w:t>供应商应根据</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文件的要求提供技术响应表、商务响应表等内容以对</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文件作出响应。</w:t>
            </w:r>
          </w:p>
        </w:tc>
      </w:tr>
    </w:tbl>
    <w:p>
      <w:pPr>
        <w:rPr>
          <w:rFonts w:hint="eastAsia"/>
          <w:b/>
          <w:bCs/>
          <w:color w:val="auto"/>
          <w:sz w:val="32"/>
          <w:szCs w:val="32"/>
          <w:highlight w:val="none"/>
        </w:rPr>
      </w:pPr>
      <w:bookmarkStart w:id="40" w:name="_Toc14504"/>
      <w:r>
        <w:rPr>
          <w:rFonts w:hint="eastAsia"/>
          <w:b/>
          <w:bCs/>
          <w:color w:val="auto"/>
          <w:sz w:val="32"/>
          <w:szCs w:val="32"/>
          <w:highlight w:val="none"/>
        </w:rPr>
        <w:br w:type="page"/>
      </w:r>
    </w:p>
    <w:p>
      <w:pPr>
        <w:jc w:val="center"/>
        <w:rPr>
          <w:b/>
          <w:bCs/>
          <w:color w:val="auto"/>
          <w:sz w:val="32"/>
          <w:szCs w:val="32"/>
          <w:highlight w:val="none"/>
        </w:rPr>
      </w:pPr>
      <w:r>
        <w:rPr>
          <w:rFonts w:hint="eastAsia"/>
          <w:b/>
          <w:bCs/>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3"/>
        <w:tblW w:w="9183" w:type="dxa"/>
        <w:jc w:val="center"/>
        <w:tblLayout w:type="fixed"/>
        <w:tblCellMar>
          <w:top w:w="0" w:type="dxa"/>
          <w:left w:w="0" w:type="dxa"/>
          <w:bottom w:w="0" w:type="dxa"/>
          <w:right w:w="0" w:type="dxa"/>
        </w:tblCellMar>
      </w:tblPr>
      <w:tblGrid>
        <w:gridCol w:w="696"/>
        <w:gridCol w:w="8487"/>
      </w:tblGrid>
      <w:tr>
        <w:tblPrEx>
          <w:tblCellMar>
            <w:top w:w="0" w:type="dxa"/>
            <w:left w:w="0" w:type="dxa"/>
            <w:bottom w:w="0" w:type="dxa"/>
            <w:right w:w="0" w:type="dxa"/>
          </w:tblCellMar>
        </w:tblPrEx>
        <w:trPr>
          <w:trHeight w:val="450" w:hRule="atLeast"/>
          <w:jc w:val="center"/>
        </w:trPr>
        <w:tc>
          <w:tcPr>
            <w:tcW w:w="69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487"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default"/>
                <w:color w:val="auto"/>
                <w:highlight w:val="none"/>
                <w:lang w:val="en-US"/>
              </w:rPr>
            </w:pPr>
            <w:r>
              <w:rPr>
                <w:rFonts w:hint="eastAsia"/>
                <w:color w:val="auto"/>
                <w:highlight w:val="none"/>
              </w:rPr>
              <w:t>1.1 项目名称：</w:t>
            </w:r>
            <w:r>
              <w:rPr>
                <w:rFonts w:hint="eastAsia"/>
                <w:color w:val="auto"/>
                <w:highlight w:val="none"/>
                <w:lang w:eastAsia="zh-CN"/>
              </w:rPr>
              <w:t xml:space="preserve">驻马店市中心医院安防综合管理平台建设项目 </w:t>
            </w:r>
            <w:r>
              <w:rPr>
                <w:rFonts w:hint="eastAsia"/>
                <w:color w:val="auto"/>
                <w:highlight w:val="none"/>
                <w:lang w:val="en-US" w:eastAsia="zh-CN"/>
              </w:rPr>
              <w:t>。</w:t>
            </w:r>
          </w:p>
          <w:p>
            <w:pPr>
              <w:widowControl/>
              <w:snapToGrid w:val="0"/>
              <w:spacing w:line="440" w:lineRule="exact"/>
              <w:jc w:val="left"/>
              <w:outlineLvl w:val="0"/>
              <w:rPr>
                <w:rFonts w:hint="eastAsia" w:eastAsia="宋体"/>
                <w:color w:val="auto"/>
                <w:highlight w:val="none"/>
                <w:lang w:eastAsia="zh-CN"/>
              </w:rPr>
            </w:pPr>
            <w:r>
              <w:rPr>
                <w:rFonts w:hint="eastAsia"/>
                <w:color w:val="auto"/>
                <w:highlight w:val="none"/>
              </w:rPr>
              <w:t>1.2 采购人名称：</w:t>
            </w:r>
            <w:r>
              <w:rPr>
                <w:rFonts w:hint="eastAsia" w:ascii="宋体" w:hAnsi="宋体" w:eastAsia="宋体" w:cs="宋体"/>
              </w:rPr>
              <w:t>驻马店市中心医院</w:t>
            </w:r>
            <w:r>
              <w:rPr>
                <w:rFonts w:hint="eastAsia" w:ascii="宋体" w:hAnsi="宋体" w:cs="宋体"/>
                <w:lang w:eastAsia="zh-CN"/>
              </w:rPr>
              <w:t>。</w:t>
            </w:r>
          </w:p>
          <w:p>
            <w:pPr>
              <w:widowControl/>
              <w:snapToGrid w:val="0"/>
              <w:spacing w:line="440" w:lineRule="exact"/>
              <w:jc w:val="left"/>
              <w:outlineLvl w:val="0"/>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r>
              <w:rPr>
                <w:rFonts w:hint="eastAsia"/>
                <w:color w:val="auto"/>
                <w:highlight w:val="none"/>
                <w:lang w:eastAsia="zh-CN"/>
              </w:rPr>
              <w:t>。</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37.2万</w:t>
            </w:r>
            <w:r>
              <w:rPr>
                <w:rFonts w:hint="eastAsia" w:ascii="宋体" w:hAnsi="宋体" w:cs="宋体"/>
                <w:color w:val="auto"/>
                <w:kern w:val="0"/>
                <w:szCs w:val="21"/>
                <w:highlight w:val="none"/>
              </w:rPr>
              <w:t>元</w:t>
            </w:r>
            <w:r>
              <w:rPr>
                <w:rFonts w:hint="eastAsia" w:ascii="宋体" w:hAnsi="宋体" w:cs="宋体"/>
                <w:color w:val="auto"/>
                <w:kern w:val="0"/>
                <w:szCs w:val="21"/>
                <w:highlight w:val="none"/>
                <w:lang w:eastAsia="zh-CN"/>
              </w:rPr>
              <w:t>。</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ascii="宋体" w:hAnsi="宋体" w:eastAsia="宋体" w:cs="宋体"/>
              </w:rPr>
              <w:t>投标文件组成：纸质投标文件正本1份</w:t>
            </w:r>
            <w:r>
              <w:rPr>
                <w:rFonts w:hint="eastAsia" w:ascii="宋体" w:hAnsi="宋体" w:eastAsia="宋体" w:cs="宋体"/>
                <w:lang w:eastAsia="zh-CN"/>
              </w:rPr>
              <w:t>、</w:t>
            </w:r>
            <w:r>
              <w:rPr>
                <w:rFonts w:hint="eastAsia" w:ascii="宋体" w:hAnsi="宋体" w:eastAsia="宋体" w:cs="宋体"/>
                <w:lang w:val="en-US" w:eastAsia="zh-CN"/>
              </w:rPr>
              <w:t>副本2份</w:t>
            </w:r>
            <w:r>
              <w:rPr>
                <w:rFonts w:hint="eastAsia" w:ascii="宋体" w:hAnsi="宋体" w:eastAsia="宋体" w:cs="宋体"/>
              </w:rPr>
              <w:t>。</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highlight w:val="none"/>
              </w:rPr>
            </w:pPr>
            <w:r>
              <w:rPr>
                <w:rFonts w:hint="eastAsia" w:ascii="宋体" w:hAnsi="宋体" w:cs="宋体"/>
                <w:color w:val="auto"/>
                <w:kern w:val="0"/>
                <w:szCs w:val="21"/>
                <w:highlight w:val="none"/>
              </w:rPr>
              <w:t>11</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highlight w:val="none"/>
              </w:rPr>
            </w:pPr>
            <w:r>
              <w:rPr>
                <w:rFonts w:hint="eastAsia"/>
                <w:color w:val="auto"/>
                <w:highlight w:val="none"/>
              </w:rPr>
              <w:t>解释：</w:t>
            </w:r>
            <w:r>
              <w:rPr>
                <w:rFonts w:hint="eastAsia" w:ascii="宋体" w:hAnsi="宋体" w:eastAsia="宋体" w:cs="宋体"/>
                <w:color w:val="auto"/>
                <w:highlight w:val="none"/>
              </w:rPr>
              <w:t>1、构成本</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文件的各个组成文件应互为解释，互为说明；如有不明确或不一致，构成合同文件组成内容的，以合同文件约定内容为准；除</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文件中有特殊规定外，仅适用于招标投标阶段的规定，按</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公告、供应商须知、评标办法、投标文件格式的先后顺序解释；同一组成文件中就同一事项的规定或约定不一致的，以编排顺序在后者为准；当</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文件与</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ascii="宋体" w:hAnsi="宋体" w:eastAsia="宋体" w:cs="宋体"/>
                <w:color w:val="auto"/>
                <w:highlight w:val="none"/>
              </w:rPr>
              <w:t>2、本</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 “货物”系指投标人按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2.5 “相关服务”系指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w:t>
      </w:r>
      <w:r>
        <w:rPr>
          <w:rFonts w:hint="eastAsia" w:ascii="宋体" w:hAnsi="宋体" w:cs="宋体"/>
          <w:b/>
          <w:bCs/>
          <w:color w:val="auto"/>
          <w:kern w:val="0"/>
          <w:szCs w:val="21"/>
          <w:highlight w:val="none"/>
          <w:lang w:val="en-US" w:eastAsia="zh-CN"/>
        </w:rPr>
        <w:t>37.2万</w:t>
      </w:r>
      <w:r>
        <w:rPr>
          <w:rFonts w:hint="eastAsia" w:ascii="宋体" w:hAnsi="宋体" w:cs="宋体"/>
          <w:b/>
          <w:bCs/>
          <w:color w:val="auto"/>
          <w:kern w:val="0"/>
          <w:szCs w:val="21"/>
          <w:highlight w:val="none"/>
        </w:rPr>
        <w:t>元。</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kinsoku/>
        <w:wordWrap/>
        <w:overflowPunct/>
        <w:topLinePunct w:val="0"/>
        <w:bidi w:val="0"/>
        <w:snapToGrid w:val="0"/>
        <w:spacing w:line="480" w:lineRule="exact"/>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4.1 </w:t>
      </w:r>
      <w:r>
        <w:rPr>
          <w:rFonts w:hint="eastAsia" w:ascii="宋体" w:hAnsi="宋体" w:cs="宋体"/>
          <w:color w:val="auto"/>
          <w:szCs w:val="21"/>
          <w:highlight w:val="none"/>
          <w:lang w:eastAsia="zh-CN"/>
        </w:rPr>
        <w:t>供应商应为注册在中华人民共和国境内的，且具有独立承担民事责任能力，</w:t>
      </w:r>
      <w:r>
        <w:rPr>
          <w:rFonts w:hint="eastAsia" w:ascii="宋体" w:hAnsi="宋体" w:cs="宋体"/>
          <w:color w:val="auto"/>
          <w:szCs w:val="21"/>
          <w:highlight w:val="none"/>
        </w:rPr>
        <w:t>提供法人或者其他组织的营业执照等证明文件</w:t>
      </w:r>
      <w:r>
        <w:rPr>
          <w:rFonts w:hint="eastAsia" w:ascii="宋体" w:hAnsi="宋体" w:cs="宋体"/>
          <w:color w:val="auto"/>
          <w:szCs w:val="21"/>
          <w:highlight w:val="none"/>
          <w:lang w:eastAsia="zh-CN"/>
        </w:rPr>
        <w:t>。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r>
        <w:rPr>
          <w:rFonts w:hint="eastAsia" w:ascii="宋体" w:hAnsi="宋体" w:cs="宋体"/>
          <w:color w:val="auto"/>
          <w:szCs w:val="21"/>
          <w:highlight w:val="none"/>
        </w:rPr>
        <w:t>；</w:t>
      </w:r>
    </w:p>
    <w:p>
      <w:pPr>
        <w:pageBreakBefore w:val="0"/>
        <w:widowControl w:val="0"/>
        <w:kinsoku/>
        <w:wordWrap/>
        <w:overflowPunct/>
        <w:topLinePunct w:val="0"/>
        <w:autoSpaceDE w:val="0"/>
        <w:autoSpaceDN w:val="0"/>
        <w:bidi w:val="0"/>
        <w:adjustRightInd w:val="0"/>
        <w:snapToGrid w:val="0"/>
        <w:spacing w:afterAutospacing="0" w:line="48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 xml:space="preserve">4.2 </w:t>
      </w:r>
      <w:r>
        <w:rPr>
          <w:rFonts w:hint="eastAsia" w:ascii="宋体" w:hAnsi="宋体" w:eastAsia="宋体" w:cs="宋体"/>
          <w:color w:val="auto"/>
          <w:kern w:val="2"/>
          <w:sz w:val="21"/>
          <w:szCs w:val="24"/>
          <w:lang w:val="en-US" w:eastAsia="zh-CN" w:bidi="ar-SA"/>
        </w:rPr>
        <w:t>供应商应提供</w:t>
      </w:r>
      <w:r>
        <w:rPr>
          <w:rFonts w:hint="eastAsia" w:ascii="宋体" w:hAnsi="宋体" w:cs="宋体"/>
          <w:color w:val="auto"/>
          <w:kern w:val="2"/>
          <w:sz w:val="21"/>
          <w:szCs w:val="24"/>
          <w:lang w:val="en-US" w:eastAsia="zh-CN" w:bidi="ar-SA"/>
        </w:rPr>
        <w:t>2021</w:t>
      </w:r>
      <w:r>
        <w:rPr>
          <w:rFonts w:hint="eastAsia" w:ascii="宋体" w:hAnsi="宋体" w:eastAsia="宋体" w:cs="宋体"/>
          <w:color w:val="auto"/>
          <w:kern w:val="2"/>
          <w:sz w:val="21"/>
          <w:szCs w:val="24"/>
          <w:lang w:val="en-US" w:eastAsia="zh-CN" w:bidi="ar-SA"/>
        </w:rPr>
        <w:t>年度</w:t>
      </w:r>
      <w:r>
        <w:rPr>
          <w:rFonts w:hint="eastAsia" w:ascii="宋体" w:hAnsi="宋体" w:cs="宋体"/>
          <w:color w:val="auto"/>
          <w:kern w:val="2"/>
          <w:sz w:val="21"/>
          <w:szCs w:val="24"/>
          <w:lang w:val="en-US" w:eastAsia="zh-CN" w:bidi="ar-SA"/>
        </w:rPr>
        <w:t>或2022年度</w:t>
      </w:r>
      <w:r>
        <w:rPr>
          <w:rFonts w:hint="eastAsia" w:ascii="宋体" w:hAnsi="宋体" w:eastAsia="宋体" w:cs="宋体"/>
          <w:color w:val="auto"/>
          <w:kern w:val="2"/>
          <w:sz w:val="21"/>
          <w:szCs w:val="24"/>
          <w:lang w:val="en-US" w:eastAsia="zh-CN" w:bidi="ar-SA"/>
        </w:rPr>
        <w:t>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ascii="宋体" w:hAnsi="宋体" w:cs="宋体"/>
          <w:color w:val="auto"/>
          <w:szCs w:val="21"/>
          <w:highlight w:val="none"/>
        </w:rPr>
      </w:pPr>
      <w:r>
        <w:rPr>
          <w:rFonts w:hint="eastAsia" w:ascii="宋体" w:hAnsi="宋体" w:eastAsia="宋体" w:cs="宋体"/>
          <w:color w:val="auto"/>
          <w:kern w:val="2"/>
          <w:sz w:val="21"/>
          <w:szCs w:val="24"/>
          <w:lang w:val="en-US" w:eastAsia="zh-CN" w:bidi="ar-SA"/>
        </w:rPr>
        <w:t>4.</w:t>
      </w:r>
      <w:r>
        <w:rPr>
          <w:rFonts w:hint="eastAsia" w:ascii="宋体" w:hAnsi="宋体" w:cs="宋体"/>
          <w:color w:val="auto"/>
          <w:kern w:val="2"/>
          <w:sz w:val="21"/>
          <w:szCs w:val="24"/>
          <w:lang w:val="en-US" w:eastAsia="zh-CN" w:bidi="ar-SA"/>
        </w:rPr>
        <w:t>3</w:t>
      </w:r>
      <w:r>
        <w:rPr>
          <w:rFonts w:hint="eastAsia" w:ascii="宋体" w:hAnsi="宋体" w:cs="宋体"/>
          <w:color w:val="auto"/>
          <w:szCs w:val="21"/>
          <w:highlight w:val="none"/>
        </w:rPr>
        <w:t xml:space="preserve"> </w:t>
      </w:r>
      <w:r>
        <w:rPr>
          <w:rFonts w:hint="eastAsia" w:ascii="宋体" w:hAnsi="宋体" w:eastAsia="宋体" w:cs="宋体"/>
          <w:color w:val="auto"/>
          <w:kern w:val="2"/>
          <w:sz w:val="21"/>
          <w:szCs w:val="24"/>
          <w:lang w:val="en-US" w:eastAsia="zh-CN" w:bidi="ar-SA"/>
        </w:rPr>
        <w:t>参加本采购活动前三年内，在经营活动中没有重大违法记录</w:t>
      </w:r>
      <w:r>
        <w:rPr>
          <w:rFonts w:hint="eastAsia" w:ascii="宋体" w:hAnsi="宋体" w:cs="宋体"/>
          <w:color w:val="auto"/>
          <w:szCs w:val="21"/>
          <w:highlight w:val="none"/>
        </w:rPr>
        <w:t>的书面声明函；</w:t>
      </w:r>
    </w:p>
    <w:p>
      <w:pPr>
        <w:keepNext w:val="0"/>
        <w:keepLines w:val="0"/>
        <w:pageBreakBefore w:val="0"/>
        <w:widowControl/>
        <w:kinsoku/>
        <w:wordWrap/>
        <w:overflowPunct/>
        <w:topLinePunct w:val="0"/>
        <w:bidi w:val="0"/>
        <w:snapToGrid w:val="0"/>
        <w:spacing w:line="480" w:lineRule="exact"/>
        <w:ind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 xml:space="preserve"> 具备履行合同所必需的设备和专业技术能力的书面声明函；</w:t>
      </w:r>
    </w:p>
    <w:p>
      <w:pPr>
        <w:keepNext w:val="0"/>
        <w:keepLines w:val="0"/>
        <w:pageBreakBefore w:val="0"/>
        <w:widowControl/>
        <w:kinsoku/>
        <w:wordWrap/>
        <w:overflowPunct/>
        <w:topLinePunct w:val="0"/>
        <w:bidi w:val="0"/>
        <w:snapToGrid w:val="0"/>
        <w:spacing w:line="480" w:lineRule="exact"/>
        <w:ind w:firstLine="420" w:firstLineChars="200"/>
        <w:jc w:val="left"/>
        <w:textAlignment w:val="auto"/>
        <w:rPr>
          <w:rFonts w:ascii="宋体" w:hAnsi="宋体" w:cs="宋体"/>
          <w:b/>
          <w:bCs/>
          <w:color w:val="auto"/>
          <w:kern w:val="0"/>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 xml:space="preserve"> </w:t>
      </w:r>
      <w:r>
        <w:rPr>
          <w:rFonts w:hint="eastAsia"/>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16.1、投标书及开标一览表</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16.2、</w:t>
      </w:r>
      <w:r>
        <w:rPr>
          <w:rFonts w:hint="eastAsia" w:ascii="宋体" w:hAnsi="宋体" w:eastAsia="宋体" w:cs="宋体"/>
          <w:color w:val="auto"/>
          <w:kern w:val="0"/>
          <w:sz w:val="24"/>
          <w:szCs w:val="24"/>
          <w:highlight w:val="none"/>
        </w:rPr>
        <w:t>报价明细表</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w:t>
      </w:r>
      <w:r>
        <w:rPr>
          <w:rFonts w:hint="eastAsia"/>
          <w:color w:val="auto"/>
          <w:sz w:val="24"/>
          <w:highlight w:val="none"/>
        </w:rPr>
        <w:t>技术响应</w:t>
      </w:r>
      <w:r>
        <w:rPr>
          <w:rFonts w:hint="eastAsia"/>
          <w:color w:val="auto"/>
          <w:sz w:val="24"/>
          <w:highlight w:val="none"/>
          <w:lang w:val="en-US" w:eastAsia="zh-CN"/>
        </w:rPr>
        <w:t>部分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w:t>
      </w:r>
      <w:r>
        <w:rPr>
          <w:rFonts w:hint="eastAsia"/>
          <w:color w:val="auto"/>
          <w:sz w:val="24"/>
          <w:highlight w:val="none"/>
        </w:rPr>
        <w:t>商务响应</w:t>
      </w:r>
      <w:r>
        <w:rPr>
          <w:rFonts w:hint="eastAsia"/>
          <w:color w:val="auto"/>
          <w:sz w:val="24"/>
          <w:highlight w:val="none"/>
          <w:lang w:val="en-US" w:eastAsia="zh-CN"/>
        </w:rPr>
        <w:t>部分</w:t>
      </w:r>
    </w:p>
    <w:p>
      <w:pPr>
        <w:keepNext w:val="0"/>
        <w:keepLines w:val="0"/>
        <w:pageBreakBefore w:val="0"/>
        <w:widowControl/>
        <w:kinsoku/>
        <w:wordWrap/>
        <w:overflowPunct/>
        <w:topLinePunct w:val="0"/>
        <w:bidi w:val="0"/>
        <w:snapToGrid w:val="0"/>
        <w:spacing w:line="360" w:lineRule="auto"/>
        <w:ind w:left="208" w:leftChars="99" w:firstLine="240" w:firstLineChars="1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、法定代表人身份证明</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、法定代表人授权书</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、证明文件</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w:t>
      </w:r>
      <w:r>
        <w:rPr>
          <w:rFonts w:hint="eastAsia"/>
          <w:color w:val="auto"/>
          <w:sz w:val="24"/>
          <w:highlight w:val="none"/>
        </w:rPr>
        <w:t>供应商承诺书</w:t>
      </w:r>
    </w:p>
    <w:p>
      <w:pPr>
        <w:pStyle w:val="10"/>
        <w:keepNext w:val="0"/>
        <w:keepLines w:val="0"/>
        <w:pageBreakBefore w:val="0"/>
        <w:kinsoku/>
        <w:wordWrap/>
        <w:overflowPunct/>
        <w:topLinePunct w:val="0"/>
        <w:bidi w:val="0"/>
        <w:snapToGrid w:val="0"/>
        <w:spacing w:beforeAutospacing="0" w:afterAutospacing="0" w:line="360" w:lineRule="auto"/>
        <w:rPr>
          <w:rFonts w:hint="eastAsia" w:ascii="Times New Roman" w:hAnsi="Times New Roman" w:eastAsia="宋体" w:cs="Times New Roman"/>
          <w:color w:val="auto"/>
          <w:sz w:val="24"/>
          <w:highlight w:val="none"/>
          <w:lang w:val="en-US" w:eastAsia="zh-CN"/>
        </w:rPr>
      </w:pPr>
      <w:r>
        <w:rPr>
          <w:rFonts w:hint="eastAsia" w:ascii="宋体" w:hAnsi="宋体" w:eastAsia="宋体" w:cs="宋体"/>
          <w:color w:val="auto"/>
          <w:sz w:val="24"/>
          <w:szCs w:val="24"/>
          <w:highlight w:val="none"/>
        </w:rPr>
        <w:t>16.</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w:t>
      </w:r>
      <w:r>
        <w:rPr>
          <w:rFonts w:hint="eastAsia" w:ascii="Times New Roman" w:hAnsi="Times New Roman" w:eastAsia="宋体" w:cs="Times New Roman"/>
          <w:color w:val="auto"/>
          <w:sz w:val="24"/>
          <w:highlight w:val="none"/>
          <w:lang w:val="en-US" w:eastAsia="zh-CN"/>
        </w:rPr>
        <w:t>供应商信用承诺函</w:t>
      </w:r>
    </w:p>
    <w:p>
      <w:pPr>
        <w:pStyle w:val="10"/>
        <w:keepNext w:val="0"/>
        <w:keepLines w:val="0"/>
        <w:pageBreakBefore w:val="0"/>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lang w:val="en-US" w:eastAsia="zh-CN"/>
        </w:rPr>
        <w:t>16.10、</w:t>
      </w:r>
      <w:r>
        <w:rPr>
          <w:rFonts w:hint="eastAsia" w:ascii="宋体" w:hAnsi="宋体" w:eastAsia="宋体" w:cs="宋体"/>
          <w:color w:val="auto"/>
          <w:sz w:val="24"/>
          <w:szCs w:val="24"/>
          <w:highlight w:val="none"/>
        </w:rPr>
        <w:t>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cs="宋体"/>
          <w:b/>
          <w:color w:val="auto"/>
          <w:kern w:val="0"/>
          <w:szCs w:val="21"/>
          <w:highlight w:val="none"/>
        </w:rPr>
      </w:pPr>
      <w:r>
        <w:rPr>
          <w:rFonts w:hint="eastAsia" w:ascii="宋体" w:hAnsi="宋体" w:cs="宋体"/>
          <w:b/>
          <w:color w:val="auto"/>
          <w:kern w:val="0"/>
          <w:szCs w:val="21"/>
          <w:highlight w:val="none"/>
        </w:rPr>
        <w:t>19.</w:t>
      </w:r>
      <w:r>
        <w:rPr>
          <w:rFonts w:hint="eastAsia" w:ascii="宋体" w:hAnsi="宋体" w:cs="宋体"/>
          <w:b/>
          <w:color w:val="auto"/>
          <w:kern w:val="0"/>
          <w:szCs w:val="21"/>
          <w:highlight w:val="none"/>
          <w:lang w:val="en-US" w:eastAsia="zh-CN"/>
        </w:rPr>
        <w:t>本项目不收取</w:t>
      </w:r>
      <w:r>
        <w:rPr>
          <w:rFonts w:hint="eastAsia" w:ascii="宋体" w:hAnsi="宋体" w:cs="宋体"/>
          <w:b/>
          <w:color w:val="auto"/>
          <w:kern w:val="0"/>
          <w:szCs w:val="21"/>
          <w:highlight w:val="none"/>
        </w:rPr>
        <w:t>投标保证金</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w:t>
      </w:r>
      <w:r>
        <w:rPr>
          <w:rFonts w:hint="eastAsia" w:ascii="宋体" w:hAnsi="宋体" w:cs="宋体"/>
          <w:color w:val="auto"/>
          <w:kern w:val="0"/>
          <w:szCs w:val="21"/>
          <w:highlight w:val="none"/>
          <w:lang w:val="en-US" w:eastAsia="zh-CN"/>
        </w:rPr>
        <w:t>交货</w:t>
      </w:r>
      <w:r>
        <w:rPr>
          <w:rFonts w:hint="eastAsia" w:ascii="宋体" w:hAnsi="宋体" w:eastAsia="宋体" w:cs="宋体"/>
          <w:color w:val="auto"/>
          <w:kern w:val="0"/>
          <w:szCs w:val="21"/>
          <w:highlight w:val="none"/>
        </w:rPr>
        <w:t>期、投标有效期、质量要求、技术标准和要求、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jc w:val="center"/>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21.1投标文件的正本与副本应分开包装，加贴封条，并在封套的封口处加盖投标人单位公章。</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lang w:eastAsia="zh-CN"/>
        </w:rPr>
      </w:pPr>
      <w:r>
        <w:rPr>
          <w:rFonts w:hint="eastAsia"/>
          <w:lang w:eastAsia="zh-CN"/>
        </w:rPr>
        <w:t>2</w:t>
      </w:r>
      <w:r>
        <w:rPr>
          <w:rFonts w:hint="eastAsia"/>
          <w:lang w:val="en-US" w:eastAsia="zh-CN"/>
        </w:rPr>
        <w:t>1</w:t>
      </w:r>
      <w:r>
        <w:rPr>
          <w:rFonts w:hint="eastAsia"/>
          <w:lang w:eastAsia="zh-CN"/>
        </w:rPr>
        <w:t>.3 未按本章第2</w:t>
      </w:r>
      <w:r>
        <w:rPr>
          <w:rFonts w:hint="eastAsia"/>
          <w:lang w:val="en-US" w:eastAsia="zh-CN"/>
        </w:rPr>
        <w:t>1</w:t>
      </w:r>
      <w:r>
        <w:rPr>
          <w:rFonts w:hint="eastAsia"/>
          <w:lang w:eastAsia="zh-CN"/>
        </w:rPr>
        <w:t>.1项或第2</w:t>
      </w:r>
      <w:r>
        <w:rPr>
          <w:rFonts w:hint="eastAsia"/>
          <w:lang w:val="en-US" w:eastAsia="zh-CN"/>
        </w:rPr>
        <w:t>1</w:t>
      </w:r>
      <w:r>
        <w:rPr>
          <w:rFonts w:hint="eastAsia"/>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30"/>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30"/>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30"/>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30"/>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（4）投标有效期、交货时间、质保期等不满足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41"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41"/>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2"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42"/>
    <w:p>
      <w:pPr>
        <w:rPr>
          <w:rFonts w:hint="eastAsia" w:ascii="黑体" w:hAnsi="宋体" w:eastAsia="黑体" w:cs="宋体"/>
          <w:b/>
          <w:bCs/>
          <w:color w:val="auto"/>
          <w:kern w:val="0"/>
          <w:sz w:val="32"/>
          <w:szCs w:val="32"/>
          <w:highlight w:val="none"/>
        </w:rPr>
      </w:pPr>
      <w:bookmarkStart w:id="43" w:name="_Toc9022"/>
      <w:bookmarkStart w:id="44" w:name="_Toc4700"/>
      <w:bookmarkStart w:id="45" w:name="_Toc16669"/>
      <w:r>
        <w:rPr>
          <w:rFonts w:hint="eastAsia" w:ascii="黑体" w:hAnsi="宋体" w:eastAsia="黑体" w:cs="宋体"/>
          <w:b/>
          <w:bCs/>
          <w:color w:val="auto"/>
          <w:kern w:val="0"/>
          <w:sz w:val="32"/>
          <w:szCs w:val="32"/>
          <w:highlight w:val="none"/>
        </w:rPr>
        <w:br w:type="page"/>
      </w:r>
    </w:p>
    <w:p>
      <w:pPr>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第四章  评标办法及评分标准</w:t>
      </w:r>
      <w:bookmarkEnd w:id="43"/>
      <w:bookmarkEnd w:id="44"/>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3"/>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3"/>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w:t>
            </w:r>
            <w:r>
              <w:rPr>
                <w:rFonts w:hint="eastAsia" w:ascii="宋体" w:hAnsi="宋体" w:cs="宋体"/>
                <w:b w:val="0"/>
                <w:bCs w:val="0"/>
                <w:color w:val="auto"/>
                <w:sz w:val="21"/>
                <w:szCs w:val="21"/>
                <w:highlight w:val="none"/>
                <w:lang w:val="en-US" w:eastAsia="zh-CN"/>
              </w:rPr>
              <w:t>35</w:t>
            </w:r>
            <w:r>
              <w:rPr>
                <w:rFonts w:hint="eastAsia" w:ascii="宋体" w:hAnsi="宋体" w:eastAsia="宋体" w:cs="宋体"/>
                <w:b w:val="0"/>
                <w:bCs w:val="0"/>
                <w:color w:val="auto"/>
                <w:sz w:val="21"/>
                <w:szCs w:val="21"/>
                <w:highlight w:val="none"/>
              </w:rPr>
              <w:t>分)</w:t>
            </w:r>
          </w:p>
        </w:tc>
        <w:tc>
          <w:tcPr>
            <w:tcW w:w="8243" w:type="dxa"/>
            <w:gridSpan w:val="2"/>
            <w:noWrap w:val="0"/>
            <w:vAlign w:val="center"/>
          </w:tcPr>
          <w:p>
            <w:pPr>
              <w:pStyle w:val="4"/>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4"/>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w:t>
            </w:r>
            <w:r>
              <w:rPr>
                <w:rFonts w:hint="eastAsia" w:ascii="宋体" w:hAnsi="宋体" w:cs="宋体"/>
                <w:b w:val="0"/>
                <w:bCs w:val="0"/>
                <w:color w:val="auto"/>
                <w:sz w:val="21"/>
                <w:szCs w:val="21"/>
                <w:highlight w:val="none"/>
                <w:lang w:val="en-US" w:eastAsia="zh-CN"/>
              </w:rPr>
              <w:t>35</w:t>
            </w:r>
            <w:r>
              <w:rPr>
                <w:rFonts w:hint="eastAsia" w:ascii="宋体" w:hAnsi="宋体" w:eastAsia="宋体" w:cs="宋体"/>
                <w:b w:val="0"/>
                <w:bCs w:val="0"/>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技术部分</w:t>
            </w:r>
            <w:r>
              <w:rPr>
                <w:rFonts w:hint="eastAsia" w:ascii="宋体" w:hAnsi="宋体" w:eastAsia="宋体" w:cs="宋体"/>
                <w:b w:val="0"/>
                <w:bCs w:val="0"/>
                <w:color w:val="auto"/>
                <w:sz w:val="21"/>
                <w:szCs w:val="21"/>
                <w:highlight w:val="none"/>
                <w:lang w:eastAsia="zh-CN"/>
              </w:rPr>
              <w:t>（3</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kern w:val="0"/>
                <w:sz w:val="21"/>
                <w:szCs w:val="21"/>
                <w:highlight w:val="none"/>
                <w:lang w:val="en-US" w:eastAsia="zh-CN"/>
              </w:rPr>
              <w:t>对“</w:t>
            </w:r>
            <w:r>
              <w:rPr>
                <w:rFonts w:hint="eastAsia" w:ascii="宋体" w:hAnsi="宋体" w:eastAsia="宋体" w:cs="宋体"/>
                <w:b w:val="0"/>
                <w:bCs w:val="0"/>
                <w:color w:val="auto"/>
                <w:kern w:val="0"/>
                <w:sz w:val="21"/>
                <w:szCs w:val="21"/>
                <w:highlight w:val="none"/>
                <w:lang w:eastAsia="zh-CN"/>
              </w:rPr>
              <w:t>第二章  采购需求</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eastAsia="zh-CN"/>
              </w:rPr>
              <w:t>技术参数</w:t>
            </w:r>
            <w:r>
              <w:rPr>
                <w:rFonts w:hint="eastAsia" w:ascii="宋体" w:hAnsi="宋体" w:cs="宋体"/>
                <w:b w:val="0"/>
                <w:bCs w:val="0"/>
                <w:color w:val="auto"/>
                <w:kern w:val="0"/>
                <w:sz w:val="21"/>
                <w:szCs w:val="21"/>
                <w:highlight w:val="none"/>
                <w:lang w:val="en-US" w:eastAsia="zh-CN"/>
              </w:rPr>
              <w:t>的响应</w:t>
            </w:r>
            <w:r>
              <w:rPr>
                <w:rFonts w:hint="eastAsia" w:ascii="宋体" w:hAnsi="宋体" w:eastAsia="宋体" w:cs="宋体"/>
                <w:b w:val="0"/>
                <w:bCs w:val="0"/>
                <w:color w:val="auto"/>
                <w:kern w:val="0"/>
                <w:sz w:val="21"/>
                <w:szCs w:val="21"/>
                <w:highlight w:val="none"/>
                <w:lang w:eastAsia="zh-CN"/>
              </w:rPr>
              <w:t>、性能及产品功能等</w:t>
            </w:r>
          </w:p>
        </w:tc>
        <w:tc>
          <w:tcPr>
            <w:tcW w:w="6103"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若投标设备技术指标与</w:t>
            </w:r>
            <w:r>
              <w:rPr>
                <w:rFonts w:hint="eastAsia" w:ascii="宋体" w:hAnsi="宋体" w:eastAsia="宋体" w:cs="宋体"/>
                <w:b w:val="0"/>
                <w:bCs w:val="0"/>
                <w:color w:val="auto"/>
                <w:sz w:val="21"/>
                <w:szCs w:val="21"/>
                <w:highlight w:val="none"/>
                <w:lang w:val="en-US" w:eastAsia="zh-CN"/>
              </w:rPr>
              <w:t>磋商文件中</w:t>
            </w:r>
            <w:r>
              <w:rPr>
                <w:rFonts w:hint="eastAsia" w:ascii="宋体" w:hAnsi="宋体" w:eastAsia="宋体" w:cs="宋体"/>
                <w:b w:val="0"/>
                <w:bCs w:val="0"/>
                <w:color w:val="auto"/>
                <w:sz w:val="21"/>
                <w:szCs w:val="21"/>
                <w:highlight w:val="none"/>
              </w:rPr>
              <w:t>技术参数相比出现负偏离者或提供证明文件不符</w:t>
            </w:r>
            <w:r>
              <w:rPr>
                <w:rFonts w:hint="eastAsia" w:ascii="宋体" w:hAnsi="宋体" w:eastAsia="宋体" w:cs="宋体"/>
                <w:b w:val="0"/>
                <w:bCs w:val="0"/>
                <w:color w:val="auto"/>
                <w:sz w:val="21"/>
                <w:szCs w:val="21"/>
                <w:highlight w:val="none"/>
                <w:lang w:val="en-US" w:eastAsia="zh-CN"/>
              </w:rPr>
              <w:t>或未按要求提供证明材料</w:t>
            </w:r>
            <w:r>
              <w:rPr>
                <w:rFonts w:hint="eastAsia" w:ascii="宋体" w:hAnsi="宋体" w:eastAsia="宋体" w:cs="宋体"/>
                <w:b w:val="0"/>
                <w:bCs w:val="0"/>
                <w:color w:val="auto"/>
                <w:sz w:val="21"/>
                <w:szCs w:val="21"/>
                <w:highlight w:val="none"/>
              </w:rPr>
              <w:t>，每项扣除技术分</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扣完为止</w:t>
            </w:r>
            <w:r>
              <w:rPr>
                <w:rFonts w:hint="eastAsia" w:ascii="宋体" w:hAnsi="宋体" w:eastAsia="宋体" w:cs="宋体"/>
                <w:b w:val="0"/>
                <w:bCs w:val="0"/>
                <w:color w:val="auto"/>
                <w:sz w:val="21"/>
                <w:szCs w:val="21"/>
                <w:highlight w:val="none"/>
              </w:rPr>
              <w:t>。</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.所投</w:t>
            </w:r>
            <w:r>
              <w:rPr>
                <w:rFonts w:hint="eastAsia" w:ascii="宋体" w:hAnsi="宋体" w:eastAsia="宋体" w:cs="宋体"/>
                <w:b w:val="0"/>
                <w:bCs w:val="0"/>
                <w:color w:val="auto"/>
                <w:sz w:val="21"/>
                <w:szCs w:val="21"/>
                <w:highlight w:val="none"/>
                <w:lang w:val="en-US" w:eastAsia="zh-CN"/>
              </w:rPr>
              <w:t>产品或设备</w:t>
            </w:r>
            <w:r>
              <w:rPr>
                <w:rFonts w:hint="eastAsia" w:ascii="宋体" w:hAnsi="宋体" w:eastAsia="宋体" w:cs="宋体"/>
                <w:b w:val="0"/>
                <w:bCs w:val="0"/>
                <w:color w:val="auto"/>
                <w:sz w:val="21"/>
                <w:szCs w:val="21"/>
                <w:highlight w:val="none"/>
              </w:rPr>
              <w:t>均应提供</w:t>
            </w:r>
            <w:r>
              <w:rPr>
                <w:rFonts w:hint="eastAsia" w:ascii="宋体" w:hAnsi="宋体" w:eastAsia="宋体" w:cs="宋体"/>
                <w:b w:val="0"/>
                <w:bCs w:val="0"/>
                <w:color w:val="auto"/>
                <w:sz w:val="21"/>
                <w:szCs w:val="21"/>
                <w:highlight w:val="none"/>
                <w:lang w:val="en-US" w:eastAsia="zh-CN"/>
              </w:rPr>
              <w:t>相关证明文件资料</w:t>
            </w:r>
            <w:r>
              <w:rPr>
                <w:rFonts w:hint="eastAsia" w:ascii="宋体" w:hAnsi="宋体" w:eastAsia="宋体" w:cs="宋体"/>
                <w:b w:val="0"/>
                <w:bCs w:val="0"/>
                <w:color w:val="auto"/>
                <w:sz w:val="21"/>
                <w:szCs w:val="21"/>
                <w:highlight w:val="none"/>
              </w:rPr>
              <w:t>，所</w:t>
            </w:r>
            <w:r>
              <w:rPr>
                <w:rFonts w:hint="eastAsia" w:ascii="宋体" w:hAnsi="宋体" w:eastAsia="宋体" w:cs="宋体"/>
                <w:b w:val="0"/>
                <w:bCs w:val="0"/>
                <w:color w:val="auto"/>
                <w:sz w:val="21"/>
                <w:szCs w:val="21"/>
                <w:highlight w:val="none"/>
                <w:lang w:val="en-US" w:eastAsia="zh-CN"/>
              </w:rPr>
              <w:t>投产品</w:t>
            </w:r>
            <w:r>
              <w:rPr>
                <w:rFonts w:hint="eastAsia" w:ascii="宋体" w:hAnsi="宋体" w:eastAsia="宋体" w:cs="宋体"/>
                <w:b w:val="0"/>
                <w:bCs w:val="0"/>
                <w:color w:val="auto"/>
                <w:sz w:val="21"/>
                <w:szCs w:val="21"/>
                <w:highlight w:val="none"/>
              </w:rPr>
              <w:t>必须是正规厂家生产的原装正品；</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.产品需有注册证</w:t>
            </w:r>
            <w:r>
              <w:rPr>
                <w:rFonts w:hint="eastAsia" w:ascii="宋体" w:hAnsi="宋体" w:eastAsia="宋体" w:cs="宋体"/>
                <w:b w:val="0"/>
                <w:bCs w:val="0"/>
                <w:color w:val="auto"/>
                <w:sz w:val="21"/>
                <w:szCs w:val="21"/>
                <w:highlight w:val="none"/>
                <w:lang w:val="en-US" w:eastAsia="zh-CN"/>
              </w:rPr>
              <w:t>或备案凭</w:t>
            </w:r>
            <w:r>
              <w:rPr>
                <w:rFonts w:hint="eastAsia" w:ascii="宋体" w:hAnsi="宋体" w:eastAsia="宋体" w:cs="宋体"/>
                <w:b w:val="0"/>
                <w:bCs w:val="0"/>
                <w:color w:val="auto"/>
                <w:sz w:val="21"/>
                <w:szCs w:val="21"/>
                <w:highlight w:val="none"/>
              </w:rPr>
              <w:t>证；</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.提供有关投标货物符合</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12</w:t>
            </w:r>
            <w:r>
              <w:rPr>
                <w:rFonts w:hint="eastAsia" w:ascii="宋体" w:hAnsi="宋体" w:eastAsia="宋体" w:cs="宋体"/>
                <w:b w:val="0"/>
                <w:bCs w:val="0"/>
                <w:color w:val="auto"/>
                <w:sz w:val="21"/>
                <w:szCs w:val="21"/>
                <w:highlight w:val="none"/>
              </w:rPr>
              <w:t>分）</w:t>
            </w:r>
          </w:p>
        </w:tc>
        <w:tc>
          <w:tcPr>
            <w:tcW w:w="2140"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kern w:val="0"/>
                <w:sz w:val="21"/>
                <w:szCs w:val="21"/>
                <w:highlight w:val="none"/>
                <w:lang w:eastAsia="zh-CN"/>
              </w:rPr>
            </w:pPr>
            <w:r>
              <w:rPr>
                <w:rFonts w:hint="eastAsia" w:ascii="宋体" w:hAnsi="宋体" w:eastAsia="宋体" w:cs="宋体"/>
                <w:b w:val="0"/>
                <w:bCs w:val="0"/>
                <w:color w:val="auto"/>
                <w:kern w:val="0"/>
                <w:sz w:val="21"/>
                <w:szCs w:val="21"/>
                <w:highlight w:val="none"/>
                <w:lang w:val="en-US" w:eastAsia="zh-CN"/>
              </w:rPr>
              <w:t>1、</w:t>
            </w:r>
            <w:r>
              <w:rPr>
                <w:rFonts w:hint="eastAsia" w:ascii="宋体" w:hAnsi="宋体" w:eastAsia="宋体" w:cs="宋体"/>
                <w:b w:val="0"/>
                <w:bCs w:val="0"/>
                <w:color w:val="auto"/>
                <w:kern w:val="0"/>
                <w:sz w:val="21"/>
                <w:szCs w:val="21"/>
                <w:highlight w:val="none"/>
              </w:rPr>
              <w:t>质保期</w:t>
            </w:r>
            <w:r>
              <w:rPr>
                <w:rFonts w:hint="eastAsia" w:ascii="宋体" w:hAnsi="宋体" w:eastAsia="宋体" w:cs="宋体"/>
                <w:b w:val="0"/>
                <w:bCs w:val="0"/>
                <w:color w:val="auto"/>
                <w:kern w:val="0"/>
                <w:sz w:val="21"/>
                <w:szCs w:val="21"/>
                <w:highlight w:val="none"/>
                <w:lang w:eastAsia="zh-CN"/>
              </w:rPr>
              <w:t>（</w:t>
            </w:r>
            <w:r>
              <w:rPr>
                <w:rFonts w:hint="eastAsia" w:ascii="宋体" w:hAnsi="宋体" w:eastAsia="宋体" w:cs="宋体"/>
                <w:b w:val="0"/>
                <w:bCs w:val="0"/>
                <w:color w:val="auto"/>
                <w:kern w:val="0"/>
                <w:sz w:val="21"/>
                <w:szCs w:val="21"/>
                <w:highlight w:val="none"/>
                <w:lang w:val="en-US" w:eastAsia="zh-CN"/>
              </w:rPr>
              <w:t>6分</w:t>
            </w:r>
            <w:r>
              <w:rPr>
                <w:rFonts w:hint="eastAsia" w:ascii="宋体" w:hAnsi="宋体" w:eastAsia="宋体" w:cs="宋体"/>
                <w:b w:val="0"/>
                <w:bCs w:val="0"/>
                <w:color w:val="auto"/>
                <w:kern w:val="0"/>
                <w:sz w:val="21"/>
                <w:szCs w:val="21"/>
                <w:highlight w:val="none"/>
                <w:lang w:eastAsia="zh-CN"/>
              </w:rPr>
              <w:t>）</w:t>
            </w:r>
          </w:p>
        </w:tc>
        <w:tc>
          <w:tcPr>
            <w:tcW w:w="6103" w:type="dxa"/>
            <w:noWrap w:val="0"/>
            <w:vAlign w:val="top"/>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质保期达到招标要求的，得基础分2分，超过招标文件规定的，每增加一年加2分,最多加4分（出具相关服务承诺书）；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p>
        </w:tc>
        <w:tc>
          <w:tcPr>
            <w:tcW w:w="2140" w:type="dxa"/>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类似业绩</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6分</w:t>
            </w:r>
            <w:r>
              <w:rPr>
                <w:rFonts w:hint="eastAsia" w:ascii="宋体" w:hAnsi="宋体" w:eastAsia="宋体" w:cs="宋体"/>
                <w:b w:val="0"/>
                <w:bCs w:val="0"/>
                <w:color w:val="auto"/>
                <w:sz w:val="21"/>
                <w:szCs w:val="21"/>
                <w:highlight w:val="none"/>
                <w:lang w:eastAsia="zh-CN"/>
              </w:rPr>
              <w:t>）</w:t>
            </w:r>
          </w:p>
        </w:tc>
        <w:tc>
          <w:tcPr>
            <w:tcW w:w="6103"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自 2020年 1 月 1 日至今（近三年）已完成的类似项目(</w:t>
            </w:r>
            <w:r>
              <w:rPr>
                <w:rFonts w:hint="eastAsia" w:ascii="宋体" w:hAnsi="宋体" w:eastAsia="宋体" w:cs="宋体"/>
                <w:b w:val="0"/>
                <w:bCs w:val="0"/>
                <w:color w:val="auto"/>
                <w:sz w:val="21"/>
                <w:szCs w:val="21"/>
                <w:highlight w:val="none"/>
              </w:rPr>
              <w:t>以合同文件为准</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每提供一份得</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分，最多得</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rPr>
              <w:t>分)</w:t>
            </w:r>
          </w:p>
        </w:tc>
        <w:tc>
          <w:tcPr>
            <w:tcW w:w="2140" w:type="dxa"/>
            <w:noWrap w:val="0"/>
            <w:vAlign w:val="center"/>
          </w:tcPr>
          <w:p>
            <w:pPr>
              <w:pStyle w:val="4"/>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培训方案、服务站点、服务响应及时性、售后服务方案等</w:t>
            </w:r>
          </w:p>
        </w:tc>
        <w:tc>
          <w:tcPr>
            <w:tcW w:w="6103"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根据投标人在投标文件中所投产品的售后服务站设立情况（配备有专业售后服务技术人员，提供售后服务人员名单和售后服务地址、电话）、培训方案、</w:t>
            </w:r>
            <w:r>
              <w:rPr>
                <w:rFonts w:hint="eastAsia" w:ascii="宋体" w:hAnsi="宋体" w:eastAsia="宋体" w:cs="宋体"/>
                <w:b w:val="0"/>
                <w:bCs w:val="0"/>
                <w:color w:val="auto"/>
                <w:sz w:val="21"/>
                <w:szCs w:val="21"/>
                <w:highlight w:val="none"/>
              </w:rPr>
              <w:t>售后服务及时率、服务到位程度、详细的维修时间和处理办法</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售后服务方案</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安全质量保障措施等内容</w:t>
            </w:r>
            <w:r>
              <w:rPr>
                <w:rFonts w:hint="eastAsia" w:ascii="宋体" w:hAnsi="宋体" w:eastAsia="宋体" w:cs="宋体"/>
                <w:b w:val="0"/>
                <w:bCs w:val="0"/>
                <w:color w:val="auto"/>
                <w:sz w:val="21"/>
                <w:szCs w:val="21"/>
                <w:highlight w:val="none"/>
                <w:lang w:val="en-US" w:eastAsia="zh-CN"/>
              </w:rPr>
              <w:t>；</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售后服务内容具体、完善、合理性程度强得14-20分，具体、完善、合理性程度一般得7-13分，具体、完善、合理性程度差得1-6分，缺项得0分。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pStyle w:val="2"/>
        <w:rPr>
          <w:rFonts w:hint="eastAsia"/>
        </w:rPr>
      </w:pPr>
    </w:p>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5"/>
    <w:p>
      <w:pPr>
        <w:rPr>
          <w:color w:val="auto"/>
          <w:highlight w:val="none"/>
        </w:rPr>
      </w:pPr>
      <w:bookmarkStart w:id="46" w:name="_Toc326786897"/>
      <w:bookmarkStart w:id="47" w:name="_Toc1482"/>
      <w:bookmarkStart w:id="48" w:name="_Toc1947"/>
      <w:bookmarkStart w:id="49" w:name="_Toc256519703"/>
    </w:p>
    <w:p>
      <w:pPr>
        <w:jc w:val="center"/>
        <w:rPr>
          <w:rFonts w:hint="eastAsia" w:ascii="黑体" w:hAnsi="宋体" w:eastAsia="黑体" w:cs="宋体"/>
          <w:b/>
          <w:bCs/>
          <w:color w:val="auto"/>
          <w:kern w:val="0"/>
          <w:sz w:val="32"/>
          <w:szCs w:val="32"/>
          <w:highlight w:val="none"/>
        </w:rPr>
      </w:pPr>
      <w:bookmarkStart w:id="50" w:name="_Toc28988"/>
      <w:r>
        <w:rPr>
          <w:rFonts w:hint="eastAsia" w:ascii="黑体" w:hAnsi="宋体" w:eastAsia="黑体" w:cs="宋体"/>
          <w:b/>
          <w:bCs/>
          <w:color w:val="auto"/>
          <w:kern w:val="0"/>
          <w:sz w:val="32"/>
          <w:szCs w:val="32"/>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bookmarkEnd w:id="46"/>
    <w:bookmarkEnd w:id="47"/>
    <w:bookmarkEnd w:id="48"/>
    <w:bookmarkEnd w:id="49"/>
    <w:p>
      <w:pPr>
        <w:pStyle w:val="32"/>
      </w:pPr>
    </w:p>
    <w:p>
      <w:pPr>
        <w:jc w:val="center"/>
        <w:rPr>
          <w:rFonts w:hint="eastAsia" w:ascii="宋体" w:hAnsi="宋体" w:eastAsia="宋体" w:cs="宋体"/>
          <w:b/>
          <w:bCs/>
          <w:color w:val="auto"/>
          <w:kern w:val="44"/>
          <w:sz w:val="32"/>
          <w:szCs w:val="32"/>
          <w:highlight w:val="none"/>
          <w:lang w:val="en-US" w:eastAsia="zh-CN" w:bidi="ar-SA"/>
        </w:rPr>
      </w:pPr>
      <w:bookmarkStart w:id="51" w:name="_Toc2638"/>
      <w:r>
        <w:rPr>
          <w:rFonts w:hint="eastAsia" w:ascii="宋体" w:hAnsi="宋体" w:eastAsia="宋体" w:cs="宋体"/>
          <w:b/>
          <w:bCs/>
          <w:color w:val="auto"/>
          <w:kern w:val="44"/>
          <w:sz w:val="32"/>
          <w:szCs w:val="32"/>
          <w:highlight w:val="none"/>
          <w:lang w:val="en-US" w:eastAsia="zh-CN" w:bidi="ar-SA"/>
        </w:rPr>
        <w:t>第六章  投标文件格式</w:t>
      </w:r>
      <w:bookmarkEnd w:id="51"/>
    </w:p>
    <w:p>
      <w:pPr>
        <w:spacing w:line="440" w:lineRule="exact"/>
        <w:rPr>
          <w:color w:val="auto"/>
          <w:sz w:val="24"/>
          <w:highlight w:val="none"/>
        </w:rPr>
      </w:pPr>
    </w:p>
    <w:p>
      <w:pPr>
        <w:jc w:val="center"/>
        <w:rPr>
          <w:b/>
          <w:bCs/>
          <w:color w:val="auto"/>
          <w:sz w:val="32"/>
          <w:szCs w:val="32"/>
          <w:highlight w:val="none"/>
        </w:rPr>
      </w:pPr>
      <w:bookmarkStart w:id="52" w:name="_Toc13604"/>
      <w:r>
        <w:rPr>
          <w:rFonts w:hint="eastAsia"/>
          <w:b/>
          <w:bCs/>
          <w:color w:val="auto"/>
          <w:sz w:val="32"/>
          <w:szCs w:val="32"/>
          <w:highlight w:val="none"/>
        </w:rPr>
        <w:t>目    录</w:t>
      </w:r>
      <w:bookmarkEnd w:id="52"/>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3" w:name="_Toc11308"/>
      <w:r>
        <w:rPr>
          <w:rFonts w:hint="eastAsia"/>
          <w:color w:val="auto"/>
          <w:sz w:val="24"/>
          <w:highlight w:val="none"/>
        </w:rPr>
        <w:t>附件1投标文件封面（格式）</w:t>
      </w:r>
      <w:bookmarkEnd w:id="53"/>
    </w:p>
    <w:p>
      <w:pPr>
        <w:snapToGrid w:val="0"/>
        <w:spacing w:line="360" w:lineRule="auto"/>
        <w:ind w:firstLine="480" w:firstLineChars="200"/>
        <w:rPr>
          <w:color w:val="auto"/>
          <w:sz w:val="24"/>
          <w:highlight w:val="none"/>
        </w:rPr>
      </w:pPr>
      <w:bookmarkStart w:id="54" w:name="_Toc25345"/>
      <w:r>
        <w:rPr>
          <w:rFonts w:hint="eastAsia"/>
          <w:color w:val="auto"/>
          <w:sz w:val="24"/>
          <w:highlight w:val="none"/>
        </w:rPr>
        <w:t>附件2 投标书（格式）</w:t>
      </w:r>
      <w:bookmarkEnd w:id="54"/>
    </w:p>
    <w:p>
      <w:pPr>
        <w:snapToGrid w:val="0"/>
        <w:spacing w:line="360" w:lineRule="auto"/>
        <w:ind w:firstLine="480" w:firstLineChars="200"/>
        <w:rPr>
          <w:color w:val="auto"/>
          <w:sz w:val="24"/>
          <w:highlight w:val="none"/>
        </w:rPr>
      </w:pPr>
      <w:bookmarkStart w:id="55" w:name="_Toc10217"/>
      <w:r>
        <w:rPr>
          <w:rFonts w:hint="eastAsia"/>
          <w:color w:val="auto"/>
          <w:sz w:val="24"/>
          <w:highlight w:val="none"/>
        </w:rPr>
        <w:t>附件3 开标一览表（格式）</w:t>
      </w:r>
      <w:bookmarkEnd w:id="55"/>
    </w:p>
    <w:p>
      <w:pPr>
        <w:snapToGrid w:val="0"/>
        <w:spacing w:line="360" w:lineRule="auto"/>
        <w:ind w:firstLine="480" w:firstLineChars="200"/>
        <w:rPr>
          <w:color w:val="auto"/>
          <w:sz w:val="24"/>
          <w:highlight w:val="none"/>
        </w:rPr>
      </w:pPr>
      <w:bookmarkStart w:id="56" w:name="_Toc9579"/>
      <w:r>
        <w:rPr>
          <w:rFonts w:hint="eastAsia"/>
          <w:color w:val="auto"/>
          <w:sz w:val="24"/>
          <w:highlight w:val="none"/>
        </w:rPr>
        <w:t>附件4 投标报价明细表（格式）</w:t>
      </w:r>
      <w:bookmarkEnd w:id="56"/>
    </w:p>
    <w:p>
      <w:pPr>
        <w:snapToGrid w:val="0"/>
        <w:spacing w:line="360" w:lineRule="auto"/>
        <w:ind w:firstLine="480" w:firstLineChars="200"/>
        <w:rPr>
          <w:rFonts w:hint="default" w:eastAsia="宋体"/>
          <w:color w:val="auto"/>
          <w:sz w:val="24"/>
          <w:highlight w:val="none"/>
          <w:lang w:val="en-US" w:eastAsia="zh-CN"/>
        </w:rPr>
      </w:pPr>
      <w:bookmarkStart w:id="57" w:name="_Toc28392"/>
      <w:r>
        <w:rPr>
          <w:rFonts w:hint="eastAsia"/>
          <w:color w:val="auto"/>
          <w:sz w:val="24"/>
          <w:highlight w:val="none"/>
        </w:rPr>
        <w:t>附件5</w:t>
      </w:r>
      <w:bookmarkEnd w:id="57"/>
      <w:r>
        <w:rPr>
          <w:rFonts w:hint="eastAsia"/>
          <w:color w:val="auto"/>
          <w:sz w:val="24"/>
          <w:highlight w:val="none"/>
        </w:rPr>
        <w:t>技术响应表</w:t>
      </w:r>
      <w:r>
        <w:rPr>
          <w:rFonts w:hint="eastAsia"/>
          <w:color w:val="auto"/>
          <w:sz w:val="24"/>
          <w:highlight w:val="none"/>
          <w:lang w:eastAsia="zh-CN"/>
        </w:rPr>
        <w:t>（</w:t>
      </w:r>
      <w:r>
        <w:rPr>
          <w:rFonts w:hint="eastAsia"/>
          <w:color w:val="auto"/>
          <w:sz w:val="24"/>
          <w:highlight w:val="none"/>
          <w:lang w:val="en-US" w:eastAsia="zh-CN"/>
        </w:rPr>
        <w:t>格式）</w:t>
      </w:r>
    </w:p>
    <w:p>
      <w:pPr>
        <w:snapToGrid w:val="0"/>
        <w:spacing w:line="360" w:lineRule="auto"/>
        <w:ind w:firstLine="480" w:firstLineChars="200"/>
        <w:rPr>
          <w:color w:val="auto"/>
          <w:sz w:val="24"/>
          <w:highlight w:val="none"/>
        </w:rPr>
      </w:pPr>
      <w:bookmarkStart w:id="58" w:name="_Toc6234"/>
      <w:r>
        <w:rPr>
          <w:rFonts w:hint="eastAsia"/>
          <w:color w:val="auto"/>
          <w:sz w:val="24"/>
          <w:highlight w:val="none"/>
        </w:rPr>
        <w:t xml:space="preserve">附件6 </w:t>
      </w:r>
      <w:bookmarkEnd w:id="58"/>
      <w:r>
        <w:rPr>
          <w:rFonts w:hint="eastAsia"/>
          <w:color w:val="auto"/>
          <w:sz w:val="24"/>
          <w:highlight w:val="none"/>
        </w:rPr>
        <w:t>商务响应</w:t>
      </w:r>
      <w:r>
        <w:rPr>
          <w:rFonts w:hint="eastAsia"/>
          <w:color w:val="auto"/>
          <w:sz w:val="24"/>
          <w:highlight w:val="none"/>
          <w:lang w:val="en-US" w:eastAsia="zh-CN"/>
        </w:rPr>
        <w:t>部分</w:t>
      </w:r>
    </w:p>
    <w:p>
      <w:pPr>
        <w:snapToGrid w:val="0"/>
        <w:spacing w:line="360" w:lineRule="auto"/>
        <w:ind w:firstLine="480" w:firstLineChars="200"/>
        <w:rPr>
          <w:color w:val="auto"/>
          <w:sz w:val="24"/>
          <w:highlight w:val="none"/>
        </w:rPr>
      </w:pPr>
      <w:bookmarkStart w:id="59"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9"/>
    </w:p>
    <w:p>
      <w:pPr>
        <w:snapToGrid w:val="0"/>
        <w:spacing w:line="360" w:lineRule="auto"/>
        <w:ind w:firstLine="480" w:firstLineChars="200"/>
        <w:rPr>
          <w:color w:val="auto"/>
          <w:sz w:val="24"/>
          <w:highlight w:val="none"/>
        </w:rPr>
      </w:pPr>
      <w:bookmarkStart w:id="60"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0"/>
    </w:p>
    <w:p>
      <w:pPr>
        <w:snapToGrid w:val="0"/>
        <w:spacing w:line="360" w:lineRule="auto"/>
        <w:ind w:firstLine="480" w:firstLineChars="200"/>
        <w:rPr>
          <w:color w:val="auto"/>
          <w:sz w:val="24"/>
          <w:highlight w:val="none"/>
        </w:rPr>
      </w:pPr>
      <w:bookmarkStart w:id="61" w:name="_Toc31857"/>
      <w:r>
        <w:rPr>
          <w:rFonts w:hint="eastAsia"/>
          <w:color w:val="auto"/>
          <w:sz w:val="24"/>
          <w:highlight w:val="none"/>
        </w:rPr>
        <w:t>附件9 证明文件</w:t>
      </w:r>
      <w:bookmarkEnd w:id="61"/>
    </w:p>
    <w:p>
      <w:pPr>
        <w:snapToGrid w:val="0"/>
        <w:spacing w:line="360" w:lineRule="auto"/>
        <w:ind w:firstLine="480" w:firstLineChars="200"/>
        <w:rPr>
          <w:rFonts w:hint="eastAsia"/>
          <w:color w:val="auto"/>
          <w:sz w:val="24"/>
          <w:highlight w:val="none"/>
        </w:rPr>
      </w:pPr>
      <w:bookmarkStart w:id="62" w:name="_Toc23116"/>
      <w:r>
        <w:rPr>
          <w:rFonts w:hint="eastAsia"/>
          <w:color w:val="auto"/>
          <w:sz w:val="24"/>
          <w:highlight w:val="none"/>
        </w:rPr>
        <w:t>附件10 供应商承诺书（格式）</w:t>
      </w:r>
      <w:bookmarkEnd w:id="62"/>
    </w:p>
    <w:p>
      <w:pPr>
        <w:snapToGrid w:val="0"/>
        <w:spacing w:line="360" w:lineRule="auto"/>
        <w:ind w:firstLine="480" w:firstLineChars="200"/>
        <w:rPr>
          <w:rFonts w:hint="eastAsia"/>
          <w:color w:val="auto"/>
          <w:sz w:val="24"/>
          <w:highlight w:val="red"/>
        </w:rPr>
      </w:pPr>
      <w:r>
        <w:rPr>
          <w:rFonts w:hint="eastAsia"/>
          <w:color w:val="auto"/>
          <w:sz w:val="24"/>
          <w:highlight w:val="red"/>
          <w:lang w:val="en-US" w:eastAsia="zh-CN"/>
        </w:rPr>
        <w:t xml:space="preserve">附件11 </w:t>
      </w:r>
      <w:r>
        <w:rPr>
          <w:rFonts w:hint="eastAsia" w:ascii="Times New Roman" w:hAnsi="Times New Roman" w:eastAsia="宋体" w:cs="Times New Roman"/>
          <w:color w:val="auto"/>
          <w:sz w:val="24"/>
          <w:highlight w:val="red"/>
          <w:lang w:val="en-US" w:eastAsia="zh-CN"/>
        </w:rPr>
        <w:t xml:space="preserve"> 供应商信用承诺函（格式）</w:t>
      </w: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3"/>
        <w:rPr>
          <w:rFonts w:ascii="宋体" w:hAnsi="宋体" w:cs="宋体"/>
          <w:b/>
          <w:bCs/>
          <w:color w:val="auto"/>
          <w:kern w:val="0"/>
          <w:sz w:val="24"/>
          <w:highlight w:val="none"/>
        </w:rPr>
      </w:pPr>
    </w:p>
    <w:p>
      <w:pPr>
        <w:pStyle w:val="4"/>
        <w:rPr>
          <w:rFonts w:hAnsi="宋体"/>
          <w:b/>
          <w:bCs/>
          <w:color w:val="auto"/>
          <w:highlight w:val="none"/>
        </w:rPr>
      </w:pPr>
    </w:p>
    <w:p>
      <w:pPr>
        <w:pStyle w:val="4"/>
        <w:rPr>
          <w:rFonts w:hAnsi="宋体"/>
          <w:b/>
          <w:bCs/>
          <w:color w:val="auto"/>
          <w:highlight w:val="none"/>
        </w:rPr>
      </w:pPr>
    </w:p>
    <w:p>
      <w:pPr>
        <w:rPr>
          <w:color w:val="auto"/>
          <w:highlight w:val="none"/>
        </w:rPr>
      </w:pPr>
      <w:r>
        <w:rPr>
          <w:rFonts w:hint="eastAsia"/>
          <w:color w:val="auto"/>
          <w:highlight w:val="none"/>
        </w:rPr>
        <w:br w:type="page"/>
      </w:r>
    </w:p>
    <w:p>
      <w:pPr>
        <w:pStyle w:val="27"/>
        <w:rPr>
          <w:color w:val="auto"/>
          <w:highlight w:val="none"/>
        </w:rPr>
      </w:pPr>
    </w:p>
    <w:p>
      <w:pPr>
        <w:pStyle w:val="5"/>
        <w:rPr>
          <w:color w:val="auto"/>
          <w:highlight w:val="none"/>
        </w:rPr>
      </w:pPr>
      <w:bookmarkStart w:id="63" w:name="_Toc24743"/>
      <w:bookmarkStart w:id="64" w:name="_Toc31798"/>
      <w:r>
        <w:rPr>
          <w:rFonts w:hint="eastAsia"/>
          <w:color w:val="auto"/>
          <w:highlight w:val="none"/>
        </w:rPr>
        <w:t>附件1               投标文件封面（格式）</w:t>
      </w:r>
      <w:bookmarkEnd w:id="63"/>
      <w:bookmarkEnd w:id="64"/>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default"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
        <w:spacing w:line="360" w:lineRule="auto"/>
        <w:rPr>
          <w:rFonts w:hint="eastAsia" w:ascii="宋体" w:hAnsi="宋体" w:eastAsia="宋体" w:cs="宋体"/>
          <w:color w:val="auto"/>
          <w:highlight w:val="none"/>
        </w:rPr>
      </w:pPr>
    </w:p>
    <w:p>
      <w:pPr>
        <w:pStyle w:val="4"/>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3"/>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5"/>
        <w:rPr>
          <w:color w:val="auto"/>
          <w:highlight w:val="none"/>
        </w:rPr>
      </w:pPr>
      <w:bookmarkStart w:id="65" w:name="_Toc14560"/>
      <w:bookmarkStart w:id="66" w:name="_Toc8818"/>
      <w:r>
        <w:rPr>
          <w:rFonts w:hint="eastAsia"/>
          <w:color w:val="auto"/>
          <w:highlight w:val="none"/>
        </w:rPr>
        <w:t>附件2               投  标  书（格式）</w:t>
      </w:r>
      <w:bookmarkEnd w:id="65"/>
      <w:bookmarkEnd w:id="66"/>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5"/>
        <w:spacing w:before="20" w:after="20"/>
        <w:rPr>
          <w:rFonts w:hint="eastAsia" w:ascii="宋体" w:hAnsi="宋体" w:eastAsia="宋体" w:cs="宋体"/>
          <w:color w:val="auto"/>
          <w:highlight w:val="none"/>
        </w:rPr>
      </w:pPr>
      <w:bookmarkStart w:id="67" w:name="_Toc7838"/>
      <w:r>
        <w:rPr>
          <w:rFonts w:hint="eastAsia" w:ascii="宋体" w:hAnsi="宋体" w:eastAsia="宋体" w:cs="宋体"/>
          <w:color w:val="auto"/>
          <w:highlight w:val="none"/>
        </w:rPr>
        <w:t>附件3               开标一览表</w:t>
      </w:r>
      <w:bookmarkEnd w:id="67"/>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3"/>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大写：        元</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合同履行期限</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交货地点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质量标准</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21"/>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8" w:name="_Toc20877"/>
      <w:bookmarkStart w:id="69" w:name="_Toc11620"/>
      <w:r>
        <w:rPr>
          <w:rFonts w:hint="eastAsia" w:ascii="宋体" w:hAnsi="宋体"/>
          <w:color w:val="auto"/>
          <w:szCs w:val="21"/>
          <w:highlight w:val="none"/>
        </w:rPr>
        <w:t>投标人（全称并加盖公章）：</w:t>
      </w:r>
      <w:bookmarkEnd w:id="68"/>
      <w:bookmarkEnd w:id="69"/>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70" w:name="_Toc12222"/>
      <w:bookmarkStart w:id="71" w:name="_Toc625"/>
      <w:r>
        <w:rPr>
          <w:rFonts w:hint="eastAsia" w:ascii="宋体" w:hAnsi="宋体"/>
          <w:color w:val="auto"/>
          <w:szCs w:val="21"/>
          <w:highlight w:val="none"/>
        </w:rPr>
        <w:t>法定代表人或其委托代理人（签字）：</w:t>
      </w:r>
      <w:bookmarkEnd w:id="70"/>
      <w:bookmarkEnd w:id="71"/>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72" w:name="_Toc1330"/>
      <w:bookmarkStart w:id="73" w:name="_Toc9950"/>
      <w:r>
        <w:rPr>
          <w:rFonts w:hint="eastAsia" w:ascii="宋体" w:hAnsi="宋体"/>
          <w:color w:val="auto"/>
          <w:szCs w:val="21"/>
          <w:highlight w:val="none"/>
        </w:rPr>
        <w:t>年  月  日</w:t>
      </w:r>
      <w:bookmarkEnd w:id="72"/>
      <w:bookmarkEnd w:id="73"/>
    </w:p>
    <w:p>
      <w:pPr>
        <w:rPr>
          <w:color w:val="auto"/>
          <w:highlight w:val="none"/>
        </w:rPr>
      </w:pPr>
      <w:r>
        <w:rPr>
          <w:color w:val="auto"/>
          <w:highlight w:val="none"/>
        </w:rPr>
        <w:br w:type="page"/>
      </w:r>
    </w:p>
    <w:p>
      <w:pPr>
        <w:rPr>
          <w:color w:val="auto"/>
          <w:highlight w:val="none"/>
        </w:rPr>
      </w:pPr>
    </w:p>
    <w:p>
      <w:pPr>
        <w:pStyle w:val="5"/>
        <w:spacing w:before="20" w:after="20"/>
        <w:rPr>
          <w:rFonts w:hint="eastAsia" w:ascii="宋体" w:hAnsi="宋体" w:eastAsia="宋体" w:cs="宋体"/>
          <w:color w:val="auto"/>
          <w:highlight w:val="none"/>
        </w:rPr>
      </w:pPr>
      <w:bookmarkStart w:id="74" w:name="_Toc22004"/>
      <w:bookmarkStart w:id="75" w:name="_Toc24984"/>
      <w:r>
        <w:rPr>
          <w:rFonts w:hint="eastAsia" w:ascii="宋体" w:hAnsi="宋体" w:eastAsia="宋体" w:cs="宋体"/>
          <w:color w:val="auto"/>
          <w:highlight w:val="none"/>
        </w:rPr>
        <w:t>附件4               报价明细表</w:t>
      </w:r>
      <w:bookmarkEnd w:id="74"/>
      <w:bookmarkEnd w:id="75"/>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金额单位：人民币（元）</w:t>
      </w:r>
    </w:p>
    <w:tbl>
      <w:tblPr>
        <w:tblStyle w:val="33"/>
        <w:tblW w:w="89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172"/>
        <w:gridCol w:w="1494"/>
        <w:gridCol w:w="1026"/>
        <w:gridCol w:w="1127"/>
        <w:gridCol w:w="16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jc w:val="center"/>
        </w:trPr>
        <w:tc>
          <w:tcPr>
            <w:tcW w:w="54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ascii="宋体" w:hAnsi="宋体" w:cs="宋体"/>
                <w:color w:val="auto"/>
                <w:kern w:val="0"/>
                <w:sz w:val="24"/>
                <w:highlight w:val="none"/>
              </w:rPr>
            </w:pPr>
            <w:r>
              <w:rPr>
                <w:rFonts w:hint="eastAsia" w:ascii="宋体" w:hAnsi="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spacing w:val="20"/>
                <w:kern w:val="0"/>
                <w:sz w:val="24"/>
                <w:highlight w:val="none"/>
                <w:lang w:val="en-US" w:eastAsia="zh-CN"/>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数量</w:t>
            </w:r>
          </w:p>
        </w:tc>
        <w:tc>
          <w:tcPr>
            <w:tcW w:w="1619"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371"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auto"/>
                <w:spacing w:val="20"/>
                <w:kern w:val="0"/>
                <w:sz w:val="24"/>
                <w:highlight w:val="none"/>
                <w:lang w:val="en-US" w:eastAsia="zh-CN"/>
              </w:rPr>
            </w:pPr>
            <w:r>
              <w:rPr>
                <w:rFonts w:hint="eastAsia" w:ascii="宋体" w:hAnsi="宋体" w:cs="宋体"/>
                <w:color w:val="auto"/>
                <w:spacing w:val="20"/>
                <w:kern w:val="0"/>
                <w:sz w:val="24"/>
                <w:highlight w:val="none"/>
              </w:rPr>
              <w:t>投标总价(</w:t>
            </w:r>
            <w:r>
              <w:rPr>
                <w:rFonts w:hint="eastAsia" w:ascii="宋体" w:hAnsi="宋体" w:cs="宋体"/>
                <w:color w:val="auto"/>
                <w:kern w:val="0"/>
                <w:sz w:val="24"/>
                <w:szCs w:val="21"/>
                <w:highlight w:val="none"/>
              </w:rPr>
              <w:t>大写)：</w:t>
            </w:r>
          </w:p>
        </w:tc>
        <w:tc>
          <w:tcPr>
            <w:tcW w:w="1619"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spacing w:val="20"/>
                <w:kern w:val="0"/>
                <w:sz w:val="24"/>
                <w:highlight w:val="none"/>
                <w:lang w:val="en-US" w:eastAsia="zh-CN"/>
              </w:rPr>
            </w:pPr>
            <w:r>
              <w:rPr>
                <w:rFonts w:hint="eastAsia" w:ascii="宋体" w:hAnsi="宋体" w:cs="宋体"/>
                <w:color w:val="auto"/>
                <w:kern w:val="0"/>
                <w:sz w:val="24"/>
                <w:szCs w:val="21"/>
                <w:highlight w:val="none"/>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5"/>
        <w:rPr>
          <w:color w:val="auto"/>
          <w:highlight w:val="none"/>
        </w:rPr>
      </w:pPr>
      <w:r>
        <w:rPr>
          <w:rFonts w:hint="eastAsia"/>
          <w:color w:val="auto"/>
          <w:highlight w:val="none"/>
        </w:rPr>
        <w:br w:type="page"/>
      </w:r>
      <w:bookmarkStart w:id="76" w:name="_Toc226"/>
      <w:bookmarkStart w:id="77" w:name="_Toc15804"/>
      <w:r>
        <w:rPr>
          <w:rFonts w:hint="eastAsia" w:ascii="宋体" w:hAnsi="宋体" w:eastAsia="宋体" w:cs="宋体"/>
          <w:color w:val="auto"/>
          <w:highlight w:val="none"/>
        </w:rPr>
        <w:t>附件5               技术响应表（格式）</w:t>
      </w:r>
      <w:bookmarkEnd w:id="76"/>
      <w:bookmarkEnd w:id="77"/>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4"/>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3"/>
        <w:rPr>
          <w:bCs/>
          <w:color w:val="auto"/>
          <w:kern w:val="0"/>
          <w:highlight w:val="none"/>
        </w:rPr>
      </w:pPr>
    </w:p>
    <w:p>
      <w:pPr>
        <w:pStyle w:val="53"/>
        <w:rPr>
          <w:bCs/>
          <w:color w:val="auto"/>
          <w:kern w:val="0"/>
          <w:highlight w:val="none"/>
        </w:rPr>
      </w:pPr>
    </w:p>
    <w:p>
      <w:pPr>
        <w:pStyle w:val="53"/>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4"/>
          <w:szCs w:val="24"/>
          <w:highlight w:val="none"/>
          <w:lang w:val="en-US" w:eastAsia="zh-CN"/>
        </w:rPr>
      </w:pPr>
      <w:bookmarkStart w:id="78" w:name="_Toc29960"/>
      <w:bookmarkStart w:id="79" w:name="_Toc20420"/>
      <w:r>
        <w:rPr>
          <w:rFonts w:hint="eastAsia" w:ascii="Arial" w:hAnsi="Arial" w:eastAsia="新宋体"/>
          <w:b/>
          <w:color w:val="auto"/>
          <w:sz w:val="28"/>
          <w:highlight w:val="none"/>
        </w:rPr>
        <w:t xml:space="preserve">附件6              </w:t>
      </w:r>
      <w:bookmarkEnd w:id="78"/>
      <w:bookmarkEnd w:id="79"/>
      <w:r>
        <w:rPr>
          <w:rFonts w:hint="eastAsia" w:ascii="Arial" w:hAnsi="Arial" w:eastAsia="新宋体"/>
          <w:b/>
          <w:color w:val="auto"/>
          <w:sz w:val="24"/>
          <w:szCs w:val="24"/>
          <w:highlight w:val="none"/>
        </w:rPr>
        <w:t>商务响应</w:t>
      </w:r>
      <w:r>
        <w:rPr>
          <w:rFonts w:hint="eastAsia" w:ascii="Arial" w:hAnsi="Arial" w:eastAsia="新宋体"/>
          <w:b/>
          <w:color w:val="auto"/>
          <w:sz w:val="24"/>
          <w:szCs w:val="24"/>
          <w:highlight w:val="none"/>
          <w:lang w:val="en-US" w:eastAsia="zh-CN"/>
        </w:rPr>
        <w:t>部分</w:t>
      </w:r>
    </w:p>
    <w:p>
      <w:pPr>
        <w:widowControl/>
        <w:wordWrap w:val="0"/>
        <w:spacing w:line="460" w:lineRule="exact"/>
        <w:jc w:val="left"/>
        <w:rPr>
          <w:rFonts w:hint="eastAsia" w:ascii="宋体" w:hAnsi="宋体" w:cs="宋体"/>
          <w:b/>
          <w:color w:val="auto"/>
          <w:kern w:val="0"/>
          <w:sz w:val="24"/>
          <w:szCs w:val="24"/>
          <w:highlight w:val="none"/>
          <w:lang w:val="en-US" w:eastAsia="zh-CN"/>
        </w:rPr>
      </w:pPr>
      <w:r>
        <w:rPr>
          <w:rFonts w:hint="eastAsia" w:ascii="宋体" w:hAnsi="宋体" w:cs="宋体"/>
          <w:b/>
          <w:color w:val="auto"/>
          <w:kern w:val="0"/>
          <w:sz w:val="24"/>
          <w:szCs w:val="24"/>
          <w:highlight w:val="none"/>
          <w:lang w:val="en-US" w:eastAsia="zh-CN"/>
        </w:rPr>
        <w:t xml:space="preserve">  </w:t>
      </w:r>
    </w:p>
    <w:p>
      <w:pPr>
        <w:widowControl/>
        <w:wordWrap w:val="0"/>
        <w:spacing w:line="460" w:lineRule="exact"/>
        <w:ind w:firstLine="482" w:firstLineChars="200"/>
        <w:jc w:val="left"/>
        <w:rPr>
          <w:rFonts w:hint="default" w:ascii="宋体" w:hAnsi="宋体" w:eastAsia="宋体" w:cs="宋体"/>
          <w:b/>
          <w:color w:val="auto"/>
          <w:kern w:val="0"/>
          <w:sz w:val="24"/>
          <w:szCs w:val="24"/>
          <w:highlight w:val="none"/>
          <w:lang w:val="en-US" w:eastAsia="zh-CN"/>
        </w:rPr>
      </w:pPr>
      <w:r>
        <w:rPr>
          <w:rFonts w:hint="eastAsia" w:ascii="宋体" w:hAnsi="宋体" w:cs="宋体"/>
          <w:b/>
          <w:color w:val="auto"/>
          <w:kern w:val="0"/>
          <w:sz w:val="24"/>
          <w:szCs w:val="24"/>
          <w:highlight w:val="none"/>
          <w:lang w:val="en-US" w:eastAsia="zh-CN"/>
        </w:rPr>
        <w:t>商务部分相关证明文件</w:t>
      </w:r>
    </w:p>
    <w:p>
      <w:pPr>
        <w:widowControl/>
        <w:wordWrap w:val="0"/>
        <w:snapToGrid w:val="0"/>
        <w:spacing w:line="460" w:lineRule="exact"/>
        <w:jc w:val="left"/>
        <w:outlineLvl w:val="0"/>
        <w:rPr>
          <w:rFonts w:ascii="Arial" w:hAnsi="Arial" w:eastAsia="新宋体"/>
          <w:b/>
          <w:color w:val="auto"/>
          <w:sz w:val="28"/>
          <w:highlight w:val="none"/>
        </w:rPr>
      </w:pPr>
    </w:p>
    <w:p>
      <w:pPr>
        <w:widowControl/>
        <w:wordWrap w:val="0"/>
        <w:snapToGrid w:val="0"/>
        <w:spacing w:before="50" w:afterLines="50"/>
        <w:jc w:val="left"/>
        <w:rPr>
          <w:rFonts w:cs="宋体"/>
          <w:color w:val="auto"/>
          <w:kern w:val="0"/>
          <w:sz w:val="24"/>
          <w:highlight w:val="none"/>
        </w:rPr>
      </w:pP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eastAsia="zh-CN"/>
        </w:rPr>
        <w:t xml:space="preserve"> </w:t>
      </w:r>
    </w:p>
    <w:p>
      <w:pPr>
        <w:widowControl/>
        <w:wordWrap w:val="0"/>
        <w:snapToGrid w:val="0"/>
        <w:spacing w:before="50" w:line="480" w:lineRule="auto"/>
        <w:jc w:val="left"/>
        <w:rPr>
          <w:rFonts w:ascii="仿宋_GB2312" w:cs="宋体"/>
          <w:color w:val="auto"/>
          <w:kern w:val="0"/>
          <w:sz w:val="24"/>
          <w:highlight w:val="none"/>
        </w:rPr>
      </w:pPr>
    </w:p>
    <w:p>
      <w:pPr>
        <w:rPr>
          <w:rFonts w:cs="宋体"/>
          <w:b/>
          <w:color w:val="auto"/>
          <w:kern w:val="0"/>
          <w:sz w:val="24"/>
          <w:highlight w:val="none"/>
        </w:rPr>
      </w:pPr>
      <w:r>
        <w:rPr>
          <w:rFonts w:cs="宋体"/>
          <w:b/>
          <w:color w:val="auto"/>
          <w:kern w:val="0"/>
          <w:sz w:val="24"/>
          <w:highlight w:val="none"/>
        </w:rPr>
        <w:br w:type="page"/>
      </w:r>
    </w:p>
    <w:p>
      <w:pPr>
        <w:pStyle w:val="32"/>
      </w:pPr>
    </w:p>
    <w:p>
      <w:pPr>
        <w:widowControl/>
        <w:wordWrap w:val="0"/>
        <w:spacing w:line="460" w:lineRule="exact"/>
        <w:jc w:val="left"/>
        <w:outlineLvl w:val="0"/>
        <w:rPr>
          <w:rFonts w:ascii="Arial" w:hAnsi="Arial" w:eastAsia="新宋体"/>
          <w:b/>
          <w:color w:val="auto"/>
          <w:sz w:val="28"/>
          <w:highlight w:val="none"/>
        </w:rPr>
      </w:pPr>
      <w:bookmarkStart w:id="80" w:name="_Toc28621"/>
      <w:bookmarkStart w:id="81" w:name="_Toc31526"/>
      <w:r>
        <w:rPr>
          <w:rFonts w:hint="eastAsia" w:ascii="Arial" w:hAnsi="Arial" w:eastAsia="新宋体"/>
          <w:b/>
          <w:color w:val="auto"/>
          <w:sz w:val="28"/>
          <w:highlight w:val="none"/>
        </w:rPr>
        <w:t>附件7               法定代表人身份证明（格式）</w:t>
      </w:r>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3"/>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3"/>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13976"/>
      <w:bookmarkStart w:id="83" w:name="_Toc30519"/>
      <w:r>
        <w:rPr>
          <w:rFonts w:hint="eastAsia" w:ascii="Arial" w:hAnsi="Arial" w:eastAsia="新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3"/>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4" w:name="_Toc18105"/>
      <w:bookmarkStart w:id="85" w:name="_Toc24693"/>
      <w:r>
        <w:rPr>
          <w:rFonts w:hint="eastAsia" w:ascii="Arial" w:hAnsi="Arial" w:eastAsia="新宋体"/>
          <w:b/>
          <w:color w:val="auto"/>
          <w:sz w:val="28"/>
          <w:highlight w:val="none"/>
        </w:rPr>
        <w:t>附件9               证明文件</w:t>
      </w:r>
      <w:bookmarkEnd w:id="84"/>
      <w:bookmarkEnd w:id="85"/>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9"/>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6" w:name="_Toc17966"/>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9"/>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9"/>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7" w:name="_Toc12888"/>
      <w:bookmarkStart w:id="88" w:name="_Toc13726"/>
      <w:r>
        <w:rPr>
          <w:rFonts w:hint="eastAsia" w:ascii="宋体" w:hAnsi="宋体" w:cs="Lucida Sans Unicode"/>
          <w:b/>
          <w:color w:val="auto"/>
          <w:kern w:val="0"/>
          <w:sz w:val="28"/>
          <w:szCs w:val="28"/>
          <w:highlight w:val="none"/>
        </w:rPr>
        <w:t xml:space="preserve">附件10        </w:t>
      </w:r>
      <w:bookmarkEnd w:id="86"/>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7"/>
      <w:bookmarkEnd w:id="88"/>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bidi w:val="0"/>
        <w:rPr>
          <w:rFonts w:hint="eastAsia"/>
          <w:lang w:val="en-US" w:eastAsia="zh-CN"/>
        </w:rPr>
      </w:pP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spacing w:line="360" w:lineRule="auto"/>
        <w:ind w:left="370" w:leftChars="176"/>
        <w:rPr>
          <w:rFonts w:hint="eastAsia" w:ascii="宋体" w:hAnsi="宋体" w:eastAsia="宋体" w:cs="宋体"/>
          <w:b/>
          <w:color w:val="auto"/>
          <w:szCs w:val="21"/>
          <w:highlight w:val="none"/>
        </w:rPr>
      </w:pPr>
    </w:p>
    <w:p>
      <w:pPr>
        <w:rPr>
          <w:color w:val="auto"/>
          <w:highlight w:val="none"/>
        </w:rPr>
      </w:pPr>
      <w:r>
        <w:rPr>
          <w:color w:val="auto"/>
          <w:highlight w:val="none"/>
        </w:rPr>
        <w:br w:type="page"/>
      </w:r>
    </w:p>
    <w:p>
      <w:pPr>
        <w:pStyle w:val="50"/>
      </w:pPr>
    </w:p>
    <w:p>
      <w:pPr>
        <w:widowControl/>
        <w:snapToGrid w:val="0"/>
        <w:spacing w:line="360" w:lineRule="auto"/>
        <w:jc w:val="center"/>
        <w:outlineLvl w:val="0"/>
        <w:rPr>
          <w:rFonts w:ascii="宋体" w:hAnsi="宋体" w:cs="Lucida Sans Unicode"/>
          <w:b/>
          <w:color w:val="auto"/>
          <w:kern w:val="0"/>
          <w:sz w:val="24"/>
          <w:highlight w:val="none"/>
        </w:rPr>
      </w:pPr>
      <w:bookmarkStart w:id="89" w:name="_Toc25094"/>
      <w:bookmarkStart w:id="90" w:name="_Toc23394"/>
      <w:r>
        <w:rPr>
          <w:rFonts w:hint="eastAsia" w:ascii="宋体" w:hAnsi="宋体" w:cs="Lucida Sans Unicode"/>
          <w:b/>
          <w:color w:val="auto"/>
          <w:kern w:val="0"/>
          <w:sz w:val="24"/>
          <w:highlight w:val="none"/>
        </w:rPr>
        <w:t>投标人认为有必要的其他资料</w:t>
      </w:r>
      <w:bookmarkEnd w:id="89"/>
      <w:bookmarkEnd w:id="90"/>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3"/>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3"/>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default"/>
        <w:lang w:val="en-US" w:eastAsia="zh-CN"/>
      </w:rPr>
    </w:pPr>
    <w:r>
      <w:rPr>
        <w:rFonts w:hint="eastAsia" w:ascii="宋体" w:hAnsi="宋体" w:cs="宋体"/>
        <w:color w:val="auto"/>
        <w:szCs w:val="21"/>
        <w:highlight w:val="none"/>
        <w:shd w:val="clear" w:color="auto" w:fill="FFFFFF"/>
        <w:lang w:eastAsia="zh-CN"/>
      </w:rPr>
      <w:t>驻马店市中心医院安防综合管理平台建设项目</w:t>
    </w:r>
    <w:r>
      <w:rPr>
        <w:rFonts w:hint="eastAsia"/>
        <w:lang w:val="en-US" w:eastAsia="zh-CN"/>
      </w:rPr>
      <w:t>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default"/>
        <w:lang w:val="en-US" w:eastAsia="zh-CN"/>
      </w:rPr>
    </w:pPr>
    <w:r>
      <w:rPr>
        <w:rFonts w:hint="eastAsia" w:ascii="宋体" w:hAnsi="宋体" w:cs="宋体"/>
        <w:color w:val="auto"/>
        <w:szCs w:val="21"/>
        <w:highlight w:val="none"/>
        <w:shd w:val="clear" w:color="auto" w:fill="FFFFFF"/>
        <w:lang w:eastAsia="zh-CN"/>
      </w:rPr>
      <w:t>驻马店市中心医院安防综合管理平台建设项目</w:t>
    </w:r>
    <w:r>
      <w:rPr>
        <w:rFonts w:hint="eastAsia"/>
        <w:lang w:val="en-US" w:eastAsia="zh-CN"/>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MTZjMjFkMjFjOGMwYTIzNWEzZDljNjYxZWI0MmY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183"/>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E29"/>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1EF"/>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3010D"/>
    <w:rsid w:val="02747B01"/>
    <w:rsid w:val="0281653D"/>
    <w:rsid w:val="02890D36"/>
    <w:rsid w:val="02D92EF7"/>
    <w:rsid w:val="02DA4665"/>
    <w:rsid w:val="02F40325"/>
    <w:rsid w:val="031126C4"/>
    <w:rsid w:val="032421CA"/>
    <w:rsid w:val="036A009A"/>
    <w:rsid w:val="03844805"/>
    <w:rsid w:val="03845791"/>
    <w:rsid w:val="03A011E9"/>
    <w:rsid w:val="03AE7F27"/>
    <w:rsid w:val="03BD2BCD"/>
    <w:rsid w:val="040B7160"/>
    <w:rsid w:val="04416C20"/>
    <w:rsid w:val="047968B1"/>
    <w:rsid w:val="04870542"/>
    <w:rsid w:val="04B844FD"/>
    <w:rsid w:val="04BC0AE9"/>
    <w:rsid w:val="04C72531"/>
    <w:rsid w:val="05376505"/>
    <w:rsid w:val="05545DD3"/>
    <w:rsid w:val="05663F99"/>
    <w:rsid w:val="056E2AD6"/>
    <w:rsid w:val="05806815"/>
    <w:rsid w:val="058251D3"/>
    <w:rsid w:val="05945CCE"/>
    <w:rsid w:val="059D05A4"/>
    <w:rsid w:val="059D5E17"/>
    <w:rsid w:val="05AB0A28"/>
    <w:rsid w:val="05AB0F81"/>
    <w:rsid w:val="05B93D6B"/>
    <w:rsid w:val="05D53002"/>
    <w:rsid w:val="05D75738"/>
    <w:rsid w:val="05E75EEA"/>
    <w:rsid w:val="05EB284D"/>
    <w:rsid w:val="06145DC8"/>
    <w:rsid w:val="061E7D14"/>
    <w:rsid w:val="06412A76"/>
    <w:rsid w:val="06560AED"/>
    <w:rsid w:val="066469C9"/>
    <w:rsid w:val="066646A1"/>
    <w:rsid w:val="06983B20"/>
    <w:rsid w:val="069A3B66"/>
    <w:rsid w:val="06B91765"/>
    <w:rsid w:val="06CA2AD2"/>
    <w:rsid w:val="06CB2601"/>
    <w:rsid w:val="06CE3071"/>
    <w:rsid w:val="06D33DBA"/>
    <w:rsid w:val="06E13F9F"/>
    <w:rsid w:val="06FB0AC5"/>
    <w:rsid w:val="070D2D5D"/>
    <w:rsid w:val="07111B8D"/>
    <w:rsid w:val="074A5B92"/>
    <w:rsid w:val="075E3193"/>
    <w:rsid w:val="078E18EB"/>
    <w:rsid w:val="07B10EA5"/>
    <w:rsid w:val="07CE3FA1"/>
    <w:rsid w:val="07EC2ECB"/>
    <w:rsid w:val="07FE66CB"/>
    <w:rsid w:val="080B4D47"/>
    <w:rsid w:val="081A5D66"/>
    <w:rsid w:val="08321601"/>
    <w:rsid w:val="083D5C91"/>
    <w:rsid w:val="0847191F"/>
    <w:rsid w:val="08591DC3"/>
    <w:rsid w:val="0869448C"/>
    <w:rsid w:val="087C4541"/>
    <w:rsid w:val="087E5595"/>
    <w:rsid w:val="08C52D6F"/>
    <w:rsid w:val="08EF0201"/>
    <w:rsid w:val="08F024B8"/>
    <w:rsid w:val="08F41DE8"/>
    <w:rsid w:val="092C4EB6"/>
    <w:rsid w:val="09737462"/>
    <w:rsid w:val="099156C3"/>
    <w:rsid w:val="09A53F39"/>
    <w:rsid w:val="09A60E13"/>
    <w:rsid w:val="09D206F0"/>
    <w:rsid w:val="0A11626D"/>
    <w:rsid w:val="0A321AC2"/>
    <w:rsid w:val="0A343D4E"/>
    <w:rsid w:val="0A3463D4"/>
    <w:rsid w:val="0A3E6D2E"/>
    <w:rsid w:val="0AA3501D"/>
    <w:rsid w:val="0AD13A85"/>
    <w:rsid w:val="0AD31FDE"/>
    <w:rsid w:val="0AF448C5"/>
    <w:rsid w:val="0B091954"/>
    <w:rsid w:val="0B637D77"/>
    <w:rsid w:val="0B6815BF"/>
    <w:rsid w:val="0BAC324F"/>
    <w:rsid w:val="0BF72F1E"/>
    <w:rsid w:val="0C3957A5"/>
    <w:rsid w:val="0C626DA7"/>
    <w:rsid w:val="0C6876AE"/>
    <w:rsid w:val="0C720EC8"/>
    <w:rsid w:val="0C942042"/>
    <w:rsid w:val="0C9D50DC"/>
    <w:rsid w:val="0CA33FE6"/>
    <w:rsid w:val="0CA5271D"/>
    <w:rsid w:val="0CAC4D10"/>
    <w:rsid w:val="0CBE467B"/>
    <w:rsid w:val="0CC72121"/>
    <w:rsid w:val="0CE45DCA"/>
    <w:rsid w:val="0CEA6DC6"/>
    <w:rsid w:val="0CEE5A21"/>
    <w:rsid w:val="0CFA5B77"/>
    <w:rsid w:val="0D0646E7"/>
    <w:rsid w:val="0D0C38CA"/>
    <w:rsid w:val="0D1A73CC"/>
    <w:rsid w:val="0D350DE1"/>
    <w:rsid w:val="0DAE2941"/>
    <w:rsid w:val="0DC577E0"/>
    <w:rsid w:val="0DDC6319"/>
    <w:rsid w:val="0E0C0D4C"/>
    <w:rsid w:val="0E115DA1"/>
    <w:rsid w:val="0E162D6D"/>
    <w:rsid w:val="0E541CA2"/>
    <w:rsid w:val="0E594756"/>
    <w:rsid w:val="0E95596D"/>
    <w:rsid w:val="0EAB264A"/>
    <w:rsid w:val="0EAE6205"/>
    <w:rsid w:val="0EAE6579"/>
    <w:rsid w:val="0EAF71BF"/>
    <w:rsid w:val="0ECE6257"/>
    <w:rsid w:val="0EE4129D"/>
    <w:rsid w:val="0F171032"/>
    <w:rsid w:val="0F335E69"/>
    <w:rsid w:val="0F3D59C9"/>
    <w:rsid w:val="0F516D5A"/>
    <w:rsid w:val="0F565B36"/>
    <w:rsid w:val="0F7200CA"/>
    <w:rsid w:val="0F821E7D"/>
    <w:rsid w:val="0FC7113A"/>
    <w:rsid w:val="0FE7592C"/>
    <w:rsid w:val="0FFD20F0"/>
    <w:rsid w:val="10120F66"/>
    <w:rsid w:val="103E6E57"/>
    <w:rsid w:val="1041497B"/>
    <w:rsid w:val="10425FF6"/>
    <w:rsid w:val="109010E6"/>
    <w:rsid w:val="10B271F4"/>
    <w:rsid w:val="10C8275C"/>
    <w:rsid w:val="10E03539"/>
    <w:rsid w:val="10E82D1F"/>
    <w:rsid w:val="10EE5C94"/>
    <w:rsid w:val="113329E7"/>
    <w:rsid w:val="113F294C"/>
    <w:rsid w:val="11437C85"/>
    <w:rsid w:val="115038ED"/>
    <w:rsid w:val="11511160"/>
    <w:rsid w:val="1166372C"/>
    <w:rsid w:val="11700D10"/>
    <w:rsid w:val="11763776"/>
    <w:rsid w:val="1178125A"/>
    <w:rsid w:val="11953833"/>
    <w:rsid w:val="1196056D"/>
    <w:rsid w:val="11D34654"/>
    <w:rsid w:val="12010480"/>
    <w:rsid w:val="120E707F"/>
    <w:rsid w:val="121961FC"/>
    <w:rsid w:val="127A7D1C"/>
    <w:rsid w:val="12836D8B"/>
    <w:rsid w:val="12AB0349"/>
    <w:rsid w:val="12CD57F1"/>
    <w:rsid w:val="12CE7AFA"/>
    <w:rsid w:val="12D67466"/>
    <w:rsid w:val="13272A5D"/>
    <w:rsid w:val="13493108"/>
    <w:rsid w:val="13733928"/>
    <w:rsid w:val="138A5BED"/>
    <w:rsid w:val="138C7281"/>
    <w:rsid w:val="139C16C9"/>
    <w:rsid w:val="13AC7EF0"/>
    <w:rsid w:val="13B63CE1"/>
    <w:rsid w:val="13BC6684"/>
    <w:rsid w:val="13C72B3A"/>
    <w:rsid w:val="13D247B0"/>
    <w:rsid w:val="13DF575E"/>
    <w:rsid w:val="13ED16DB"/>
    <w:rsid w:val="13EE3A98"/>
    <w:rsid w:val="13F60424"/>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7566D"/>
    <w:rsid w:val="156F3F8B"/>
    <w:rsid w:val="157520AF"/>
    <w:rsid w:val="15794927"/>
    <w:rsid w:val="15811F1B"/>
    <w:rsid w:val="15A30135"/>
    <w:rsid w:val="15A34015"/>
    <w:rsid w:val="15A94E30"/>
    <w:rsid w:val="15B771DF"/>
    <w:rsid w:val="15E2236F"/>
    <w:rsid w:val="161D09ED"/>
    <w:rsid w:val="162323A3"/>
    <w:rsid w:val="162F30B1"/>
    <w:rsid w:val="16510F12"/>
    <w:rsid w:val="166448F9"/>
    <w:rsid w:val="1677211D"/>
    <w:rsid w:val="167954F9"/>
    <w:rsid w:val="16A060BA"/>
    <w:rsid w:val="16A57EAF"/>
    <w:rsid w:val="16AC6E3F"/>
    <w:rsid w:val="16C872D5"/>
    <w:rsid w:val="16D54FA3"/>
    <w:rsid w:val="16D84D9F"/>
    <w:rsid w:val="16E94D3E"/>
    <w:rsid w:val="17044B01"/>
    <w:rsid w:val="170D06E0"/>
    <w:rsid w:val="17332185"/>
    <w:rsid w:val="17475951"/>
    <w:rsid w:val="17487963"/>
    <w:rsid w:val="177B43C5"/>
    <w:rsid w:val="179F2E61"/>
    <w:rsid w:val="17B6195E"/>
    <w:rsid w:val="17C227C0"/>
    <w:rsid w:val="17E0618F"/>
    <w:rsid w:val="17EE4314"/>
    <w:rsid w:val="18097740"/>
    <w:rsid w:val="181F7674"/>
    <w:rsid w:val="185D3C42"/>
    <w:rsid w:val="185F38AF"/>
    <w:rsid w:val="188224E9"/>
    <w:rsid w:val="18A40BC9"/>
    <w:rsid w:val="18AD1BEB"/>
    <w:rsid w:val="18B3004A"/>
    <w:rsid w:val="18B90B18"/>
    <w:rsid w:val="18B96080"/>
    <w:rsid w:val="18CB1907"/>
    <w:rsid w:val="18F67868"/>
    <w:rsid w:val="190B2D88"/>
    <w:rsid w:val="190E6B63"/>
    <w:rsid w:val="19123928"/>
    <w:rsid w:val="19153875"/>
    <w:rsid w:val="19194264"/>
    <w:rsid w:val="19306900"/>
    <w:rsid w:val="19420786"/>
    <w:rsid w:val="19427EC0"/>
    <w:rsid w:val="195711D7"/>
    <w:rsid w:val="195D2A3F"/>
    <w:rsid w:val="198310E9"/>
    <w:rsid w:val="198D2276"/>
    <w:rsid w:val="198D747A"/>
    <w:rsid w:val="19942A44"/>
    <w:rsid w:val="19A15638"/>
    <w:rsid w:val="19E40400"/>
    <w:rsid w:val="1A125525"/>
    <w:rsid w:val="1A394CFA"/>
    <w:rsid w:val="1A5F4342"/>
    <w:rsid w:val="1A6A3709"/>
    <w:rsid w:val="1A8C5D82"/>
    <w:rsid w:val="1A994988"/>
    <w:rsid w:val="1A9B546C"/>
    <w:rsid w:val="1AA3511F"/>
    <w:rsid w:val="1AAE3B54"/>
    <w:rsid w:val="1AC10987"/>
    <w:rsid w:val="1B0C5B32"/>
    <w:rsid w:val="1B0D3E82"/>
    <w:rsid w:val="1B1652AB"/>
    <w:rsid w:val="1B181CD5"/>
    <w:rsid w:val="1B265306"/>
    <w:rsid w:val="1B4F2450"/>
    <w:rsid w:val="1B8C18B7"/>
    <w:rsid w:val="1B9958A6"/>
    <w:rsid w:val="1BB73AE1"/>
    <w:rsid w:val="1BBE1FA1"/>
    <w:rsid w:val="1BDA6D68"/>
    <w:rsid w:val="1C555978"/>
    <w:rsid w:val="1C6554A1"/>
    <w:rsid w:val="1C7971B7"/>
    <w:rsid w:val="1CD402EC"/>
    <w:rsid w:val="1CEA3142"/>
    <w:rsid w:val="1CEB7F0B"/>
    <w:rsid w:val="1CF02333"/>
    <w:rsid w:val="1D0C33A2"/>
    <w:rsid w:val="1D113E6E"/>
    <w:rsid w:val="1D114E5E"/>
    <w:rsid w:val="1D1F0050"/>
    <w:rsid w:val="1D2222DC"/>
    <w:rsid w:val="1D5B3CDE"/>
    <w:rsid w:val="1D6E2950"/>
    <w:rsid w:val="1D970CFC"/>
    <w:rsid w:val="1D98209B"/>
    <w:rsid w:val="1DA23746"/>
    <w:rsid w:val="1DAA14B9"/>
    <w:rsid w:val="1DD04513"/>
    <w:rsid w:val="1E656063"/>
    <w:rsid w:val="1E6B06A5"/>
    <w:rsid w:val="1E777B20"/>
    <w:rsid w:val="1E7F7D9E"/>
    <w:rsid w:val="1E840DA4"/>
    <w:rsid w:val="1EA5444C"/>
    <w:rsid w:val="1EB350EF"/>
    <w:rsid w:val="1EC21749"/>
    <w:rsid w:val="1EEB7C4E"/>
    <w:rsid w:val="1F171B83"/>
    <w:rsid w:val="1F2D491A"/>
    <w:rsid w:val="1F7369C7"/>
    <w:rsid w:val="1F94547B"/>
    <w:rsid w:val="1FAF308C"/>
    <w:rsid w:val="1FC11109"/>
    <w:rsid w:val="1FE43FA1"/>
    <w:rsid w:val="1FEF08C8"/>
    <w:rsid w:val="1FF72E6A"/>
    <w:rsid w:val="201B3ED4"/>
    <w:rsid w:val="203106AC"/>
    <w:rsid w:val="20310B02"/>
    <w:rsid w:val="206A7390"/>
    <w:rsid w:val="206F0406"/>
    <w:rsid w:val="20784063"/>
    <w:rsid w:val="207E346A"/>
    <w:rsid w:val="20874663"/>
    <w:rsid w:val="208E12C3"/>
    <w:rsid w:val="209502A3"/>
    <w:rsid w:val="20B767FD"/>
    <w:rsid w:val="210F579E"/>
    <w:rsid w:val="212550B5"/>
    <w:rsid w:val="21592B62"/>
    <w:rsid w:val="21747CD2"/>
    <w:rsid w:val="219E5782"/>
    <w:rsid w:val="21E72B0B"/>
    <w:rsid w:val="221F2D96"/>
    <w:rsid w:val="22246DB1"/>
    <w:rsid w:val="22295FB2"/>
    <w:rsid w:val="22400268"/>
    <w:rsid w:val="22440067"/>
    <w:rsid w:val="225A6017"/>
    <w:rsid w:val="227A5532"/>
    <w:rsid w:val="22843A03"/>
    <w:rsid w:val="22A338AB"/>
    <w:rsid w:val="22AD37A2"/>
    <w:rsid w:val="22B31E8A"/>
    <w:rsid w:val="22C735BD"/>
    <w:rsid w:val="23122833"/>
    <w:rsid w:val="23223458"/>
    <w:rsid w:val="23225D32"/>
    <w:rsid w:val="23357BE6"/>
    <w:rsid w:val="2342574E"/>
    <w:rsid w:val="23681488"/>
    <w:rsid w:val="2377331D"/>
    <w:rsid w:val="237D43DE"/>
    <w:rsid w:val="23827D58"/>
    <w:rsid w:val="23940114"/>
    <w:rsid w:val="23B57016"/>
    <w:rsid w:val="23D4764B"/>
    <w:rsid w:val="23EC3718"/>
    <w:rsid w:val="24044EF2"/>
    <w:rsid w:val="2407139D"/>
    <w:rsid w:val="240B04F4"/>
    <w:rsid w:val="240D7F6A"/>
    <w:rsid w:val="242A0646"/>
    <w:rsid w:val="2435301D"/>
    <w:rsid w:val="243D6E1A"/>
    <w:rsid w:val="24607F91"/>
    <w:rsid w:val="246C581B"/>
    <w:rsid w:val="247C52A2"/>
    <w:rsid w:val="24CC106B"/>
    <w:rsid w:val="24D00598"/>
    <w:rsid w:val="24D725E9"/>
    <w:rsid w:val="24F44E2B"/>
    <w:rsid w:val="25045F70"/>
    <w:rsid w:val="25056E93"/>
    <w:rsid w:val="25092EBA"/>
    <w:rsid w:val="25241020"/>
    <w:rsid w:val="25535E50"/>
    <w:rsid w:val="257572C3"/>
    <w:rsid w:val="25790E85"/>
    <w:rsid w:val="25972C60"/>
    <w:rsid w:val="259D1676"/>
    <w:rsid w:val="25A353EB"/>
    <w:rsid w:val="25B87B65"/>
    <w:rsid w:val="25CB78C3"/>
    <w:rsid w:val="25D54390"/>
    <w:rsid w:val="26021193"/>
    <w:rsid w:val="261879A7"/>
    <w:rsid w:val="261C26E6"/>
    <w:rsid w:val="264B0BA4"/>
    <w:rsid w:val="268C5256"/>
    <w:rsid w:val="268E455B"/>
    <w:rsid w:val="26912B30"/>
    <w:rsid w:val="269772F0"/>
    <w:rsid w:val="26A30712"/>
    <w:rsid w:val="26AC0C27"/>
    <w:rsid w:val="26C807A6"/>
    <w:rsid w:val="26DB67BA"/>
    <w:rsid w:val="26E311CD"/>
    <w:rsid w:val="26EF24ED"/>
    <w:rsid w:val="26F1408A"/>
    <w:rsid w:val="27015370"/>
    <w:rsid w:val="270B421F"/>
    <w:rsid w:val="27105115"/>
    <w:rsid w:val="274E2228"/>
    <w:rsid w:val="27517A93"/>
    <w:rsid w:val="276658E8"/>
    <w:rsid w:val="277E30D2"/>
    <w:rsid w:val="27803F2A"/>
    <w:rsid w:val="27A34941"/>
    <w:rsid w:val="27B150B0"/>
    <w:rsid w:val="27DC09B5"/>
    <w:rsid w:val="283C23DF"/>
    <w:rsid w:val="284C16F5"/>
    <w:rsid w:val="28570AB5"/>
    <w:rsid w:val="28573B25"/>
    <w:rsid w:val="2857709D"/>
    <w:rsid w:val="28AB1B2B"/>
    <w:rsid w:val="28C2534B"/>
    <w:rsid w:val="28C5525A"/>
    <w:rsid w:val="28D14B96"/>
    <w:rsid w:val="29020C46"/>
    <w:rsid w:val="290240C7"/>
    <w:rsid w:val="29274EE0"/>
    <w:rsid w:val="2969197F"/>
    <w:rsid w:val="29746E87"/>
    <w:rsid w:val="297C03C2"/>
    <w:rsid w:val="298342B1"/>
    <w:rsid w:val="299573AB"/>
    <w:rsid w:val="29BE5BD0"/>
    <w:rsid w:val="29C01572"/>
    <w:rsid w:val="29E74CE2"/>
    <w:rsid w:val="2A2B114A"/>
    <w:rsid w:val="2A306A36"/>
    <w:rsid w:val="2A5372C6"/>
    <w:rsid w:val="2A5B03D8"/>
    <w:rsid w:val="2A6F6D07"/>
    <w:rsid w:val="2A882500"/>
    <w:rsid w:val="2AB63ABC"/>
    <w:rsid w:val="2B003D00"/>
    <w:rsid w:val="2B074D5E"/>
    <w:rsid w:val="2B100BA9"/>
    <w:rsid w:val="2B1E3AFC"/>
    <w:rsid w:val="2B2B10ED"/>
    <w:rsid w:val="2B9E4F56"/>
    <w:rsid w:val="2BDB5A88"/>
    <w:rsid w:val="2BE91C37"/>
    <w:rsid w:val="2BEC3F72"/>
    <w:rsid w:val="2C083572"/>
    <w:rsid w:val="2C185F94"/>
    <w:rsid w:val="2C1F1AC4"/>
    <w:rsid w:val="2C3F3A41"/>
    <w:rsid w:val="2C4431C4"/>
    <w:rsid w:val="2C62059F"/>
    <w:rsid w:val="2C6634FA"/>
    <w:rsid w:val="2C732A67"/>
    <w:rsid w:val="2C9F25CE"/>
    <w:rsid w:val="2CAC022C"/>
    <w:rsid w:val="2CC11807"/>
    <w:rsid w:val="2CF16074"/>
    <w:rsid w:val="2CF81D1B"/>
    <w:rsid w:val="2D3063AF"/>
    <w:rsid w:val="2D3F2453"/>
    <w:rsid w:val="2D835174"/>
    <w:rsid w:val="2DD13DB6"/>
    <w:rsid w:val="2DD90B7B"/>
    <w:rsid w:val="2DDD3FC1"/>
    <w:rsid w:val="2DE015DD"/>
    <w:rsid w:val="2DF701D8"/>
    <w:rsid w:val="2DF970A1"/>
    <w:rsid w:val="2E085834"/>
    <w:rsid w:val="2E092640"/>
    <w:rsid w:val="2E1034F8"/>
    <w:rsid w:val="2E440A2C"/>
    <w:rsid w:val="2E505773"/>
    <w:rsid w:val="2E6115DE"/>
    <w:rsid w:val="2E742F70"/>
    <w:rsid w:val="2E793ED9"/>
    <w:rsid w:val="2E7F2F97"/>
    <w:rsid w:val="2EDC2A13"/>
    <w:rsid w:val="2EDF0755"/>
    <w:rsid w:val="2EFD7DB9"/>
    <w:rsid w:val="2F155773"/>
    <w:rsid w:val="2F191EB9"/>
    <w:rsid w:val="2F1A081D"/>
    <w:rsid w:val="2F1E3DC0"/>
    <w:rsid w:val="2F3112DE"/>
    <w:rsid w:val="2F38552A"/>
    <w:rsid w:val="2F3B6922"/>
    <w:rsid w:val="2F506C6D"/>
    <w:rsid w:val="2F51291F"/>
    <w:rsid w:val="2F55758A"/>
    <w:rsid w:val="2F7F15AE"/>
    <w:rsid w:val="2FA54796"/>
    <w:rsid w:val="2FA674E2"/>
    <w:rsid w:val="2FD75F4C"/>
    <w:rsid w:val="2FFE7D49"/>
    <w:rsid w:val="301B1FE2"/>
    <w:rsid w:val="302A5C42"/>
    <w:rsid w:val="307C26FF"/>
    <w:rsid w:val="30B654E5"/>
    <w:rsid w:val="30BF439A"/>
    <w:rsid w:val="30CF6A37"/>
    <w:rsid w:val="30D250CF"/>
    <w:rsid w:val="30E738F1"/>
    <w:rsid w:val="31002970"/>
    <w:rsid w:val="311016AD"/>
    <w:rsid w:val="311A5A74"/>
    <w:rsid w:val="3136622A"/>
    <w:rsid w:val="3139422E"/>
    <w:rsid w:val="31700E4B"/>
    <w:rsid w:val="3172683C"/>
    <w:rsid w:val="319A0963"/>
    <w:rsid w:val="31A359FC"/>
    <w:rsid w:val="31AD0D61"/>
    <w:rsid w:val="31BC3A1D"/>
    <w:rsid w:val="31CD73BD"/>
    <w:rsid w:val="31D66571"/>
    <w:rsid w:val="31DB4220"/>
    <w:rsid w:val="31E63B94"/>
    <w:rsid w:val="32176602"/>
    <w:rsid w:val="322A7699"/>
    <w:rsid w:val="322B25C6"/>
    <w:rsid w:val="32422E70"/>
    <w:rsid w:val="325E56C6"/>
    <w:rsid w:val="3275698A"/>
    <w:rsid w:val="32B51EF8"/>
    <w:rsid w:val="32B943EC"/>
    <w:rsid w:val="32CE6A40"/>
    <w:rsid w:val="32DC63A0"/>
    <w:rsid w:val="32E429C1"/>
    <w:rsid w:val="330C2739"/>
    <w:rsid w:val="334A3B2A"/>
    <w:rsid w:val="3365592E"/>
    <w:rsid w:val="336F6533"/>
    <w:rsid w:val="337E5E2F"/>
    <w:rsid w:val="3384610D"/>
    <w:rsid w:val="33AA5979"/>
    <w:rsid w:val="33C03E90"/>
    <w:rsid w:val="33C96649"/>
    <w:rsid w:val="33CC3D88"/>
    <w:rsid w:val="33E87093"/>
    <w:rsid w:val="33F055DB"/>
    <w:rsid w:val="33FD722F"/>
    <w:rsid w:val="3400362D"/>
    <w:rsid w:val="340B09C5"/>
    <w:rsid w:val="341E4CAB"/>
    <w:rsid w:val="34410298"/>
    <w:rsid w:val="34584EE2"/>
    <w:rsid w:val="347D373F"/>
    <w:rsid w:val="34956481"/>
    <w:rsid w:val="34963E2C"/>
    <w:rsid w:val="34991240"/>
    <w:rsid w:val="34A35871"/>
    <w:rsid w:val="34C06C9D"/>
    <w:rsid w:val="34C176FB"/>
    <w:rsid w:val="34DF24AE"/>
    <w:rsid w:val="351C4931"/>
    <w:rsid w:val="351D4C26"/>
    <w:rsid w:val="35361A77"/>
    <w:rsid w:val="35461A22"/>
    <w:rsid w:val="35483CC9"/>
    <w:rsid w:val="35642963"/>
    <w:rsid w:val="35A815CB"/>
    <w:rsid w:val="35AA1B9C"/>
    <w:rsid w:val="35DB09A6"/>
    <w:rsid w:val="3685440F"/>
    <w:rsid w:val="36973983"/>
    <w:rsid w:val="369B4CF0"/>
    <w:rsid w:val="36AD060C"/>
    <w:rsid w:val="36D62629"/>
    <w:rsid w:val="36D76172"/>
    <w:rsid w:val="36E65D57"/>
    <w:rsid w:val="36E833BB"/>
    <w:rsid w:val="36EB1E1B"/>
    <w:rsid w:val="36EE3C2B"/>
    <w:rsid w:val="36F17F0D"/>
    <w:rsid w:val="37010D02"/>
    <w:rsid w:val="370B0095"/>
    <w:rsid w:val="37347C3B"/>
    <w:rsid w:val="3735197D"/>
    <w:rsid w:val="373756A2"/>
    <w:rsid w:val="375E0DA6"/>
    <w:rsid w:val="37761D13"/>
    <w:rsid w:val="378B61A6"/>
    <w:rsid w:val="37CD3F98"/>
    <w:rsid w:val="37DF75BA"/>
    <w:rsid w:val="37E148E2"/>
    <w:rsid w:val="38037262"/>
    <w:rsid w:val="38304889"/>
    <w:rsid w:val="38382675"/>
    <w:rsid w:val="3851700B"/>
    <w:rsid w:val="385246B6"/>
    <w:rsid w:val="387B329C"/>
    <w:rsid w:val="38A53DB7"/>
    <w:rsid w:val="38BF3388"/>
    <w:rsid w:val="38CC268D"/>
    <w:rsid w:val="38CF183A"/>
    <w:rsid w:val="38D46E50"/>
    <w:rsid w:val="38EC2960"/>
    <w:rsid w:val="38F640E2"/>
    <w:rsid w:val="392536E2"/>
    <w:rsid w:val="39395448"/>
    <w:rsid w:val="39465F15"/>
    <w:rsid w:val="396453C5"/>
    <w:rsid w:val="39922CCF"/>
    <w:rsid w:val="39A65327"/>
    <w:rsid w:val="39A65C9B"/>
    <w:rsid w:val="39BC5ED6"/>
    <w:rsid w:val="39EB39E0"/>
    <w:rsid w:val="39EF02D4"/>
    <w:rsid w:val="3A11342A"/>
    <w:rsid w:val="3A153110"/>
    <w:rsid w:val="3A2507C0"/>
    <w:rsid w:val="3A393FA7"/>
    <w:rsid w:val="3A64203E"/>
    <w:rsid w:val="3A663D00"/>
    <w:rsid w:val="3A7428D0"/>
    <w:rsid w:val="3A923AE4"/>
    <w:rsid w:val="3AA50E25"/>
    <w:rsid w:val="3AC566E3"/>
    <w:rsid w:val="3AD24831"/>
    <w:rsid w:val="3AD6747A"/>
    <w:rsid w:val="3B0F5F1E"/>
    <w:rsid w:val="3B3D0FF2"/>
    <w:rsid w:val="3B521A18"/>
    <w:rsid w:val="3B527435"/>
    <w:rsid w:val="3B923660"/>
    <w:rsid w:val="3B9823B7"/>
    <w:rsid w:val="3BCA44BE"/>
    <w:rsid w:val="3C061F3A"/>
    <w:rsid w:val="3C4165AB"/>
    <w:rsid w:val="3C495480"/>
    <w:rsid w:val="3C6F0167"/>
    <w:rsid w:val="3C71667B"/>
    <w:rsid w:val="3C914F3B"/>
    <w:rsid w:val="3CC17F13"/>
    <w:rsid w:val="3CE320A3"/>
    <w:rsid w:val="3CE9196C"/>
    <w:rsid w:val="3CF15105"/>
    <w:rsid w:val="3D0C04B9"/>
    <w:rsid w:val="3D0E173E"/>
    <w:rsid w:val="3D1414C5"/>
    <w:rsid w:val="3D1C763E"/>
    <w:rsid w:val="3D201AA5"/>
    <w:rsid w:val="3D2B37EA"/>
    <w:rsid w:val="3D2F7FF3"/>
    <w:rsid w:val="3D3D1507"/>
    <w:rsid w:val="3D5A2496"/>
    <w:rsid w:val="3D62085B"/>
    <w:rsid w:val="3D7B4622"/>
    <w:rsid w:val="3D934BE4"/>
    <w:rsid w:val="3D942E29"/>
    <w:rsid w:val="3DB54E0C"/>
    <w:rsid w:val="3DB900C1"/>
    <w:rsid w:val="3DE91725"/>
    <w:rsid w:val="3DF159B1"/>
    <w:rsid w:val="3E1A106E"/>
    <w:rsid w:val="3E36303B"/>
    <w:rsid w:val="3E526044"/>
    <w:rsid w:val="3E740A03"/>
    <w:rsid w:val="3E8C5311"/>
    <w:rsid w:val="3E8E7E55"/>
    <w:rsid w:val="3EB61473"/>
    <w:rsid w:val="3EDA0A4D"/>
    <w:rsid w:val="3F315E6B"/>
    <w:rsid w:val="3F3C35FB"/>
    <w:rsid w:val="3F5175E2"/>
    <w:rsid w:val="3F56276A"/>
    <w:rsid w:val="3F6C10E0"/>
    <w:rsid w:val="3F870779"/>
    <w:rsid w:val="3F963015"/>
    <w:rsid w:val="3F964D35"/>
    <w:rsid w:val="3FA327ED"/>
    <w:rsid w:val="3FB11738"/>
    <w:rsid w:val="3FB5581B"/>
    <w:rsid w:val="3FC33D05"/>
    <w:rsid w:val="3FEC757D"/>
    <w:rsid w:val="3FF46B18"/>
    <w:rsid w:val="3FF74A2E"/>
    <w:rsid w:val="3FFC36E2"/>
    <w:rsid w:val="4005572D"/>
    <w:rsid w:val="402833BA"/>
    <w:rsid w:val="40283C2B"/>
    <w:rsid w:val="402E4D28"/>
    <w:rsid w:val="40394FD1"/>
    <w:rsid w:val="40425879"/>
    <w:rsid w:val="40626FEA"/>
    <w:rsid w:val="40765D15"/>
    <w:rsid w:val="407F2DE9"/>
    <w:rsid w:val="40991379"/>
    <w:rsid w:val="409B3C3D"/>
    <w:rsid w:val="40F701DF"/>
    <w:rsid w:val="40FD480A"/>
    <w:rsid w:val="411424E0"/>
    <w:rsid w:val="412A32F8"/>
    <w:rsid w:val="417F433E"/>
    <w:rsid w:val="41B617E9"/>
    <w:rsid w:val="41B7239D"/>
    <w:rsid w:val="41FF3845"/>
    <w:rsid w:val="420C67D1"/>
    <w:rsid w:val="421104A9"/>
    <w:rsid w:val="42143B88"/>
    <w:rsid w:val="42164586"/>
    <w:rsid w:val="425B5DD1"/>
    <w:rsid w:val="4260300C"/>
    <w:rsid w:val="42800B9B"/>
    <w:rsid w:val="42A06B6C"/>
    <w:rsid w:val="42EA5650"/>
    <w:rsid w:val="431408DA"/>
    <w:rsid w:val="4331401E"/>
    <w:rsid w:val="433230F1"/>
    <w:rsid w:val="435A0DF2"/>
    <w:rsid w:val="435E5C94"/>
    <w:rsid w:val="436C42E1"/>
    <w:rsid w:val="437C210F"/>
    <w:rsid w:val="43847F02"/>
    <w:rsid w:val="438F113C"/>
    <w:rsid w:val="439E7EFB"/>
    <w:rsid w:val="43B1568A"/>
    <w:rsid w:val="43D43ECA"/>
    <w:rsid w:val="43DD452F"/>
    <w:rsid w:val="43DE6CD4"/>
    <w:rsid w:val="43E51150"/>
    <w:rsid w:val="43EF28BB"/>
    <w:rsid w:val="43EF56D3"/>
    <w:rsid w:val="43FA001E"/>
    <w:rsid w:val="440A6FD2"/>
    <w:rsid w:val="444946CA"/>
    <w:rsid w:val="444B3F54"/>
    <w:rsid w:val="4476661F"/>
    <w:rsid w:val="447E3AC5"/>
    <w:rsid w:val="449818E5"/>
    <w:rsid w:val="44A90BAA"/>
    <w:rsid w:val="44B24A20"/>
    <w:rsid w:val="44BC0BEE"/>
    <w:rsid w:val="44C922B6"/>
    <w:rsid w:val="44E066EA"/>
    <w:rsid w:val="44FB1C9C"/>
    <w:rsid w:val="454F1836"/>
    <w:rsid w:val="45887B45"/>
    <w:rsid w:val="458B66DF"/>
    <w:rsid w:val="45940F0E"/>
    <w:rsid w:val="45AC5DBA"/>
    <w:rsid w:val="45C647AF"/>
    <w:rsid w:val="45CA1598"/>
    <w:rsid w:val="45DD529D"/>
    <w:rsid w:val="45E57886"/>
    <w:rsid w:val="46003076"/>
    <w:rsid w:val="46177E29"/>
    <w:rsid w:val="46205B7F"/>
    <w:rsid w:val="46476EB4"/>
    <w:rsid w:val="465D501C"/>
    <w:rsid w:val="466060B3"/>
    <w:rsid w:val="466367DB"/>
    <w:rsid w:val="46686D18"/>
    <w:rsid w:val="466B3CF0"/>
    <w:rsid w:val="46C3037C"/>
    <w:rsid w:val="46D218DD"/>
    <w:rsid w:val="46DD105A"/>
    <w:rsid w:val="46FF15E0"/>
    <w:rsid w:val="4700581C"/>
    <w:rsid w:val="4702516A"/>
    <w:rsid w:val="473E02B7"/>
    <w:rsid w:val="474A4B33"/>
    <w:rsid w:val="47665A15"/>
    <w:rsid w:val="47677941"/>
    <w:rsid w:val="477F1660"/>
    <w:rsid w:val="4788232A"/>
    <w:rsid w:val="478B0398"/>
    <w:rsid w:val="478F5D0B"/>
    <w:rsid w:val="47B8724E"/>
    <w:rsid w:val="47D16DE0"/>
    <w:rsid w:val="47ED7BCA"/>
    <w:rsid w:val="48016F34"/>
    <w:rsid w:val="480556DB"/>
    <w:rsid w:val="48185C56"/>
    <w:rsid w:val="48450F81"/>
    <w:rsid w:val="484E729D"/>
    <w:rsid w:val="485A23C2"/>
    <w:rsid w:val="488F0E1B"/>
    <w:rsid w:val="48A16B62"/>
    <w:rsid w:val="48BC6222"/>
    <w:rsid w:val="48C245E9"/>
    <w:rsid w:val="48DB312A"/>
    <w:rsid w:val="48DF49D9"/>
    <w:rsid w:val="48E1539E"/>
    <w:rsid w:val="492108CC"/>
    <w:rsid w:val="4933581D"/>
    <w:rsid w:val="49BC2FBD"/>
    <w:rsid w:val="49F66C27"/>
    <w:rsid w:val="4A05334F"/>
    <w:rsid w:val="4A176B9D"/>
    <w:rsid w:val="4A244932"/>
    <w:rsid w:val="4A2922C8"/>
    <w:rsid w:val="4A381A7F"/>
    <w:rsid w:val="4A4117B2"/>
    <w:rsid w:val="4A730277"/>
    <w:rsid w:val="4A7A4350"/>
    <w:rsid w:val="4A7E2497"/>
    <w:rsid w:val="4A896826"/>
    <w:rsid w:val="4ABF5E17"/>
    <w:rsid w:val="4AE01A66"/>
    <w:rsid w:val="4AED707B"/>
    <w:rsid w:val="4AF4454F"/>
    <w:rsid w:val="4B0B7979"/>
    <w:rsid w:val="4B386DCB"/>
    <w:rsid w:val="4B520DF4"/>
    <w:rsid w:val="4B603107"/>
    <w:rsid w:val="4B7047B7"/>
    <w:rsid w:val="4B9802B0"/>
    <w:rsid w:val="4B9E65BE"/>
    <w:rsid w:val="4B9F33A8"/>
    <w:rsid w:val="4BA80AFD"/>
    <w:rsid w:val="4BB033BA"/>
    <w:rsid w:val="4BB469AD"/>
    <w:rsid w:val="4BC06040"/>
    <w:rsid w:val="4BF441D2"/>
    <w:rsid w:val="4C1C2A09"/>
    <w:rsid w:val="4C694192"/>
    <w:rsid w:val="4C71246E"/>
    <w:rsid w:val="4C7964D9"/>
    <w:rsid w:val="4C9269F6"/>
    <w:rsid w:val="4CC84335"/>
    <w:rsid w:val="4CE9350A"/>
    <w:rsid w:val="4CEC4311"/>
    <w:rsid w:val="4CFB27A6"/>
    <w:rsid w:val="4D1C4D73"/>
    <w:rsid w:val="4D297BF3"/>
    <w:rsid w:val="4D2D0EAF"/>
    <w:rsid w:val="4D5B6A3E"/>
    <w:rsid w:val="4D5D0D6B"/>
    <w:rsid w:val="4D7F0082"/>
    <w:rsid w:val="4D952FD9"/>
    <w:rsid w:val="4D970662"/>
    <w:rsid w:val="4DB33393"/>
    <w:rsid w:val="4DCF1E0D"/>
    <w:rsid w:val="4DD632D9"/>
    <w:rsid w:val="4DE05DF9"/>
    <w:rsid w:val="4DE44800"/>
    <w:rsid w:val="4DEE0709"/>
    <w:rsid w:val="4DFC14EA"/>
    <w:rsid w:val="4DFF6815"/>
    <w:rsid w:val="4E0A3427"/>
    <w:rsid w:val="4E304B5D"/>
    <w:rsid w:val="4E682F8C"/>
    <w:rsid w:val="4E6A7BB7"/>
    <w:rsid w:val="4EA14414"/>
    <w:rsid w:val="4EC015B1"/>
    <w:rsid w:val="4F0773B4"/>
    <w:rsid w:val="4F2953A8"/>
    <w:rsid w:val="4F307BB1"/>
    <w:rsid w:val="4F3D562D"/>
    <w:rsid w:val="4F4D08E4"/>
    <w:rsid w:val="4F5C4EE0"/>
    <w:rsid w:val="4F6E1972"/>
    <w:rsid w:val="4F943166"/>
    <w:rsid w:val="4FAC734A"/>
    <w:rsid w:val="4FBA02A1"/>
    <w:rsid w:val="4FBE01E7"/>
    <w:rsid w:val="4FE7106E"/>
    <w:rsid w:val="50053943"/>
    <w:rsid w:val="501F0559"/>
    <w:rsid w:val="50550E55"/>
    <w:rsid w:val="509F43E4"/>
    <w:rsid w:val="50A54D3E"/>
    <w:rsid w:val="50F1402B"/>
    <w:rsid w:val="50FD2AD9"/>
    <w:rsid w:val="51097D9A"/>
    <w:rsid w:val="51221F1C"/>
    <w:rsid w:val="51237D2E"/>
    <w:rsid w:val="51996737"/>
    <w:rsid w:val="51B408B8"/>
    <w:rsid w:val="51CC0868"/>
    <w:rsid w:val="51D5340F"/>
    <w:rsid w:val="51D653D1"/>
    <w:rsid w:val="52382F2A"/>
    <w:rsid w:val="52386E3D"/>
    <w:rsid w:val="523A7DD1"/>
    <w:rsid w:val="525B6CEF"/>
    <w:rsid w:val="5271774C"/>
    <w:rsid w:val="52A247BF"/>
    <w:rsid w:val="52DE008D"/>
    <w:rsid w:val="52EE341E"/>
    <w:rsid w:val="52F37FE6"/>
    <w:rsid w:val="52FC1CAF"/>
    <w:rsid w:val="531C6FD2"/>
    <w:rsid w:val="532B6CAF"/>
    <w:rsid w:val="53350D91"/>
    <w:rsid w:val="533F3BE9"/>
    <w:rsid w:val="53412644"/>
    <w:rsid w:val="53433903"/>
    <w:rsid w:val="53517A72"/>
    <w:rsid w:val="5361549D"/>
    <w:rsid w:val="536220DA"/>
    <w:rsid w:val="53650637"/>
    <w:rsid w:val="53757C6B"/>
    <w:rsid w:val="537E1075"/>
    <w:rsid w:val="53A44D07"/>
    <w:rsid w:val="53A46AC8"/>
    <w:rsid w:val="53AB7F1F"/>
    <w:rsid w:val="53AC6F7B"/>
    <w:rsid w:val="53C55637"/>
    <w:rsid w:val="53EB297B"/>
    <w:rsid w:val="5422686A"/>
    <w:rsid w:val="542E2BC2"/>
    <w:rsid w:val="54352A96"/>
    <w:rsid w:val="54447390"/>
    <w:rsid w:val="545E1D01"/>
    <w:rsid w:val="54935B8F"/>
    <w:rsid w:val="54AD4386"/>
    <w:rsid w:val="54CC6227"/>
    <w:rsid w:val="54D10F9B"/>
    <w:rsid w:val="54DC2EBD"/>
    <w:rsid w:val="54EE662F"/>
    <w:rsid w:val="551D586C"/>
    <w:rsid w:val="55200298"/>
    <w:rsid w:val="55335E1B"/>
    <w:rsid w:val="554B7EF0"/>
    <w:rsid w:val="556F1F83"/>
    <w:rsid w:val="556F3D99"/>
    <w:rsid w:val="55860894"/>
    <w:rsid w:val="558F587D"/>
    <w:rsid w:val="55B02DF1"/>
    <w:rsid w:val="55DC290C"/>
    <w:rsid w:val="55F01FA1"/>
    <w:rsid w:val="5666669C"/>
    <w:rsid w:val="56990B7C"/>
    <w:rsid w:val="569E1126"/>
    <w:rsid w:val="56B80DEB"/>
    <w:rsid w:val="56BE3705"/>
    <w:rsid w:val="56E06E61"/>
    <w:rsid w:val="56E174BF"/>
    <w:rsid w:val="56F653FE"/>
    <w:rsid w:val="572F484E"/>
    <w:rsid w:val="574D1ABF"/>
    <w:rsid w:val="575B7AFD"/>
    <w:rsid w:val="57660D3F"/>
    <w:rsid w:val="57A203EE"/>
    <w:rsid w:val="57C452D4"/>
    <w:rsid w:val="57D1153D"/>
    <w:rsid w:val="57DC3362"/>
    <w:rsid w:val="57FA3774"/>
    <w:rsid w:val="58084A3C"/>
    <w:rsid w:val="583354EA"/>
    <w:rsid w:val="585D2975"/>
    <w:rsid w:val="587E3341"/>
    <w:rsid w:val="58A968A6"/>
    <w:rsid w:val="58CF56D8"/>
    <w:rsid w:val="58D31010"/>
    <w:rsid w:val="58D6741E"/>
    <w:rsid w:val="58EA3D0E"/>
    <w:rsid w:val="58F71269"/>
    <w:rsid w:val="58FE045E"/>
    <w:rsid w:val="590F193D"/>
    <w:rsid w:val="59561946"/>
    <w:rsid w:val="59670F51"/>
    <w:rsid w:val="596A44F9"/>
    <w:rsid w:val="596C19BB"/>
    <w:rsid w:val="596C21DC"/>
    <w:rsid w:val="59722042"/>
    <w:rsid w:val="59790BDB"/>
    <w:rsid w:val="598653AC"/>
    <w:rsid w:val="59AC3C86"/>
    <w:rsid w:val="59D1293D"/>
    <w:rsid w:val="59D42FDA"/>
    <w:rsid w:val="59DA4E01"/>
    <w:rsid w:val="59F64E82"/>
    <w:rsid w:val="5A027EB7"/>
    <w:rsid w:val="5A10435C"/>
    <w:rsid w:val="5A2654CC"/>
    <w:rsid w:val="5A323A44"/>
    <w:rsid w:val="5A395E66"/>
    <w:rsid w:val="5A427C66"/>
    <w:rsid w:val="5A484352"/>
    <w:rsid w:val="5A49507E"/>
    <w:rsid w:val="5A5321A5"/>
    <w:rsid w:val="5A56101C"/>
    <w:rsid w:val="5A8734AF"/>
    <w:rsid w:val="5A9D3E45"/>
    <w:rsid w:val="5AA4101D"/>
    <w:rsid w:val="5AB17576"/>
    <w:rsid w:val="5ABD68E6"/>
    <w:rsid w:val="5ABF73D2"/>
    <w:rsid w:val="5ACB3D8A"/>
    <w:rsid w:val="5AD14B46"/>
    <w:rsid w:val="5AE1508F"/>
    <w:rsid w:val="5AF1353F"/>
    <w:rsid w:val="5AF80256"/>
    <w:rsid w:val="5AFC08CE"/>
    <w:rsid w:val="5B110CC9"/>
    <w:rsid w:val="5B1F7B5D"/>
    <w:rsid w:val="5B585171"/>
    <w:rsid w:val="5B585B78"/>
    <w:rsid w:val="5B9A2B59"/>
    <w:rsid w:val="5BC0085A"/>
    <w:rsid w:val="5BE10DB9"/>
    <w:rsid w:val="5BF03D58"/>
    <w:rsid w:val="5C1A6BB2"/>
    <w:rsid w:val="5C5355FE"/>
    <w:rsid w:val="5C6A7000"/>
    <w:rsid w:val="5C6F4105"/>
    <w:rsid w:val="5CBB7F6F"/>
    <w:rsid w:val="5D5171CF"/>
    <w:rsid w:val="5D7C3F11"/>
    <w:rsid w:val="5D9D49E0"/>
    <w:rsid w:val="5DDF1821"/>
    <w:rsid w:val="5DE07E68"/>
    <w:rsid w:val="5DEA2F91"/>
    <w:rsid w:val="5E3146A3"/>
    <w:rsid w:val="5E442F62"/>
    <w:rsid w:val="5E6C2C5B"/>
    <w:rsid w:val="5E6C52B2"/>
    <w:rsid w:val="5E7251A2"/>
    <w:rsid w:val="5E7C3591"/>
    <w:rsid w:val="5E9D0E18"/>
    <w:rsid w:val="5EA341D7"/>
    <w:rsid w:val="5EA755DE"/>
    <w:rsid w:val="5ED35F0E"/>
    <w:rsid w:val="5EEB4428"/>
    <w:rsid w:val="5EFC1390"/>
    <w:rsid w:val="5EFC3EB6"/>
    <w:rsid w:val="5F03335D"/>
    <w:rsid w:val="5F0368C7"/>
    <w:rsid w:val="5F1544E7"/>
    <w:rsid w:val="5F1568E3"/>
    <w:rsid w:val="5F3C4923"/>
    <w:rsid w:val="5F9A65E6"/>
    <w:rsid w:val="5F9B2627"/>
    <w:rsid w:val="5FAC7B1F"/>
    <w:rsid w:val="5FB80E3D"/>
    <w:rsid w:val="5FB831B4"/>
    <w:rsid w:val="5FC86B8C"/>
    <w:rsid w:val="5FD40999"/>
    <w:rsid w:val="5FE5522B"/>
    <w:rsid w:val="5FF03F08"/>
    <w:rsid w:val="5FF2548E"/>
    <w:rsid w:val="5FF313D3"/>
    <w:rsid w:val="602610FD"/>
    <w:rsid w:val="602808B2"/>
    <w:rsid w:val="603814FF"/>
    <w:rsid w:val="603A5DED"/>
    <w:rsid w:val="604109A8"/>
    <w:rsid w:val="605D2617"/>
    <w:rsid w:val="60616CDC"/>
    <w:rsid w:val="60624E53"/>
    <w:rsid w:val="606319E5"/>
    <w:rsid w:val="607B3C50"/>
    <w:rsid w:val="608B6567"/>
    <w:rsid w:val="60FF21D9"/>
    <w:rsid w:val="613253FD"/>
    <w:rsid w:val="61421F29"/>
    <w:rsid w:val="61712185"/>
    <w:rsid w:val="61923281"/>
    <w:rsid w:val="61A90D68"/>
    <w:rsid w:val="61D31405"/>
    <w:rsid w:val="61EB0BE3"/>
    <w:rsid w:val="62105B23"/>
    <w:rsid w:val="621775E2"/>
    <w:rsid w:val="622F7552"/>
    <w:rsid w:val="6250406E"/>
    <w:rsid w:val="627A2358"/>
    <w:rsid w:val="627D6831"/>
    <w:rsid w:val="62811B1C"/>
    <w:rsid w:val="62A20409"/>
    <w:rsid w:val="62B54B44"/>
    <w:rsid w:val="62E045DA"/>
    <w:rsid w:val="62E454A1"/>
    <w:rsid w:val="62F36E4C"/>
    <w:rsid w:val="62F47F8F"/>
    <w:rsid w:val="62F7233F"/>
    <w:rsid w:val="6340438B"/>
    <w:rsid w:val="6353238E"/>
    <w:rsid w:val="63612AB8"/>
    <w:rsid w:val="637A736D"/>
    <w:rsid w:val="637D0978"/>
    <w:rsid w:val="638968B0"/>
    <w:rsid w:val="638A282C"/>
    <w:rsid w:val="63A85E90"/>
    <w:rsid w:val="63A962DB"/>
    <w:rsid w:val="63AB1A91"/>
    <w:rsid w:val="63EE4692"/>
    <w:rsid w:val="63FD622D"/>
    <w:rsid w:val="643F32F9"/>
    <w:rsid w:val="64501EDD"/>
    <w:rsid w:val="64582686"/>
    <w:rsid w:val="64673C87"/>
    <w:rsid w:val="64835103"/>
    <w:rsid w:val="64A251DD"/>
    <w:rsid w:val="650242F0"/>
    <w:rsid w:val="653B26B5"/>
    <w:rsid w:val="65542778"/>
    <w:rsid w:val="65562452"/>
    <w:rsid w:val="655829AF"/>
    <w:rsid w:val="656535B2"/>
    <w:rsid w:val="656B70C3"/>
    <w:rsid w:val="658F4798"/>
    <w:rsid w:val="659B1EBA"/>
    <w:rsid w:val="65B461E9"/>
    <w:rsid w:val="65BE39A8"/>
    <w:rsid w:val="65FB3FBE"/>
    <w:rsid w:val="66247D11"/>
    <w:rsid w:val="662841B4"/>
    <w:rsid w:val="66736112"/>
    <w:rsid w:val="667F5B5B"/>
    <w:rsid w:val="6694262A"/>
    <w:rsid w:val="66990381"/>
    <w:rsid w:val="66B31B01"/>
    <w:rsid w:val="66CE1E80"/>
    <w:rsid w:val="66E362F9"/>
    <w:rsid w:val="66E47FD9"/>
    <w:rsid w:val="67071922"/>
    <w:rsid w:val="673B73C0"/>
    <w:rsid w:val="675608B6"/>
    <w:rsid w:val="67754402"/>
    <w:rsid w:val="677D54ED"/>
    <w:rsid w:val="67957627"/>
    <w:rsid w:val="67B25E27"/>
    <w:rsid w:val="67C4383B"/>
    <w:rsid w:val="67D35E1A"/>
    <w:rsid w:val="67ED1853"/>
    <w:rsid w:val="67F35317"/>
    <w:rsid w:val="680201B7"/>
    <w:rsid w:val="682664D1"/>
    <w:rsid w:val="68362BFB"/>
    <w:rsid w:val="683F1130"/>
    <w:rsid w:val="684456A1"/>
    <w:rsid w:val="685E1363"/>
    <w:rsid w:val="688E1089"/>
    <w:rsid w:val="68A026F3"/>
    <w:rsid w:val="68AF6C13"/>
    <w:rsid w:val="690C2BBD"/>
    <w:rsid w:val="690E07C7"/>
    <w:rsid w:val="69236A65"/>
    <w:rsid w:val="692E469B"/>
    <w:rsid w:val="69315C48"/>
    <w:rsid w:val="694019EC"/>
    <w:rsid w:val="69584DB4"/>
    <w:rsid w:val="696C3D80"/>
    <w:rsid w:val="698A5EE4"/>
    <w:rsid w:val="69C811ED"/>
    <w:rsid w:val="69D33070"/>
    <w:rsid w:val="69E97E75"/>
    <w:rsid w:val="69FB5D9E"/>
    <w:rsid w:val="6A1A3007"/>
    <w:rsid w:val="6A1E645E"/>
    <w:rsid w:val="6A417049"/>
    <w:rsid w:val="6A585B4A"/>
    <w:rsid w:val="6A7903E5"/>
    <w:rsid w:val="6A995680"/>
    <w:rsid w:val="6AA03032"/>
    <w:rsid w:val="6AA86FEC"/>
    <w:rsid w:val="6ADA6AC4"/>
    <w:rsid w:val="6ADB11D6"/>
    <w:rsid w:val="6B1A2C3C"/>
    <w:rsid w:val="6B20545A"/>
    <w:rsid w:val="6B31644D"/>
    <w:rsid w:val="6B486C86"/>
    <w:rsid w:val="6B554C72"/>
    <w:rsid w:val="6B824366"/>
    <w:rsid w:val="6B847AD7"/>
    <w:rsid w:val="6B9A2DF9"/>
    <w:rsid w:val="6BAC4619"/>
    <w:rsid w:val="6BBF2306"/>
    <w:rsid w:val="6BCD2823"/>
    <w:rsid w:val="6BDD15DD"/>
    <w:rsid w:val="6BDF2966"/>
    <w:rsid w:val="6BE86A5F"/>
    <w:rsid w:val="6C0528A2"/>
    <w:rsid w:val="6C196DB0"/>
    <w:rsid w:val="6C234DED"/>
    <w:rsid w:val="6C29198B"/>
    <w:rsid w:val="6C3A67D1"/>
    <w:rsid w:val="6C3D2D5C"/>
    <w:rsid w:val="6C4800AA"/>
    <w:rsid w:val="6C4D28F8"/>
    <w:rsid w:val="6C573E9C"/>
    <w:rsid w:val="6C6D1126"/>
    <w:rsid w:val="6C845EBC"/>
    <w:rsid w:val="6CA35B3A"/>
    <w:rsid w:val="6CA41A5D"/>
    <w:rsid w:val="6CAF588C"/>
    <w:rsid w:val="6CB4638E"/>
    <w:rsid w:val="6CBF3C6A"/>
    <w:rsid w:val="6CBF5306"/>
    <w:rsid w:val="6CE70FA1"/>
    <w:rsid w:val="6CFA6351"/>
    <w:rsid w:val="6CFC3C40"/>
    <w:rsid w:val="6D480984"/>
    <w:rsid w:val="6D496C2F"/>
    <w:rsid w:val="6D8C6A34"/>
    <w:rsid w:val="6DB13E57"/>
    <w:rsid w:val="6DC71662"/>
    <w:rsid w:val="6DCD5126"/>
    <w:rsid w:val="6DDB6CB0"/>
    <w:rsid w:val="6DDF577F"/>
    <w:rsid w:val="6DE52ACD"/>
    <w:rsid w:val="6DEA292E"/>
    <w:rsid w:val="6DFC0B44"/>
    <w:rsid w:val="6E0458E7"/>
    <w:rsid w:val="6E212037"/>
    <w:rsid w:val="6E380D0C"/>
    <w:rsid w:val="6E3B221B"/>
    <w:rsid w:val="6E475779"/>
    <w:rsid w:val="6E7764EF"/>
    <w:rsid w:val="6EAD447C"/>
    <w:rsid w:val="6ECD7F59"/>
    <w:rsid w:val="6EED7C80"/>
    <w:rsid w:val="6EF773A4"/>
    <w:rsid w:val="6F2F2D9E"/>
    <w:rsid w:val="6F4147D9"/>
    <w:rsid w:val="6F9311E9"/>
    <w:rsid w:val="6F947E4B"/>
    <w:rsid w:val="6F992CB0"/>
    <w:rsid w:val="6FA30BDA"/>
    <w:rsid w:val="6FB80698"/>
    <w:rsid w:val="7024611F"/>
    <w:rsid w:val="702937E8"/>
    <w:rsid w:val="70637B96"/>
    <w:rsid w:val="70797317"/>
    <w:rsid w:val="7099044B"/>
    <w:rsid w:val="709D518F"/>
    <w:rsid w:val="70C759D3"/>
    <w:rsid w:val="70CF2B23"/>
    <w:rsid w:val="710952C1"/>
    <w:rsid w:val="71452CD8"/>
    <w:rsid w:val="7158683A"/>
    <w:rsid w:val="715B2F52"/>
    <w:rsid w:val="71764F23"/>
    <w:rsid w:val="71946576"/>
    <w:rsid w:val="71967E84"/>
    <w:rsid w:val="719820B9"/>
    <w:rsid w:val="71A61873"/>
    <w:rsid w:val="71AF4936"/>
    <w:rsid w:val="71C6050B"/>
    <w:rsid w:val="71D75D0F"/>
    <w:rsid w:val="721919B3"/>
    <w:rsid w:val="721A6098"/>
    <w:rsid w:val="72310D1A"/>
    <w:rsid w:val="725D6B54"/>
    <w:rsid w:val="72A17C99"/>
    <w:rsid w:val="72AF6F7E"/>
    <w:rsid w:val="72B34E05"/>
    <w:rsid w:val="73047904"/>
    <w:rsid w:val="73414465"/>
    <w:rsid w:val="73432A7A"/>
    <w:rsid w:val="734C1A6A"/>
    <w:rsid w:val="735C5949"/>
    <w:rsid w:val="73737DA5"/>
    <w:rsid w:val="7375030D"/>
    <w:rsid w:val="73887B3E"/>
    <w:rsid w:val="73892412"/>
    <w:rsid w:val="73E96BCA"/>
    <w:rsid w:val="73EE4A6E"/>
    <w:rsid w:val="74082F2F"/>
    <w:rsid w:val="741048BC"/>
    <w:rsid w:val="742E78D4"/>
    <w:rsid w:val="74566390"/>
    <w:rsid w:val="74676A28"/>
    <w:rsid w:val="74732A9E"/>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5FD4045"/>
    <w:rsid w:val="7608190C"/>
    <w:rsid w:val="763F09AA"/>
    <w:rsid w:val="764F3FCC"/>
    <w:rsid w:val="7650339F"/>
    <w:rsid w:val="76603C9A"/>
    <w:rsid w:val="76967FC0"/>
    <w:rsid w:val="76BB1CAB"/>
    <w:rsid w:val="76C04050"/>
    <w:rsid w:val="76E65049"/>
    <w:rsid w:val="77076007"/>
    <w:rsid w:val="77413F7E"/>
    <w:rsid w:val="77691E21"/>
    <w:rsid w:val="77835654"/>
    <w:rsid w:val="77901BB9"/>
    <w:rsid w:val="7797109C"/>
    <w:rsid w:val="779A2A38"/>
    <w:rsid w:val="77B4450A"/>
    <w:rsid w:val="77B46E73"/>
    <w:rsid w:val="77D56B78"/>
    <w:rsid w:val="77E37A12"/>
    <w:rsid w:val="77FE3468"/>
    <w:rsid w:val="7826607A"/>
    <w:rsid w:val="784505C3"/>
    <w:rsid w:val="78546F0C"/>
    <w:rsid w:val="78EE1C79"/>
    <w:rsid w:val="796432FD"/>
    <w:rsid w:val="797239CC"/>
    <w:rsid w:val="79831473"/>
    <w:rsid w:val="7999527A"/>
    <w:rsid w:val="79AF76C5"/>
    <w:rsid w:val="79C25EE1"/>
    <w:rsid w:val="79C97604"/>
    <w:rsid w:val="79CE2967"/>
    <w:rsid w:val="79EA664C"/>
    <w:rsid w:val="7A175207"/>
    <w:rsid w:val="7A2F459A"/>
    <w:rsid w:val="7A517022"/>
    <w:rsid w:val="7A6303C6"/>
    <w:rsid w:val="7A6F5001"/>
    <w:rsid w:val="7A94551C"/>
    <w:rsid w:val="7AA2343E"/>
    <w:rsid w:val="7ACF29F8"/>
    <w:rsid w:val="7ADA73A4"/>
    <w:rsid w:val="7AE66B99"/>
    <w:rsid w:val="7B0A3BCA"/>
    <w:rsid w:val="7B4048C1"/>
    <w:rsid w:val="7B73082F"/>
    <w:rsid w:val="7BA43E85"/>
    <w:rsid w:val="7BB06B1C"/>
    <w:rsid w:val="7BC62E00"/>
    <w:rsid w:val="7BE2279E"/>
    <w:rsid w:val="7BE35E2A"/>
    <w:rsid w:val="7BF5648F"/>
    <w:rsid w:val="7BFA1CC7"/>
    <w:rsid w:val="7BFB70B3"/>
    <w:rsid w:val="7C0251DA"/>
    <w:rsid w:val="7C1052F2"/>
    <w:rsid w:val="7C2668D9"/>
    <w:rsid w:val="7C32497F"/>
    <w:rsid w:val="7C3C69AE"/>
    <w:rsid w:val="7C691974"/>
    <w:rsid w:val="7C8A6570"/>
    <w:rsid w:val="7C8B7390"/>
    <w:rsid w:val="7C9B0D0E"/>
    <w:rsid w:val="7CA42B03"/>
    <w:rsid w:val="7CB47D2E"/>
    <w:rsid w:val="7CBA2CE5"/>
    <w:rsid w:val="7CC663F8"/>
    <w:rsid w:val="7CD2318A"/>
    <w:rsid w:val="7CD2702A"/>
    <w:rsid w:val="7CD34C42"/>
    <w:rsid w:val="7CDE3FF9"/>
    <w:rsid w:val="7CE26EBF"/>
    <w:rsid w:val="7CEE3130"/>
    <w:rsid w:val="7D19465F"/>
    <w:rsid w:val="7D1F6674"/>
    <w:rsid w:val="7D480B34"/>
    <w:rsid w:val="7D894AA5"/>
    <w:rsid w:val="7D9005BC"/>
    <w:rsid w:val="7D9F0AD0"/>
    <w:rsid w:val="7DD12BB7"/>
    <w:rsid w:val="7DFF0955"/>
    <w:rsid w:val="7E0B750E"/>
    <w:rsid w:val="7E1626EC"/>
    <w:rsid w:val="7E185E07"/>
    <w:rsid w:val="7E2822EA"/>
    <w:rsid w:val="7E3314F0"/>
    <w:rsid w:val="7E355A7B"/>
    <w:rsid w:val="7E4E5ABF"/>
    <w:rsid w:val="7E6B7623"/>
    <w:rsid w:val="7E6E3E85"/>
    <w:rsid w:val="7E9C184B"/>
    <w:rsid w:val="7EA72948"/>
    <w:rsid w:val="7EB31EDB"/>
    <w:rsid w:val="7EE70CC0"/>
    <w:rsid w:val="7EEB48DB"/>
    <w:rsid w:val="7EF27444"/>
    <w:rsid w:val="7EF70770"/>
    <w:rsid w:val="7EFE7EFE"/>
    <w:rsid w:val="7F03025A"/>
    <w:rsid w:val="7F265C58"/>
    <w:rsid w:val="7F582CF2"/>
    <w:rsid w:val="7F5C78AC"/>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qFormat/>
    <w:uiPriority w:val="0"/>
    <w:pPr>
      <w:keepNext/>
      <w:keepLines/>
      <w:spacing w:before="340" w:after="330" w:line="576"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link w:val="74"/>
    <w:qFormat/>
    <w:uiPriority w:val="0"/>
  </w:style>
  <w:style w:type="paragraph" w:customStyle="1" w:styleId="4">
    <w:name w:val="Default"/>
    <w:next w:val="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List Number"/>
    <w:basedOn w:val="1"/>
    <w:qFormat/>
    <w:uiPriority w:val="0"/>
    <w:pPr>
      <w:widowControl/>
      <w:spacing w:beforeAutospacing="1" w:afterAutospacing="1"/>
      <w:jc w:val="left"/>
    </w:pPr>
    <w:rPr>
      <w:rFonts w:ascii="宋体" w:hAnsi="宋体" w:cs="宋体"/>
      <w:kern w:val="0"/>
      <w:sz w:val="24"/>
    </w:rPr>
  </w:style>
  <w:style w:type="paragraph" w:styleId="9">
    <w:name w:val="Normal Indent"/>
    <w:basedOn w:val="1"/>
    <w:next w:val="10"/>
    <w:qFormat/>
    <w:uiPriority w:val="0"/>
    <w:pPr>
      <w:widowControl/>
      <w:spacing w:beforeAutospacing="1" w:afterAutospacing="1"/>
      <w:jc w:val="left"/>
    </w:pPr>
    <w:rPr>
      <w:rFonts w:ascii="宋体" w:hAnsi="宋体" w:cs="宋体"/>
      <w:kern w:val="0"/>
      <w:sz w:val="24"/>
    </w:rPr>
  </w:style>
  <w:style w:type="paragraph" w:styleId="10">
    <w:name w:val="Body Text First Indent 2"/>
    <w:basedOn w:val="11"/>
    <w:next w:val="9"/>
    <w:qFormat/>
    <w:uiPriority w:val="0"/>
    <w:pPr>
      <w:ind w:firstLine="420" w:firstLineChars="200"/>
    </w:pPr>
  </w:style>
  <w:style w:type="paragraph" w:styleId="11">
    <w:name w:val="Body Text Indent"/>
    <w:basedOn w:val="1"/>
    <w:next w:val="12"/>
    <w:qFormat/>
    <w:uiPriority w:val="0"/>
    <w:pPr>
      <w:widowControl/>
      <w:spacing w:beforeAutospacing="1" w:afterAutospacing="1"/>
      <w:jc w:val="left"/>
    </w:pPr>
    <w:rPr>
      <w:rFonts w:ascii="宋体" w:hAnsi="宋体" w:cs="宋体"/>
      <w:kern w:val="0"/>
      <w:sz w:val="24"/>
    </w:rPr>
  </w:style>
  <w:style w:type="paragraph" w:styleId="12">
    <w:name w:val="envelope return"/>
    <w:basedOn w:val="1"/>
    <w:unhideWhenUsed/>
    <w:qFormat/>
    <w:uiPriority w:val="99"/>
    <w:pPr>
      <w:snapToGrid w:val="0"/>
    </w:pPr>
    <w:rPr>
      <w:rFonts w:ascii="Arial" w:hAnsi="Arial"/>
    </w:rPr>
  </w:style>
  <w:style w:type="paragraph" w:styleId="13">
    <w:name w:val="Document Map"/>
    <w:basedOn w:val="1"/>
    <w:link w:val="76"/>
    <w:qFormat/>
    <w:uiPriority w:val="0"/>
    <w:rPr>
      <w:rFonts w:ascii="宋体" w:hAnsi="Calibri"/>
      <w:sz w:val="18"/>
      <w:szCs w:val="18"/>
    </w:rPr>
  </w:style>
  <w:style w:type="paragraph" w:styleId="14">
    <w:name w:val="toa heading"/>
    <w:basedOn w:val="1"/>
    <w:next w:val="1"/>
    <w:qFormat/>
    <w:uiPriority w:val="0"/>
    <w:pPr>
      <w:spacing w:before="120"/>
    </w:pPr>
    <w:rPr>
      <w:rFonts w:ascii="Arial" w:hAnsi="Arial" w:cs="Arial"/>
      <w:sz w:val="24"/>
    </w:rPr>
  </w:style>
  <w:style w:type="paragraph" w:styleId="15">
    <w:name w:val="annotation text"/>
    <w:basedOn w:val="1"/>
    <w:qFormat/>
    <w:uiPriority w:val="0"/>
    <w:pPr>
      <w:jc w:val="left"/>
    </w:pPr>
  </w:style>
  <w:style w:type="paragraph" w:styleId="16">
    <w:name w:val="Body Text 3"/>
    <w:basedOn w:val="1"/>
    <w:qFormat/>
    <w:uiPriority w:val="0"/>
    <w:rPr>
      <w:sz w:val="16"/>
      <w:szCs w:val="16"/>
    </w:rPr>
  </w:style>
  <w:style w:type="paragraph" w:styleId="17">
    <w:name w:val="List 2"/>
    <w:basedOn w:val="1"/>
    <w:qFormat/>
    <w:uiPriority w:val="0"/>
    <w:pPr>
      <w:ind w:left="100" w:leftChars="200" w:hanging="200" w:hangingChars="200"/>
    </w:pPr>
  </w:style>
  <w:style w:type="paragraph" w:styleId="18">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9">
    <w:name w:val="toc 3"/>
    <w:basedOn w:val="1"/>
    <w:next w:val="1"/>
    <w:qFormat/>
    <w:uiPriority w:val="0"/>
    <w:pPr>
      <w:tabs>
        <w:tab w:val="left" w:pos="709"/>
        <w:tab w:val="right" w:leader="dot" w:pos="8789"/>
      </w:tabs>
      <w:spacing w:line="400" w:lineRule="atLeast"/>
    </w:pPr>
    <w:rPr>
      <w:rFonts w:ascii="宋体"/>
      <w:kern w:val="0"/>
      <w:szCs w:val="20"/>
    </w:rPr>
  </w:style>
  <w:style w:type="paragraph" w:styleId="20">
    <w:name w:val="Plain Text"/>
    <w:basedOn w:val="1"/>
    <w:qFormat/>
    <w:uiPriority w:val="0"/>
    <w:pPr>
      <w:widowControl/>
      <w:spacing w:beforeAutospacing="1" w:afterAutospacing="1"/>
      <w:jc w:val="left"/>
    </w:pPr>
    <w:rPr>
      <w:rFonts w:ascii="宋体" w:hAnsi="宋体" w:cs="宋体"/>
      <w:kern w:val="0"/>
      <w:sz w:val="24"/>
    </w:rPr>
  </w:style>
  <w:style w:type="paragraph" w:styleId="21">
    <w:name w:val="Date"/>
    <w:basedOn w:val="1"/>
    <w:next w:val="1"/>
    <w:qFormat/>
    <w:uiPriority w:val="0"/>
    <w:pPr>
      <w:ind w:left="100" w:leftChars="2500"/>
    </w:pPr>
    <w:rPr>
      <w:rFonts w:ascii="宋体" w:hAnsi="宋体"/>
      <w:sz w:val="28"/>
    </w:rPr>
  </w:style>
  <w:style w:type="paragraph" w:styleId="22">
    <w:name w:val="Body Text Indent 2"/>
    <w:basedOn w:val="1"/>
    <w:qFormat/>
    <w:uiPriority w:val="0"/>
    <w:pPr>
      <w:spacing w:line="480" w:lineRule="auto"/>
      <w:ind w:left="420" w:leftChars="200"/>
    </w:pPr>
  </w:style>
  <w:style w:type="paragraph" w:styleId="23">
    <w:name w:val="footer"/>
    <w:basedOn w:val="1"/>
    <w:qFormat/>
    <w:uiPriority w:val="0"/>
    <w:pPr>
      <w:tabs>
        <w:tab w:val="center" w:pos="4153"/>
        <w:tab w:val="right" w:pos="8306"/>
      </w:tabs>
      <w:snapToGrid w:val="0"/>
      <w:jc w:val="left"/>
    </w:pPr>
    <w:rPr>
      <w:sz w:val="18"/>
      <w:szCs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4"/>
    <w:next w:val="1"/>
    <w:qFormat/>
    <w:uiPriority w:val="0"/>
  </w:style>
  <w:style w:type="paragraph" w:styleId="26">
    <w:name w:val="List"/>
    <w:basedOn w:val="1"/>
    <w:qFormat/>
    <w:uiPriority w:val="0"/>
    <w:pPr>
      <w:ind w:left="200" w:hanging="200" w:hangingChars="200"/>
    </w:pPr>
  </w:style>
  <w:style w:type="paragraph" w:styleId="27">
    <w:name w:val="Body Text 2"/>
    <w:basedOn w:val="1"/>
    <w:next w:val="3"/>
    <w:qFormat/>
    <w:uiPriority w:val="0"/>
    <w:pPr>
      <w:spacing w:line="480" w:lineRule="auto"/>
    </w:pPr>
  </w:style>
  <w:style w:type="paragraph" w:styleId="28">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0">
    <w:name w:val="Normal (Web)"/>
    <w:basedOn w:val="1"/>
    <w:qFormat/>
    <w:uiPriority w:val="99"/>
    <w:pPr>
      <w:spacing w:before="100" w:beforeAutospacing="1" w:after="100" w:afterAutospacing="1"/>
      <w:jc w:val="left"/>
    </w:pPr>
    <w:rPr>
      <w:kern w:val="0"/>
      <w:sz w:val="24"/>
    </w:rPr>
  </w:style>
  <w:style w:type="paragraph" w:styleId="31">
    <w:name w:val="Title"/>
    <w:basedOn w:val="1"/>
    <w:qFormat/>
    <w:uiPriority w:val="0"/>
    <w:pPr>
      <w:jc w:val="center"/>
      <w:outlineLvl w:val="0"/>
    </w:pPr>
    <w:rPr>
      <w:rFonts w:ascii="Arial" w:hAnsi="Arial" w:cs="Arial"/>
      <w:b/>
      <w:bCs/>
      <w:sz w:val="32"/>
      <w:szCs w:val="32"/>
    </w:rPr>
  </w:style>
  <w:style w:type="paragraph" w:styleId="32">
    <w:name w:val="Body Text First Indent"/>
    <w:basedOn w:val="3"/>
    <w:next w:val="10"/>
    <w:qFormat/>
    <w:uiPriority w:val="0"/>
    <w:pPr>
      <w:spacing w:line="360" w:lineRule="auto"/>
      <w:ind w:firstLine="420" w:firstLineChars="100"/>
    </w:pPr>
    <w:rPr>
      <w:szCs w:val="21"/>
    </w:rPr>
  </w:style>
  <w:style w:type="table" w:styleId="34">
    <w:name w:val="Table Grid"/>
    <w:basedOn w:val="3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0"/>
    <w:rPr>
      <w:b/>
      <w:bCs/>
      <w:szCs w:val="24"/>
    </w:rPr>
  </w:style>
  <w:style w:type="character" w:styleId="37">
    <w:name w:val="page number"/>
    <w:basedOn w:val="35"/>
    <w:qFormat/>
    <w:uiPriority w:val="0"/>
  </w:style>
  <w:style w:type="character" w:styleId="38">
    <w:name w:val="FollowedHyperlink"/>
    <w:qFormat/>
    <w:uiPriority w:val="0"/>
    <w:rPr>
      <w:color w:val="333333"/>
      <w:szCs w:val="24"/>
      <w:u w:val="none"/>
    </w:rPr>
  </w:style>
  <w:style w:type="character" w:styleId="39">
    <w:name w:val="Emphasis"/>
    <w:basedOn w:val="35"/>
    <w:qFormat/>
    <w:uiPriority w:val="0"/>
  </w:style>
  <w:style w:type="character" w:styleId="40">
    <w:name w:val="HTML Definition"/>
    <w:basedOn w:val="35"/>
    <w:qFormat/>
    <w:uiPriority w:val="0"/>
  </w:style>
  <w:style w:type="character" w:styleId="41">
    <w:name w:val="HTML Typewriter"/>
    <w:basedOn w:val="35"/>
    <w:qFormat/>
    <w:uiPriority w:val="0"/>
    <w:rPr>
      <w:rFonts w:hint="default" w:ascii="monospace" w:hAnsi="monospace" w:eastAsia="monospace" w:cs="monospace"/>
      <w:sz w:val="20"/>
    </w:rPr>
  </w:style>
  <w:style w:type="character" w:styleId="42">
    <w:name w:val="HTML Acronym"/>
    <w:basedOn w:val="35"/>
    <w:qFormat/>
    <w:uiPriority w:val="0"/>
  </w:style>
  <w:style w:type="character" w:styleId="43">
    <w:name w:val="HTML Variable"/>
    <w:basedOn w:val="35"/>
    <w:qFormat/>
    <w:uiPriority w:val="0"/>
  </w:style>
  <w:style w:type="character" w:styleId="44">
    <w:name w:val="Hyperlink"/>
    <w:basedOn w:val="35"/>
    <w:qFormat/>
    <w:uiPriority w:val="0"/>
    <w:rPr>
      <w:color w:val="333333"/>
      <w:szCs w:val="24"/>
      <w:u w:val="none"/>
    </w:rPr>
  </w:style>
  <w:style w:type="character" w:styleId="45">
    <w:name w:val="HTML Code"/>
    <w:basedOn w:val="35"/>
    <w:qFormat/>
    <w:uiPriority w:val="0"/>
    <w:rPr>
      <w:rFonts w:ascii="monospace" w:hAnsi="monospace" w:eastAsia="monospace" w:cs="monospace"/>
      <w:sz w:val="20"/>
    </w:rPr>
  </w:style>
  <w:style w:type="character" w:styleId="46">
    <w:name w:val="HTML Cite"/>
    <w:basedOn w:val="35"/>
    <w:qFormat/>
    <w:uiPriority w:val="0"/>
  </w:style>
  <w:style w:type="character" w:styleId="47">
    <w:name w:val="HTML Keyboard"/>
    <w:basedOn w:val="35"/>
    <w:qFormat/>
    <w:uiPriority w:val="0"/>
    <w:rPr>
      <w:rFonts w:hint="default" w:ascii="monospace" w:hAnsi="monospace" w:eastAsia="monospace" w:cs="monospace"/>
      <w:sz w:val="20"/>
    </w:rPr>
  </w:style>
  <w:style w:type="character" w:styleId="48">
    <w:name w:val="HTML Sample"/>
    <w:basedOn w:val="35"/>
    <w:qFormat/>
    <w:uiPriority w:val="0"/>
    <w:rPr>
      <w:rFonts w:hint="default" w:ascii="monospace" w:hAnsi="monospace" w:eastAsia="monospace" w:cs="monospace"/>
    </w:rPr>
  </w:style>
  <w:style w:type="paragraph" w:customStyle="1" w:styleId="49">
    <w:name w:val="大标题"/>
    <w:basedOn w:val="1"/>
    <w:next w:val="10"/>
    <w:qFormat/>
    <w:uiPriority w:val="0"/>
    <w:pPr>
      <w:jc w:val="center"/>
    </w:pPr>
    <w:rPr>
      <w:rFonts w:ascii="Arial" w:hAnsi="Arial"/>
      <w:b/>
      <w:sz w:val="28"/>
    </w:rPr>
  </w:style>
  <w:style w:type="paragraph" w:customStyle="1" w:styleId="50">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1">
    <w:name w:val="目录 51"/>
    <w:next w:val="1"/>
    <w:qFormat/>
    <w:uiPriority w:val="0"/>
    <w:pPr>
      <w:wordWrap w:val="0"/>
      <w:ind w:left="1700"/>
      <w:jc w:val="both"/>
    </w:pPr>
    <w:rPr>
      <w:rFonts w:ascii="Times New Roman" w:hAnsi="Times New Roman" w:eastAsia="Calibri" w:cs="Times New Roman"/>
      <w:sz w:val="21"/>
      <w:lang w:val="en-US" w:eastAsia="zh-CN" w:bidi="ar-SA"/>
    </w:rPr>
  </w:style>
  <w:style w:type="paragraph" w:customStyle="1" w:styleId="52">
    <w:name w:val="No Spacing1"/>
    <w:basedOn w:val="1"/>
    <w:qFormat/>
    <w:uiPriority w:val="0"/>
    <w:pPr>
      <w:spacing w:line="400" w:lineRule="exact"/>
    </w:pPr>
    <w:rPr>
      <w:sz w:val="24"/>
    </w:rPr>
  </w:style>
  <w:style w:type="paragraph" w:customStyle="1" w:styleId="53">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4">
    <w:name w:val="Char"/>
    <w:basedOn w:val="1"/>
    <w:qFormat/>
    <w:uiPriority w:val="0"/>
  </w:style>
  <w:style w:type="paragraph" w:customStyle="1" w:styleId="55">
    <w:name w:val="正文缩进1"/>
    <w:basedOn w:val="1"/>
    <w:qFormat/>
    <w:uiPriority w:val="0"/>
    <w:pPr>
      <w:widowControl/>
      <w:ind w:firstLine="420"/>
      <w:jc w:val="left"/>
    </w:pPr>
    <w:rPr>
      <w:kern w:val="0"/>
      <w:szCs w:val="20"/>
    </w:rPr>
  </w:style>
  <w:style w:type="paragraph" w:customStyle="1" w:styleId="56">
    <w:name w:val="列出段落2"/>
    <w:basedOn w:val="1"/>
    <w:qFormat/>
    <w:uiPriority w:val="34"/>
    <w:pPr>
      <w:ind w:firstLine="420" w:firstLineChars="200"/>
    </w:pPr>
  </w:style>
  <w:style w:type="paragraph" w:customStyle="1" w:styleId="57">
    <w:name w:val="plaintext"/>
    <w:basedOn w:val="1"/>
    <w:qFormat/>
    <w:uiPriority w:val="0"/>
    <w:pPr>
      <w:widowControl/>
      <w:spacing w:beforeAutospacing="1" w:afterAutospacing="1"/>
      <w:jc w:val="left"/>
    </w:pPr>
    <w:rPr>
      <w:rFonts w:ascii="宋体" w:hAnsi="宋体" w:cs="宋体"/>
      <w:kern w:val="0"/>
      <w:sz w:val="24"/>
    </w:rPr>
  </w:style>
  <w:style w:type="paragraph" w:customStyle="1" w:styleId="58">
    <w:name w:val="1"/>
    <w:basedOn w:val="1"/>
    <w:qFormat/>
    <w:uiPriority w:val="0"/>
    <w:pPr>
      <w:widowControl/>
      <w:spacing w:beforeAutospacing="1" w:afterAutospacing="1"/>
      <w:jc w:val="left"/>
    </w:pPr>
    <w:rPr>
      <w:rFonts w:ascii="宋体" w:hAnsi="宋体" w:cs="宋体"/>
      <w:kern w:val="0"/>
      <w:sz w:val="24"/>
    </w:rPr>
  </w:style>
  <w:style w:type="paragraph" w:styleId="59">
    <w:name w:val="No Spacing"/>
    <w:qFormat/>
    <w:uiPriority w:val="1"/>
    <w:rPr>
      <w:rFonts w:ascii="Calibri" w:hAnsi="Calibri" w:eastAsia="宋体" w:cs="Times New Roman"/>
      <w:sz w:val="22"/>
      <w:szCs w:val="22"/>
      <w:lang w:val="en-US" w:eastAsia="zh-CN" w:bidi="ar-SA"/>
    </w:rPr>
  </w:style>
  <w:style w:type="paragraph" w:customStyle="1" w:styleId="60">
    <w:name w:val="_Style 2"/>
    <w:basedOn w:val="1"/>
    <w:qFormat/>
    <w:uiPriority w:val="34"/>
    <w:pPr>
      <w:ind w:firstLine="420" w:firstLineChars="200"/>
    </w:pPr>
    <w:rPr>
      <w:rFonts w:ascii="Calibri" w:hAnsi="Calibri"/>
    </w:rPr>
  </w:style>
  <w:style w:type="paragraph" w:customStyle="1" w:styleId="61">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2">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3">
    <w:name w:val="Char1"/>
    <w:basedOn w:val="1"/>
    <w:qFormat/>
    <w:uiPriority w:val="0"/>
  </w:style>
  <w:style w:type="paragraph" w:customStyle="1" w:styleId="64">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Table Paragraph"/>
    <w:basedOn w:val="1"/>
    <w:qFormat/>
    <w:uiPriority w:val="1"/>
    <w:pPr>
      <w:jc w:val="left"/>
    </w:pPr>
    <w:rPr>
      <w:rFonts w:ascii="宋体" w:hAnsi="宋体" w:cs="宋体"/>
      <w:kern w:val="0"/>
      <w:sz w:val="22"/>
      <w:szCs w:val="22"/>
      <w:lang w:eastAsia="en-US"/>
    </w:rPr>
  </w:style>
  <w:style w:type="paragraph" w:customStyle="1" w:styleId="66">
    <w:name w:val="无间隔1"/>
    <w:basedOn w:val="1"/>
    <w:qFormat/>
    <w:uiPriority w:val="1"/>
    <w:pPr>
      <w:spacing w:line="400" w:lineRule="exact"/>
    </w:pPr>
    <w:rPr>
      <w:sz w:val="24"/>
    </w:rPr>
  </w:style>
  <w:style w:type="paragraph" w:customStyle="1" w:styleId="67">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8">
    <w:name w:val="3"/>
    <w:basedOn w:val="1"/>
    <w:qFormat/>
    <w:uiPriority w:val="0"/>
    <w:pPr>
      <w:widowControl/>
      <w:spacing w:beforeAutospacing="1" w:afterAutospacing="1"/>
      <w:jc w:val="left"/>
    </w:pPr>
    <w:rPr>
      <w:rFonts w:ascii="宋体" w:hAnsi="宋体" w:cs="宋体"/>
      <w:kern w:val="0"/>
      <w:sz w:val="24"/>
    </w:rPr>
  </w:style>
  <w:style w:type="paragraph" w:customStyle="1" w:styleId="69">
    <w:name w:val="列出段落1"/>
    <w:basedOn w:val="1"/>
    <w:qFormat/>
    <w:uiPriority w:val="34"/>
    <w:pPr>
      <w:ind w:firstLine="420" w:firstLineChars="200"/>
    </w:pPr>
  </w:style>
  <w:style w:type="paragraph" w:customStyle="1" w:styleId="70">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1">
    <w:name w:val="a0"/>
    <w:basedOn w:val="1"/>
    <w:qFormat/>
    <w:uiPriority w:val="0"/>
    <w:pPr>
      <w:widowControl/>
      <w:spacing w:beforeAutospacing="1" w:afterAutospacing="1"/>
      <w:jc w:val="left"/>
    </w:pPr>
    <w:rPr>
      <w:rFonts w:ascii="宋体" w:hAnsi="宋体" w:cs="宋体"/>
      <w:kern w:val="0"/>
      <w:sz w:val="24"/>
    </w:rPr>
  </w:style>
  <w:style w:type="paragraph" w:customStyle="1" w:styleId="72">
    <w:name w:val="default"/>
    <w:basedOn w:val="1"/>
    <w:qFormat/>
    <w:uiPriority w:val="0"/>
    <w:pPr>
      <w:widowControl/>
      <w:spacing w:beforeAutospacing="1" w:afterAutospacing="1"/>
      <w:jc w:val="left"/>
    </w:pPr>
    <w:rPr>
      <w:rFonts w:ascii="宋体" w:hAnsi="宋体" w:cs="宋体"/>
      <w:kern w:val="0"/>
      <w:sz w:val="24"/>
    </w:rPr>
  </w:style>
  <w:style w:type="paragraph" w:customStyle="1" w:styleId="73">
    <w:name w:val="列出段落11"/>
    <w:basedOn w:val="1"/>
    <w:qFormat/>
    <w:uiPriority w:val="0"/>
    <w:pPr>
      <w:ind w:firstLine="420" w:firstLineChars="200"/>
    </w:pPr>
    <w:rPr>
      <w:rFonts w:ascii="Calibri" w:hAnsi="Calibri"/>
      <w:szCs w:val="22"/>
    </w:rPr>
  </w:style>
  <w:style w:type="character" w:customStyle="1" w:styleId="74">
    <w:name w:val="正文文本 Char"/>
    <w:basedOn w:val="35"/>
    <w:link w:val="3"/>
    <w:qFormat/>
    <w:uiPriority w:val="0"/>
  </w:style>
  <w:style w:type="character" w:customStyle="1" w:styleId="75">
    <w:name w:val="apple-converted-space"/>
    <w:basedOn w:val="35"/>
    <w:qFormat/>
    <w:uiPriority w:val="0"/>
  </w:style>
  <w:style w:type="character" w:customStyle="1" w:styleId="76">
    <w:name w:val="文档结构图 Char"/>
    <w:link w:val="13"/>
    <w:qFormat/>
    <w:uiPriority w:val="0"/>
    <w:rPr>
      <w:rFonts w:ascii="宋体"/>
      <w:kern w:val="2"/>
      <w:sz w:val="18"/>
      <w:szCs w:val="18"/>
    </w:rPr>
  </w:style>
  <w:style w:type="character" w:customStyle="1" w:styleId="77">
    <w:name w:val="不明显强调1"/>
    <w:qFormat/>
    <w:uiPriority w:val="19"/>
    <w:rPr>
      <w:i/>
      <w:iCs/>
      <w:color w:val="7F7F7F"/>
      <w:szCs w:val="24"/>
    </w:rPr>
  </w:style>
  <w:style w:type="character" w:customStyle="1" w:styleId="78">
    <w:name w:val="font71"/>
    <w:qFormat/>
    <w:uiPriority w:val="0"/>
    <w:rPr>
      <w:rFonts w:hint="eastAsia" w:ascii="宋体" w:hAnsi="宋体" w:eastAsia="宋体" w:cs="宋体"/>
      <w:color w:val="000000"/>
      <w:sz w:val="28"/>
      <w:szCs w:val="28"/>
      <w:u w:val="none"/>
    </w:rPr>
  </w:style>
  <w:style w:type="character" w:customStyle="1" w:styleId="79">
    <w:name w:val="font21"/>
    <w:qFormat/>
    <w:uiPriority w:val="0"/>
    <w:rPr>
      <w:rFonts w:hint="default" w:ascii="Calibri" w:hAnsi="Calibri" w:cs="Calibri"/>
      <w:color w:val="000000"/>
      <w:sz w:val="28"/>
      <w:szCs w:val="28"/>
      <w:u w:val="none"/>
    </w:rPr>
  </w:style>
  <w:style w:type="character" w:customStyle="1" w:styleId="80">
    <w:name w:val="17"/>
    <w:qFormat/>
    <w:uiPriority w:val="0"/>
    <w:rPr>
      <w:rFonts w:hint="eastAsia" w:ascii="宋体" w:hAnsi="宋体" w:eastAsia="宋体"/>
      <w:color w:val="000000"/>
    </w:rPr>
  </w:style>
  <w:style w:type="character" w:customStyle="1" w:styleId="81">
    <w:name w:val="font91"/>
    <w:qFormat/>
    <w:uiPriority w:val="0"/>
    <w:rPr>
      <w:rFonts w:hint="eastAsia" w:ascii="宋体" w:hAnsi="宋体" w:eastAsia="宋体" w:cs="宋体"/>
      <w:color w:val="FF0000"/>
      <w:sz w:val="28"/>
      <w:szCs w:val="28"/>
      <w:u w:val="none"/>
    </w:rPr>
  </w:style>
  <w:style w:type="paragraph" w:customStyle="1" w:styleId="82">
    <w:name w:val="p"/>
    <w:basedOn w:val="1"/>
    <w:qFormat/>
    <w:uiPriority w:val="0"/>
    <w:pPr>
      <w:widowControl/>
      <w:spacing w:line="432" w:lineRule="auto"/>
      <w:jc w:val="left"/>
    </w:pPr>
    <w:rPr>
      <w:rFonts w:ascii="宋体" w:hAnsi="宋体" w:cs="宋体"/>
      <w:kern w:val="0"/>
      <w:sz w:val="24"/>
    </w:rPr>
  </w:style>
  <w:style w:type="paragraph" w:customStyle="1" w:styleId="83">
    <w:name w:val="WPSOffice手动目录 1"/>
    <w:qFormat/>
    <w:uiPriority w:val="0"/>
    <w:rPr>
      <w:rFonts w:ascii="Times New Roman" w:hAnsi="Times New Roman" w:eastAsia="宋体" w:cs="Times New Roman"/>
      <w:lang w:val="en-US" w:eastAsia="zh-CN" w:bidi="ar-SA"/>
    </w:rPr>
  </w:style>
  <w:style w:type="paragraph" w:customStyle="1" w:styleId="84">
    <w:name w:val="*正文_1"/>
    <w:basedOn w:val="1"/>
    <w:next w:val="1"/>
    <w:qFormat/>
    <w:uiPriority w:val="0"/>
    <w:pPr>
      <w:widowControl/>
      <w:ind w:firstLine="482"/>
    </w:pPr>
    <w:rPr>
      <w:rFonts w:ascii="微软雅黑" w:hAnsi="微软雅黑" w:eastAsia="微软雅黑"/>
      <w:kern w:val="0"/>
      <w:szCs w:val="20"/>
    </w:rPr>
  </w:style>
  <w:style w:type="paragraph" w:customStyle="1" w:styleId="85">
    <w:name w:val="表格文字"/>
    <w:basedOn w:val="1"/>
    <w:next w:val="3"/>
    <w:qFormat/>
    <w:uiPriority w:val="0"/>
    <w:pPr>
      <w:adjustRightInd w:val="0"/>
      <w:spacing w:line="420" w:lineRule="atLeast"/>
      <w:jc w:val="left"/>
      <w:textAlignment w:val="baseline"/>
    </w:pPr>
    <w:rPr>
      <w:kern w:val="0"/>
      <w:szCs w:val="20"/>
    </w:rPr>
  </w:style>
  <w:style w:type="character" w:customStyle="1" w:styleId="86">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7">
    <w:name w:val="列表段落1"/>
    <w:basedOn w:val="1"/>
    <w:qFormat/>
    <w:uiPriority w:val="34"/>
    <w:pPr>
      <w:widowControl/>
      <w:ind w:firstLine="420"/>
      <w:jc w:val="left"/>
    </w:pPr>
    <w:rPr>
      <w:kern w:val="0"/>
    </w:rPr>
  </w:style>
  <w:style w:type="paragraph" w:styleId="88">
    <w:name w:val="List Paragraph"/>
    <w:basedOn w:val="1"/>
    <w:qFormat/>
    <w:uiPriority w:val="34"/>
    <w:pPr>
      <w:ind w:firstLine="420" w:firstLineChars="200"/>
    </w:pPr>
  </w:style>
  <w:style w:type="character" w:customStyle="1" w:styleId="89">
    <w:name w:val="hover18"/>
    <w:basedOn w:val="35"/>
    <w:qFormat/>
    <w:uiPriority w:val="0"/>
  </w:style>
  <w:style w:type="character" w:customStyle="1" w:styleId="90">
    <w:name w:val="font41"/>
    <w:basedOn w:val="35"/>
    <w:qFormat/>
    <w:uiPriority w:val="0"/>
    <w:rPr>
      <w:rFonts w:hint="eastAsia" w:ascii="宋体" w:hAnsi="宋体" w:eastAsia="宋体" w:cs="宋体"/>
      <w:color w:val="000000"/>
      <w:sz w:val="21"/>
      <w:szCs w:val="21"/>
      <w:u w:val="none"/>
    </w:rPr>
  </w:style>
  <w:style w:type="character" w:customStyle="1" w:styleId="91">
    <w:name w:val="font51"/>
    <w:basedOn w:val="35"/>
    <w:qFormat/>
    <w:uiPriority w:val="0"/>
    <w:rPr>
      <w:rFonts w:hint="eastAsia" w:ascii="宋体" w:hAnsi="宋体" w:eastAsia="宋体" w:cs="宋体"/>
      <w:b/>
      <w:color w:val="000000"/>
      <w:sz w:val="21"/>
      <w:szCs w:val="21"/>
      <w:u w:val="none"/>
    </w:rPr>
  </w:style>
  <w:style w:type="character" w:customStyle="1" w:styleId="92">
    <w:name w:val="font31"/>
    <w:basedOn w:val="3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40</Pages>
  <Words>18812</Words>
  <Characters>20112</Characters>
  <Lines>50</Lines>
  <Paragraphs>68</Paragraphs>
  <TotalTime>1</TotalTime>
  <ScaleCrop>false</ScaleCrop>
  <LinksUpToDate>false</LinksUpToDate>
  <CharactersWithSpaces>21157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admin</cp:lastModifiedBy>
  <cp:lastPrinted>2021-09-30T00:46:00Z</cp:lastPrinted>
  <dcterms:modified xsi:type="dcterms:W3CDTF">2023-06-07T01:08:40Z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9A685FE46DE54011B5260FE090F42EA6_13</vt:lpwstr>
  </property>
  <property fmtid="{D5CDD505-2E9C-101B-9397-08002B2CF9AE}" pid="4" name="commondata">
    <vt:lpwstr>eyJoZGlkIjoiYzIwMjRmYTY4OTJhZjc1NTA1MGQwNDc0NzZhNTkwMmUifQ==</vt:lpwstr>
  </property>
</Properties>
</file>