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1"/>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cs="宋体"/>
          <w:b/>
          <w:bCs/>
          <w:sz w:val="48"/>
          <w:szCs w:val="48"/>
          <w:lang w:val="en-US" w:eastAsia="zh-CN"/>
        </w:rPr>
      </w:pPr>
      <w:bookmarkStart w:id="0" w:name="_Toc22804073"/>
      <w:bookmarkEnd w:id="0"/>
      <w:bookmarkStart w:id="1" w:name="_Toc22953395"/>
      <w:bookmarkEnd w:id="1"/>
    </w:p>
    <w:p>
      <w:pPr>
        <w:pStyle w:val="21"/>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rPr>
      </w:pPr>
      <w:r>
        <w:rPr>
          <w:rFonts w:hint="eastAsia" w:cs="宋体"/>
          <w:b/>
          <w:bCs/>
          <w:sz w:val="48"/>
          <w:szCs w:val="48"/>
          <w:lang w:val="en-US" w:eastAsia="zh-CN"/>
        </w:rPr>
        <w:t>驻马店市中心医院工会会员新婚贺礼（床上用品）采购项目</w:t>
      </w:r>
    </w:p>
    <w:p>
      <w:pPr>
        <w:pStyle w:val="21"/>
        <w:bidi w:val="0"/>
        <w:jc w:val="center"/>
        <w:rPr>
          <w:rStyle w:val="46"/>
          <w:rFonts w:hint="eastAsia" w:ascii="宋体" w:hAnsi="宋体" w:eastAsia="宋体" w:cs="宋体"/>
          <w:b/>
          <w:bCs/>
          <w:color w:val="auto"/>
          <w:sz w:val="48"/>
          <w:szCs w:val="48"/>
        </w:rPr>
      </w:pPr>
    </w:p>
    <w:p>
      <w:pPr>
        <w:pStyle w:val="21"/>
        <w:bidi w:val="0"/>
        <w:jc w:val="center"/>
        <w:rPr>
          <w:rStyle w:val="46"/>
          <w:rFonts w:hint="eastAsia" w:ascii="宋体" w:hAnsi="宋体" w:eastAsia="宋体" w:cs="宋体"/>
          <w:b/>
          <w:bCs/>
          <w:color w:val="auto"/>
          <w:sz w:val="48"/>
          <w:szCs w:val="48"/>
        </w:rPr>
      </w:pPr>
    </w:p>
    <w:p>
      <w:pPr>
        <w:pStyle w:val="21"/>
        <w:bidi w:val="0"/>
        <w:jc w:val="center"/>
        <w:rPr>
          <w:rStyle w:val="46"/>
          <w:rFonts w:hint="eastAsia" w:ascii="宋体" w:hAnsi="宋体" w:eastAsia="宋体" w:cs="宋体"/>
          <w:b/>
          <w:bCs/>
          <w:color w:val="auto"/>
          <w:szCs w:val="44"/>
        </w:rPr>
      </w:pPr>
      <w:r>
        <w:rPr>
          <w:rStyle w:val="46"/>
          <w:rFonts w:hint="eastAsia" w:cs="宋体"/>
          <w:b/>
          <w:bCs/>
          <w:color w:val="auto"/>
          <w:sz w:val="72"/>
          <w:szCs w:val="72"/>
          <w:lang w:val="en-US" w:eastAsia="zh-CN"/>
        </w:rPr>
        <w:t>采购</w:t>
      </w:r>
      <w:r>
        <w:rPr>
          <w:rStyle w:val="46"/>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4"/>
        <w:rPr>
          <w:rFonts w:hint="eastAsia"/>
        </w:rPr>
      </w:pPr>
    </w:p>
    <w:p>
      <w:pPr>
        <w:pStyle w:val="59"/>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highlight w:val="none"/>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highlight w:val="none"/>
          <w:lang w:val="en-US" w:eastAsia="zh-CN"/>
        </w:rPr>
        <w:t>202</w:t>
      </w:r>
      <w:r>
        <w:rPr>
          <w:rFonts w:hint="eastAsia" w:ascii="宋体" w:hAnsi="宋体" w:cs="宋体"/>
          <w:b/>
          <w:bCs/>
          <w:spacing w:val="40"/>
          <w:sz w:val="34"/>
          <w:szCs w:val="34"/>
          <w:highlight w:val="none"/>
          <w:lang w:val="en-US" w:eastAsia="zh-CN"/>
        </w:rPr>
        <w:t>3</w:t>
      </w:r>
      <w:r>
        <w:rPr>
          <w:rFonts w:hint="eastAsia" w:ascii="宋体" w:hAnsi="宋体" w:eastAsia="宋体" w:cs="宋体"/>
          <w:b/>
          <w:bCs/>
          <w:spacing w:val="40"/>
          <w:sz w:val="34"/>
          <w:szCs w:val="34"/>
          <w:highlight w:val="none"/>
        </w:rPr>
        <w:t>年</w:t>
      </w:r>
      <w:r>
        <w:rPr>
          <w:rFonts w:hint="eastAsia" w:ascii="宋体" w:hAnsi="宋体" w:cs="宋体"/>
          <w:b/>
          <w:bCs/>
          <w:spacing w:val="40"/>
          <w:sz w:val="34"/>
          <w:szCs w:val="34"/>
          <w:highlight w:val="none"/>
          <w:lang w:val="en-US" w:eastAsia="zh-CN"/>
        </w:rPr>
        <w:t>6</w:t>
      </w:r>
      <w:r>
        <w:rPr>
          <w:rFonts w:hint="eastAsia" w:ascii="宋体" w:hAnsi="宋体" w:eastAsia="宋体" w:cs="宋体"/>
          <w:b/>
          <w:bCs/>
          <w:spacing w:val="40"/>
          <w:sz w:val="34"/>
          <w:szCs w:val="34"/>
          <w:highlight w:val="none"/>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3"/>
        <w:rPr>
          <w:color w:val="auto"/>
          <w:highlight w:val="none"/>
        </w:rPr>
      </w:pPr>
    </w:p>
    <w:p>
      <w:pPr>
        <w:pStyle w:val="27"/>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7"/>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7"/>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7"/>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7"/>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7"/>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3"/>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驻马店市中心医院工会会员新婚贺礼（床上用品）采购项目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kinsoku/>
        <w:overflowPunct/>
        <w:topLinePunct w:val="0"/>
        <w:bidi w:val="0"/>
        <w:snapToGrid w:val="0"/>
        <w:spacing w:line="360" w:lineRule="auto"/>
        <w:ind w:firstLine="420" w:firstLineChars="200"/>
        <w:textAlignment w:val="auto"/>
        <w:rPr>
          <w:rFonts w:hint="eastAsia" w:ascii="宋体" w:hAnsi="宋体" w:eastAsia="宋体" w:cs="宋体"/>
          <w:color w:val="auto"/>
          <w:sz w:val="21"/>
          <w:szCs w:val="21"/>
          <w:highlight w:val="none"/>
        </w:rPr>
      </w:pPr>
      <w:bookmarkStart w:id="3" w:name="_Toc35393795"/>
      <w:bookmarkStart w:id="4" w:name="_Toc35393626"/>
      <w:r>
        <w:rPr>
          <w:rFonts w:hint="eastAsia" w:ascii="宋体" w:hAnsi="宋体" w:eastAsia="宋体" w:cs="宋体"/>
          <w:color w:val="auto"/>
          <w:sz w:val="21"/>
          <w:szCs w:val="21"/>
          <w:highlight w:val="none"/>
        </w:rPr>
        <w:t>驻马店市中心医院现对</w:t>
      </w:r>
      <w:r>
        <w:rPr>
          <w:rFonts w:hint="eastAsia" w:ascii="宋体" w:hAnsi="宋体" w:eastAsia="宋体" w:cs="宋体"/>
          <w:color w:val="auto"/>
          <w:sz w:val="21"/>
          <w:szCs w:val="21"/>
          <w:highlight w:val="none"/>
          <w:u w:val="single"/>
        </w:rPr>
        <w:t xml:space="preserve"> 工会会员新婚贺礼（床上用品）采购项目</w:t>
      </w:r>
      <w:r>
        <w:rPr>
          <w:rFonts w:hint="eastAsia" w:ascii="宋体" w:hAnsi="宋体" w:eastAsia="宋体" w:cs="宋体"/>
          <w:color w:val="auto"/>
          <w:sz w:val="21"/>
          <w:szCs w:val="21"/>
          <w:highlight w:val="none"/>
        </w:rPr>
        <w:t>进行院内</w:t>
      </w:r>
      <w:r>
        <w:rPr>
          <w:rFonts w:hint="eastAsia" w:ascii="宋体" w:hAnsi="宋体" w:eastAsia="宋体" w:cs="宋体"/>
          <w:color w:val="auto"/>
          <w:sz w:val="21"/>
          <w:szCs w:val="21"/>
          <w:highlight w:val="none"/>
          <w:lang w:val="en-US" w:eastAsia="zh-CN"/>
        </w:rPr>
        <w:t>竞争性磋商</w:t>
      </w:r>
      <w:r>
        <w:rPr>
          <w:rFonts w:hint="eastAsia" w:ascii="宋体" w:hAnsi="宋体" w:eastAsia="宋体" w:cs="宋体"/>
          <w:color w:val="auto"/>
          <w:sz w:val="21"/>
          <w:szCs w:val="21"/>
          <w:highlight w:val="none"/>
        </w:rPr>
        <w:t>采购，欢迎符合资格条件的供应商前来</w:t>
      </w:r>
      <w:r>
        <w:rPr>
          <w:rFonts w:hint="eastAsia" w:ascii="宋体" w:hAnsi="宋体" w:eastAsia="宋体" w:cs="宋体"/>
          <w:color w:val="auto"/>
          <w:sz w:val="21"/>
          <w:szCs w:val="21"/>
          <w:highlight w:val="none"/>
          <w:lang w:val="en-US" w:eastAsia="zh-CN"/>
        </w:rPr>
        <w:t>报名并</w:t>
      </w:r>
      <w:r>
        <w:rPr>
          <w:rFonts w:hint="eastAsia" w:ascii="宋体" w:hAnsi="宋体" w:eastAsia="宋体" w:cs="宋体"/>
          <w:color w:val="auto"/>
          <w:sz w:val="21"/>
          <w:szCs w:val="21"/>
          <w:highlight w:val="none"/>
        </w:rPr>
        <w:t>获取</w:t>
      </w:r>
      <w:r>
        <w:rPr>
          <w:rFonts w:hint="eastAsia" w:ascii="宋体" w:hAnsi="宋体" w:eastAsia="宋体" w:cs="宋体"/>
          <w:color w:val="auto"/>
          <w:sz w:val="21"/>
          <w:szCs w:val="21"/>
          <w:highlight w:val="none"/>
          <w:lang w:val="en-US" w:eastAsia="zh-CN"/>
        </w:rPr>
        <w:t>采购</w:t>
      </w:r>
      <w:r>
        <w:rPr>
          <w:rFonts w:hint="eastAsia" w:ascii="宋体" w:hAnsi="宋体" w:eastAsia="宋体" w:cs="宋体"/>
          <w:color w:val="auto"/>
          <w:sz w:val="21"/>
          <w:szCs w:val="21"/>
          <w:highlight w:val="none"/>
        </w:rPr>
        <w:t>文件。</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1"/>
          <w:szCs w:val="21"/>
          <w:highlight w:val="none"/>
          <w:shd w:val="clear" w:color="auto" w:fill="FFFFFF"/>
          <w:lang w:val="en-US" w:eastAsia="zh-CN" w:bidi="ar-SA"/>
        </w:rPr>
      </w:pPr>
      <w:r>
        <w:rPr>
          <w:rFonts w:hint="eastAsia" w:ascii="宋体" w:hAnsi="宋体" w:eastAsia="宋体" w:cs="宋体"/>
          <w:b/>
          <w:bCs/>
          <w:color w:val="auto"/>
          <w:kern w:val="2"/>
          <w:sz w:val="21"/>
          <w:szCs w:val="21"/>
          <w:highlight w:val="none"/>
          <w:shd w:val="clear" w:color="auto" w:fill="FFFFFF"/>
          <w:lang w:val="en-US" w:eastAsia="zh-CN" w:bidi="ar-SA"/>
        </w:rPr>
        <w:t>一、项目基本情况</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rPr>
        <w:t>1、</w:t>
      </w:r>
      <w:r>
        <w:rPr>
          <w:rFonts w:hint="eastAsia" w:ascii="宋体" w:hAnsi="宋体" w:eastAsia="宋体" w:cs="宋体"/>
          <w:color w:val="auto"/>
          <w:sz w:val="21"/>
          <w:szCs w:val="21"/>
          <w:highlight w:val="none"/>
          <w:shd w:val="clear" w:color="auto" w:fill="FFFFFF"/>
          <w:lang w:val="en-US" w:eastAsia="zh-CN"/>
        </w:rPr>
        <w:t>采购</w:t>
      </w:r>
      <w:r>
        <w:rPr>
          <w:rFonts w:hint="eastAsia" w:ascii="宋体" w:hAnsi="宋体" w:eastAsia="宋体" w:cs="宋体"/>
          <w:color w:val="auto"/>
          <w:sz w:val="21"/>
          <w:szCs w:val="21"/>
          <w:highlight w:val="none"/>
          <w:shd w:val="clear" w:color="auto" w:fill="FFFFFF"/>
        </w:rPr>
        <w:t>项目名称：</w:t>
      </w:r>
      <w:r>
        <w:rPr>
          <w:rFonts w:hint="eastAsia" w:ascii="宋体" w:hAnsi="宋体" w:eastAsia="宋体" w:cs="宋体"/>
          <w:color w:val="auto"/>
          <w:sz w:val="21"/>
          <w:szCs w:val="21"/>
          <w:highlight w:val="none"/>
          <w:lang w:eastAsia="zh-CN"/>
        </w:rPr>
        <w:t>驻马店市中心医院工会会员新婚贺礼（床上用品）采购项目</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rPr>
        <w:t>2、采购需求</w:t>
      </w:r>
      <w:r>
        <w:rPr>
          <w:rFonts w:hint="eastAsia" w:ascii="宋体" w:hAnsi="宋体" w:eastAsia="宋体" w:cs="宋体"/>
          <w:i w:val="0"/>
          <w:caps w:val="0"/>
          <w:color w:val="auto"/>
          <w:spacing w:val="0"/>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rPr>
        <w:t>具体要求详见附件</w:t>
      </w:r>
      <w:r>
        <w:rPr>
          <w:rFonts w:hint="eastAsia" w:ascii="宋体" w:hAnsi="宋体" w:eastAsia="宋体" w:cs="宋体"/>
          <w:color w:val="auto"/>
          <w:sz w:val="21"/>
          <w:szCs w:val="21"/>
          <w:highlight w:val="none"/>
          <w:shd w:val="clear" w:color="auto" w:fill="FFFFFF"/>
          <w:lang w:eastAsia="zh-CN"/>
        </w:rPr>
        <w:t>；</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rPr>
        <w:t>3</w:t>
      </w:r>
      <w:bookmarkStart w:id="5" w:name="_Toc26725"/>
      <w:r>
        <w:rPr>
          <w:rFonts w:hint="eastAsia" w:ascii="宋体" w:hAnsi="宋体" w:eastAsia="宋体" w:cs="宋体"/>
          <w:color w:val="auto"/>
          <w:sz w:val="21"/>
          <w:szCs w:val="21"/>
          <w:highlight w:val="none"/>
          <w:shd w:val="clear" w:color="auto" w:fill="FFFFFF"/>
        </w:rPr>
        <w:t>、预算金额：</w:t>
      </w:r>
      <w:r>
        <w:rPr>
          <w:rFonts w:hint="eastAsia" w:ascii="宋体" w:hAnsi="宋体" w:eastAsia="宋体" w:cs="宋体"/>
          <w:color w:val="auto"/>
          <w:sz w:val="21"/>
          <w:szCs w:val="21"/>
          <w:highlight w:val="none"/>
          <w:shd w:val="clear" w:color="auto" w:fill="FFFFFF"/>
          <w:lang w:val="en-US" w:eastAsia="zh-CN"/>
        </w:rPr>
        <w:t>5</w:t>
      </w:r>
      <w:r>
        <w:rPr>
          <w:rFonts w:hint="eastAsia" w:ascii="宋体" w:hAnsi="宋体" w:eastAsia="宋体" w:cs="宋体"/>
          <w:color w:val="auto"/>
          <w:sz w:val="21"/>
          <w:szCs w:val="21"/>
          <w:highlight w:val="none"/>
          <w:shd w:val="clear" w:color="auto" w:fill="FFFFFF"/>
        </w:rPr>
        <w:t>万元（据实结算）</w:t>
      </w:r>
      <w:r>
        <w:rPr>
          <w:rFonts w:hint="eastAsia" w:ascii="宋体" w:hAnsi="宋体" w:eastAsia="宋体" w:cs="宋体"/>
          <w:color w:val="auto"/>
          <w:sz w:val="21"/>
          <w:szCs w:val="21"/>
          <w:highlight w:val="none"/>
          <w:shd w:val="clear" w:color="auto" w:fill="FFFFFF"/>
          <w:lang w:eastAsia="zh-CN"/>
        </w:rPr>
        <w:t>，</w:t>
      </w:r>
      <w:r>
        <w:rPr>
          <w:rFonts w:hint="eastAsia" w:ascii="宋体" w:hAnsi="宋体" w:eastAsia="宋体" w:cs="宋体"/>
          <w:color w:val="auto"/>
          <w:sz w:val="21"/>
          <w:szCs w:val="21"/>
          <w:highlight w:val="none"/>
          <w:shd w:val="clear" w:color="auto" w:fill="FFFFFF"/>
          <w:lang w:val="en-US" w:eastAsia="zh-CN"/>
        </w:rPr>
        <w:t>自筹资金；</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eastAsia="zh-CN"/>
        </w:rPr>
        <w:t>4、交货地点：采购人指定地点；</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lang w:eastAsia="zh-CN"/>
        </w:rPr>
      </w:pPr>
      <w:r>
        <w:rPr>
          <w:rFonts w:hint="eastAsia" w:ascii="宋体" w:hAnsi="宋体" w:eastAsia="宋体" w:cs="宋体"/>
          <w:color w:val="auto"/>
          <w:sz w:val="21"/>
          <w:szCs w:val="21"/>
          <w:highlight w:val="none"/>
          <w:shd w:val="clear" w:color="auto" w:fill="FFFFFF"/>
          <w:lang w:eastAsia="zh-CN"/>
        </w:rPr>
        <w:t>5、质量要求：合格；</w:t>
      </w:r>
    </w:p>
    <w:p>
      <w:pPr>
        <w:keepNext w:val="0"/>
        <w:keepLines w:val="0"/>
        <w:pageBreakBefore w:val="0"/>
        <w:widowControl/>
        <w:tabs>
          <w:tab w:val="left" w:pos="840"/>
        </w:tabs>
        <w:kinsoku/>
        <w:overflowPunct/>
        <w:topLinePunct w:val="0"/>
        <w:bidi w:val="0"/>
        <w:snapToGrid w:val="0"/>
        <w:spacing w:line="360" w:lineRule="auto"/>
        <w:ind w:firstLine="420" w:firstLineChars="200"/>
        <w:jc w:val="left"/>
        <w:textAlignment w:val="auto"/>
        <w:rPr>
          <w:rFonts w:hint="eastAsia" w:ascii="宋体" w:hAnsi="宋体" w:eastAsia="宋体" w:cs="宋体"/>
          <w:color w:val="auto"/>
          <w:sz w:val="21"/>
          <w:szCs w:val="21"/>
          <w:highlight w:val="none"/>
          <w:shd w:val="clear" w:color="auto" w:fill="FFFFFF"/>
        </w:rPr>
      </w:pPr>
      <w:r>
        <w:rPr>
          <w:rFonts w:hint="eastAsia" w:ascii="宋体" w:hAnsi="宋体" w:eastAsia="宋体" w:cs="宋体"/>
          <w:color w:val="auto"/>
          <w:sz w:val="21"/>
          <w:szCs w:val="21"/>
          <w:highlight w:val="none"/>
          <w:shd w:val="clear" w:color="auto" w:fill="FFFFFF"/>
          <w:lang w:eastAsia="zh-CN"/>
        </w:rPr>
        <w:t>6、标段：共一个标段。</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1"/>
          <w:szCs w:val="21"/>
          <w:highlight w:val="none"/>
          <w:shd w:val="clear" w:color="auto" w:fill="FFFFFF"/>
          <w:lang w:val="en-US" w:eastAsia="zh-CN" w:bidi="ar-SA"/>
        </w:rPr>
      </w:pPr>
      <w:bookmarkStart w:id="6" w:name="_Toc16639"/>
      <w:bookmarkStart w:id="7" w:name="_Toc23626"/>
      <w:bookmarkStart w:id="8" w:name="_Toc27704"/>
      <w:bookmarkStart w:id="9" w:name="_Toc18607"/>
      <w:r>
        <w:rPr>
          <w:rFonts w:hint="eastAsia" w:ascii="宋体" w:hAnsi="宋体" w:eastAsia="宋体" w:cs="宋体"/>
          <w:b/>
          <w:bCs/>
          <w:color w:val="auto"/>
          <w:kern w:val="2"/>
          <w:sz w:val="21"/>
          <w:szCs w:val="21"/>
          <w:highlight w:val="none"/>
          <w:shd w:val="clear" w:color="auto" w:fill="FFFFFF"/>
          <w:lang w:val="en-US" w:eastAsia="zh-CN" w:bidi="ar-SA"/>
        </w:rPr>
        <w:t>二、</w:t>
      </w:r>
      <w:bookmarkEnd w:id="5"/>
      <w:bookmarkEnd w:id="6"/>
      <w:bookmarkEnd w:id="7"/>
      <w:bookmarkEnd w:id="8"/>
      <w:bookmarkEnd w:id="9"/>
      <w:r>
        <w:rPr>
          <w:rFonts w:hint="eastAsia" w:ascii="宋体" w:hAnsi="宋体" w:eastAsia="宋体" w:cs="宋体"/>
          <w:b/>
          <w:bCs/>
          <w:color w:val="auto"/>
          <w:kern w:val="2"/>
          <w:sz w:val="21"/>
          <w:szCs w:val="21"/>
          <w:highlight w:val="none"/>
          <w:shd w:val="clear" w:color="auto" w:fill="FFFFFF"/>
          <w:lang w:val="en-US" w:eastAsia="zh-CN" w:bidi="ar-SA"/>
        </w:rPr>
        <w:t>供应商资格要求：</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2、供应商应提供2021年度或2022年度经审计的财务报告或者其基本开户银行出具的资信证明；采购活动前近三个月内或上个季度</w:t>
      </w:r>
      <w:r>
        <w:rPr>
          <w:rFonts w:hint="eastAsia" w:ascii="宋体" w:hAnsi="宋体" w:cs="宋体"/>
          <w:color w:val="auto"/>
          <w:kern w:val="2"/>
          <w:sz w:val="21"/>
          <w:szCs w:val="21"/>
          <w:highlight w:val="none"/>
          <w:lang w:val="en-US" w:eastAsia="zh-CN" w:bidi="ar-SA"/>
        </w:rPr>
        <w:t>任一个月</w:t>
      </w:r>
      <w:r>
        <w:rPr>
          <w:rFonts w:hint="eastAsia" w:ascii="宋体" w:hAnsi="宋体" w:eastAsia="宋体" w:cs="宋体"/>
          <w:color w:val="auto"/>
          <w:kern w:val="2"/>
          <w:sz w:val="21"/>
          <w:szCs w:val="21"/>
          <w:highlight w:val="none"/>
          <w:lang w:val="en-US" w:eastAsia="zh-CN" w:bidi="ar-SA"/>
        </w:rPr>
        <w:t>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r>
        <w:rPr>
          <w:rFonts w:hint="eastAsia" w:ascii="宋体" w:hAnsi="宋体" w:cs="宋体"/>
          <w:color w:val="auto"/>
          <w:kern w:val="2"/>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符合法律、行政法规规定的其他条件。</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2"/>
          <w:sz w:val="21"/>
          <w:szCs w:val="21"/>
          <w:highlight w:val="none"/>
          <w:lang w:val="en-US" w:eastAsia="zh-CN" w:bidi="ar-SA"/>
        </w:rPr>
        <w:t>6</w:t>
      </w:r>
      <w:r>
        <w:rPr>
          <w:rFonts w:hint="eastAsia" w:ascii="宋体" w:hAnsi="宋体" w:eastAsia="宋体" w:cs="宋体"/>
          <w:color w:val="auto"/>
          <w:sz w:val="21"/>
          <w:szCs w:val="21"/>
          <w:highlight w:val="none"/>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val="0"/>
        <w:kinsoku/>
        <w:overflowPunct/>
        <w:topLinePunct w:val="0"/>
        <w:autoSpaceDE w:val="0"/>
        <w:autoSpaceDN w:val="0"/>
        <w:bidi w:val="0"/>
        <w:adjustRightInd w:val="0"/>
        <w:snapToGrid w:val="0"/>
        <w:spacing w:line="360" w:lineRule="auto"/>
        <w:ind w:firstLine="420" w:firstLineChars="200"/>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kern w:val="2"/>
          <w:sz w:val="21"/>
          <w:szCs w:val="21"/>
          <w:highlight w:val="none"/>
          <w:lang w:val="en-US" w:eastAsia="zh-CN" w:bidi="ar-SA"/>
        </w:rPr>
        <w:t>7</w:t>
      </w:r>
      <w:r>
        <w:rPr>
          <w:rFonts w:hint="eastAsia" w:ascii="宋体" w:hAnsi="宋体" w:eastAsia="宋体" w:cs="宋体"/>
          <w:color w:val="auto"/>
          <w:kern w:val="2"/>
          <w:sz w:val="21"/>
          <w:szCs w:val="21"/>
          <w:highlight w:val="none"/>
          <w:lang w:val="en-US" w:eastAsia="zh-CN" w:bidi="ar-SA"/>
        </w:rPr>
        <w:t>、不接受联合体投标。</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auto"/>
          <w:kern w:val="2"/>
          <w:sz w:val="21"/>
          <w:szCs w:val="21"/>
          <w:highlight w:val="none"/>
          <w:lang w:val="en-US" w:eastAsia="zh-CN" w:bidi="ar-SA"/>
        </w:rPr>
      </w:pPr>
      <w:bookmarkStart w:id="10" w:name="_Toc30643"/>
      <w:bookmarkStart w:id="11" w:name="_Toc23395"/>
      <w:bookmarkStart w:id="12" w:name="_Toc7823"/>
      <w:bookmarkStart w:id="13" w:name="_Toc30971"/>
      <w:bookmarkStart w:id="14" w:name="_Toc9562"/>
      <w:r>
        <w:rPr>
          <w:rFonts w:hint="eastAsia" w:ascii="宋体" w:hAnsi="宋体" w:eastAsia="宋体" w:cs="宋体"/>
          <w:b/>
          <w:bCs/>
          <w:color w:val="auto"/>
          <w:kern w:val="2"/>
          <w:sz w:val="21"/>
          <w:szCs w:val="21"/>
          <w:highlight w:val="none"/>
          <w:lang w:val="en-US" w:eastAsia="zh-CN" w:bidi="ar-SA"/>
        </w:rPr>
        <w:t>三、获取采购文件</w:t>
      </w:r>
      <w:bookmarkEnd w:id="10"/>
      <w:bookmarkEnd w:id="11"/>
      <w:bookmarkEnd w:id="12"/>
      <w:bookmarkEnd w:id="13"/>
      <w:bookmarkEnd w:id="14"/>
    </w:p>
    <w:p>
      <w:pPr>
        <w:keepNext w:val="0"/>
        <w:keepLines w:val="0"/>
        <w:pageBreakBefore w:val="0"/>
        <w:widowControl/>
        <w:kinsoku/>
        <w:overflowPunct/>
        <w:topLinePunct w:val="0"/>
        <w:bidi w:val="0"/>
        <w:adjustRightInd w:val="0"/>
        <w:snapToGrid w:val="0"/>
        <w:spacing w:line="360" w:lineRule="auto"/>
        <w:ind w:firstLine="420" w:firstLineChars="200"/>
        <w:jc w:val="left"/>
        <w:textAlignment w:val="auto"/>
        <w:rPr>
          <w:rFonts w:hint="eastAsia" w:ascii="宋体" w:hAnsi="宋体" w:eastAsia="宋体" w:cs="宋体"/>
          <w:color w:val="000000" w:themeColor="text1"/>
          <w:sz w:val="21"/>
          <w:szCs w:val="21"/>
          <w:highlight w:val="none"/>
          <w:shd w:val="clear" w:color="auto" w:fill="FFFFFF"/>
          <w14:textFill>
            <w14:solidFill>
              <w14:schemeClr w14:val="tx1"/>
            </w14:solidFill>
          </w14:textFill>
        </w:rPr>
      </w:pPr>
      <w:r>
        <w:rPr>
          <w:rFonts w:hint="eastAsia" w:ascii="宋体" w:hAnsi="宋体" w:eastAsia="宋体" w:cs="宋体"/>
          <w:color w:val="auto"/>
          <w:sz w:val="21"/>
          <w:szCs w:val="21"/>
          <w:highlight w:val="none"/>
          <w:shd w:val="clear" w:color="auto" w:fill="FFFFFF"/>
        </w:rPr>
        <w:t>1</w:t>
      </w:r>
      <w:r>
        <w:rPr>
          <w:rFonts w:hint="eastAsia" w:ascii="宋体" w:hAnsi="宋体" w:cs="宋体"/>
          <w:color w:val="auto"/>
          <w:sz w:val="21"/>
          <w:szCs w:val="21"/>
          <w:highlight w:val="none"/>
          <w:shd w:val="clear" w:color="auto" w:fill="FFFFFF"/>
          <w:lang w:val="en-US" w:eastAsia="zh-CN"/>
        </w:rPr>
        <w:t>.</w:t>
      </w:r>
      <w:r>
        <w:rPr>
          <w:rFonts w:hint="eastAsia" w:ascii="宋体" w:hAnsi="宋体" w:eastAsia="宋体" w:cs="宋体"/>
          <w:color w:val="auto"/>
          <w:sz w:val="21"/>
          <w:szCs w:val="21"/>
          <w:highlight w:val="none"/>
          <w:shd w:val="clear" w:color="auto" w:fill="FFFFFF"/>
          <w:lang w:val="en-US" w:eastAsia="zh-CN"/>
        </w:rPr>
        <w:t>报</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名</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时间：</w:t>
      </w:r>
      <w:r>
        <w:rPr>
          <w:rFonts w:hint="eastAsia" w:ascii="宋体" w:hAnsi="宋体" w:eastAsia="宋体" w:cs="宋体"/>
          <w:color w:val="FF0000"/>
          <w:sz w:val="21"/>
          <w:szCs w:val="21"/>
          <w:highlight w:val="none"/>
          <w:shd w:val="clear" w:color="auto" w:fill="FFFFFF"/>
        </w:rPr>
        <w:t>202</w:t>
      </w:r>
      <w:r>
        <w:rPr>
          <w:rFonts w:hint="eastAsia" w:ascii="宋体" w:hAnsi="宋体" w:eastAsia="宋体" w:cs="宋体"/>
          <w:color w:val="FF0000"/>
          <w:sz w:val="21"/>
          <w:szCs w:val="21"/>
          <w:highlight w:val="none"/>
          <w:shd w:val="clear" w:color="auto" w:fill="FFFFFF"/>
          <w:lang w:val="en-US" w:eastAsia="zh-CN"/>
        </w:rPr>
        <w:t>3</w:t>
      </w:r>
      <w:r>
        <w:rPr>
          <w:rFonts w:hint="eastAsia" w:ascii="宋体" w:hAnsi="宋体" w:eastAsia="宋体" w:cs="宋体"/>
          <w:color w:val="FF0000"/>
          <w:sz w:val="21"/>
          <w:szCs w:val="21"/>
          <w:highlight w:val="none"/>
          <w:shd w:val="clear" w:color="auto" w:fill="FFFFFF"/>
        </w:rPr>
        <w:t>年</w:t>
      </w:r>
      <w:r>
        <w:rPr>
          <w:rFonts w:hint="eastAsia" w:ascii="宋体" w:hAnsi="宋体" w:eastAsia="宋体" w:cs="宋体"/>
          <w:color w:val="FF0000"/>
          <w:sz w:val="21"/>
          <w:szCs w:val="21"/>
          <w:highlight w:val="none"/>
          <w:shd w:val="clear" w:color="auto" w:fill="FFFFFF"/>
          <w:lang w:val="en-US" w:eastAsia="zh-CN"/>
        </w:rPr>
        <w:t>6</w:t>
      </w:r>
      <w:r>
        <w:rPr>
          <w:rFonts w:hint="eastAsia" w:ascii="宋体" w:hAnsi="宋体" w:eastAsia="宋体" w:cs="宋体"/>
          <w:color w:val="FF0000"/>
          <w:sz w:val="21"/>
          <w:szCs w:val="21"/>
          <w:highlight w:val="none"/>
          <w:shd w:val="clear" w:color="auto" w:fill="FFFFFF"/>
        </w:rPr>
        <w:t>月</w:t>
      </w:r>
      <w:r>
        <w:rPr>
          <w:rFonts w:hint="eastAsia" w:ascii="宋体" w:hAnsi="宋体" w:cs="宋体"/>
          <w:color w:val="FF0000"/>
          <w:sz w:val="21"/>
          <w:szCs w:val="21"/>
          <w:highlight w:val="none"/>
          <w:shd w:val="clear" w:color="auto" w:fill="FFFFFF"/>
          <w:lang w:val="en-US" w:eastAsia="zh-CN"/>
        </w:rPr>
        <w:t>8</w:t>
      </w:r>
      <w:r>
        <w:rPr>
          <w:rFonts w:hint="eastAsia" w:ascii="宋体" w:hAnsi="宋体" w:eastAsia="宋体" w:cs="宋体"/>
          <w:color w:val="FF0000"/>
          <w:sz w:val="21"/>
          <w:szCs w:val="21"/>
          <w:highlight w:val="none"/>
          <w:shd w:val="clear" w:color="auto" w:fill="FFFFFF"/>
        </w:rPr>
        <w:t>日-202</w:t>
      </w:r>
      <w:r>
        <w:rPr>
          <w:rFonts w:hint="eastAsia" w:ascii="宋体" w:hAnsi="宋体" w:eastAsia="宋体" w:cs="宋体"/>
          <w:color w:val="FF0000"/>
          <w:sz w:val="21"/>
          <w:szCs w:val="21"/>
          <w:highlight w:val="none"/>
          <w:shd w:val="clear" w:color="auto" w:fill="FFFFFF"/>
          <w:lang w:val="en-US" w:eastAsia="zh-CN"/>
        </w:rPr>
        <w:t>3</w:t>
      </w:r>
      <w:r>
        <w:rPr>
          <w:rFonts w:hint="eastAsia" w:ascii="宋体" w:hAnsi="宋体" w:eastAsia="宋体" w:cs="宋体"/>
          <w:color w:val="FF0000"/>
          <w:sz w:val="21"/>
          <w:szCs w:val="21"/>
          <w:highlight w:val="none"/>
          <w:shd w:val="clear" w:color="auto" w:fill="FFFFFF"/>
        </w:rPr>
        <w:t>年</w:t>
      </w:r>
      <w:r>
        <w:rPr>
          <w:rFonts w:hint="eastAsia" w:ascii="宋体" w:hAnsi="宋体" w:eastAsia="宋体" w:cs="宋体"/>
          <w:color w:val="FF0000"/>
          <w:sz w:val="21"/>
          <w:szCs w:val="21"/>
          <w:highlight w:val="none"/>
          <w:shd w:val="clear" w:color="auto" w:fill="FFFFFF"/>
          <w:lang w:val="en-US" w:eastAsia="zh-CN"/>
        </w:rPr>
        <w:t>6</w:t>
      </w:r>
      <w:r>
        <w:rPr>
          <w:rFonts w:hint="eastAsia" w:ascii="宋体" w:hAnsi="宋体" w:eastAsia="宋体" w:cs="宋体"/>
          <w:color w:val="FF0000"/>
          <w:sz w:val="21"/>
          <w:szCs w:val="21"/>
          <w:highlight w:val="none"/>
          <w:shd w:val="clear" w:color="auto" w:fill="FFFFFF"/>
        </w:rPr>
        <w:t>月</w:t>
      </w:r>
      <w:r>
        <w:rPr>
          <w:rFonts w:hint="eastAsia" w:ascii="宋体" w:hAnsi="宋体" w:cs="宋体"/>
          <w:color w:val="FF0000"/>
          <w:sz w:val="21"/>
          <w:szCs w:val="21"/>
          <w:highlight w:val="none"/>
          <w:shd w:val="clear" w:color="auto" w:fill="FFFFFF"/>
          <w:lang w:val="en-US" w:eastAsia="zh-CN"/>
        </w:rPr>
        <w:t>12</w:t>
      </w:r>
      <w:r>
        <w:rPr>
          <w:rFonts w:hint="eastAsia" w:ascii="宋体" w:hAnsi="宋体" w:eastAsia="宋体" w:cs="宋体"/>
          <w:color w:val="FF0000"/>
          <w:sz w:val="21"/>
          <w:szCs w:val="21"/>
          <w:highlight w:val="none"/>
          <w:shd w:val="clear" w:color="auto" w:fill="FFFFFF"/>
        </w:rPr>
        <w:t>日，上午8：30-11:30，下午14:30-17:30</w:t>
      </w:r>
      <w:r>
        <w:rPr>
          <w:rFonts w:hint="eastAsia" w:ascii="宋体" w:hAnsi="宋体" w:eastAsia="宋体" w:cs="宋体"/>
          <w:color w:val="000000" w:themeColor="text1"/>
          <w:sz w:val="21"/>
          <w:szCs w:val="21"/>
          <w:highlight w:val="none"/>
          <w:shd w:val="clear" w:color="auto" w:fill="FFFFFF"/>
          <w14:textFill>
            <w14:solidFill>
              <w14:schemeClr w14:val="tx1"/>
            </w14:solidFill>
          </w14:textFill>
        </w:rPr>
        <w:t>（北京时间，法定节假日除外）</w:t>
      </w:r>
      <w:r>
        <w:rPr>
          <w:rFonts w:hint="eastAsia" w:ascii="宋体" w:hAnsi="宋体" w:eastAsia="宋体" w:cs="宋体"/>
          <w:color w:val="000000" w:themeColor="text1"/>
          <w:sz w:val="21"/>
          <w:szCs w:val="21"/>
          <w:highlight w:val="none"/>
          <w:shd w:val="clear" w:color="auto" w:fill="FFFFFF"/>
          <w:lang w:eastAsia="zh-CN"/>
          <w14:textFill>
            <w14:solidFill>
              <w14:schemeClr w14:val="tx1"/>
            </w14:solidFill>
          </w14:textFill>
        </w:rPr>
        <w:t>，</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报名费用：</w:t>
      </w:r>
      <w:r>
        <w:rPr>
          <w:rFonts w:hint="eastAsia" w:ascii="宋体" w:hAnsi="宋体" w:cs="宋体"/>
          <w:color w:val="000000" w:themeColor="text1"/>
          <w:sz w:val="21"/>
          <w:szCs w:val="21"/>
          <w:highlight w:val="none"/>
          <w:shd w:val="clear" w:color="auto" w:fill="FFFFFF"/>
          <w:lang w:val="en-US" w:eastAsia="zh-CN"/>
          <w14:textFill>
            <w14:solidFill>
              <w14:schemeClr w14:val="tx1"/>
            </w14:solidFill>
          </w14:textFill>
        </w:rPr>
        <w:t>100</w:t>
      </w:r>
      <w:r>
        <w:rPr>
          <w:rFonts w:hint="eastAsia" w:ascii="宋体" w:hAnsi="宋体" w:eastAsia="宋体" w:cs="宋体"/>
          <w:color w:val="000000" w:themeColor="text1"/>
          <w:sz w:val="21"/>
          <w:szCs w:val="21"/>
          <w:highlight w:val="none"/>
          <w:shd w:val="clear" w:color="auto" w:fill="FFFFFF"/>
          <w:lang w:val="en-US" w:eastAsia="zh-CN"/>
          <w14:textFill>
            <w14:solidFill>
              <w14:schemeClr w14:val="tx1"/>
            </w14:solidFill>
          </w14:textFill>
        </w:rPr>
        <w:t>元。</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 xml:space="preserve">2.凡报名成功的供应商无故不来参与投标的列入我院黑名单，一年内不得参与我院任何采购活动。中标供应商缴纳相应服务费。 </w:t>
      </w:r>
    </w:p>
    <w:p>
      <w:pPr>
        <w:keepNext w:val="0"/>
        <w:keepLines w:val="0"/>
        <w:pageBreakBefore w:val="0"/>
        <w:widowControl/>
        <w:kinsoku/>
        <w:wordWrap w:val="0"/>
        <w:overflowPunct/>
        <w:topLinePunct w:val="0"/>
        <w:bidi w:val="0"/>
        <w:snapToGrid w:val="0"/>
        <w:spacing w:before="0" w:beforeAutospacing="0" w:after="0" w:afterAutospacing="0" w:line="360" w:lineRule="auto"/>
        <w:ind w:left="0" w:leftChars="0" w:firstLine="420" w:firstLineChars="200"/>
        <w:jc w:val="left"/>
        <w:textAlignment w:val="auto"/>
        <w:rPr>
          <w:rFonts w:hint="eastAsia" w:ascii="宋体" w:hAnsi="宋体" w:eastAsia="宋体" w:cs="宋体"/>
          <w:color w:val="000000" w:themeColor="text1"/>
          <w:kern w:val="0"/>
          <w:sz w:val="21"/>
          <w:szCs w:val="21"/>
          <w:highlight w:val="none"/>
          <w:u w:val="singl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instrText xml:space="preserve"> HYPERLINK "mailto:hnwxzb2@163.com并标明XX" </w:instrTex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zxcxmglyxgs@163.com并标明XX</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end"/>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项目报名资料；审核通过后按要求交纳报名费。</w:t>
      </w:r>
    </w:p>
    <w:p>
      <w:pPr>
        <w:keepNext w:val="0"/>
        <w:keepLines w:val="0"/>
        <w:pageBreakBefore w:val="0"/>
        <w:widowControl/>
        <w:kinsoku/>
        <w:wordWrap w:val="0"/>
        <w:overflowPunct/>
        <w:topLinePunct w:val="0"/>
        <w:bidi w:val="0"/>
        <w:snapToGrid w:val="0"/>
        <w:spacing w:before="0" w:beforeAutospacing="0" w:after="0" w:afterAutospacing="0" w:line="360" w:lineRule="auto"/>
        <w:ind w:left="420" w:leftChars="200"/>
        <w:jc w:val="left"/>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4.报名登记表：请从附件中下载。</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bookmarkStart w:id="15" w:name="_Toc27480"/>
      <w:bookmarkStart w:id="16" w:name="_Toc25869"/>
      <w:bookmarkStart w:id="17" w:name="_Toc15111"/>
      <w:bookmarkStart w:id="18" w:name="_Toc10738"/>
      <w:bookmarkStart w:id="19" w:name="_Toc15135"/>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四、投标截止时间及地点</w:t>
      </w:r>
      <w:bookmarkEnd w:id="15"/>
      <w:bookmarkEnd w:id="16"/>
      <w:bookmarkEnd w:id="17"/>
      <w:bookmarkEnd w:id="18"/>
      <w:bookmarkEnd w:id="19"/>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五、开标时间及地点</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1.时间：</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2.地点：</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另行通知</w:t>
      </w:r>
      <w:r>
        <w:rPr>
          <w:rFonts w:hint="eastAsia" w:ascii="宋体" w:hAnsi="宋体" w:eastAsia="宋体" w:cs="宋体"/>
          <w:color w:val="000000" w:themeColor="text1"/>
          <w:kern w:val="0"/>
          <w:sz w:val="21"/>
          <w:szCs w:val="21"/>
          <w:highlight w:val="none"/>
          <w:u w:val="none"/>
          <w:shd w:val="clear" w:color="auto" w:fill="FFFFFF"/>
          <w:lang w:val="en-US" w:eastAsia="zh-CN" w:bidi="ar-SA"/>
          <w14:textFill>
            <w14:solidFill>
              <w14:schemeClr w14:val="tx1"/>
            </w14:solidFill>
          </w14:textFill>
        </w:rPr>
        <w:t>。</w:t>
      </w:r>
    </w:p>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bookmarkStart w:id="20" w:name="_Toc29784"/>
      <w:bookmarkStart w:id="21" w:name="_Toc6523"/>
      <w:bookmarkStart w:id="22" w:name="_Toc20287"/>
      <w:bookmarkStart w:id="23" w:name="_Toc30918"/>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六、发布公告的媒介及</w:t>
      </w:r>
      <w:r>
        <w:rPr>
          <w:rFonts w:hint="eastAsia" w:ascii="宋体" w:hAnsi="宋体" w:eastAsia="宋体" w:cs="宋体"/>
          <w:b/>
          <w:bCs/>
          <w:color w:val="000000" w:themeColor="text1"/>
          <w:sz w:val="21"/>
          <w:szCs w:val="21"/>
          <w:highlight w:val="none"/>
          <w:shd w:val="clear" w:color="auto" w:fill="auto"/>
          <w:lang w:val="en-US" w:eastAsia="zh-CN"/>
          <w14:textFill>
            <w14:solidFill>
              <w14:schemeClr w14:val="tx1"/>
            </w14:solidFill>
          </w14:textFill>
        </w:rPr>
        <w:t>采购</w:t>
      </w:r>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公告期限</w:t>
      </w:r>
      <w:bookmarkEnd w:id="20"/>
      <w:bookmarkEnd w:id="21"/>
      <w:bookmarkEnd w:id="22"/>
      <w:bookmarkEnd w:id="23"/>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本次</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采购</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公告在《驻马店市中心医院》院内网</w:t>
      </w:r>
      <w:r>
        <w:rPr>
          <w:rFonts w:hint="eastAsia" w:ascii="宋体" w:hAnsi="宋体" w:eastAsia="宋体" w:cs="宋体"/>
          <w:color w:val="000000" w:themeColor="text1"/>
          <w:sz w:val="21"/>
          <w:szCs w:val="21"/>
          <w:highlight w:val="none"/>
          <w:shd w:val="clear" w:color="auto" w:fill="auto"/>
          <w14:textFill>
            <w14:solidFill>
              <w14:schemeClr w14:val="tx1"/>
            </w14:solidFill>
          </w14:textFill>
        </w:rPr>
        <w:t>上发布</w:t>
      </w:r>
      <w: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t>，</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采购</w:t>
      </w:r>
      <w: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t>公告期限为</w:t>
      </w:r>
      <w:r>
        <w:rPr>
          <w:rFonts w:hint="eastAsia" w:ascii="宋体" w:hAnsi="宋体" w:eastAsia="宋体" w:cs="宋体"/>
          <w:color w:val="000000" w:themeColor="text1"/>
          <w:sz w:val="21"/>
          <w:szCs w:val="21"/>
          <w:highlight w:val="none"/>
          <w:shd w:val="clear" w:color="auto" w:fill="auto"/>
          <w:lang w:val="en-US" w:eastAsia="zh-CN"/>
          <w14:textFill>
            <w14:solidFill>
              <w14:schemeClr w14:val="tx1"/>
            </w14:solidFill>
          </w14:textFill>
        </w:rPr>
        <w:t>三</w:t>
      </w:r>
      <w:r>
        <w:rPr>
          <w:rFonts w:hint="eastAsia" w:ascii="宋体" w:hAnsi="宋体" w:eastAsia="宋体" w:cs="宋体"/>
          <w:color w:val="000000" w:themeColor="text1"/>
          <w:sz w:val="21"/>
          <w:szCs w:val="21"/>
          <w:highlight w:val="none"/>
          <w:shd w:val="clear" w:color="auto" w:fill="auto"/>
          <w:lang w:eastAsia="zh-CN"/>
          <w14:textFill>
            <w14:solidFill>
              <w14:schemeClr w14:val="tx1"/>
            </w14:solidFill>
          </w14:textFill>
        </w:rPr>
        <w:t>个工作日</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w:t>
      </w:r>
    </w:p>
    <w:bookmarkEnd w:id="3"/>
    <w:bookmarkEnd w:id="4"/>
    <w:p>
      <w:pPr>
        <w:keepNext w:val="0"/>
        <w:keepLines w:val="0"/>
        <w:pageBreakBefore w:val="0"/>
        <w:widowControl/>
        <w:kinsoku/>
        <w:overflowPunct/>
        <w:topLinePunct w:val="0"/>
        <w:bidi w:val="0"/>
        <w:snapToGrid w:val="0"/>
        <w:spacing w:before="0" w:after="0" w:line="360" w:lineRule="auto"/>
        <w:jc w:val="left"/>
        <w:textAlignment w:val="auto"/>
        <w:outlineLvl w:val="1"/>
        <w:rPr>
          <w:rFonts w:hint="eastAsia" w:ascii="宋体" w:hAnsi="宋体" w:eastAsia="宋体" w:cs="宋体"/>
          <w:b/>
          <w:bCs/>
          <w:color w:val="000000" w:themeColor="text1"/>
          <w:kern w:val="2"/>
          <w:sz w:val="21"/>
          <w:szCs w:val="21"/>
          <w:highlight w:val="none"/>
          <w:lang w:val="en-US" w:eastAsia="zh-CN" w:bidi="ar-SA"/>
          <w14:textFill>
            <w14:solidFill>
              <w14:schemeClr w14:val="tx1"/>
            </w14:solidFill>
          </w14:textFill>
        </w:rPr>
      </w:pPr>
      <w:bookmarkStart w:id="24" w:name="_Toc31928"/>
      <w:bookmarkStart w:id="25" w:name="_Toc24274"/>
      <w:bookmarkStart w:id="26" w:name="_Toc3604"/>
      <w:bookmarkStart w:id="27" w:name="_Toc27370"/>
      <w:bookmarkStart w:id="28" w:name="_Toc16291"/>
      <w:r>
        <w:rPr>
          <w:rFonts w:hint="eastAsia" w:ascii="宋体" w:hAnsi="宋体" w:cs="宋体"/>
          <w:b/>
          <w:bCs/>
          <w:color w:val="000000" w:themeColor="text1"/>
          <w:kern w:val="2"/>
          <w:sz w:val="21"/>
          <w:szCs w:val="21"/>
          <w:highlight w:val="none"/>
          <w:shd w:val="clear" w:color="auto" w:fill="FFFFFF"/>
          <w:lang w:val="en-US" w:eastAsia="zh-CN" w:bidi="ar-SA"/>
          <w14:textFill>
            <w14:solidFill>
              <w14:schemeClr w14:val="tx1"/>
            </w14:solidFill>
          </w14:textFill>
        </w:rPr>
        <w:t>七</w:t>
      </w:r>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w:t>
      </w:r>
      <w:bookmarkEnd w:id="24"/>
      <w:bookmarkEnd w:id="25"/>
      <w:bookmarkEnd w:id="26"/>
      <w:bookmarkEnd w:id="27"/>
      <w:bookmarkEnd w:id="28"/>
      <w:r>
        <w:rPr>
          <w:rFonts w:hint="eastAsia" w:ascii="宋体" w:hAnsi="宋体" w:eastAsia="宋体" w:cs="宋体"/>
          <w:b/>
          <w:bCs/>
          <w:color w:val="000000" w:themeColor="text1"/>
          <w:kern w:val="2"/>
          <w:sz w:val="21"/>
          <w:szCs w:val="21"/>
          <w:highlight w:val="none"/>
          <w:shd w:val="clear" w:color="auto" w:fill="FFFFFF"/>
          <w:lang w:val="en-US" w:eastAsia="zh-CN" w:bidi="ar-SA"/>
          <w14:textFill>
            <w14:solidFill>
              <w14:schemeClr w14:val="tx1"/>
            </w14:solidFill>
          </w14:textFill>
        </w:rPr>
        <w:t>凡对本次招标提出询问，请按照以下方式联系</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报名联系人：李女士</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联系电话：18137647844    0396-3676106</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联系人：陈先生</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联系电话：0396-2726379</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联系邮箱：</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begin"/>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instrText xml:space="preserve"> HYPERLINK "mailto:zxyyjzcgbgs@163.com" </w:instrTex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separate"/>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zxyyjzcgbgs@163.com</w:t>
      </w: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fldChar w:fldCharType="end"/>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监督部门：驻马店市中心医院纪检监察室</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sz w:val="21"/>
          <w:szCs w:val="21"/>
          <w:highlight w:val="none"/>
          <w:lang w:val="en-US" w:eastAsia="zh-CN"/>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监督电话：0396-2725435</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righ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驻马店市中心医院采购科</w:t>
      </w:r>
    </w:p>
    <w:p>
      <w:pPr>
        <w:keepNext w:val="0"/>
        <w:keepLines w:val="0"/>
        <w:pageBreakBefore w:val="0"/>
        <w:widowControl/>
        <w:kinsoku/>
        <w:overflowPunct/>
        <w:topLinePunct w:val="0"/>
        <w:bidi w:val="0"/>
        <w:snapToGrid w:val="0"/>
        <w:spacing w:before="0" w:beforeAutospacing="0" w:after="0" w:afterAutospacing="0" w:line="360" w:lineRule="auto"/>
        <w:ind w:firstLine="420" w:firstLineChars="200"/>
        <w:jc w:val="left"/>
        <w:textAlignment w:val="auto"/>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pPr>
      <w:r>
        <w:rPr>
          <w:rFonts w:hint="eastAsia" w:ascii="宋体" w:hAnsi="宋体" w:eastAsia="宋体" w:cs="宋体"/>
          <w:color w:val="000000" w:themeColor="text1"/>
          <w:kern w:val="0"/>
          <w:sz w:val="21"/>
          <w:szCs w:val="21"/>
          <w:highlight w:val="none"/>
          <w:shd w:val="clear" w:color="auto" w:fill="FFFFFF"/>
          <w:lang w:val="en-US" w:eastAsia="zh-CN" w:bidi="ar-SA"/>
          <w14:textFill>
            <w14:solidFill>
              <w14:schemeClr w14:val="tx1"/>
            </w14:solidFill>
          </w14:textFill>
        </w:rPr>
        <w:t xml:space="preserve">                                                    </w:t>
      </w:r>
      <w:r>
        <w:rPr>
          <w:rFonts w:hint="eastAsia" w:ascii="宋体" w:hAnsi="宋体" w:eastAsia="宋体" w:cs="宋体"/>
          <w:color w:val="FF0000"/>
          <w:kern w:val="0"/>
          <w:sz w:val="21"/>
          <w:szCs w:val="21"/>
          <w:highlight w:val="none"/>
          <w:shd w:val="clear" w:color="auto" w:fill="FFFFFF"/>
          <w:lang w:val="en-US" w:eastAsia="zh-CN" w:bidi="ar-SA"/>
        </w:rPr>
        <w:t xml:space="preserve"> </w:t>
      </w:r>
      <w:r>
        <w:rPr>
          <w:rFonts w:hint="eastAsia" w:ascii="宋体" w:hAnsi="宋体" w:cs="宋体"/>
          <w:color w:val="FF0000"/>
          <w:kern w:val="0"/>
          <w:sz w:val="21"/>
          <w:szCs w:val="21"/>
          <w:highlight w:val="none"/>
          <w:shd w:val="clear" w:color="auto" w:fill="FFFFFF"/>
          <w:lang w:val="en-US" w:eastAsia="zh-CN" w:bidi="ar-SA"/>
        </w:rPr>
        <w:t xml:space="preserve">           </w:t>
      </w:r>
      <w:bookmarkStart w:id="86" w:name="_GoBack"/>
      <w:bookmarkEnd w:id="86"/>
      <w:r>
        <w:rPr>
          <w:rFonts w:hint="eastAsia" w:ascii="宋体" w:hAnsi="宋体" w:eastAsia="宋体" w:cs="宋体"/>
          <w:color w:val="FF0000"/>
          <w:kern w:val="0"/>
          <w:sz w:val="21"/>
          <w:szCs w:val="21"/>
          <w:highlight w:val="none"/>
          <w:shd w:val="clear" w:color="auto" w:fill="FFFFFF"/>
          <w:lang w:val="en-US" w:eastAsia="zh-CN" w:bidi="ar-SA"/>
        </w:rPr>
        <w:t>2023年6月</w:t>
      </w:r>
      <w:r>
        <w:rPr>
          <w:rFonts w:hint="eastAsia" w:ascii="宋体" w:hAnsi="宋体" w:cs="宋体"/>
          <w:color w:val="FF0000"/>
          <w:kern w:val="0"/>
          <w:sz w:val="21"/>
          <w:szCs w:val="21"/>
          <w:highlight w:val="none"/>
          <w:shd w:val="clear" w:color="auto" w:fill="FFFFFF"/>
          <w:lang w:val="en-US" w:eastAsia="zh-CN" w:bidi="ar-SA"/>
        </w:rPr>
        <w:t>7</w:t>
      </w:r>
      <w:r>
        <w:rPr>
          <w:rFonts w:hint="eastAsia" w:ascii="宋体" w:hAnsi="宋体" w:eastAsia="宋体" w:cs="宋体"/>
          <w:color w:val="FF0000"/>
          <w:kern w:val="0"/>
          <w:sz w:val="21"/>
          <w:szCs w:val="21"/>
          <w:highlight w:val="none"/>
          <w:shd w:val="clear" w:color="auto" w:fill="FFFFFF"/>
          <w:lang w:val="en-US" w:eastAsia="zh-CN" w:bidi="ar-SA"/>
        </w:rPr>
        <w:t>日</w:t>
      </w:r>
    </w:p>
    <w:p>
      <w:pPr>
        <w:rPr>
          <w:rFonts w:hint="eastAsia" w:ascii="宋体" w:hAnsi="宋体"/>
          <w:b/>
          <w:color w:val="auto"/>
          <w:sz w:val="32"/>
          <w:szCs w:val="32"/>
          <w:highlight w:val="none"/>
        </w:rPr>
      </w:pPr>
      <w:bookmarkStart w:id="29" w:name="_Toc25063"/>
      <w:bookmarkStart w:id="30" w:name="_Toc23793"/>
      <w:bookmarkStart w:id="31" w:name="_Toc29890"/>
      <w:r>
        <w:rPr>
          <w:rFonts w:hint="eastAsia" w:ascii="宋体" w:hAnsi="宋体"/>
          <w:b/>
          <w:color w:val="auto"/>
          <w:sz w:val="32"/>
          <w:szCs w:val="32"/>
          <w:highlight w:val="none"/>
        </w:rPr>
        <w:br w:type="page"/>
      </w:r>
    </w:p>
    <w:p>
      <w:pPr>
        <w:jc w:val="center"/>
        <w:rPr>
          <w:rFonts w:ascii="宋体" w:hAnsi="宋体"/>
          <w:b/>
          <w:color w:val="auto"/>
          <w:sz w:val="32"/>
          <w:szCs w:val="32"/>
          <w:highlight w:val="none"/>
        </w:rPr>
      </w:pPr>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29"/>
      <w:bookmarkStart w:id="32" w:name="_Toc23610"/>
      <w:bookmarkStart w:id="33" w:name="_Toc9989"/>
      <w:bookmarkStart w:id="34" w:name="_Toc31536"/>
    </w:p>
    <w:bookmarkEnd w:id="32"/>
    <w:bookmarkEnd w:id="33"/>
    <w:bookmarkEnd w:id="34"/>
    <w:p>
      <w:pPr>
        <w:pageBreakBefore w:val="0"/>
        <w:widowControl/>
        <w:kinsoku/>
        <w:wordWrap/>
        <w:overflowPunct/>
        <w:topLinePunct w:val="0"/>
        <w:bidi w:val="0"/>
        <w:snapToGrid w:val="0"/>
        <w:spacing w:before="0" w:beforeAutospacing="0" w:after="0" w:afterAutospacing="0" w:line="500" w:lineRule="exact"/>
        <w:ind w:left="0" w:leftChars="0" w:firstLine="0" w:firstLineChars="0"/>
        <w:jc w:val="left"/>
        <w:textAlignment w:val="auto"/>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一、项目名称、数量：</w:t>
      </w:r>
      <w:r>
        <w:rPr>
          <w:rFonts w:hint="eastAsia" w:ascii="宋体" w:hAnsi="宋体" w:cs="宋体"/>
          <w:b/>
          <w:bCs/>
          <w:color w:val="auto"/>
          <w:kern w:val="0"/>
          <w:sz w:val="21"/>
          <w:szCs w:val="21"/>
          <w:shd w:val="clear" w:color="auto" w:fill="FFFFFF"/>
          <w:lang w:val="en-US" w:eastAsia="zh-CN" w:bidi="ar-SA"/>
        </w:rPr>
        <w:t>驻马店市中心医院工会会员新婚贺礼（床上用品）采购项目</w:t>
      </w:r>
      <w:r>
        <w:rPr>
          <w:rFonts w:hint="eastAsia" w:ascii="宋体" w:hAnsi="宋体" w:eastAsia="宋体" w:cs="宋体"/>
          <w:b/>
          <w:bCs/>
          <w:color w:val="auto"/>
          <w:kern w:val="0"/>
          <w:sz w:val="21"/>
          <w:szCs w:val="21"/>
          <w:shd w:val="clear" w:color="auto" w:fill="FFFFFF"/>
          <w:lang w:val="en-US" w:eastAsia="zh-CN" w:bidi="ar-SA"/>
        </w:rPr>
        <w:t xml:space="preserve">         </w:t>
      </w:r>
      <w:r>
        <w:rPr>
          <w:rFonts w:hint="eastAsia" w:ascii="宋体" w:hAnsi="宋体" w:eastAsia="宋体" w:cs="宋体"/>
          <w:color w:val="auto"/>
          <w:kern w:val="0"/>
          <w:sz w:val="21"/>
          <w:szCs w:val="21"/>
          <w:shd w:val="clear" w:color="auto" w:fill="FFFFFF"/>
          <w:lang w:val="en-US" w:eastAsia="zh-CN" w:bidi="ar-SA"/>
        </w:rPr>
        <w:t xml:space="preserve">                                                        </w:t>
      </w:r>
    </w:p>
    <w:p>
      <w:pPr>
        <w:pageBreakBefore w:val="0"/>
        <w:widowControl/>
        <w:kinsoku/>
        <w:wordWrap/>
        <w:overflowPunct/>
        <w:topLinePunct w:val="0"/>
        <w:bidi w:val="0"/>
        <w:snapToGrid w:val="0"/>
        <w:spacing w:before="0" w:beforeAutospacing="0" w:after="0" w:afterAutospacing="0" w:line="500" w:lineRule="exact"/>
        <w:ind w:left="420" w:hanging="422" w:hangingChars="200"/>
        <w:jc w:val="left"/>
        <w:textAlignment w:val="auto"/>
        <w:rPr>
          <w:rFonts w:hint="eastAsia" w:ascii="宋体" w:hAnsi="宋体" w:eastAsia="宋体" w:cs="宋体"/>
          <w:b/>
          <w:bCs/>
          <w:color w:val="auto"/>
          <w:kern w:val="0"/>
          <w:sz w:val="21"/>
          <w:szCs w:val="21"/>
          <w:shd w:val="clear" w:color="auto" w:fill="FFFFFF"/>
          <w:lang w:val="en-US" w:eastAsia="zh-CN" w:bidi="ar-SA"/>
        </w:rPr>
      </w:pPr>
      <w:r>
        <w:rPr>
          <w:rFonts w:hint="eastAsia" w:ascii="宋体" w:hAnsi="宋体" w:cs="宋体"/>
          <w:b/>
          <w:bCs/>
          <w:color w:val="auto"/>
          <w:kern w:val="0"/>
          <w:sz w:val="21"/>
          <w:szCs w:val="21"/>
          <w:shd w:val="clear" w:color="auto" w:fill="FFFFFF"/>
          <w:lang w:val="en-US" w:eastAsia="zh-CN" w:bidi="ar-SA"/>
        </w:rPr>
        <w:t>二</w:t>
      </w:r>
      <w:r>
        <w:rPr>
          <w:rFonts w:hint="eastAsia" w:ascii="宋体" w:hAnsi="宋体" w:eastAsia="宋体" w:cs="宋体"/>
          <w:b/>
          <w:bCs/>
          <w:color w:val="auto"/>
          <w:kern w:val="0"/>
          <w:sz w:val="21"/>
          <w:szCs w:val="21"/>
          <w:shd w:val="clear" w:color="auto" w:fill="FFFFFF"/>
          <w:lang w:val="en-US" w:eastAsia="zh-CN" w:bidi="ar-SA"/>
        </w:rPr>
        <w:t>、配置规格、附件及零配件（包括专用工具）：</w:t>
      </w:r>
    </w:p>
    <w:tbl>
      <w:tblPr>
        <w:tblStyle w:val="35"/>
        <w:tblW w:w="89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1"/>
        <w:gridCol w:w="2397"/>
        <w:gridCol w:w="2928"/>
        <w:gridCol w:w="1093"/>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16" w:hRule="atLeast"/>
        </w:trPr>
        <w:tc>
          <w:tcPr>
            <w:tcW w:w="981" w:type="dxa"/>
            <w:tcBorders>
              <w:top w:val="single" w:color="auto" w:sz="4" w:space="0"/>
              <w:left w:val="single" w:color="auto" w:sz="4" w:space="0"/>
              <w:bottom w:val="single" w:color="auto" w:sz="4" w:space="0"/>
              <w:right w:val="single" w:color="auto" w:sz="4" w:space="0"/>
            </w:tcBorders>
            <w:vAlign w:val="center"/>
          </w:tcPr>
          <w:p>
            <w:pPr>
              <w:pStyle w:val="8"/>
              <w:ind w:left="0" w:leftChars="0"/>
              <w:jc w:val="center"/>
              <w:rPr>
                <w:rFonts w:ascii="宋体" w:hAnsi="宋体"/>
                <w:b/>
                <w:bCs/>
                <w:sz w:val="21"/>
                <w:szCs w:val="21"/>
              </w:rPr>
            </w:pPr>
            <w:r>
              <w:rPr>
                <w:rFonts w:hint="eastAsia" w:ascii="宋体" w:hAnsi="宋体"/>
                <w:b/>
                <w:bCs/>
                <w:sz w:val="21"/>
                <w:szCs w:val="21"/>
              </w:rPr>
              <w:t>序号</w:t>
            </w:r>
          </w:p>
        </w:tc>
        <w:tc>
          <w:tcPr>
            <w:tcW w:w="2397" w:type="dxa"/>
            <w:tcBorders>
              <w:top w:val="single" w:color="auto" w:sz="4" w:space="0"/>
              <w:left w:val="nil"/>
              <w:bottom w:val="single" w:color="auto" w:sz="4" w:space="0"/>
              <w:right w:val="single" w:color="auto" w:sz="4" w:space="0"/>
            </w:tcBorders>
            <w:vAlign w:val="center"/>
          </w:tcPr>
          <w:p>
            <w:pPr>
              <w:pStyle w:val="8"/>
              <w:ind w:left="0" w:leftChars="0"/>
              <w:jc w:val="center"/>
              <w:rPr>
                <w:rFonts w:ascii="宋体" w:hAnsi="宋体"/>
                <w:b/>
                <w:bCs/>
                <w:sz w:val="21"/>
                <w:szCs w:val="21"/>
              </w:rPr>
            </w:pPr>
            <w:r>
              <w:rPr>
                <w:rFonts w:hint="eastAsia" w:ascii="宋体" w:hAnsi="宋体"/>
                <w:b/>
                <w:bCs/>
                <w:sz w:val="21"/>
                <w:szCs w:val="21"/>
              </w:rPr>
              <w:t>项目名称</w:t>
            </w:r>
          </w:p>
        </w:tc>
        <w:tc>
          <w:tcPr>
            <w:tcW w:w="2928" w:type="dxa"/>
            <w:tcBorders>
              <w:top w:val="single" w:color="auto" w:sz="4" w:space="0"/>
              <w:left w:val="nil"/>
              <w:bottom w:val="single" w:color="auto" w:sz="4" w:space="0"/>
              <w:right w:val="single" w:color="auto" w:sz="4" w:space="0"/>
            </w:tcBorders>
            <w:vAlign w:val="center"/>
          </w:tcPr>
          <w:p>
            <w:pPr>
              <w:pStyle w:val="8"/>
              <w:ind w:left="0" w:leftChars="0"/>
              <w:jc w:val="center"/>
              <w:rPr>
                <w:rFonts w:hint="eastAsia" w:ascii="宋体" w:hAnsi="宋体" w:eastAsia="宋体"/>
                <w:b/>
                <w:bCs/>
                <w:sz w:val="21"/>
                <w:szCs w:val="21"/>
                <w:lang w:eastAsia="zh-CN"/>
              </w:rPr>
            </w:pPr>
            <w:r>
              <w:rPr>
                <w:rFonts w:hint="eastAsia" w:ascii="宋体" w:hAnsi="宋体"/>
                <w:b/>
                <w:bCs/>
                <w:sz w:val="21"/>
                <w:szCs w:val="21"/>
              </w:rPr>
              <w:t>数量或规模</w:t>
            </w:r>
          </w:p>
        </w:tc>
        <w:tc>
          <w:tcPr>
            <w:tcW w:w="1093" w:type="dxa"/>
            <w:tcBorders>
              <w:top w:val="single" w:color="auto" w:sz="4" w:space="0"/>
              <w:left w:val="nil"/>
              <w:bottom w:val="single" w:color="auto" w:sz="4" w:space="0"/>
              <w:right w:val="single" w:color="auto" w:sz="4" w:space="0"/>
            </w:tcBorders>
            <w:vAlign w:val="center"/>
          </w:tcPr>
          <w:p>
            <w:pPr>
              <w:pStyle w:val="8"/>
              <w:ind w:left="0" w:leftChars="0"/>
              <w:jc w:val="center"/>
              <w:rPr>
                <w:rFonts w:ascii="宋体" w:hAnsi="宋体"/>
                <w:b/>
                <w:bCs/>
                <w:sz w:val="21"/>
                <w:szCs w:val="21"/>
              </w:rPr>
            </w:pPr>
            <w:r>
              <w:rPr>
                <w:rFonts w:hint="eastAsia" w:ascii="宋体" w:hAnsi="宋体"/>
                <w:b/>
                <w:bCs/>
                <w:sz w:val="21"/>
                <w:szCs w:val="21"/>
              </w:rPr>
              <w:t>资金预算</w:t>
            </w:r>
          </w:p>
        </w:tc>
        <w:tc>
          <w:tcPr>
            <w:tcW w:w="1578" w:type="dxa"/>
            <w:tcBorders>
              <w:top w:val="single" w:color="auto" w:sz="4" w:space="0"/>
              <w:left w:val="nil"/>
              <w:bottom w:val="single" w:color="auto" w:sz="4" w:space="0"/>
              <w:right w:val="single" w:color="auto" w:sz="4" w:space="0"/>
            </w:tcBorders>
            <w:vAlign w:val="center"/>
          </w:tcPr>
          <w:p>
            <w:pPr>
              <w:pStyle w:val="8"/>
              <w:ind w:left="0" w:leftChars="0"/>
              <w:jc w:val="center"/>
              <w:rPr>
                <w:rFonts w:hint="eastAsia" w:ascii="宋体" w:hAnsi="宋体" w:eastAsia="宋体"/>
                <w:b/>
                <w:bCs/>
                <w:sz w:val="21"/>
                <w:szCs w:val="21"/>
                <w:lang w:eastAsia="zh-CN"/>
              </w:rPr>
            </w:pPr>
            <w:r>
              <w:rPr>
                <w:rFonts w:hint="eastAsia" w:ascii="宋体" w:hAnsi="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981" w:type="dxa"/>
            <w:tcBorders>
              <w:top w:val="single" w:color="auto" w:sz="4" w:space="0"/>
              <w:left w:val="single" w:color="auto" w:sz="4" w:space="0"/>
              <w:right w:val="single" w:color="auto" w:sz="4" w:space="0"/>
            </w:tcBorders>
            <w:vAlign w:val="center"/>
          </w:tcPr>
          <w:p>
            <w:pPr>
              <w:pStyle w:val="8"/>
              <w:jc w:val="center"/>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2397" w:type="dxa"/>
            <w:tcBorders>
              <w:top w:val="single" w:color="auto" w:sz="4" w:space="0"/>
              <w:left w:val="nil"/>
              <w:bottom w:val="single" w:color="auto" w:sz="4" w:space="0"/>
              <w:right w:val="single" w:color="auto" w:sz="4" w:space="0"/>
            </w:tcBorders>
            <w:vAlign w:val="center"/>
          </w:tcPr>
          <w:p>
            <w:pPr>
              <w:pStyle w:val="8"/>
              <w:ind w:left="0" w:leftChars="0" w:firstLine="0" w:firstLineChars="0"/>
              <w:jc w:val="center"/>
              <w:rPr>
                <w:rFonts w:hint="eastAsia" w:ascii="宋体" w:hAnsi="宋体"/>
                <w:sz w:val="21"/>
                <w:szCs w:val="21"/>
                <w:lang w:eastAsia="zh-CN"/>
              </w:rPr>
            </w:pPr>
            <w:r>
              <w:rPr>
                <w:rFonts w:hint="eastAsia" w:ascii="宋体" w:hAnsi="宋体"/>
                <w:sz w:val="21"/>
                <w:szCs w:val="21"/>
                <w:lang w:eastAsia="zh-CN"/>
              </w:rPr>
              <w:t>工会会员新婚贺礼</w:t>
            </w:r>
          </w:p>
          <w:p>
            <w:pPr>
              <w:pStyle w:val="8"/>
              <w:ind w:left="0" w:leftChars="0" w:firstLine="0" w:firstLineChars="0"/>
              <w:jc w:val="center"/>
              <w:rPr>
                <w:rFonts w:ascii="宋体" w:hAnsi="宋体"/>
                <w:sz w:val="21"/>
                <w:szCs w:val="21"/>
              </w:rPr>
            </w:pPr>
            <w:r>
              <w:rPr>
                <w:rFonts w:hint="eastAsia" w:ascii="宋体" w:hAnsi="宋体"/>
                <w:sz w:val="21"/>
                <w:szCs w:val="21"/>
                <w:lang w:eastAsia="zh-CN"/>
              </w:rPr>
              <w:t>（床上用品）采购</w:t>
            </w:r>
          </w:p>
        </w:tc>
        <w:tc>
          <w:tcPr>
            <w:tcW w:w="2928" w:type="dxa"/>
            <w:tcBorders>
              <w:top w:val="single" w:color="auto" w:sz="4" w:space="0"/>
              <w:left w:val="nil"/>
              <w:bottom w:val="single" w:color="auto" w:sz="4" w:space="0"/>
              <w:right w:val="single" w:color="auto" w:sz="4" w:space="0"/>
            </w:tcBorders>
            <w:vAlign w:val="center"/>
          </w:tcPr>
          <w:p>
            <w:pPr>
              <w:pStyle w:val="8"/>
              <w:ind w:left="0" w:leftChars="0" w:firstLine="0" w:firstLineChars="0"/>
              <w:jc w:val="center"/>
              <w:rPr>
                <w:rFonts w:ascii="宋体" w:hAnsi="宋体"/>
                <w:sz w:val="21"/>
                <w:szCs w:val="21"/>
              </w:rPr>
            </w:pPr>
            <w:r>
              <w:rPr>
                <w:rFonts w:hint="eastAsia" w:ascii="宋体" w:hAnsi="宋体"/>
                <w:sz w:val="21"/>
                <w:szCs w:val="21"/>
                <w:lang w:val="en-US" w:eastAsia="zh-CN"/>
              </w:rPr>
              <w:t>按当年实际新婚人数结算</w:t>
            </w:r>
          </w:p>
        </w:tc>
        <w:tc>
          <w:tcPr>
            <w:tcW w:w="1093" w:type="dxa"/>
            <w:tcBorders>
              <w:top w:val="single" w:color="auto" w:sz="4" w:space="0"/>
              <w:left w:val="nil"/>
              <w:bottom w:val="single" w:color="auto" w:sz="4" w:space="0"/>
              <w:right w:val="single" w:color="auto" w:sz="4" w:space="0"/>
            </w:tcBorders>
            <w:vAlign w:val="center"/>
          </w:tcPr>
          <w:p>
            <w:pPr>
              <w:pStyle w:val="8"/>
              <w:ind w:left="0" w:leftChars="0" w:firstLine="0" w:firstLineChars="0"/>
              <w:jc w:val="center"/>
              <w:rPr>
                <w:rFonts w:ascii="宋体" w:hAnsi="宋体"/>
                <w:sz w:val="21"/>
                <w:szCs w:val="21"/>
              </w:rPr>
            </w:pPr>
            <w:r>
              <w:rPr>
                <w:rFonts w:hint="eastAsia" w:ascii="宋体" w:hAnsi="宋体"/>
                <w:sz w:val="21"/>
                <w:szCs w:val="21"/>
                <w:lang w:val="en-US" w:eastAsia="zh-CN"/>
              </w:rPr>
              <w:t>500元/人份</w:t>
            </w:r>
          </w:p>
        </w:tc>
        <w:tc>
          <w:tcPr>
            <w:tcW w:w="1578" w:type="dxa"/>
            <w:tcBorders>
              <w:top w:val="single" w:color="auto" w:sz="4" w:space="0"/>
              <w:left w:val="nil"/>
              <w:bottom w:val="single" w:color="auto" w:sz="4" w:space="0"/>
              <w:right w:val="single" w:color="auto" w:sz="4" w:space="0"/>
            </w:tcBorders>
            <w:vAlign w:val="center"/>
          </w:tcPr>
          <w:p>
            <w:pPr>
              <w:pStyle w:val="8"/>
              <w:ind w:left="0" w:leftChars="0" w:firstLine="0" w:firstLineChars="0"/>
              <w:jc w:val="center"/>
              <w:rPr>
                <w:rFonts w:hint="default" w:ascii="宋体" w:hAnsi="宋体"/>
                <w:sz w:val="21"/>
                <w:szCs w:val="21"/>
                <w:lang w:val="en-US"/>
              </w:rPr>
            </w:pPr>
            <w:r>
              <w:rPr>
                <w:rFonts w:hint="eastAsia" w:ascii="宋体" w:hAnsi="宋体"/>
                <w:sz w:val="21"/>
                <w:szCs w:val="21"/>
                <w:lang w:eastAsia="zh-CN"/>
              </w:rPr>
              <w:t>自筹</w:t>
            </w:r>
          </w:p>
        </w:tc>
      </w:tr>
      <w:bookmarkEnd w:id="30"/>
      <w:bookmarkEnd w:id="31"/>
    </w:tbl>
    <w:p>
      <w:pPr>
        <w:pStyle w:val="8"/>
        <w:keepNext w:val="0"/>
        <w:keepLines w:val="0"/>
        <w:pageBreakBefore w:val="0"/>
        <w:widowControl/>
        <w:numPr>
          <w:ilvl w:val="0"/>
          <w:numId w:val="0"/>
        </w:numPr>
        <w:kinsoku/>
        <w:wordWrap/>
        <w:overflowPunct/>
        <w:topLinePunct w:val="0"/>
        <w:autoSpaceDE/>
        <w:autoSpaceDN/>
        <w:bidi w:val="0"/>
        <w:adjustRightInd/>
        <w:snapToGrid/>
        <w:spacing w:line="100" w:lineRule="atLeast"/>
        <w:ind w:left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bCs/>
          <w:color w:val="auto"/>
          <w:kern w:val="0"/>
          <w:sz w:val="21"/>
          <w:szCs w:val="21"/>
          <w:shd w:val="clear" w:color="auto" w:fill="FFFFFF"/>
          <w:lang w:val="en-US" w:eastAsia="zh-CN" w:bidi="ar-SA"/>
        </w:rPr>
        <w:t xml:space="preserve">项目用途说明： </w:t>
      </w:r>
      <w:r>
        <w:rPr>
          <w:rFonts w:hint="eastAsia" w:ascii="宋体" w:hAnsi="宋体" w:eastAsia="宋体" w:cs="宋体"/>
          <w:b w:val="0"/>
          <w:bCs w:val="0"/>
          <w:color w:val="auto"/>
          <w:kern w:val="0"/>
          <w:sz w:val="21"/>
          <w:szCs w:val="21"/>
          <w:shd w:val="clear" w:color="auto" w:fill="FFFFFF"/>
          <w:lang w:val="en-US" w:eastAsia="zh-CN" w:bidi="ar-SA"/>
        </w:rPr>
        <w:t xml:space="preserve">根据《河南省基层工会经费收支管理实施办法》规定，工会会员结婚可以给予不超过500元的慰问品，因一年累计结算金额超过3万元，特申请采购办进行院内招标采购。 </w:t>
      </w:r>
    </w:p>
    <w:p>
      <w:pPr>
        <w:pStyle w:val="8"/>
        <w:keepNext w:val="0"/>
        <w:keepLines w:val="0"/>
        <w:pageBreakBefore w:val="0"/>
        <w:widowControl/>
        <w:numPr>
          <w:ilvl w:val="0"/>
          <w:numId w:val="0"/>
        </w:numPr>
        <w:kinsoku/>
        <w:wordWrap/>
        <w:overflowPunct/>
        <w:topLinePunct w:val="0"/>
        <w:autoSpaceDE/>
        <w:autoSpaceDN/>
        <w:bidi w:val="0"/>
        <w:adjustRightInd/>
        <w:snapToGrid/>
        <w:spacing w:line="100" w:lineRule="atLeast"/>
        <w:ind w:left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cs="宋体"/>
          <w:b/>
          <w:bCs/>
          <w:color w:val="auto"/>
          <w:kern w:val="0"/>
          <w:sz w:val="21"/>
          <w:szCs w:val="21"/>
          <w:shd w:val="clear" w:color="auto" w:fill="FFFFFF"/>
          <w:lang w:val="en-US" w:eastAsia="zh-CN" w:bidi="ar-SA"/>
        </w:rPr>
        <w:t>三、</w:t>
      </w:r>
      <w:r>
        <w:rPr>
          <w:rFonts w:hint="eastAsia" w:ascii="宋体" w:hAnsi="宋体" w:eastAsia="宋体" w:cs="宋体"/>
          <w:b/>
          <w:bCs/>
          <w:color w:val="auto"/>
          <w:kern w:val="0"/>
          <w:sz w:val="21"/>
          <w:szCs w:val="21"/>
          <w:shd w:val="clear" w:color="auto" w:fill="FFFFFF"/>
          <w:lang w:val="en-US" w:eastAsia="zh-CN" w:bidi="ar-SA"/>
        </w:rPr>
        <w:t xml:space="preserve">配置规格、附件及零配件（包括专用工具）： </w:t>
      </w:r>
      <w:r>
        <w:rPr>
          <w:rFonts w:hint="eastAsia" w:ascii="宋体" w:hAnsi="宋体" w:eastAsia="宋体" w:cs="宋体"/>
          <w:b w:val="0"/>
          <w:bCs w:val="0"/>
          <w:color w:val="auto"/>
          <w:kern w:val="0"/>
          <w:sz w:val="21"/>
          <w:szCs w:val="21"/>
          <w:shd w:val="clear" w:color="auto" w:fill="FFFFFF"/>
          <w:lang w:val="en-US" w:eastAsia="zh-CN" w:bidi="ar-SA"/>
        </w:rPr>
        <w:t>价值500元的床上用品。</w:t>
      </w:r>
      <w:r>
        <w:rPr>
          <w:rFonts w:hint="eastAsia" w:ascii="宋体" w:hAnsi="宋体" w:eastAsia="宋体" w:cs="宋体"/>
          <w:b/>
          <w:bCs/>
          <w:color w:val="auto"/>
          <w:kern w:val="0"/>
          <w:sz w:val="21"/>
          <w:szCs w:val="21"/>
          <w:shd w:val="clear" w:color="auto" w:fill="FFFFFF"/>
          <w:lang w:val="en-US" w:eastAsia="zh-CN" w:bidi="ar-SA"/>
        </w:rPr>
        <w:t>（注：投标人须携带样品参加投标）</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left"/>
        <w:textAlignment w:val="auto"/>
        <w:rPr>
          <w:rFonts w:hint="eastAsia" w:ascii="宋体" w:hAnsi="宋体" w:eastAsia="宋体" w:cs="宋体"/>
          <w:b/>
          <w:bCs/>
          <w:color w:val="auto"/>
          <w:kern w:val="0"/>
          <w:sz w:val="21"/>
          <w:szCs w:val="21"/>
          <w:shd w:val="clear" w:color="auto" w:fill="FFFFFF"/>
          <w:lang w:val="en-US" w:eastAsia="zh-CN" w:bidi="ar-SA"/>
        </w:rPr>
      </w:pPr>
      <w:r>
        <w:rPr>
          <w:rFonts w:hint="eastAsia" w:cs="宋体"/>
          <w:b/>
          <w:bCs/>
          <w:color w:val="auto"/>
          <w:kern w:val="0"/>
          <w:sz w:val="21"/>
          <w:szCs w:val="21"/>
          <w:shd w:val="clear" w:color="auto" w:fill="FFFFFF"/>
          <w:lang w:val="en-US" w:eastAsia="zh-CN" w:bidi="ar-SA"/>
        </w:rPr>
        <w:t>四、</w:t>
      </w:r>
      <w:r>
        <w:rPr>
          <w:rFonts w:hint="eastAsia" w:ascii="宋体" w:hAnsi="宋体" w:eastAsia="宋体" w:cs="宋体"/>
          <w:b/>
          <w:bCs/>
          <w:color w:val="auto"/>
          <w:kern w:val="0"/>
          <w:sz w:val="21"/>
          <w:szCs w:val="21"/>
          <w:shd w:val="clear" w:color="auto" w:fill="FFFFFF"/>
          <w:lang w:val="en-US" w:eastAsia="zh-CN" w:bidi="ar-SA"/>
        </w:rPr>
        <w:t>详细技术要求、参数及产品资料等：</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1.投标人应符合《中华人民共和国政府采购法》第二十二条的规定：</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(1)具有独立承担民事责任的能力；</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（2）具有良好的商业信誉和健全的财务会计制度；</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（3）具有履行合同所必需的设备和专业技术能力；</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（4）有依法缴纳税收和社会保障资金的良好记录；</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（5）参加政府采购活动前三年内，在经营活动中没有重大违法记录。</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2.单位负责人为同一人或者存在直接控股、管理关系的不同供应商，不得同时参加同一合同项下的投标。</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default" w:ascii="宋体" w:hAnsi="宋体" w:eastAsia="宋体" w:cs="宋体"/>
          <w:b/>
          <w:bCs/>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3.投标人应提供营业执照及承诺书，具备《组织机构代码证》、《企业法人营业执照》、《税务登记证》、《开户许可证》等相关的合法经营证件。</w:t>
      </w:r>
      <w:r>
        <w:rPr>
          <w:rFonts w:hint="eastAsia" w:ascii="宋体" w:hAnsi="宋体" w:eastAsia="宋体" w:cs="宋体"/>
          <w:b/>
          <w:bCs/>
          <w:color w:val="auto"/>
          <w:kern w:val="0"/>
          <w:sz w:val="21"/>
          <w:szCs w:val="21"/>
          <w:shd w:val="clear" w:color="auto" w:fill="FFFFFF"/>
          <w:lang w:val="en-US" w:eastAsia="zh-CN" w:bidi="ar-SA"/>
        </w:rPr>
        <w:t>（注：上述证件的复印件均须加盖鲜章。）</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both"/>
        <w:textAlignment w:val="auto"/>
        <w:rPr>
          <w:rFonts w:hint="eastAsia" w:ascii="宋体" w:hAnsi="宋体" w:eastAsia="宋体" w:cs="宋体"/>
          <w:b/>
          <w:bCs/>
          <w:color w:val="auto"/>
          <w:kern w:val="0"/>
          <w:sz w:val="21"/>
          <w:szCs w:val="21"/>
          <w:shd w:val="clear" w:color="auto" w:fill="FFFFFF"/>
          <w:lang w:val="en-US" w:eastAsia="zh-CN" w:bidi="ar-SA"/>
        </w:rPr>
      </w:pPr>
      <w:r>
        <w:rPr>
          <w:rFonts w:hint="eastAsia" w:cs="宋体"/>
          <w:b/>
          <w:bCs/>
          <w:color w:val="auto"/>
          <w:kern w:val="0"/>
          <w:sz w:val="21"/>
          <w:szCs w:val="21"/>
          <w:shd w:val="clear" w:color="auto" w:fill="FFFFFF"/>
          <w:lang w:val="en-US" w:eastAsia="zh-CN" w:bidi="ar-SA"/>
        </w:rPr>
        <w:t>五、</w:t>
      </w:r>
      <w:r>
        <w:rPr>
          <w:rFonts w:hint="eastAsia" w:ascii="宋体" w:hAnsi="宋体" w:eastAsia="宋体" w:cs="宋体"/>
          <w:b/>
          <w:bCs/>
          <w:color w:val="auto"/>
          <w:kern w:val="0"/>
          <w:sz w:val="21"/>
          <w:szCs w:val="21"/>
          <w:shd w:val="clear" w:color="auto" w:fill="FFFFFF"/>
          <w:lang w:val="en-US" w:eastAsia="zh-CN" w:bidi="ar-SA"/>
        </w:rPr>
        <w:t>售后服务条件及交货日期（或工期）：</w:t>
      </w:r>
    </w:p>
    <w:p>
      <w:pPr>
        <w:pStyle w:val="8"/>
        <w:keepNext w:val="0"/>
        <w:keepLines w:val="0"/>
        <w:pageBreakBefore w:val="0"/>
        <w:widowControl/>
        <w:kinsoku/>
        <w:wordWrap/>
        <w:overflowPunct/>
        <w:topLinePunct w:val="0"/>
        <w:autoSpaceDE/>
        <w:autoSpaceDN/>
        <w:bidi w:val="0"/>
        <w:adjustRightInd/>
        <w:snapToGrid/>
        <w:spacing w:line="100" w:lineRule="atLeast"/>
        <w:ind w:left="0" w:leftChars="0" w:firstLine="0" w:firstLineChars="0"/>
        <w:jc w:val="center"/>
        <w:textAlignment w:val="auto"/>
        <w:rPr>
          <w:rFonts w:hint="default"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服务期要求：本项目拟遴选一家供应商，服务期限一年，合同签订后，按采购方要求分批次供货。</w:t>
      </w:r>
    </w:p>
    <w:p>
      <w:pPr>
        <w:pStyle w:val="8"/>
        <w:ind w:left="0" w:leftChars="0" w:firstLine="0" w:firstLineChars="0"/>
        <w:jc w:val="left"/>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质量保证和售后服务：1.所投货物的免费质量保证期至少12个月；</w:t>
      </w:r>
    </w:p>
    <w:p>
      <w:pPr>
        <w:pStyle w:val="8"/>
        <w:numPr>
          <w:ilvl w:val="0"/>
          <w:numId w:val="1"/>
        </w:numPr>
        <w:ind w:left="0" w:leftChars="0" w:firstLine="0" w:firstLineChars="0"/>
        <w:jc w:val="left"/>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投标人须保证所供货物是全新的，未使用过的，并完全符合招标文件的合格产品；</w:t>
      </w:r>
    </w:p>
    <w:p>
      <w:pPr>
        <w:pStyle w:val="8"/>
        <w:numPr>
          <w:ilvl w:val="0"/>
          <w:numId w:val="0"/>
        </w:numPr>
        <w:ind w:leftChars="0"/>
        <w:jc w:val="left"/>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3.投标人有完全责任和义务对招标人提出的供货需求负责，随时做好供货准备；</w:t>
      </w:r>
    </w:p>
    <w:p>
      <w:pPr>
        <w:pStyle w:val="8"/>
        <w:numPr>
          <w:ilvl w:val="0"/>
          <w:numId w:val="0"/>
        </w:numPr>
        <w:ind w:leftChars="0"/>
        <w:jc w:val="left"/>
        <w:rPr>
          <w:rFonts w:hint="eastAsia" w:ascii="宋体" w:hAnsi="宋体" w:eastAsia="宋体" w:cs="宋体"/>
          <w:b w:val="0"/>
          <w:bCs w:val="0"/>
          <w:color w:val="auto"/>
          <w:kern w:val="0"/>
          <w:sz w:val="21"/>
          <w:szCs w:val="21"/>
          <w:shd w:val="clear" w:color="auto" w:fill="FFFFFF"/>
          <w:lang w:val="en-US" w:eastAsia="zh-CN" w:bidi="ar-SA"/>
        </w:rPr>
      </w:pPr>
      <w:r>
        <w:rPr>
          <w:rFonts w:hint="eastAsia" w:ascii="宋体" w:hAnsi="宋体" w:eastAsia="宋体" w:cs="宋体"/>
          <w:b w:val="0"/>
          <w:bCs w:val="0"/>
          <w:color w:val="auto"/>
          <w:kern w:val="0"/>
          <w:sz w:val="21"/>
          <w:szCs w:val="21"/>
          <w:shd w:val="clear" w:color="auto" w:fill="FFFFFF"/>
          <w:lang w:val="en-US" w:eastAsia="zh-CN" w:bidi="ar-SA"/>
        </w:rPr>
        <w:t>4.其他未尽事宜由供需双方在采购合同中详细约定。</w:t>
      </w:r>
    </w:p>
    <w:p>
      <w:pPr>
        <w:pageBreakBefore w:val="0"/>
        <w:kinsoku/>
        <w:wordWrap/>
        <w:overflowPunct/>
        <w:topLinePunct w:val="0"/>
        <w:bidi w:val="0"/>
        <w:snapToGrid w:val="0"/>
        <w:spacing w:beforeAutospacing="0" w:afterAutospacing="0" w:line="500" w:lineRule="exact"/>
        <w:jc w:val="center"/>
        <w:textAlignment w:val="auto"/>
      </w:pPr>
      <w:r>
        <w:rPr>
          <w:rFonts w:hint="eastAsia"/>
          <w:b/>
          <w:bCs/>
          <w:color w:val="auto"/>
          <w:sz w:val="30"/>
          <w:szCs w:val="30"/>
          <w:highlight w:val="none"/>
        </w:rPr>
        <w:t>商务要求</w:t>
      </w:r>
    </w:p>
    <w:tbl>
      <w:tblPr>
        <w:tblStyle w:val="35"/>
        <w:tblpPr w:leftFromText="180" w:rightFromText="180" w:vertAnchor="text" w:tblpXSpec="center" w:tblpY="1"/>
        <w:tblOverlap w:val="never"/>
        <w:tblW w:w="911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06"/>
        <w:gridCol w:w="700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eastAsia="宋体" w:cs="宋体"/>
                <w:color w:val="auto"/>
                <w:kern w:val="0"/>
                <w:szCs w:val="21"/>
                <w:highlight w:val="none"/>
              </w:rPr>
              <w:t>自中标通知书发出之日起</w:t>
            </w:r>
            <w:r>
              <w:rPr>
                <w:rFonts w:hint="eastAsia" w:ascii="宋体" w:hAnsi="宋体" w:eastAsia="宋体" w:cs="宋体"/>
                <w:color w:val="auto"/>
                <w:kern w:val="0"/>
                <w:szCs w:val="21"/>
                <w:highlight w:val="none"/>
                <w:lang w:val="en-US" w:eastAsia="zh-CN"/>
              </w:rPr>
              <w:t>三十</w:t>
            </w:r>
            <w:r>
              <w:rPr>
                <w:rFonts w:hint="eastAsia" w:ascii="宋体" w:hAnsi="宋体" w:eastAsia="宋体" w:cs="宋体"/>
                <w:color w:val="auto"/>
                <w:kern w:val="0"/>
                <w:szCs w:val="21"/>
                <w:highlight w:val="none"/>
              </w:rPr>
              <w:t>个</w:t>
            </w:r>
            <w:r>
              <w:rPr>
                <w:rFonts w:hint="eastAsia" w:ascii="宋体" w:hAnsi="宋体" w:eastAsia="宋体" w:cs="宋体"/>
                <w:color w:val="auto"/>
                <w:kern w:val="0"/>
                <w:szCs w:val="21"/>
                <w:highlight w:val="none"/>
                <w:lang w:val="en-US" w:eastAsia="zh-CN"/>
              </w:rPr>
              <w:t>日历日</w:t>
            </w:r>
            <w:r>
              <w:rPr>
                <w:rFonts w:hint="eastAsia" w:ascii="宋体" w:hAnsi="宋体" w:eastAsia="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质保期</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default" w:ascii="宋体" w:hAnsi="宋体" w:eastAsia="宋体" w:cs="宋体"/>
                <w:lang w:val="en-US" w:eastAsia="zh-CN"/>
              </w:rPr>
            </w:pPr>
            <w:r>
              <w:rPr>
                <w:rFonts w:hint="eastAsia"/>
                <w:b w:val="0"/>
                <w:bCs w:val="0"/>
                <w:color w:val="auto"/>
                <w:sz w:val="21"/>
                <w:szCs w:val="21"/>
                <w:highlight w:val="none"/>
                <w:lang w:val="en-US" w:eastAsia="zh-CN"/>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供货期</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hint="default" w:ascii="宋体" w:hAnsi="宋体" w:eastAsia="宋体" w:cs="宋体"/>
                <w:color w:val="auto"/>
                <w:kern w:val="0"/>
                <w:szCs w:val="21"/>
                <w:highlight w:val="none"/>
                <w:lang w:val="en-US" w:eastAsia="zh-CN"/>
              </w:rPr>
            </w:pPr>
            <w:r>
              <w:rPr>
                <w:rFonts w:hint="eastAsia" w:ascii="宋体" w:hAnsi="宋体" w:cs="宋体"/>
                <w:b w:val="0"/>
                <w:bCs w:val="0"/>
                <w:sz w:val="21"/>
                <w:szCs w:val="21"/>
                <w:lang w:val="en-US" w:eastAsia="zh-CN"/>
              </w:rPr>
              <w:t>1年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009" w:type="dxa"/>
            <w:tcBorders>
              <w:top w:val="single" w:color="auto" w:sz="4" w:space="0"/>
              <w:left w:val="single" w:color="auto" w:sz="4" w:space="0"/>
              <w:bottom w:val="single" w:color="auto" w:sz="4" w:space="0"/>
              <w:right w:val="single" w:color="auto" w:sz="4" w:space="0"/>
            </w:tcBorders>
            <w:noWrap/>
            <w:vAlign w:val="center"/>
          </w:tcPr>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0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int="eastAsia" w:ascii="宋体" w:hAnsi="宋体" w:cs="宋体"/>
                <w:color w:val="auto"/>
                <w:kern w:val="0"/>
                <w:szCs w:val="21"/>
                <w:highlight w:val="none"/>
              </w:rPr>
            </w:pPr>
            <w:r>
              <w:rPr>
                <w:rFonts w:hint="eastAsia" w:ascii="宋体" w:hAnsi="宋体" w:eastAsia="宋体" w:cs="宋体"/>
                <w:color w:val="auto"/>
                <w:kern w:val="0"/>
                <w:szCs w:val="21"/>
                <w:highlight w:val="none"/>
              </w:rPr>
              <w:t>售后技术服务要求、售后服务保障要求</w:t>
            </w:r>
          </w:p>
        </w:tc>
        <w:tc>
          <w:tcPr>
            <w:tcW w:w="700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eastAsia" w:ascii="宋体" w:hAnsi="宋体" w:cs="宋体"/>
                <w:color w:val="auto"/>
                <w:kern w:val="0"/>
                <w:szCs w:val="21"/>
                <w:highlight w:val="none"/>
              </w:rPr>
            </w:pPr>
            <w:r>
              <w:rPr>
                <w:rFonts w:hint="eastAsia" w:ascii="宋体" w:hAnsi="宋体" w:eastAsia="宋体" w:cs="宋体"/>
                <w:color w:val="auto"/>
                <w:kern w:val="0"/>
                <w:szCs w:val="21"/>
                <w:highlight w:val="none"/>
              </w:rPr>
              <w:t>中标人须提供后期服务保障和技术支持。</w:t>
            </w:r>
          </w:p>
        </w:tc>
      </w:tr>
    </w:tbl>
    <w:p>
      <w:pPr>
        <w:pageBreakBefore w:val="0"/>
        <w:kinsoku/>
        <w:wordWrap/>
        <w:overflowPunct/>
        <w:topLinePunct w:val="0"/>
        <w:bidi w:val="0"/>
        <w:snapToGrid w:val="0"/>
        <w:spacing w:beforeAutospacing="0" w:afterAutospacing="0" w:line="500" w:lineRule="exact"/>
        <w:jc w:val="center"/>
        <w:textAlignment w:val="auto"/>
        <w:rPr>
          <w:b/>
          <w:bCs/>
          <w:color w:val="auto"/>
          <w:sz w:val="30"/>
          <w:szCs w:val="30"/>
          <w:highlight w:val="none"/>
        </w:rPr>
      </w:pPr>
      <w:r>
        <w:rPr>
          <w:rFonts w:hint="eastAsia"/>
          <w:b/>
          <w:bCs/>
          <w:color w:val="auto"/>
          <w:sz w:val="30"/>
          <w:szCs w:val="30"/>
          <w:highlight w:val="none"/>
        </w:rPr>
        <w:t>采购人对项目的特殊要求及说明</w:t>
      </w:r>
    </w:p>
    <w:tbl>
      <w:tblPr>
        <w:tblStyle w:val="35"/>
        <w:tblW w:w="9090" w:type="dxa"/>
        <w:tblInd w:w="61"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55"/>
        <w:gridCol w:w="7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6" w:hRule="atLeast"/>
        </w:trPr>
        <w:tc>
          <w:tcPr>
            <w:tcW w:w="2055" w:type="dxa"/>
            <w:tcBorders>
              <w:top w:val="single" w:color="auto" w:sz="4" w:space="0"/>
              <w:left w:val="single" w:color="auto" w:sz="4" w:space="0"/>
              <w:bottom w:val="single" w:color="auto" w:sz="4" w:space="0"/>
              <w:right w:val="single" w:color="auto" w:sz="4" w:space="0"/>
            </w:tcBorders>
            <w:vAlign w:val="center"/>
          </w:tcPr>
          <w:p>
            <w:pPr>
              <w:pageBreakBefore w:val="0"/>
              <w:widowControl/>
              <w:kinsoku/>
              <w:wordWrap/>
              <w:overflowPunct/>
              <w:topLinePunct w:val="0"/>
              <w:bidi w:val="0"/>
              <w:snapToGrid w:val="0"/>
              <w:spacing w:beforeAutospacing="0" w:afterAutospacing="0" w:line="500" w:lineRule="exact"/>
              <w:jc w:val="center"/>
              <w:textAlignment w:val="auto"/>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035" w:type="dxa"/>
            <w:tcBorders>
              <w:top w:val="single" w:color="auto" w:sz="4" w:space="0"/>
              <w:left w:val="single" w:color="auto" w:sz="4" w:space="0"/>
              <w:bottom w:val="single" w:color="auto" w:sz="4" w:space="0"/>
              <w:right w:val="single" w:color="auto" w:sz="4" w:space="0"/>
            </w:tcBorders>
            <w:vAlign w:val="center"/>
          </w:tcPr>
          <w:p>
            <w:pPr>
              <w:pageBreakBefore w:val="0"/>
              <w:widowControl/>
              <w:numPr>
                <w:ilvl w:val="0"/>
                <w:numId w:val="2"/>
              </w:numPr>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pageBreakBefore w:val="0"/>
              <w:widowControl/>
              <w:kinsoku/>
              <w:wordWrap/>
              <w:overflowPunct/>
              <w:topLinePunct w:val="0"/>
              <w:bidi w:val="0"/>
              <w:snapToGrid w:val="0"/>
              <w:spacing w:beforeAutospacing="0" w:afterAutospacing="0" w:line="500" w:lineRule="exact"/>
              <w:textAlignment w:val="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rFonts w:hint="eastAsia"/>
          <w:b/>
          <w:bCs/>
          <w:color w:val="auto"/>
          <w:sz w:val="32"/>
          <w:szCs w:val="32"/>
          <w:highlight w:val="none"/>
        </w:rPr>
      </w:pPr>
      <w:bookmarkStart w:id="35" w:name="_Toc14504"/>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35"/>
    </w:p>
    <w:tbl>
      <w:tblPr>
        <w:tblStyle w:val="35"/>
        <w:tblpPr w:leftFromText="180" w:rightFromText="180" w:vertAnchor="text" w:horzAnchor="page" w:tblpX="1469" w:tblpY="518"/>
        <w:tblOverlap w:val="never"/>
        <w:tblW w:w="9183" w:type="dxa"/>
        <w:tblInd w:w="0" w:type="dxa"/>
        <w:tblLayout w:type="fixed"/>
        <w:tblCellMar>
          <w:top w:w="0" w:type="dxa"/>
          <w:left w:w="0" w:type="dxa"/>
          <w:bottom w:w="0" w:type="dxa"/>
          <w:right w:w="0" w:type="dxa"/>
        </w:tblCellMar>
      </w:tblPr>
      <w:tblGrid>
        <w:gridCol w:w="696"/>
        <w:gridCol w:w="8487"/>
      </w:tblGrid>
      <w:tr>
        <w:tblPrEx>
          <w:tblCellMar>
            <w:top w:w="0" w:type="dxa"/>
            <w:left w:w="0" w:type="dxa"/>
            <w:bottom w:w="0" w:type="dxa"/>
            <w:right w:w="0" w:type="dxa"/>
          </w:tblCellMar>
        </w:tblPrEx>
        <w:trPr>
          <w:trHeight w:val="450" w:hRule="atLeast"/>
        </w:trPr>
        <w:tc>
          <w:tcPr>
            <w:tcW w:w="69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序号</w:t>
            </w:r>
          </w:p>
        </w:tc>
        <w:tc>
          <w:tcPr>
            <w:tcW w:w="8487"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内容、要求</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default"/>
                <w:color w:val="auto"/>
                <w:sz w:val="24"/>
                <w:szCs w:val="24"/>
                <w:highlight w:val="none"/>
                <w:lang w:val="en-US"/>
              </w:rPr>
            </w:pPr>
            <w:r>
              <w:rPr>
                <w:rFonts w:hint="eastAsia"/>
                <w:color w:val="auto"/>
                <w:sz w:val="24"/>
                <w:szCs w:val="24"/>
                <w:highlight w:val="none"/>
              </w:rPr>
              <w:t>1.1 项目名称：驻马店市中心医院</w:t>
            </w:r>
            <w:r>
              <w:rPr>
                <w:rFonts w:hint="eastAsia"/>
                <w:color w:val="auto"/>
                <w:sz w:val="24"/>
                <w:szCs w:val="24"/>
                <w:highlight w:val="none"/>
                <w:lang w:eastAsia="zh-CN"/>
              </w:rPr>
              <w:t>工会会员新婚贺礼（床上用品）采购项目</w:t>
            </w:r>
            <w:r>
              <w:rPr>
                <w:rFonts w:hint="eastAsia"/>
                <w:color w:val="auto"/>
                <w:sz w:val="24"/>
                <w:szCs w:val="24"/>
                <w:highlight w:val="none"/>
                <w:lang w:val="en-US" w:eastAsia="zh-CN"/>
              </w:rPr>
              <w:t>。</w:t>
            </w:r>
          </w:p>
          <w:p>
            <w:pPr>
              <w:widowControl/>
              <w:snapToGrid w:val="0"/>
              <w:spacing w:line="440" w:lineRule="exact"/>
              <w:jc w:val="left"/>
              <w:outlineLvl w:val="0"/>
              <w:rPr>
                <w:rFonts w:hint="eastAsia" w:eastAsia="宋体"/>
                <w:color w:val="auto"/>
                <w:sz w:val="24"/>
                <w:szCs w:val="24"/>
                <w:highlight w:val="none"/>
                <w:lang w:eastAsia="zh-CN"/>
              </w:rPr>
            </w:pPr>
            <w:r>
              <w:rPr>
                <w:rFonts w:hint="eastAsia"/>
                <w:color w:val="auto"/>
                <w:sz w:val="24"/>
                <w:szCs w:val="24"/>
                <w:highlight w:val="none"/>
              </w:rPr>
              <w:t>1.2 采购人名称：</w:t>
            </w:r>
            <w:r>
              <w:rPr>
                <w:rFonts w:hint="eastAsia" w:ascii="宋体" w:hAnsi="宋体" w:eastAsia="宋体" w:cs="宋体"/>
                <w:sz w:val="24"/>
                <w:szCs w:val="24"/>
              </w:rPr>
              <w:t>驻马店市中心医院</w:t>
            </w:r>
            <w:r>
              <w:rPr>
                <w:rFonts w:hint="eastAsia" w:ascii="宋体" w:hAnsi="宋体" w:cs="宋体"/>
                <w:sz w:val="24"/>
                <w:szCs w:val="24"/>
                <w:lang w:eastAsia="zh-CN"/>
              </w:rPr>
              <w:t>。</w:t>
            </w:r>
          </w:p>
          <w:p>
            <w:pPr>
              <w:widowControl/>
              <w:snapToGrid w:val="0"/>
              <w:spacing w:line="440" w:lineRule="exact"/>
              <w:jc w:val="left"/>
              <w:outlineLvl w:val="0"/>
              <w:rPr>
                <w:rFonts w:hint="eastAsia" w:ascii="Times New Roman" w:hAnsi="Times New Roman" w:eastAsia="宋体" w:cs="Times New Roman"/>
                <w:color w:val="auto"/>
                <w:kern w:val="2"/>
                <w:sz w:val="24"/>
                <w:szCs w:val="24"/>
                <w:highlight w:val="none"/>
                <w:lang w:val="en-US" w:eastAsia="zh-CN" w:bidi="ar-SA"/>
              </w:rPr>
            </w:pPr>
            <w:r>
              <w:rPr>
                <w:rFonts w:hint="eastAsia"/>
                <w:color w:val="auto"/>
                <w:sz w:val="24"/>
                <w:szCs w:val="24"/>
                <w:highlight w:val="none"/>
              </w:rPr>
              <w:t>1.</w:t>
            </w:r>
            <w:r>
              <w:rPr>
                <w:rFonts w:hint="eastAsia"/>
                <w:color w:val="auto"/>
                <w:sz w:val="24"/>
                <w:szCs w:val="24"/>
                <w:highlight w:val="none"/>
                <w:lang w:val="en-US" w:eastAsia="zh-CN"/>
              </w:rPr>
              <w:t>3</w:t>
            </w:r>
            <w:r>
              <w:rPr>
                <w:rFonts w:hint="eastAsia"/>
                <w:color w:val="auto"/>
                <w:sz w:val="24"/>
                <w:szCs w:val="24"/>
                <w:highlight w:val="none"/>
              </w:rPr>
              <w:t>采购范围：详</w:t>
            </w:r>
            <w:r>
              <w:rPr>
                <w:rFonts w:hint="eastAsia"/>
                <w:color w:val="auto"/>
                <w:sz w:val="24"/>
                <w:szCs w:val="24"/>
                <w:highlight w:val="none"/>
                <w:lang w:val="en-US" w:eastAsia="zh-CN"/>
              </w:rPr>
              <w:t>见第二章采购</w:t>
            </w:r>
            <w:r>
              <w:rPr>
                <w:rFonts w:hint="eastAsia"/>
                <w:color w:val="auto"/>
                <w:sz w:val="24"/>
                <w:szCs w:val="24"/>
                <w:highlight w:val="none"/>
              </w:rPr>
              <w:t>需求</w:t>
            </w:r>
            <w:r>
              <w:rPr>
                <w:rFonts w:hint="eastAsia"/>
                <w:color w:val="auto"/>
                <w:sz w:val="24"/>
                <w:szCs w:val="24"/>
                <w:highlight w:val="none"/>
                <w:lang w:eastAsia="zh-CN"/>
              </w:rPr>
              <w:t>。</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 w:val="24"/>
                <w:szCs w:val="24"/>
                <w:highlight w:val="none"/>
              </w:rPr>
            </w:pPr>
            <w:r>
              <w:rPr>
                <w:rFonts w:hint="eastAsia" w:ascii="宋体" w:hAnsi="宋体" w:cs="宋体"/>
                <w:color w:val="auto"/>
                <w:kern w:val="0"/>
                <w:sz w:val="24"/>
                <w:szCs w:val="24"/>
                <w:highlight w:val="none"/>
              </w:rPr>
              <w:t>合格投标人：具备</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公告第二项规定的条件。</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 w:val="24"/>
                <w:szCs w:val="24"/>
                <w:highlight w:val="none"/>
                <w:lang w:eastAsia="zh-CN"/>
              </w:rPr>
            </w:pPr>
            <w:r>
              <w:rPr>
                <w:rFonts w:hint="eastAsia" w:ascii="宋体" w:hAnsi="宋体" w:cs="宋体"/>
                <w:color w:val="auto"/>
                <w:kern w:val="0"/>
                <w:sz w:val="24"/>
                <w:szCs w:val="24"/>
                <w:highlight w:val="none"/>
              </w:rPr>
              <w:t>采购预算（最高投标限价）：</w:t>
            </w:r>
            <w:r>
              <w:rPr>
                <w:rFonts w:hint="eastAsia" w:ascii="宋体" w:hAnsi="宋体" w:cs="宋体"/>
                <w:color w:val="auto"/>
                <w:kern w:val="0"/>
                <w:sz w:val="24"/>
                <w:szCs w:val="24"/>
                <w:highlight w:val="none"/>
                <w:lang w:val="en-US" w:eastAsia="zh-CN"/>
              </w:rPr>
              <w:t>5万</w:t>
            </w:r>
            <w:r>
              <w:rPr>
                <w:rFonts w:hint="eastAsia" w:ascii="宋体" w:hAnsi="宋体" w:cs="宋体"/>
                <w:color w:val="auto"/>
                <w:kern w:val="0"/>
                <w:sz w:val="24"/>
                <w:szCs w:val="24"/>
                <w:highlight w:val="none"/>
              </w:rPr>
              <w:t>元</w:t>
            </w:r>
            <w:r>
              <w:rPr>
                <w:rFonts w:hint="eastAsia" w:ascii="宋体" w:hAnsi="宋体" w:cs="宋体"/>
                <w:color w:val="auto"/>
                <w:kern w:val="0"/>
                <w:sz w:val="24"/>
                <w:szCs w:val="24"/>
                <w:highlight w:val="none"/>
                <w:lang w:eastAsia="zh-CN"/>
              </w:rPr>
              <w:t>。</w:t>
            </w:r>
          </w:p>
          <w:p>
            <w:pPr>
              <w:widowControl/>
              <w:snapToGrid w:val="0"/>
              <w:spacing w:line="44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3.1 本项目投标以人民币报价。</w:t>
            </w:r>
          </w:p>
          <w:p>
            <w:pPr>
              <w:widowControl/>
              <w:snapToGrid w:val="0"/>
              <w:spacing w:line="44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3.3 本项目</w:t>
            </w:r>
            <w:r>
              <w:rPr>
                <w:rFonts w:hint="eastAsia" w:ascii="宋体" w:hAnsi="宋体" w:cs="宋体"/>
                <w:color w:val="auto"/>
                <w:kern w:val="0"/>
                <w:sz w:val="24"/>
                <w:szCs w:val="24"/>
                <w:highlight w:val="none"/>
                <w:lang w:val="en-US" w:eastAsia="zh-CN"/>
              </w:rPr>
              <w:t>由成交供应商缴纳</w:t>
            </w:r>
            <w:r>
              <w:rPr>
                <w:rFonts w:hint="eastAsia" w:ascii="宋体" w:hAnsi="宋体" w:cs="宋体"/>
                <w:color w:val="auto"/>
                <w:kern w:val="0"/>
                <w:sz w:val="24"/>
                <w:szCs w:val="24"/>
                <w:highlight w:val="none"/>
              </w:rPr>
              <w:t>招标代理服务费。</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sz w:val="24"/>
                <w:szCs w:val="24"/>
              </w:rPr>
            </w:pPr>
            <w:r>
              <w:rPr>
                <w:rFonts w:hint="eastAsia" w:ascii="宋体" w:hAnsi="宋体" w:eastAsia="宋体" w:cs="宋体"/>
                <w:sz w:val="24"/>
                <w:szCs w:val="24"/>
              </w:rPr>
              <w:t>投标文件组成：纸质投标文件正本1份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副本2份</w:t>
            </w:r>
            <w:r>
              <w:rPr>
                <w:rFonts w:hint="eastAsia" w:ascii="宋体" w:hAnsi="宋体" w:eastAsia="宋体" w:cs="宋体"/>
                <w:sz w:val="24"/>
                <w:szCs w:val="24"/>
              </w:rPr>
              <w:t>。</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投标截止时间</w:t>
            </w:r>
            <w:r>
              <w:rPr>
                <w:rFonts w:hint="eastAsia" w:ascii="宋体" w:hAnsi="宋体" w:cs="宋体"/>
                <w:color w:val="auto"/>
                <w:kern w:val="0"/>
                <w:sz w:val="24"/>
                <w:szCs w:val="24"/>
                <w:highlight w:val="none"/>
                <w:lang w:val="en-US" w:eastAsia="zh-CN"/>
              </w:rPr>
              <w:t>及开标时间</w:t>
            </w:r>
            <w:r>
              <w:rPr>
                <w:rFonts w:hint="eastAsia" w:ascii="宋体" w:hAnsi="宋体" w:cs="宋体"/>
                <w:color w:val="auto"/>
                <w:kern w:val="0"/>
                <w:sz w:val="24"/>
                <w:szCs w:val="24"/>
                <w:highlight w:val="none"/>
              </w:rPr>
              <w:t>：</w:t>
            </w:r>
            <w:r>
              <w:rPr>
                <w:rFonts w:hint="eastAsia" w:ascii="宋体" w:hAnsi="宋体" w:cs="宋体"/>
                <w:color w:val="000000"/>
                <w:sz w:val="24"/>
                <w:szCs w:val="24"/>
                <w:highlight w:val="none"/>
                <w:lang w:val="en-US" w:eastAsia="zh-CN"/>
              </w:rPr>
              <w:t>另行通知</w:t>
            </w:r>
          </w:p>
          <w:p>
            <w:pPr>
              <w:widowControl/>
              <w:snapToGrid w:val="0"/>
              <w:spacing w:line="440" w:lineRule="exact"/>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投标文件递交地点</w:t>
            </w:r>
            <w:r>
              <w:rPr>
                <w:rFonts w:hint="eastAsia" w:ascii="宋体" w:hAnsi="宋体" w:cs="宋体"/>
                <w:color w:val="auto"/>
                <w:kern w:val="0"/>
                <w:sz w:val="24"/>
                <w:szCs w:val="24"/>
                <w:highlight w:val="none"/>
                <w:lang w:val="en-US" w:eastAsia="zh-CN"/>
              </w:rPr>
              <w:t>及开标地点</w:t>
            </w:r>
            <w:r>
              <w:rPr>
                <w:rFonts w:hint="eastAsia" w:ascii="宋体" w:hAnsi="宋体" w:cs="宋体"/>
                <w:color w:val="auto"/>
                <w:kern w:val="0"/>
                <w:sz w:val="24"/>
                <w:szCs w:val="24"/>
                <w:highlight w:val="none"/>
              </w:rPr>
              <w:t>：</w:t>
            </w:r>
            <w:r>
              <w:rPr>
                <w:rFonts w:hint="eastAsia" w:ascii="宋体" w:hAnsi="宋体" w:cs="宋体"/>
                <w:color w:val="000000"/>
                <w:sz w:val="24"/>
                <w:szCs w:val="24"/>
                <w:highlight w:val="none"/>
                <w:lang w:val="en-US" w:eastAsia="zh-CN"/>
              </w:rPr>
              <w:t>另行通知</w:t>
            </w:r>
            <w:r>
              <w:rPr>
                <w:rFonts w:hint="eastAsia" w:ascii="宋体" w:hAnsi="宋体" w:cs="宋体"/>
                <w:color w:val="auto"/>
                <w:kern w:val="0"/>
                <w:sz w:val="24"/>
                <w:szCs w:val="24"/>
                <w:highlight w:val="none"/>
              </w:rPr>
              <w:t>。</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 w:val="24"/>
                <w:szCs w:val="24"/>
                <w:highlight w:val="none"/>
              </w:rPr>
            </w:pPr>
            <w:r>
              <w:rPr>
                <w:rFonts w:hint="eastAsia" w:ascii="宋体" w:hAnsi="宋体" w:cs="宋体"/>
                <w:color w:val="auto"/>
                <w:sz w:val="24"/>
                <w:szCs w:val="24"/>
                <w:highlight w:val="none"/>
              </w:rPr>
              <w:t>评审委员会成</w:t>
            </w:r>
            <w:r>
              <w:rPr>
                <w:rFonts w:hint="eastAsia" w:ascii="宋体" w:hAnsi="宋体" w:cs="宋体"/>
                <w:color w:val="auto"/>
                <w:kern w:val="0"/>
                <w:sz w:val="24"/>
                <w:szCs w:val="24"/>
                <w:highlight w:val="none"/>
              </w:rPr>
              <w:t>员：</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rPr>
              <w:t>人</w:t>
            </w:r>
            <w:r>
              <w:rPr>
                <w:rFonts w:hint="eastAsia" w:ascii="宋体" w:hAnsi="宋体" w:cs="宋体"/>
                <w:color w:val="auto"/>
                <w:sz w:val="24"/>
                <w:szCs w:val="24"/>
                <w:highlight w:val="none"/>
                <w:lang w:val="en-US" w:eastAsia="zh-CN"/>
              </w:rPr>
              <w:t>及以上单数</w:t>
            </w:r>
            <w:r>
              <w:rPr>
                <w:rFonts w:hint="eastAsia" w:ascii="宋体" w:hAnsi="宋体" w:cs="宋体"/>
                <w:color w:val="auto"/>
                <w:kern w:val="0"/>
                <w:sz w:val="24"/>
                <w:szCs w:val="24"/>
                <w:highlight w:val="none"/>
              </w:rPr>
              <w:t>。</w:t>
            </w:r>
          </w:p>
          <w:p>
            <w:pPr>
              <w:widowControl/>
              <w:spacing w:line="440" w:lineRule="exact"/>
              <w:jc w:val="left"/>
              <w:rPr>
                <w:rFonts w:ascii="宋体" w:hAnsi="宋体" w:cs="宋体"/>
                <w:color w:val="auto"/>
                <w:kern w:val="0"/>
                <w:sz w:val="24"/>
                <w:szCs w:val="24"/>
                <w:highlight w:val="none"/>
              </w:rPr>
            </w:pPr>
            <w:r>
              <w:rPr>
                <w:rFonts w:hint="eastAsia" w:ascii="宋体" w:hAnsi="宋体" w:cs="宋体"/>
                <w:color w:val="auto"/>
                <w:sz w:val="24"/>
                <w:szCs w:val="24"/>
                <w:highlight w:val="none"/>
              </w:rPr>
              <w:t>专家确定方式：</w:t>
            </w:r>
            <w:r>
              <w:rPr>
                <w:rFonts w:hint="eastAsia" w:ascii="宋体" w:hAnsi="宋体" w:cs="宋体"/>
                <w:color w:val="auto"/>
                <w:kern w:val="0"/>
                <w:sz w:val="24"/>
                <w:szCs w:val="24"/>
                <w:highlight w:val="none"/>
              </w:rPr>
              <w:t>由采购人</w:t>
            </w:r>
            <w:r>
              <w:rPr>
                <w:rFonts w:hint="eastAsia" w:ascii="宋体" w:hAnsi="宋体" w:cs="宋体"/>
                <w:color w:val="auto"/>
                <w:kern w:val="0"/>
                <w:sz w:val="24"/>
                <w:szCs w:val="24"/>
                <w:highlight w:val="none"/>
                <w:lang w:val="en-US" w:eastAsia="zh-CN"/>
              </w:rPr>
              <w:t>抽取相关的技术人员组成</w:t>
            </w:r>
            <w:r>
              <w:rPr>
                <w:rFonts w:hint="eastAsia" w:ascii="宋体" w:hAnsi="宋体" w:cs="宋体"/>
                <w:color w:val="auto"/>
                <w:kern w:val="0"/>
                <w:sz w:val="24"/>
                <w:szCs w:val="24"/>
                <w:highlight w:val="none"/>
              </w:rPr>
              <w:t>。</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8 </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 w:val="24"/>
                <w:szCs w:val="24"/>
                <w:highlight w:val="none"/>
              </w:rPr>
            </w:pPr>
            <w:r>
              <w:rPr>
                <w:rFonts w:hint="eastAsia" w:ascii="宋体" w:hAnsi="宋体" w:cs="宋体"/>
                <w:color w:val="auto"/>
                <w:sz w:val="24"/>
                <w:szCs w:val="24"/>
                <w:highlight w:val="none"/>
              </w:rPr>
              <w:t>评标办法：</w:t>
            </w:r>
            <w:r>
              <w:rPr>
                <w:rFonts w:hint="eastAsia" w:ascii="宋体" w:hAnsi="宋体" w:cs="宋体"/>
                <w:color w:val="auto"/>
                <w:kern w:val="0"/>
                <w:sz w:val="24"/>
                <w:szCs w:val="24"/>
                <w:highlight w:val="none"/>
              </w:rPr>
              <w:t>本项目采用</w:t>
            </w:r>
            <w:r>
              <w:rPr>
                <w:rFonts w:hint="eastAsia" w:ascii="宋体" w:hAnsi="宋体" w:cs="宋体"/>
                <w:color w:val="auto"/>
                <w:sz w:val="24"/>
                <w:szCs w:val="24"/>
                <w:highlight w:val="none"/>
              </w:rPr>
              <w:t>综合评分法</w:t>
            </w:r>
            <w:r>
              <w:rPr>
                <w:rFonts w:hint="eastAsia" w:ascii="宋体" w:hAnsi="宋体" w:cs="宋体"/>
                <w:color w:val="auto"/>
                <w:kern w:val="0"/>
                <w:sz w:val="24"/>
                <w:szCs w:val="24"/>
                <w:highlight w:val="none"/>
              </w:rPr>
              <w:t>。</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9</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 w:val="24"/>
                <w:szCs w:val="24"/>
                <w:highlight w:val="none"/>
              </w:rPr>
            </w:pPr>
            <w:r>
              <w:rPr>
                <w:rFonts w:hint="eastAsia" w:ascii="宋体" w:hAnsi="宋体" w:cs="宋体"/>
                <w:color w:val="auto"/>
                <w:kern w:val="0"/>
                <w:sz w:val="24"/>
                <w:szCs w:val="24"/>
                <w:highlight w:val="none"/>
              </w:rPr>
              <w:t>中标公告及中标通知书：由采购人授权评标委员会确定一名中标人并推荐两名中标候选人。评审结束后</w:t>
            </w:r>
            <w:r>
              <w:rPr>
                <w:rFonts w:hint="eastAsia" w:ascii="宋体" w:hAnsi="宋体" w:cs="宋体"/>
                <w:color w:val="auto"/>
                <w:kern w:val="0"/>
                <w:sz w:val="24"/>
                <w:szCs w:val="24"/>
                <w:highlight w:val="none"/>
                <w:lang w:val="en-US" w:eastAsia="zh-CN"/>
              </w:rPr>
              <w:t>在</w:t>
            </w:r>
            <w:r>
              <w:rPr>
                <w:rFonts w:hint="eastAsia" w:ascii="宋体" w:hAnsi="宋体" w:cs="宋体"/>
                <w:color w:val="auto"/>
                <w:kern w:val="0"/>
                <w:sz w:val="24"/>
                <w:szCs w:val="24"/>
                <w:highlight w:val="none"/>
                <w:lang w:eastAsia="zh-CN"/>
              </w:rPr>
              <w:t>《</w:t>
            </w:r>
            <w:r>
              <w:rPr>
                <w:rFonts w:hint="eastAsia" w:ascii="宋体" w:hAnsi="宋体" w:cs="宋体"/>
                <w:color w:val="auto"/>
                <w:kern w:val="0"/>
                <w:sz w:val="24"/>
                <w:szCs w:val="24"/>
                <w:highlight w:val="none"/>
                <w:lang w:val="en-US" w:eastAsia="zh-CN"/>
              </w:rPr>
              <w:t>驻马店市中心医院网</w:t>
            </w:r>
            <w:r>
              <w:rPr>
                <w:rFonts w:hint="eastAsia" w:ascii="宋体" w:hAnsi="宋体" w:cs="宋体"/>
                <w:color w:val="auto"/>
                <w:kern w:val="0"/>
                <w:sz w:val="24"/>
                <w:szCs w:val="24"/>
                <w:highlight w:val="none"/>
                <w:lang w:eastAsia="zh-CN"/>
              </w:rPr>
              <w:t>》</w:t>
            </w:r>
            <w:r>
              <w:rPr>
                <w:rFonts w:hint="eastAsia" w:ascii="宋体" w:hAnsi="宋体" w:cs="Arial"/>
                <w:color w:val="auto"/>
                <w:kern w:val="0"/>
                <w:sz w:val="24"/>
                <w:szCs w:val="24"/>
                <w:highlight w:val="none"/>
              </w:rPr>
              <w:t>上</w:t>
            </w:r>
            <w:r>
              <w:rPr>
                <w:rFonts w:hint="eastAsia" w:ascii="宋体" w:hAnsi="宋体" w:cs="宋体"/>
                <w:color w:val="auto"/>
                <w:kern w:val="0"/>
                <w:sz w:val="24"/>
                <w:szCs w:val="24"/>
                <w:highlight w:val="none"/>
              </w:rPr>
              <w:t>发布中标公告，</w:t>
            </w:r>
            <w:r>
              <w:rPr>
                <w:rFonts w:hint="eastAsia" w:ascii="宋体" w:hAnsi="宋体" w:cs="宋体"/>
                <w:color w:val="auto"/>
                <w:kern w:val="0"/>
                <w:sz w:val="24"/>
                <w:szCs w:val="24"/>
                <w:highlight w:val="none"/>
                <w:lang w:val="en-US" w:eastAsia="zh-CN"/>
              </w:rPr>
              <w:t>公示期结束后</w:t>
            </w:r>
            <w:r>
              <w:rPr>
                <w:rFonts w:hint="eastAsia" w:ascii="宋体" w:hAnsi="宋体" w:cs="宋体"/>
                <w:color w:val="auto"/>
                <w:kern w:val="0"/>
                <w:sz w:val="24"/>
                <w:szCs w:val="24"/>
                <w:highlight w:val="none"/>
              </w:rPr>
              <w:t>向中标人发出中标通知书。</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10</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 w:val="24"/>
                <w:szCs w:val="24"/>
                <w:highlight w:val="none"/>
              </w:rPr>
            </w:pPr>
            <w:r>
              <w:rPr>
                <w:rFonts w:hint="eastAsia" w:ascii="宋体" w:hAnsi="宋体" w:cs="宋体"/>
                <w:color w:val="auto"/>
                <w:kern w:val="0"/>
                <w:sz w:val="24"/>
                <w:szCs w:val="24"/>
                <w:highlight w:val="none"/>
              </w:rPr>
              <w:t>签订合同：自中标通知书发出之日起</w:t>
            </w:r>
            <w:r>
              <w:rPr>
                <w:rFonts w:hint="eastAsia" w:ascii="宋体" w:hAnsi="宋体" w:cs="宋体"/>
                <w:color w:val="auto"/>
                <w:kern w:val="0"/>
                <w:sz w:val="24"/>
                <w:szCs w:val="24"/>
                <w:highlight w:val="none"/>
                <w:lang w:val="en-US" w:eastAsia="zh-CN"/>
              </w:rPr>
              <w:t>三十</w:t>
            </w:r>
            <w:r>
              <w:rPr>
                <w:rFonts w:hint="eastAsia" w:ascii="宋体" w:hAnsi="宋体" w:cs="宋体"/>
                <w:color w:val="auto"/>
                <w:kern w:val="0"/>
                <w:sz w:val="24"/>
                <w:szCs w:val="24"/>
                <w:highlight w:val="none"/>
              </w:rPr>
              <w:t>个</w:t>
            </w:r>
            <w:r>
              <w:rPr>
                <w:rFonts w:hint="eastAsia" w:ascii="宋体" w:hAnsi="宋体" w:cs="宋体"/>
                <w:color w:val="auto"/>
                <w:kern w:val="0"/>
                <w:sz w:val="24"/>
                <w:szCs w:val="24"/>
                <w:highlight w:val="none"/>
                <w:lang w:val="en-US" w:eastAsia="zh-CN"/>
              </w:rPr>
              <w:t>日历</w:t>
            </w:r>
            <w:r>
              <w:rPr>
                <w:rFonts w:hint="eastAsia" w:ascii="宋体" w:hAnsi="宋体" w:cs="宋体"/>
                <w:color w:val="auto"/>
                <w:kern w:val="0"/>
                <w:sz w:val="24"/>
                <w:szCs w:val="24"/>
                <w:highlight w:val="none"/>
              </w:rPr>
              <w:t>日内。</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 w:val="24"/>
                <w:szCs w:val="24"/>
                <w:highlight w:val="none"/>
              </w:rPr>
            </w:pPr>
            <w:r>
              <w:rPr>
                <w:rFonts w:hint="eastAsia" w:ascii="宋体" w:hAnsi="宋体" w:cs="宋体"/>
                <w:color w:val="auto"/>
                <w:kern w:val="0"/>
                <w:sz w:val="24"/>
                <w:szCs w:val="24"/>
                <w:highlight w:val="none"/>
              </w:rPr>
              <w:t>11</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 w:val="24"/>
                <w:szCs w:val="24"/>
                <w:highlight w:val="none"/>
              </w:rPr>
            </w:pPr>
            <w:r>
              <w:rPr>
                <w:rFonts w:hint="eastAsia" w:ascii="宋体" w:hAnsi="宋体" w:cs="宋体"/>
                <w:color w:val="auto"/>
                <w:kern w:val="0"/>
                <w:sz w:val="24"/>
                <w:szCs w:val="24"/>
                <w:highlight w:val="none"/>
              </w:rPr>
              <w:t>采购资金来源：自筹资金。</w:t>
            </w:r>
          </w:p>
        </w:tc>
      </w:tr>
      <w:tr>
        <w:tblPrEx>
          <w:tblCellMar>
            <w:top w:w="0" w:type="dxa"/>
            <w:left w:w="0" w:type="dxa"/>
            <w:bottom w:w="0" w:type="dxa"/>
            <w:right w:w="0" w:type="dxa"/>
          </w:tblCellMar>
        </w:tblPrEx>
        <w:trPr>
          <w:trHeight w:val="680"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12</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 w:val="24"/>
                <w:szCs w:val="24"/>
                <w:highlight w:val="none"/>
              </w:rPr>
            </w:pPr>
            <w:r>
              <w:rPr>
                <w:rFonts w:hint="eastAsia" w:ascii="宋体" w:hAnsi="宋体" w:cs="宋体"/>
                <w:color w:val="auto"/>
                <w:kern w:val="0"/>
                <w:sz w:val="24"/>
                <w:szCs w:val="24"/>
                <w:highlight w:val="none"/>
              </w:rPr>
              <w:t>付款方式：详见第二章</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需求。</w:t>
            </w:r>
          </w:p>
        </w:tc>
      </w:tr>
      <w:tr>
        <w:tblPrEx>
          <w:tblCellMar>
            <w:top w:w="0" w:type="dxa"/>
            <w:left w:w="0" w:type="dxa"/>
            <w:bottom w:w="0" w:type="dxa"/>
            <w:right w:w="0" w:type="dxa"/>
          </w:tblCellMar>
        </w:tblPrEx>
        <w:trPr>
          <w:trHeight w:val="678"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13</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投标文件有效期：投标</w:t>
            </w:r>
            <w:r>
              <w:rPr>
                <w:rFonts w:hint="eastAsia" w:ascii="宋体" w:hAnsi="宋体" w:cs="宋体"/>
                <w:color w:val="auto"/>
                <w:kern w:val="0"/>
                <w:sz w:val="24"/>
                <w:szCs w:val="24"/>
                <w:highlight w:val="none"/>
                <w:lang w:val="en-US" w:eastAsia="zh-CN"/>
              </w:rPr>
              <w:t>文件递交</w:t>
            </w:r>
            <w:r>
              <w:rPr>
                <w:rFonts w:hint="eastAsia" w:ascii="宋体" w:hAnsi="宋体" w:cs="宋体"/>
                <w:color w:val="auto"/>
                <w:kern w:val="0"/>
                <w:sz w:val="24"/>
                <w:szCs w:val="24"/>
                <w:highlight w:val="none"/>
              </w:rPr>
              <w:t>截止期结束后</w:t>
            </w:r>
            <w:r>
              <w:rPr>
                <w:rFonts w:hint="eastAsia" w:ascii="宋体" w:hAnsi="宋体" w:cs="宋体"/>
                <w:color w:val="auto"/>
                <w:kern w:val="0"/>
                <w:sz w:val="24"/>
                <w:szCs w:val="24"/>
                <w:highlight w:val="none"/>
                <w:lang w:val="en-US" w:eastAsia="zh-CN"/>
              </w:rPr>
              <w:t>90</w:t>
            </w:r>
            <w:r>
              <w:rPr>
                <w:rFonts w:hint="eastAsia" w:ascii="宋体" w:hAnsi="宋体" w:cs="宋体"/>
                <w:color w:val="auto"/>
                <w:kern w:val="0"/>
                <w:sz w:val="24"/>
                <w:szCs w:val="24"/>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14</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sz w:val="24"/>
                <w:szCs w:val="24"/>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15</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 w:val="24"/>
                <w:szCs w:val="24"/>
                <w:highlight w:val="none"/>
              </w:rPr>
            </w:pPr>
            <w:r>
              <w:rPr>
                <w:rFonts w:hint="eastAsia" w:ascii="宋体" w:hAnsi="宋体" w:cs="宋体"/>
                <w:color w:val="auto"/>
                <w:sz w:val="24"/>
                <w:szCs w:val="24"/>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 w:val="24"/>
                <w:szCs w:val="24"/>
                <w:highlight w:val="none"/>
              </w:rPr>
              <w:t>。</w:t>
            </w:r>
          </w:p>
        </w:tc>
      </w:tr>
      <w:tr>
        <w:tblPrEx>
          <w:tblCellMar>
            <w:top w:w="0" w:type="dxa"/>
            <w:left w:w="0" w:type="dxa"/>
            <w:bottom w:w="0" w:type="dxa"/>
            <w:right w:w="0" w:type="dxa"/>
          </w:tblCellMar>
        </w:tblPrEx>
        <w:trPr>
          <w:trHeight w:val="699"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16</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 w:val="24"/>
                <w:szCs w:val="24"/>
                <w:highlight w:val="none"/>
              </w:rPr>
            </w:pPr>
            <w:r>
              <w:rPr>
                <w:rFonts w:hint="eastAsia" w:ascii="宋体" w:hAnsi="宋体" w:cs="宋体"/>
                <w:bCs/>
                <w:color w:val="auto"/>
                <w:kern w:val="0"/>
                <w:sz w:val="24"/>
                <w:szCs w:val="24"/>
                <w:highlight w:val="none"/>
              </w:rPr>
              <w:t>质疑和投诉：供应商认为</w:t>
            </w:r>
            <w:r>
              <w:rPr>
                <w:rFonts w:hint="eastAsia" w:ascii="宋体" w:hAnsi="宋体" w:cs="宋体"/>
                <w:bCs/>
                <w:color w:val="auto"/>
                <w:kern w:val="0"/>
                <w:sz w:val="24"/>
                <w:szCs w:val="24"/>
                <w:highlight w:val="none"/>
                <w:lang w:val="en-US" w:eastAsia="zh-CN"/>
              </w:rPr>
              <w:t>采购</w:t>
            </w:r>
            <w:r>
              <w:rPr>
                <w:rFonts w:hint="eastAsia" w:ascii="宋体" w:hAnsi="宋体" w:cs="宋体"/>
                <w:bCs/>
                <w:color w:val="auto"/>
                <w:kern w:val="0"/>
                <w:sz w:val="24"/>
                <w:szCs w:val="24"/>
                <w:highlight w:val="none"/>
              </w:rPr>
              <w:t>文件使自己的合法权益受到损害的，</w:t>
            </w:r>
            <w:r>
              <w:rPr>
                <w:rFonts w:hint="eastAsia" w:ascii="宋体" w:hAnsi="宋体" w:cs="宋体"/>
                <w:color w:val="auto"/>
                <w:kern w:val="0"/>
                <w:sz w:val="24"/>
                <w:szCs w:val="24"/>
                <w:highlight w:val="none"/>
              </w:rPr>
              <w:t>应当在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公告期限届满之日(或收到</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文件之日)起</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个工作日之内向</w:t>
            </w:r>
            <w:r>
              <w:rPr>
                <w:rFonts w:hint="eastAsia" w:ascii="宋体" w:hAnsi="宋体" w:cs="宋体"/>
                <w:bCs/>
                <w:color w:val="auto"/>
                <w:kern w:val="0"/>
                <w:sz w:val="24"/>
                <w:szCs w:val="24"/>
                <w:highlight w:val="none"/>
              </w:rPr>
              <w:t>采购人提出质疑；供应商认为</w:t>
            </w:r>
            <w:r>
              <w:rPr>
                <w:rFonts w:hint="eastAsia" w:ascii="宋体" w:hAnsi="宋体" w:cs="宋体"/>
                <w:bCs/>
                <w:color w:val="auto"/>
                <w:kern w:val="0"/>
                <w:sz w:val="24"/>
                <w:szCs w:val="24"/>
                <w:highlight w:val="none"/>
                <w:lang w:eastAsia="zh-CN"/>
              </w:rPr>
              <w:t>磋商</w:t>
            </w:r>
            <w:r>
              <w:rPr>
                <w:rFonts w:hint="eastAsia" w:ascii="宋体" w:hAnsi="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个工作日内提出质疑。</w:t>
            </w:r>
            <w:r>
              <w:rPr>
                <w:rFonts w:hint="eastAsia" w:ascii="宋体" w:hAnsi="宋体" w:cs="宋体"/>
                <w:color w:val="auto"/>
                <w:kern w:val="0"/>
                <w:sz w:val="24"/>
                <w:szCs w:val="24"/>
                <w:highlight w:val="none"/>
              </w:rPr>
              <w:t>逾期不再受理,</w:t>
            </w:r>
            <w:r>
              <w:rPr>
                <w:rFonts w:hint="eastAsia" w:ascii="宋体" w:hAnsi="宋体" w:cs="宋体"/>
                <w:bCs/>
                <w:color w:val="auto"/>
                <w:kern w:val="0"/>
                <w:sz w:val="24"/>
                <w:szCs w:val="24"/>
                <w:highlight w:val="none"/>
              </w:rPr>
              <w:t>供应商在法定质疑期内应一次性提出针对同一采购环节的质疑</w:t>
            </w:r>
            <w:r>
              <w:rPr>
                <w:rFonts w:hint="eastAsia" w:ascii="宋体" w:hAnsi="宋体" w:cs="宋体"/>
                <w:bCs/>
                <w:color w:val="auto"/>
                <w:kern w:val="0"/>
                <w:sz w:val="24"/>
                <w:szCs w:val="24"/>
                <w:highlight w:val="none"/>
                <w:lang w:eastAsia="zh-CN"/>
              </w:rPr>
              <w:t>。</w:t>
            </w:r>
            <w:r>
              <w:rPr>
                <w:rFonts w:hint="eastAsia" w:ascii="宋体" w:hAnsi="宋体" w:cs="宋体"/>
                <w:color w:val="auto"/>
                <w:kern w:val="0"/>
                <w:sz w:val="24"/>
                <w:szCs w:val="24"/>
                <w:highlight w:val="none"/>
              </w:rPr>
              <w:t>供应商对</w:t>
            </w: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的质疑答复不满意,或</w:t>
            </w: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trPr>
        <w:tc>
          <w:tcPr>
            <w:tcW w:w="69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 w:val="24"/>
                <w:szCs w:val="24"/>
                <w:highlight w:val="none"/>
              </w:rPr>
            </w:pPr>
            <w:r>
              <w:rPr>
                <w:rFonts w:hint="eastAsia" w:ascii="宋体" w:hAnsi="宋体" w:cs="宋体"/>
                <w:color w:val="auto"/>
                <w:kern w:val="0"/>
                <w:sz w:val="24"/>
                <w:szCs w:val="24"/>
                <w:highlight w:val="none"/>
              </w:rPr>
              <w:t>17</w:t>
            </w:r>
          </w:p>
        </w:tc>
        <w:tc>
          <w:tcPr>
            <w:tcW w:w="8487"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rFonts w:hint="eastAsia" w:ascii="宋体" w:hAnsi="宋体" w:eastAsia="宋体" w:cs="宋体"/>
                <w:color w:val="auto"/>
                <w:sz w:val="24"/>
                <w:szCs w:val="24"/>
                <w:highlight w:val="none"/>
              </w:rPr>
            </w:pPr>
            <w:r>
              <w:rPr>
                <w:rFonts w:hint="eastAsia"/>
                <w:color w:val="auto"/>
                <w:sz w:val="24"/>
                <w:szCs w:val="24"/>
                <w:highlight w:val="none"/>
              </w:rPr>
              <w:t>解释：</w:t>
            </w:r>
            <w:r>
              <w:rPr>
                <w:rFonts w:hint="eastAsia" w:ascii="宋体" w:hAnsi="宋体" w:eastAsia="宋体" w:cs="宋体"/>
                <w:color w:val="auto"/>
                <w:sz w:val="24"/>
                <w:szCs w:val="24"/>
                <w:highlight w:val="none"/>
              </w:rPr>
              <w:t>1、构成本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文件的各个组成文件应互为解释，互为说明；如有不明确或不一致，构成合同文件组成内容的，以合同文件约定内容为准；除</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文件中有特殊规定外，仅适用于招标投标阶段的规定，按</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公告、供应商须知、评标办法、投标文件格式的先后顺序解释；同一组成文件中就同一事项的规定或约定不一致的，以编排顺序在后者为准；当</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文件与</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 w:val="24"/>
                <w:szCs w:val="24"/>
                <w:highlight w:val="none"/>
              </w:rPr>
            </w:pPr>
            <w:r>
              <w:rPr>
                <w:rFonts w:hint="eastAsia" w:ascii="宋体" w:hAnsi="宋体" w:eastAsia="宋体" w:cs="宋体"/>
                <w:color w:val="auto"/>
                <w:sz w:val="24"/>
                <w:szCs w:val="24"/>
                <w:highlight w:val="none"/>
              </w:rPr>
              <w:t>2、本</w:t>
            </w:r>
            <w:r>
              <w:rPr>
                <w:rFonts w:hint="eastAsia" w:ascii="宋体" w:hAnsi="宋体" w:eastAsia="宋体" w:cs="宋体"/>
                <w:color w:val="auto"/>
                <w:sz w:val="24"/>
                <w:szCs w:val="24"/>
                <w:highlight w:val="none"/>
                <w:lang w:val="en-US" w:eastAsia="zh-CN"/>
              </w:rPr>
              <w:t>采购</w:t>
            </w:r>
            <w:r>
              <w:rPr>
                <w:rFonts w:hint="eastAsia" w:ascii="宋体" w:hAnsi="宋体" w:eastAsia="宋体" w:cs="宋体"/>
                <w:color w:val="auto"/>
                <w:sz w:val="24"/>
                <w:szCs w:val="24"/>
                <w:highlight w:val="none"/>
              </w:rPr>
              <w:t>文件解释权归采购人。</w:t>
            </w:r>
          </w:p>
        </w:tc>
      </w:tr>
    </w:tbl>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p>
      <w:pPr>
        <w:rPr>
          <w:color w:val="auto"/>
          <w:highlight w:val="none"/>
        </w:rPr>
      </w:pP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1.适用范围</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文件仅适用于</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2.定义</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2.2 “投标人”系指</w:t>
      </w:r>
      <w:r>
        <w:rPr>
          <w:rFonts w:hint="eastAsia" w:ascii="宋体" w:hAnsi="宋体" w:cs="宋体"/>
          <w:color w:val="auto"/>
          <w:kern w:val="0"/>
          <w:sz w:val="24"/>
          <w:szCs w:val="24"/>
          <w:highlight w:val="none"/>
          <w:lang w:val="en-US" w:eastAsia="zh-CN"/>
        </w:rPr>
        <w:t>领取</w:t>
      </w:r>
      <w:r>
        <w:rPr>
          <w:rFonts w:hint="eastAsia" w:ascii="宋体" w:hAnsi="宋体" w:cs="宋体"/>
          <w:color w:val="auto"/>
          <w:kern w:val="0"/>
          <w:sz w:val="24"/>
          <w:szCs w:val="24"/>
          <w:highlight w:val="none"/>
        </w:rPr>
        <w:t>了本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2.3 “投标人代表”系指代表投标人参加本次</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2.4 “货物”系指投标人按</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2.5 “相关服务”系指</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3.本次采购预算（最高限价）为</w:t>
      </w:r>
      <w:r>
        <w:rPr>
          <w:rFonts w:hint="eastAsia" w:ascii="宋体" w:hAnsi="宋体" w:cs="宋体"/>
          <w:b/>
          <w:bCs/>
          <w:color w:val="auto"/>
          <w:kern w:val="0"/>
          <w:sz w:val="24"/>
          <w:szCs w:val="24"/>
          <w:highlight w:val="none"/>
          <w:lang w:val="en-US" w:eastAsia="zh-CN"/>
        </w:rPr>
        <w:t>5万</w:t>
      </w:r>
      <w:r>
        <w:rPr>
          <w:rFonts w:hint="eastAsia" w:ascii="宋体" w:hAnsi="宋体" w:cs="宋体"/>
          <w:b/>
          <w:bCs/>
          <w:color w:val="auto"/>
          <w:kern w:val="0"/>
          <w:sz w:val="24"/>
          <w:szCs w:val="24"/>
          <w:highlight w:val="none"/>
        </w:rPr>
        <w:t>元（据实结算）</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 w:val="24"/>
          <w:szCs w:val="24"/>
          <w:highlight w:val="none"/>
        </w:rPr>
      </w:pPr>
      <w:r>
        <w:rPr>
          <w:rFonts w:hint="eastAsia" w:ascii="宋体" w:hAnsi="宋体" w:cs="宋体"/>
          <w:b/>
          <w:bCs/>
          <w:color w:val="auto"/>
          <w:kern w:val="0"/>
          <w:sz w:val="24"/>
          <w:szCs w:val="24"/>
          <w:highlight w:val="none"/>
        </w:rPr>
        <w:t>4.投标人应提交的证明文件</w:t>
      </w:r>
    </w:p>
    <w:p>
      <w:pPr>
        <w:keepNext w:val="0"/>
        <w:keepLines w:val="0"/>
        <w:pageBreakBefore w:val="0"/>
        <w:widowControl/>
        <w:kinsoku/>
        <w:wordWrap/>
        <w:overflowPunct/>
        <w:topLinePunct w:val="0"/>
        <w:bidi w:val="0"/>
        <w:snapToGrid w:val="0"/>
        <w:spacing w:line="480" w:lineRule="exact"/>
        <w:ind w:firstLine="480" w:firstLineChars="200"/>
        <w:jc w:val="left"/>
        <w:textAlignment w:val="auto"/>
        <w:rPr>
          <w:rFonts w:hint="eastAsia" w:ascii="宋体" w:hAnsi="宋体" w:cs="宋体"/>
          <w:color w:val="auto"/>
          <w:sz w:val="24"/>
          <w:szCs w:val="24"/>
          <w:highlight w:val="none"/>
        </w:rPr>
      </w:pPr>
      <w:r>
        <w:rPr>
          <w:rFonts w:hint="eastAsia" w:ascii="宋体" w:hAnsi="宋体" w:cs="宋体"/>
          <w:color w:val="auto"/>
          <w:sz w:val="24"/>
          <w:szCs w:val="24"/>
          <w:highlight w:val="none"/>
        </w:rPr>
        <w:t xml:space="preserve">4.1 </w:t>
      </w:r>
      <w:r>
        <w:rPr>
          <w:rFonts w:hint="eastAsia" w:ascii="宋体" w:hAnsi="宋体" w:cs="宋体"/>
          <w:color w:val="auto"/>
          <w:sz w:val="24"/>
          <w:szCs w:val="24"/>
          <w:highlight w:val="none"/>
          <w:lang w:eastAsia="zh-CN"/>
        </w:rPr>
        <w:t>供应商应为注册在中华人民共和国境内的，且具有独立承担民事责任能力，</w:t>
      </w:r>
      <w:r>
        <w:rPr>
          <w:rFonts w:hint="eastAsia" w:ascii="宋体" w:hAnsi="宋体" w:cs="宋体"/>
          <w:color w:val="auto"/>
          <w:sz w:val="24"/>
          <w:szCs w:val="24"/>
          <w:highlight w:val="none"/>
        </w:rPr>
        <w:t>提供法人或者其他组织的营业执照等证明文件</w:t>
      </w:r>
      <w:r>
        <w:rPr>
          <w:rFonts w:hint="eastAsia" w:ascii="宋体" w:hAnsi="宋体" w:cs="宋体"/>
          <w:color w:val="auto"/>
          <w:sz w:val="24"/>
          <w:szCs w:val="24"/>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 w:val="24"/>
          <w:szCs w:val="24"/>
          <w:highlight w:val="none"/>
        </w:rPr>
        <w:t>；</w:t>
      </w:r>
    </w:p>
    <w:p>
      <w:pPr>
        <w:pageBreakBefore w:val="0"/>
        <w:widowControl w:val="0"/>
        <w:kinsoku/>
        <w:wordWrap/>
        <w:overflowPunct/>
        <w:topLinePunct w:val="0"/>
        <w:autoSpaceDE w:val="0"/>
        <w:autoSpaceDN w:val="0"/>
        <w:bidi w:val="0"/>
        <w:adjustRightInd w:val="0"/>
        <w:snapToGrid w:val="0"/>
        <w:spacing w:afterAutospacing="0" w:line="480" w:lineRule="exact"/>
        <w:ind w:firstLine="480" w:firstLineChars="200"/>
        <w:textAlignment w:val="auto"/>
        <w:rPr>
          <w:rFonts w:hint="eastAsia" w:ascii="宋体" w:hAnsi="宋体" w:eastAsia="宋体" w:cs="宋体"/>
          <w:color w:val="auto"/>
          <w:kern w:val="2"/>
          <w:sz w:val="24"/>
          <w:szCs w:val="24"/>
          <w:lang w:val="en-US" w:eastAsia="zh-CN" w:bidi="ar-SA"/>
        </w:rPr>
      </w:pPr>
      <w:r>
        <w:rPr>
          <w:rFonts w:hint="eastAsia" w:ascii="宋体" w:hAnsi="宋体" w:cs="宋体"/>
          <w:color w:val="auto"/>
          <w:kern w:val="2"/>
          <w:sz w:val="24"/>
          <w:szCs w:val="24"/>
          <w:lang w:val="en-US" w:eastAsia="zh-CN" w:bidi="ar-SA"/>
        </w:rPr>
        <w:t xml:space="preserve">4.2 </w:t>
      </w:r>
      <w:r>
        <w:rPr>
          <w:rFonts w:hint="eastAsia" w:ascii="宋体" w:hAnsi="宋体" w:eastAsia="宋体" w:cs="宋体"/>
          <w:color w:val="auto"/>
          <w:kern w:val="2"/>
          <w:sz w:val="24"/>
          <w:szCs w:val="24"/>
          <w:lang w:val="en-US" w:eastAsia="zh-CN" w:bidi="ar-SA"/>
        </w:rPr>
        <w:t>供应商应</w:t>
      </w:r>
      <w:r>
        <w:rPr>
          <w:rFonts w:hint="eastAsia" w:ascii="宋体" w:hAnsi="宋体" w:eastAsia="宋体" w:cs="宋体"/>
          <w:color w:val="auto"/>
          <w:kern w:val="2"/>
          <w:sz w:val="24"/>
          <w:szCs w:val="24"/>
          <w:highlight w:val="none"/>
          <w:lang w:val="en-US" w:eastAsia="zh-CN" w:bidi="ar-SA"/>
        </w:rPr>
        <w:t>提供</w:t>
      </w:r>
      <w:r>
        <w:rPr>
          <w:rFonts w:hint="eastAsia" w:ascii="宋体" w:hAnsi="宋体" w:cs="宋体"/>
          <w:color w:val="auto"/>
          <w:kern w:val="2"/>
          <w:sz w:val="24"/>
          <w:szCs w:val="24"/>
          <w:highlight w:val="none"/>
          <w:lang w:val="en-US" w:eastAsia="zh-CN" w:bidi="ar-SA"/>
        </w:rPr>
        <w:t>2021或2022</w:t>
      </w:r>
      <w:r>
        <w:rPr>
          <w:rFonts w:hint="eastAsia" w:ascii="宋体" w:hAnsi="宋体" w:eastAsia="宋体" w:cs="宋体"/>
          <w:color w:val="auto"/>
          <w:kern w:val="2"/>
          <w:sz w:val="24"/>
          <w:szCs w:val="24"/>
          <w:highlight w:val="none"/>
          <w:lang w:val="en-US" w:eastAsia="zh-CN" w:bidi="ar-SA"/>
        </w:rPr>
        <w:t>年度经</w:t>
      </w:r>
      <w:r>
        <w:rPr>
          <w:rFonts w:hint="eastAsia" w:ascii="宋体" w:hAnsi="宋体" w:eastAsia="宋体" w:cs="宋体"/>
          <w:color w:val="auto"/>
          <w:kern w:val="2"/>
          <w:sz w:val="24"/>
          <w:szCs w:val="24"/>
          <w:lang w:val="en-US" w:eastAsia="zh-CN" w:bidi="ar-SA"/>
        </w:rPr>
        <w:t>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keepNext w:val="0"/>
        <w:keepLines w:val="0"/>
        <w:pageBreakBefore w:val="0"/>
        <w:widowControl w:val="0"/>
        <w:kinsoku/>
        <w:overflowPunct/>
        <w:topLinePunct w:val="0"/>
        <w:autoSpaceDE w:val="0"/>
        <w:autoSpaceDN w:val="0"/>
        <w:bidi w:val="0"/>
        <w:adjustRightInd w:val="0"/>
        <w:snapToGrid w:val="0"/>
        <w:spacing w:line="440" w:lineRule="exact"/>
        <w:ind w:firstLine="480" w:firstLineChars="200"/>
        <w:textAlignment w:val="auto"/>
        <w:rPr>
          <w:rFonts w:ascii="宋体" w:hAnsi="宋体" w:cs="宋体"/>
          <w:color w:val="auto"/>
          <w:sz w:val="24"/>
          <w:szCs w:val="24"/>
          <w:highlight w:val="none"/>
        </w:rPr>
      </w:pPr>
      <w:r>
        <w:rPr>
          <w:rFonts w:hint="eastAsia" w:ascii="宋体" w:hAnsi="宋体" w:eastAsia="宋体" w:cs="宋体"/>
          <w:color w:val="auto"/>
          <w:kern w:val="2"/>
          <w:sz w:val="24"/>
          <w:szCs w:val="24"/>
          <w:lang w:val="en-US" w:eastAsia="zh-CN" w:bidi="ar-SA"/>
        </w:rPr>
        <w:t>4.3</w:t>
      </w:r>
      <w:r>
        <w:rPr>
          <w:rFonts w:hint="eastAsia" w:ascii="宋体" w:hAnsi="宋体" w:cs="宋体"/>
          <w:color w:val="auto"/>
          <w:sz w:val="24"/>
          <w:szCs w:val="24"/>
          <w:highlight w:val="none"/>
        </w:rPr>
        <w:t xml:space="preserve"> </w:t>
      </w:r>
      <w:r>
        <w:rPr>
          <w:rFonts w:hint="eastAsia" w:ascii="宋体" w:hAnsi="宋体" w:eastAsia="宋体" w:cs="宋体"/>
          <w:color w:val="auto"/>
          <w:kern w:val="2"/>
          <w:sz w:val="24"/>
          <w:szCs w:val="24"/>
          <w:lang w:val="en-US" w:eastAsia="zh-CN" w:bidi="ar-SA"/>
        </w:rPr>
        <w:t>参加本采购活动前三年内，在经营活动中没有重大违法记录</w:t>
      </w:r>
      <w:r>
        <w:rPr>
          <w:rFonts w:hint="eastAsia" w:ascii="宋体" w:hAnsi="宋体" w:cs="宋体"/>
          <w:color w:val="auto"/>
          <w:sz w:val="24"/>
          <w:szCs w:val="24"/>
          <w:highlight w:val="none"/>
        </w:rPr>
        <w:t>的书面声明函；</w:t>
      </w:r>
    </w:p>
    <w:p>
      <w:pPr>
        <w:keepNext w:val="0"/>
        <w:keepLines w:val="0"/>
        <w:pageBreakBefore w:val="0"/>
        <w:widowControl/>
        <w:kinsoku/>
        <w:wordWrap/>
        <w:overflowPunct/>
        <w:topLinePunct w:val="0"/>
        <w:bidi w:val="0"/>
        <w:snapToGrid w:val="0"/>
        <w:spacing w:line="480" w:lineRule="exact"/>
        <w:ind w:firstLine="480" w:firstLineChars="200"/>
        <w:jc w:val="left"/>
        <w:textAlignment w:val="auto"/>
        <w:rPr>
          <w:rFonts w:ascii="宋体" w:hAnsi="宋体" w:cs="宋体"/>
          <w:color w:val="auto"/>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t xml:space="preserve"> 具备履行合同所必需的设备和专业技术能力的书面声明函；</w:t>
      </w:r>
    </w:p>
    <w:p>
      <w:pPr>
        <w:keepNext w:val="0"/>
        <w:keepLines w:val="0"/>
        <w:pageBreakBefore w:val="0"/>
        <w:widowControl/>
        <w:kinsoku/>
        <w:wordWrap/>
        <w:overflowPunct/>
        <w:topLinePunct w:val="0"/>
        <w:bidi w:val="0"/>
        <w:snapToGrid w:val="0"/>
        <w:spacing w:line="480" w:lineRule="exact"/>
        <w:ind w:firstLine="480" w:firstLineChars="200"/>
        <w:jc w:val="left"/>
        <w:textAlignment w:val="auto"/>
        <w:rPr>
          <w:rFonts w:ascii="宋体" w:hAnsi="宋体" w:cs="宋体"/>
          <w:b/>
          <w:bCs/>
          <w:color w:val="auto"/>
          <w:kern w:val="0"/>
          <w:sz w:val="24"/>
          <w:szCs w:val="24"/>
          <w:highlight w:val="none"/>
        </w:rPr>
      </w:pPr>
      <w:r>
        <w:rPr>
          <w:rFonts w:hint="eastAsia" w:ascii="宋体" w:hAnsi="宋体" w:cs="宋体"/>
          <w:color w:val="auto"/>
          <w:sz w:val="24"/>
          <w:szCs w:val="24"/>
          <w:highlight w:val="none"/>
        </w:rPr>
        <w:t>4.</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 xml:space="preserve"> </w:t>
      </w:r>
      <w:r>
        <w:rPr>
          <w:rFonts w:hint="eastAsia"/>
          <w:sz w:val="24"/>
          <w:szCs w:val="24"/>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 w:val="24"/>
          <w:szCs w:val="24"/>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7.1 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10.质疑和投诉</w:t>
      </w:r>
    </w:p>
    <w:p>
      <w:pPr>
        <w:keepNext w:val="0"/>
        <w:keepLines w:val="0"/>
        <w:pageBreakBefore w:val="0"/>
        <w:widowControl/>
        <w:kinsoku/>
        <w:wordWrap/>
        <w:overflowPunct/>
        <w:topLinePunct w:val="0"/>
        <w:bidi w:val="0"/>
        <w:snapToGrid w:val="0"/>
        <w:spacing w:line="360" w:lineRule="auto"/>
        <w:ind w:firstLine="470" w:firstLineChars="196"/>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10.1 </w:t>
      </w:r>
      <w:r>
        <w:rPr>
          <w:rFonts w:hint="eastAsia" w:ascii="宋体" w:hAnsi="宋体" w:cs="宋体"/>
          <w:bCs/>
          <w:color w:val="auto"/>
          <w:kern w:val="0"/>
          <w:sz w:val="24"/>
          <w:szCs w:val="24"/>
          <w:highlight w:val="none"/>
        </w:rPr>
        <w:t>供应商认为</w:t>
      </w:r>
      <w:r>
        <w:rPr>
          <w:rFonts w:hint="eastAsia" w:ascii="宋体" w:hAnsi="宋体" w:cs="宋体"/>
          <w:bCs/>
          <w:color w:val="auto"/>
          <w:kern w:val="0"/>
          <w:sz w:val="24"/>
          <w:szCs w:val="24"/>
          <w:highlight w:val="none"/>
          <w:lang w:val="en-US" w:eastAsia="zh-CN"/>
        </w:rPr>
        <w:t>采购</w:t>
      </w:r>
      <w:r>
        <w:rPr>
          <w:rFonts w:hint="eastAsia" w:ascii="宋体" w:hAnsi="宋体" w:cs="宋体"/>
          <w:bCs/>
          <w:color w:val="auto"/>
          <w:kern w:val="0"/>
          <w:sz w:val="24"/>
          <w:szCs w:val="24"/>
          <w:highlight w:val="none"/>
        </w:rPr>
        <w:t>文件使自己的合法权益受到损害的，</w:t>
      </w:r>
      <w:r>
        <w:rPr>
          <w:rFonts w:hint="eastAsia" w:ascii="宋体" w:hAnsi="宋体" w:cs="宋体"/>
          <w:color w:val="auto"/>
          <w:kern w:val="0"/>
          <w:sz w:val="24"/>
          <w:szCs w:val="24"/>
          <w:highlight w:val="none"/>
        </w:rPr>
        <w:t>应当在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公告期限届满之日(或收到</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文件之日)起</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个工作日之内向</w:t>
      </w:r>
      <w:r>
        <w:rPr>
          <w:rFonts w:hint="eastAsia" w:ascii="宋体" w:hAnsi="宋体" w:cs="宋体"/>
          <w:bCs/>
          <w:color w:val="auto"/>
          <w:kern w:val="0"/>
          <w:sz w:val="24"/>
          <w:szCs w:val="24"/>
          <w:highlight w:val="none"/>
        </w:rPr>
        <w:t>采购人提出质疑；供应商认为</w:t>
      </w:r>
      <w:r>
        <w:rPr>
          <w:rFonts w:hint="eastAsia" w:ascii="宋体" w:hAnsi="宋体" w:cs="宋体"/>
          <w:bCs/>
          <w:color w:val="auto"/>
          <w:kern w:val="0"/>
          <w:sz w:val="24"/>
          <w:szCs w:val="24"/>
          <w:highlight w:val="none"/>
          <w:lang w:eastAsia="zh-CN"/>
        </w:rPr>
        <w:t>磋商</w:t>
      </w:r>
      <w:r>
        <w:rPr>
          <w:rFonts w:hint="eastAsia" w:ascii="宋体" w:hAnsi="宋体" w:cs="宋体"/>
          <w:bCs/>
          <w:color w:val="auto"/>
          <w:kern w:val="0"/>
          <w:sz w:val="24"/>
          <w:szCs w:val="24"/>
          <w:highlight w:val="none"/>
        </w:rPr>
        <w:t>过程和中标结果使自己的合法权益受到损害的，应当在知道或者应知其权益受到损害之日起</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个工作日内提出质疑。</w:t>
      </w:r>
      <w:r>
        <w:rPr>
          <w:rFonts w:hint="eastAsia" w:ascii="宋体" w:hAnsi="宋体" w:cs="宋体"/>
          <w:color w:val="auto"/>
          <w:kern w:val="0"/>
          <w:sz w:val="24"/>
          <w:szCs w:val="24"/>
          <w:highlight w:val="none"/>
        </w:rPr>
        <w:t>逾期不再受理,</w:t>
      </w:r>
      <w:r>
        <w:rPr>
          <w:rFonts w:hint="eastAsia" w:ascii="宋体" w:hAnsi="宋体" w:cs="宋体"/>
          <w:bCs/>
          <w:color w:val="auto"/>
          <w:kern w:val="0"/>
          <w:sz w:val="24"/>
          <w:szCs w:val="24"/>
          <w:highlight w:val="none"/>
        </w:rPr>
        <w:t>供应商在法定质疑期内应一次性提出针对同一采购环节的质疑。</w:t>
      </w:r>
      <w:r>
        <w:rPr>
          <w:rFonts w:hint="eastAsia" w:ascii="宋体" w:hAnsi="宋体" w:cs="宋体"/>
          <w:color w:val="auto"/>
          <w:kern w:val="0"/>
          <w:sz w:val="24"/>
          <w:szCs w:val="24"/>
          <w:highlight w:val="none"/>
        </w:rPr>
        <w:t>供应商对</w:t>
      </w: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的质疑答复不满意,或</w:t>
      </w: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未在规定时间内作出答复的，可以在答复期满后15个工作日内向</w:t>
      </w:r>
      <w:r>
        <w:rPr>
          <w:rFonts w:hint="eastAsia" w:ascii="宋体" w:hAnsi="宋体" w:cs="宋体"/>
          <w:color w:val="auto"/>
          <w:kern w:val="0"/>
          <w:sz w:val="24"/>
          <w:szCs w:val="24"/>
          <w:highlight w:val="none"/>
          <w:lang w:val="en-US" w:eastAsia="zh-CN"/>
        </w:rPr>
        <w:t>医院纪检</w:t>
      </w:r>
      <w:r>
        <w:rPr>
          <w:rFonts w:hint="eastAsia" w:ascii="宋体" w:hAnsi="宋体" w:cs="宋体"/>
          <w:color w:val="auto"/>
          <w:kern w:val="0"/>
          <w:sz w:val="24"/>
          <w:szCs w:val="24"/>
          <w:highlight w:val="none"/>
        </w:rPr>
        <w:t>部门投诉。</w:t>
      </w:r>
    </w:p>
    <w:p>
      <w:pPr>
        <w:keepNext w:val="0"/>
        <w:keepLines w:val="0"/>
        <w:pageBreakBefore w:val="0"/>
        <w:widowControl/>
        <w:shd w:val="clear" w:color="auto"/>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10.2 </w:t>
      </w:r>
      <w:r>
        <w:rPr>
          <w:rFonts w:hint="eastAsia" w:ascii="宋体" w:hAnsi="宋体" w:cs="宋体"/>
          <w:bCs/>
          <w:color w:val="auto"/>
          <w:kern w:val="0"/>
          <w:sz w:val="24"/>
          <w:szCs w:val="24"/>
          <w:highlight w:val="none"/>
        </w:rPr>
        <w:t>质疑、投诉应当采用书面形式，质疑书、投诉书均应明确阐述</w:t>
      </w:r>
      <w:r>
        <w:rPr>
          <w:rFonts w:hint="eastAsia" w:ascii="宋体" w:hAnsi="宋体" w:cs="宋体"/>
          <w:bCs/>
          <w:color w:val="auto"/>
          <w:kern w:val="0"/>
          <w:sz w:val="24"/>
          <w:szCs w:val="24"/>
          <w:highlight w:val="none"/>
          <w:lang w:val="en-US" w:eastAsia="zh-CN"/>
        </w:rPr>
        <w:t>采购</w:t>
      </w:r>
      <w:r>
        <w:rPr>
          <w:rFonts w:hint="eastAsia" w:ascii="宋体" w:hAnsi="宋体" w:cs="宋体"/>
          <w:bCs/>
          <w:color w:val="auto"/>
          <w:kern w:val="0"/>
          <w:sz w:val="24"/>
          <w:szCs w:val="24"/>
          <w:highlight w:val="none"/>
        </w:rPr>
        <w:t>文件、</w:t>
      </w:r>
      <w:r>
        <w:rPr>
          <w:rFonts w:hint="eastAsia" w:ascii="宋体" w:hAnsi="宋体" w:cs="宋体"/>
          <w:bCs/>
          <w:color w:val="auto"/>
          <w:kern w:val="0"/>
          <w:sz w:val="24"/>
          <w:szCs w:val="24"/>
          <w:highlight w:val="none"/>
          <w:lang w:eastAsia="zh-CN"/>
        </w:rPr>
        <w:t>磋商</w:t>
      </w:r>
      <w:r>
        <w:rPr>
          <w:rFonts w:hint="eastAsia" w:ascii="宋体" w:hAnsi="宋体" w:cs="宋体"/>
          <w:bCs/>
          <w:color w:val="auto"/>
          <w:kern w:val="0"/>
          <w:sz w:val="24"/>
          <w:szCs w:val="24"/>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投标人没有按照</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文件要求提供全部资料，或者投标人没有对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12.</w:t>
      </w:r>
      <w:r>
        <w:rPr>
          <w:rFonts w:hint="eastAsia" w:ascii="宋体" w:hAnsi="宋体" w:cs="宋体"/>
          <w:b/>
          <w:bCs/>
          <w:color w:val="auto"/>
          <w:kern w:val="0"/>
          <w:sz w:val="24"/>
          <w:szCs w:val="24"/>
          <w:highlight w:val="none"/>
          <w:lang w:val="en-US" w:eastAsia="zh-CN"/>
        </w:rPr>
        <w:t>采购</w:t>
      </w:r>
      <w:r>
        <w:rPr>
          <w:rFonts w:hint="eastAsia" w:ascii="宋体" w:hAnsi="宋体" w:cs="宋体"/>
          <w:b/>
          <w:bCs/>
          <w:color w:val="auto"/>
          <w:kern w:val="0"/>
          <w:sz w:val="24"/>
          <w:szCs w:val="24"/>
          <w:highlight w:val="none"/>
        </w:rPr>
        <w:t>文件的构成。本</w:t>
      </w:r>
      <w:r>
        <w:rPr>
          <w:rFonts w:hint="eastAsia" w:ascii="宋体" w:hAnsi="宋体" w:cs="宋体"/>
          <w:b/>
          <w:bCs/>
          <w:color w:val="auto"/>
          <w:kern w:val="0"/>
          <w:sz w:val="24"/>
          <w:szCs w:val="24"/>
          <w:highlight w:val="none"/>
          <w:lang w:val="en-US" w:eastAsia="zh-CN"/>
        </w:rPr>
        <w:t>采购</w:t>
      </w:r>
      <w:r>
        <w:rPr>
          <w:rFonts w:hint="eastAsia" w:ascii="宋体" w:hAnsi="宋体" w:cs="宋体"/>
          <w:b/>
          <w:bCs/>
          <w:color w:val="auto"/>
          <w:kern w:val="0"/>
          <w:sz w:val="24"/>
          <w:szCs w:val="24"/>
          <w:highlight w:val="none"/>
        </w:rPr>
        <w:t>文件由以下部分组成：</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12.1 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12.2 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需求</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12.3 投标人须知</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12.4 评标办法</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12.5 合同主要条款</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12.6 投标文件格式</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13.</w:t>
      </w:r>
      <w:r>
        <w:rPr>
          <w:rFonts w:hint="eastAsia" w:ascii="宋体" w:hAnsi="宋体" w:cs="宋体"/>
          <w:b/>
          <w:bCs/>
          <w:color w:val="auto"/>
          <w:kern w:val="0"/>
          <w:sz w:val="24"/>
          <w:szCs w:val="24"/>
          <w:highlight w:val="none"/>
          <w:lang w:val="en-US" w:eastAsia="zh-CN"/>
        </w:rPr>
        <w:t>采购</w:t>
      </w:r>
      <w:r>
        <w:rPr>
          <w:rFonts w:hint="eastAsia" w:ascii="宋体" w:hAnsi="宋体" w:cs="宋体"/>
          <w:b/>
          <w:bCs/>
          <w:color w:val="auto"/>
          <w:kern w:val="0"/>
          <w:sz w:val="24"/>
          <w:szCs w:val="24"/>
          <w:highlight w:val="none"/>
        </w:rPr>
        <w:t>文件的澄清与修改</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13.1 </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对已发出的</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文件进行必要澄清、修改或补充的，应当在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文件要求提交投标文件截止时间</w:t>
      </w:r>
      <w:r>
        <w:rPr>
          <w:rFonts w:hint="eastAsia" w:ascii="宋体" w:hAnsi="宋体" w:cs="宋体"/>
          <w:color w:val="auto"/>
          <w:kern w:val="0"/>
          <w:sz w:val="24"/>
          <w:szCs w:val="24"/>
          <w:highlight w:val="none"/>
          <w:lang w:val="en-US" w:eastAsia="zh-CN"/>
        </w:rPr>
        <w:t>3</w:t>
      </w:r>
      <w:r>
        <w:rPr>
          <w:rFonts w:hint="eastAsia" w:ascii="宋体" w:hAnsi="宋体" w:cs="宋体"/>
          <w:bCs/>
          <w:color w:val="auto"/>
          <w:kern w:val="0"/>
          <w:sz w:val="24"/>
          <w:szCs w:val="24"/>
          <w:highlight w:val="none"/>
        </w:rPr>
        <w:t>日</w:t>
      </w:r>
      <w:r>
        <w:rPr>
          <w:rFonts w:hint="eastAsia" w:ascii="宋体" w:hAnsi="宋体" w:cs="宋体"/>
          <w:color w:val="auto"/>
          <w:kern w:val="0"/>
          <w:sz w:val="24"/>
          <w:szCs w:val="24"/>
          <w:highlight w:val="none"/>
        </w:rPr>
        <w:t>前，在</w:t>
      </w:r>
      <w:r>
        <w:rPr>
          <w:rFonts w:hint="eastAsia" w:ascii="宋体" w:hAnsi="宋体" w:cs="宋体"/>
          <w:color w:val="auto"/>
          <w:kern w:val="0"/>
          <w:sz w:val="24"/>
          <w:szCs w:val="24"/>
          <w:highlight w:val="none"/>
          <w:lang w:val="en-US" w:eastAsia="zh-CN"/>
        </w:rPr>
        <w:t>原采购公告发布</w:t>
      </w:r>
      <w:r>
        <w:rPr>
          <w:rFonts w:hint="eastAsia" w:ascii="宋体" w:hAnsi="宋体" w:cs="宋体"/>
          <w:color w:val="auto"/>
          <w:kern w:val="0"/>
          <w:sz w:val="24"/>
          <w:szCs w:val="24"/>
          <w:highlight w:val="none"/>
        </w:rPr>
        <w:t>相关媒体上发布更正公告或变更公告。</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文件公示期间对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13.2 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文件澄清、修改或补充的内容为</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13.3 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文件的澄清、修改或补充都应以法定形式发布。采购人未对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13.4 </w:t>
      </w: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可以视招标具体情况延长投标截止时间和开标时间，但至少应当在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文件要求提交投标文件的截止时间3</w:t>
      </w:r>
      <w:r>
        <w:rPr>
          <w:rFonts w:hint="eastAsia" w:ascii="宋体" w:hAnsi="宋体" w:cs="宋体"/>
          <w:bCs/>
          <w:color w:val="auto"/>
          <w:kern w:val="0"/>
          <w:sz w:val="24"/>
          <w:szCs w:val="24"/>
          <w:highlight w:val="none"/>
        </w:rPr>
        <w:t>日</w:t>
      </w:r>
      <w:r>
        <w:rPr>
          <w:rFonts w:hint="eastAsia" w:ascii="宋体" w:hAnsi="宋体" w:cs="宋体"/>
          <w:color w:val="auto"/>
          <w:kern w:val="0"/>
          <w:sz w:val="24"/>
          <w:szCs w:val="24"/>
          <w:highlight w:val="none"/>
        </w:rPr>
        <w:t>前，将变更时间</w:t>
      </w:r>
      <w:r>
        <w:rPr>
          <w:rFonts w:hint="eastAsia" w:ascii="宋体" w:hAnsi="宋体" w:cs="宋体"/>
          <w:color w:val="auto"/>
          <w:kern w:val="0"/>
          <w:sz w:val="24"/>
          <w:szCs w:val="24"/>
          <w:highlight w:val="none"/>
          <w:lang w:val="en-US" w:eastAsia="zh-CN"/>
        </w:rPr>
        <w:t>通知所有潜在投标人</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14.要求</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14.1 投标人应仔细阅读</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文件的所有内容，按照</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文件提供的格式编写投标文件，不得缺少或留空任何</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文件要求填写的表格或提交的资料。</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文件提供格式的按格式填列，未提供格式的可自行拟定。投标文件应对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14.2 投标人应完整签署投标文件格式附件中《投标书》和《抵制商业贿赂承诺》，不得增减或修改内容。否则视为对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15.2 关于投标计量单位，</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文件已有明确规定的，使用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文件规定的计量单位；</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文件没有规定的，应采用中华人民共和国法定计量单位。否则视为对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16.投标文件的组成</w:t>
      </w:r>
      <w:r>
        <w:rPr>
          <w:rFonts w:hint="eastAsia" w:ascii="宋体" w:hAnsi="宋体" w:cs="宋体"/>
          <w:color w:val="auto"/>
          <w:kern w:val="0"/>
          <w:sz w:val="24"/>
          <w:szCs w:val="24"/>
          <w:highlight w:val="none"/>
        </w:rPr>
        <w:t>。</w:t>
      </w:r>
      <w:r>
        <w:rPr>
          <w:rFonts w:hint="eastAsia" w:ascii="宋体" w:hAnsi="宋体" w:cs="宋体"/>
          <w:b/>
          <w:bCs/>
          <w:color w:val="auto"/>
          <w:kern w:val="0"/>
          <w:sz w:val="24"/>
          <w:szCs w:val="24"/>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16.1、投标书及开标一览表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16.2、</w:t>
      </w:r>
      <w:r>
        <w:rPr>
          <w:rFonts w:hint="eastAsia" w:ascii="宋体" w:hAnsi="宋体" w:eastAsia="宋体" w:cs="宋体"/>
          <w:color w:val="auto"/>
          <w:kern w:val="0"/>
          <w:sz w:val="24"/>
          <w:szCs w:val="24"/>
          <w:highlight w:val="none"/>
        </w:rPr>
        <w:t>报价明细表</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3</w:t>
      </w:r>
      <w:r>
        <w:rPr>
          <w:rFonts w:hint="eastAsia" w:ascii="宋体" w:hAnsi="宋体" w:eastAsia="宋体" w:cs="宋体"/>
          <w:color w:val="auto"/>
          <w:kern w:val="0"/>
          <w:sz w:val="24"/>
          <w:szCs w:val="24"/>
          <w:highlight w:val="none"/>
        </w:rPr>
        <w:t>、</w:t>
      </w:r>
      <w:r>
        <w:rPr>
          <w:rFonts w:hint="eastAsia"/>
          <w:color w:val="auto"/>
          <w:sz w:val="24"/>
          <w:szCs w:val="24"/>
          <w:highlight w:val="none"/>
        </w:rPr>
        <w:t>技术响应</w:t>
      </w:r>
      <w:r>
        <w:rPr>
          <w:rFonts w:hint="eastAsia"/>
          <w:color w:val="auto"/>
          <w:sz w:val="24"/>
          <w:szCs w:val="24"/>
          <w:highlight w:val="none"/>
          <w:lang w:val="en-US" w:eastAsia="zh-CN"/>
        </w:rPr>
        <w:t>部分</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4</w:t>
      </w:r>
      <w:r>
        <w:rPr>
          <w:rFonts w:hint="eastAsia" w:ascii="宋体" w:hAnsi="宋体" w:eastAsia="宋体" w:cs="宋体"/>
          <w:color w:val="auto"/>
          <w:kern w:val="0"/>
          <w:sz w:val="24"/>
          <w:szCs w:val="24"/>
          <w:highlight w:val="none"/>
        </w:rPr>
        <w:t>、</w:t>
      </w:r>
      <w:r>
        <w:rPr>
          <w:rFonts w:hint="eastAsia"/>
          <w:color w:val="auto"/>
          <w:sz w:val="24"/>
          <w:szCs w:val="24"/>
          <w:highlight w:val="none"/>
        </w:rPr>
        <w:t>商务响应</w:t>
      </w:r>
      <w:r>
        <w:rPr>
          <w:rFonts w:hint="eastAsia"/>
          <w:color w:val="auto"/>
          <w:sz w:val="24"/>
          <w:szCs w:val="24"/>
          <w:highlight w:val="none"/>
          <w:lang w:val="en-US" w:eastAsia="zh-CN"/>
        </w:rPr>
        <w:t>部分</w:t>
      </w:r>
    </w:p>
    <w:p>
      <w:pPr>
        <w:keepNext w:val="0"/>
        <w:keepLines w:val="0"/>
        <w:pageBreakBefore w:val="0"/>
        <w:widowControl/>
        <w:kinsoku/>
        <w:wordWrap/>
        <w:overflowPunct/>
        <w:topLinePunct w:val="0"/>
        <w:bidi w:val="0"/>
        <w:snapToGrid w:val="0"/>
        <w:spacing w:line="360" w:lineRule="auto"/>
        <w:ind w:left="208" w:leftChars="99" w:firstLine="240" w:firstLineChars="1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、法定代表人身份证明</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6</w:t>
      </w:r>
      <w:r>
        <w:rPr>
          <w:rFonts w:hint="eastAsia" w:ascii="宋体" w:hAnsi="宋体" w:eastAsia="宋体" w:cs="宋体"/>
          <w:color w:val="auto"/>
          <w:kern w:val="0"/>
          <w:sz w:val="24"/>
          <w:szCs w:val="24"/>
          <w:highlight w:val="none"/>
        </w:rPr>
        <w:t>、法定代表人授权书</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7</w:t>
      </w:r>
      <w:r>
        <w:rPr>
          <w:rFonts w:hint="eastAsia" w:ascii="宋体" w:hAnsi="宋体" w:eastAsia="宋体" w:cs="宋体"/>
          <w:color w:val="auto"/>
          <w:kern w:val="0"/>
          <w:sz w:val="24"/>
          <w:szCs w:val="24"/>
          <w:highlight w:val="none"/>
        </w:rPr>
        <w:t>、证明文件</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16.</w:t>
      </w:r>
      <w:r>
        <w:rPr>
          <w:rFonts w:hint="eastAsia" w:ascii="宋体" w:hAnsi="宋体" w:eastAsia="宋体" w:cs="宋体"/>
          <w:color w:val="auto"/>
          <w:kern w:val="0"/>
          <w:sz w:val="24"/>
          <w:szCs w:val="24"/>
          <w:highlight w:val="none"/>
          <w:lang w:val="en-US" w:eastAsia="zh-CN"/>
        </w:rPr>
        <w:t>8</w:t>
      </w:r>
      <w:r>
        <w:rPr>
          <w:rFonts w:hint="eastAsia" w:ascii="宋体" w:hAnsi="宋体" w:eastAsia="宋体" w:cs="宋体"/>
          <w:color w:val="auto"/>
          <w:kern w:val="0"/>
          <w:sz w:val="24"/>
          <w:szCs w:val="24"/>
          <w:highlight w:val="none"/>
        </w:rPr>
        <w:t>、</w:t>
      </w:r>
      <w:r>
        <w:rPr>
          <w:rFonts w:hint="eastAsia"/>
          <w:color w:val="auto"/>
          <w:sz w:val="24"/>
          <w:szCs w:val="24"/>
          <w:highlight w:val="none"/>
        </w:rPr>
        <w:t>供应商承诺书</w:t>
      </w:r>
    </w:p>
    <w:p>
      <w:pPr>
        <w:pStyle w:val="7"/>
        <w:keepNext w:val="0"/>
        <w:keepLines w:val="0"/>
        <w:pageBreakBefore w:val="0"/>
        <w:kinsoku/>
        <w:wordWrap/>
        <w:overflowPunct/>
        <w:topLinePunct w:val="0"/>
        <w:bidi w:val="0"/>
        <w:snapToGrid w:val="0"/>
        <w:spacing w:beforeAutospacing="0" w:afterAutospacing="0" w:line="360" w:lineRule="auto"/>
        <w:rPr>
          <w:rFonts w:hint="eastAsia" w:ascii="Times New Roman" w:hAnsi="Times New Roman" w:eastAsia="宋体" w:cs="Times New Roman"/>
          <w:color w:val="auto"/>
          <w:sz w:val="24"/>
          <w:szCs w:val="24"/>
          <w:highlight w:val="none"/>
          <w:lang w:val="en-US" w:eastAsia="zh-CN"/>
        </w:rPr>
      </w:pPr>
      <w:r>
        <w:rPr>
          <w:rFonts w:hint="eastAsia" w:ascii="宋体" w:hAnsi="宋体" w:eastAsia="宋体" w:cs="宋体"/>
          <w:color w:val="auto"/>
          <w:sz w:val="24"/>
          <w:szCs w:val="24"/>
          <w:highlight w:val="none"/>
        </w:rPr>
        <w:t>16.</w:t>
      </w:r>
      <w:r>
        <w:rPr>
          <w:rFonts w:hint="eastAsia" w:ascii="宋体" w:hAnsi="宋体" w:eastAsia="宋体" w:cs="宋体"/>
          <w:color w:val="auto"/>
          <w:sz w:val="24"/>
          <w:szCs w:val="24"/>
          <w:highlight w:val="none"/>
          <w:lang w:val="en-US" w:eastAsia="zh-CN"/>
        </w:rPr>
        <w:t>9</w:t>
      </w:r>
      <w:r>
        <w:rPr>
          <w:rFonts w:hint="eastAsia" w:ascii="宋体" w:hAnsi="宋体" w:eastAsia="宋体" w:cs="宋体"/>
          <w:color w:val="auto"/>
          <w:sz w:val="24"/>
          <w:szCs w:val="24"/>
          <w:highlight w:val="none"/>
        </w:rPr>
        <w:t>、</w:t>
      </w:r>
      <w:r>
        <w:rPr>
          <w:rFonts w:hint="eastAsia" w:ascii="Times New Roman" w:hAnsi="Times New Roman" w:eastAsia="宋体" w:cs="Times New Roman"/>
          <w:color w:val="auto"/>
          <w:sz w:val="24"/>
          <w:szCs w:val="24"/>
          <w:highlight w:val="none"/>
          <w:lang w:val="en-US" w:eastAsia="zh-CN"/>
        </w:rPr>
        <w:t>供应商信用承诺函</w:t>
      </w:r>
    </w:p>
    <w:p>
      <w:pPr>
        <w:pStyle w:val="7"/>
        <w:keepNext w:val="0"/>
        <w:keepLines w:val="0"/>
        <w:pageBreakBefore w:val="0"/>
        <w:kinsoku/>
        <w:wordWrap/>
        <w:overflowPunct/>
        <w:topLinePunct w:val="0"/>
        <w:bidi w:val="0"/>
        <w:snapToGrid w:val="0"/>
        <w:spacing w:beforeAutospacing="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16.10、</w:t>
      </w:r>
      <w:r>
        <w:rPr>
          <w:rFonts w:hint="eastAsia" w:ascii="宋体" w:hAnsi="宋体" w:eastAsia="宋体" w:cs="宋体"/>
          <w:color w:val="auto"/>
          <w:sz w:val="24"/>
          <w:szCs w:val="24"/>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17.投标有效期</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17.1 投标文件从</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公告所规定的投标截止期之后开始生效，在</w:t>
      </w:r>
      <w:r>
        <w:rPr>
          <w:rFonts w:hint="eastAsia" w:ascii="宋体" w:hAnsi="宋体" w:cs="宋体"/>
          <w:bCs/>
          <w:color w:val="auto"/>
          <w:kern w:val="0"/>
          <w:sz w:val="24"/>
          <w:szCs w:val="24"/>
          <w:highlight w:val="none"/>
        </w:rPr>
        <w:t>投标人须知前附表</w:t>
      </w:r>
      <w:r>
        <w:rPr>
          <w:rFonts w:hint="eastAsia" w:ascii="宋体" w:hAnsi="宋体" w:cs="宋体"/>
          <w:color w:val="auto"/>
          <w:kern w:val="0"/>
          <w:sz w:val="24"/>
          <w:szCs w:val="24"/>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17.2特殊情况下</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可于投标有效期满之前书面要求投标人同意延长有效期，投标人应在</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18.投标报价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18.3 </w:t>
      </w:r>
      <w:r>
        <w:rPr>
          <w:rFonts w:hint="eastAsia" w:ascii="宋体" w:hAnsi="宋体" w:cs="宋体"/>
          <w:color w:val="auto"/>
          <w:spacing w:val="10"/>
          <w:kern w:val="0"/>
          <w:sz w:val="24"/>
          <w:szCs w:val="24"/>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 xml:space="preserve">18.5 </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77" w:firstLineChars="198"/>
        <w:rPr>
          <w:rFonts w:hint="eastAsia" w:ascii="宋体" w:hAnsi="宋体" w:cs="宋体"/>
          <w:b/>
          <w:color w:val="auto"/>
          <w:kern w:val="0"/>
          <w:sz w:val="24"/>
          <w:szCs w:val="24"/>
          <w:highlight w:val="none"/>
        </w:rPr>
      </w:pPr>
      <w:r>
        <w:rPr>
          <w:rFonts w:hint="eastAsia" w:ascii="宋体" w:hAnsi="宋体" w:cs="宋体"/>
          <w:b/>
          <w:color w:val="auto"/>
          <w:kern w:val="0"/>
          <w:sz w:val="24"/>
          <w:szCs w:val="24"/>
          <w:highlight w:val="none"/>
        </w:rPr>
        <w:t>19.</w:t>
      </w:r>
      <w:r>
        <w:rPr>
          <w:rFonts w:hint="eastAsia" w:ascii="宋体" w:hAnsi="宋体" w:cs="宋体"/>
          <w:b/>
          <w:color w:val="auto"/>
          <w:kern w:val="0"/>
          <w:sz w:val="24"/>
          <w:szCs w:val="24"/>
          <w:highlight w:val="none"/>
          <w:lang w:val="en-US" w:eastAsia="zh-CN"/>
        </w:rPr>
        <w:t>本项目不收取</w:t>
      </w:r>
      <w:r>
        <w:rPr>
          <w:rFonts w:hint="eastAsia" w:ascii="宋体" w:hAnsi="宋体" w:cs="宋体"/>
          <w:b/>
          <w:color w:val="auto"/>
          <w:kern w:val="0"/>
          <w:sz w:val="24"/>
          <w:szCs w:val="24"/>
          <w:highlight w:val="none"/>
        </w:rPr>
        <w:t>投标保证金</w:t>
      </w:r>
    </w:p>
    <w:p>
      <w:pPr>
        <w:keepNext w:val="0"/>
        <w:keepLines w:val="0"/>
        <w:pageBreakBefore w:val="0"/>
        <w:widowControl/>
        <w:kinsoku/>
        <w:wordWrap/>
        <w:overflowPunct/>
        <w:topLinePunct w:val="0"/>
        <w:bidi w:val="0"/>
        <w:snapToGrid w:val="0"/>
        <w:spacing w:line="360" w:lineRule="auto"/>
        <w:ind w:firstLine="477" w:firstLineChars="198"/>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rPr>
        <w:t>20.投标文件的签署</w:t>
      </w:r>
      <w:r>
        <w:rPr>
          <w:rFonts w:hint="eastAsia" w:ascii="宋体" w:hAnsi="宋体" w:cs="宋体"/>
          <w:b/>
          <w:color w:val="auto"/>
          <w:kern w:val="0"/>
          <w:sz w:val="24"/>
          <w:szCs w:val="24"/>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文件实质性要求的基础上，可以提出比</w:t>
      </w:r>
      <w:r>
        <w:rPr>
          <w:rFonts w:hint="eastAsia" w:ascii="宋体" w:hAnsi="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.2 投标文件应当对</w:t>
      </w:r>
      <w:r>
        <w:rPr>
          <w:rFonts w:hint="eastAsia" w:ascii="宋体" w:hAnsi="宋体" w:cs="宋体"/>
          <w:color w:val="auto"/>
          <w:kern w:val="0"/>
          <w:sz w:val="24"/>
          <w:szCs w:val="24"/>
          <w:highlight w:val="none"/>
          <w:lang w:val="en-US" w:eastAsia="zh-CN"/>
        </w:rPr>
        <w:t>采购</w:t>
      </w:r>
      <w:r>
        <w:rPr>
          <w:rFonts w:hint="eastAsia" w:ascii="宋体" w:hAnsi="宋体" w:eastAsia="宋体" w:cs="宋体"/>
          <w:color w:val="auto"/>
          <w:kern w:val="0"/>
          <w:sz w:val="24"/>
          <w:szCs w:val="24"/>
          <w:highlight w:val="none"/>
        </w:rPr>
        <w:t>文件有关</w:t>
      </w:r>
      <w:r>
        <w:rPr>
          <w:rFonts w:hint="eastAsia" w:ascii="宋体" w:hAnsi="宋体" w:cs="宋体"/>
          <w:color w:val="auto"/>
          <w:kern w:val="0"/>
          <w:sz w:val="24"/>
          <w:szCs w:val="24"/>
          <w:highlight w:val="none"/>
          <w:lang w:val="en-US" w:eastAsia="zh-CN"/>
        </w:rPr>
        <w:t>交货</w:t>
      </w:r>
      <w:r>
        <w:rPr>
          <w:rFonts w:hint="eastAsia" w:ascii="宋体" w:hAnsi="宋体" w:eastAsia="宋体" w:cs="宋体"/>
          <w:color w:val="auto"/>
          <w:kern w:val="0"/>
          <w:sz w:val="24"/>
          <w:szCs w:val="24"/>
          <w:highlight w:val="none"/>
        </w:rPr>
        <w:t>期、投标有效期、质量要求、技术标准和要求、</w:t>
      </w:r>
      <w:r>
        <w:rPr>
          <w:rFonts w:hint="eastAsia" w:ascii="宋体" w:hAnsi="宋体" w:cs="宋体"/>
          <w:color w:val="auto"/>
          <w:kern w:val="0"/>
          <w:sz w:val="24"/>
          <w:szCs w:val="24"/>
          <w:highlight w:val="none"/>
          <w:lang w:eastAsia="zh-CN"/>
        </w:rPr>
        <w:t>磋商</w:t>
      </w:r>
      <w:r>
        <w:rPr>
          <w:rFonts w:hint="eastAsia" w:ascii="宋体" w:hAnsi="宋体" w:eastAsia="宋体" w:cs="宋体"/>
          <w:color w:val="auto"/>
          <w:kern w:val="0"/>
          <w:sz w:val="24"/>
          <w:szCs w:val="24"/>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75" w:firstLineChars="198"/>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20</w:t>
      </w:r>
      <w:r>
        <w:rPr>
          <w:rFonts w:hint="eastAsia" w:ascii="宋体" w:hAnsi="宋体" w:eastAsia="宋体" w:cs="宋体"/>
          <w:color w:val="auto"/>
          <w:kern w:val="0"/>
          <w:sz w:val="24"/>
          <w:szCs w:val="24"/>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jc w:val="center"/>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77" w:firstLineChars="198"/>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21. 投标文件的密封、标记</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ascii="宋体" w:hAnsi="宋体" w:cs="宋体"/>
          <w:color w:val="auto"/>
          <w:kern w:val="0"/>
          <w:sz w:val="24"/>
          <w:szCs w:val="24"/>
          <w:highlight w:val="none"/>
          <w:lang w:eastAsia="zh-CN"/>
        </w:rPr>
      </w:pPr>
      <w:r>
        <w:rPr>
          <w:rFonts w:hint="eastAsia" w:ascii="宋体" w:hAnsi="宋体" w:cs="宋体"/>
          <w:color w:val="auto"/>
          <w:kern w:val="0"/>
          <w:sz w:val="24"/>
          <w:szCs w:val="24"/>
          <w:highlight w:val="none"/>
        </w:rPr>
        <w:t>21.2 投标文件的封套上应清楚地标记“正本”或“副本”字样，封套上应写明的其他内容见投标人须知前附表</w:t>
      </w:r>
      <w:r>
        <w:rPr>
          <w:rFonts w:hint="eastAsia" w:ascii="宋体" w:hAnsi="宋体" w:cs="宋体"/>
          <w:color w:val="auto"/>
          <w:kern w:val="0"/>
          <w:sz w:val="24"/>
          <w:szCs w:val="24"/>
          <w:highlight w:val="none"/>
          <w:lang w:eastAsia="zh-CN"/>
        </w:rPr>
        <w:t>。</w:t>
      </w:r>
    </w:p>
    <w:p>
      <w:pPr>
        <w:keepNext w:val="0"/>
        <w:keepLines w:val="0"/>
        <w:pageBreakBefore w:val="0"/>
        <w:widowControl/>
        <w:kinsoku/>
        <w:wordWrap/>
        <w:overflowPunct/>
        <w:topLinePunct w:val="0"/>
        <w:bidi w:val="0"/>
        <w:snapToGrid w:val="0"/>
        <w:spacing w:line="360" w:lineRule="auto"/>
        <w:ind w:firstLine="480" w:firstLineChars="200"/>
        <w:jc w:val="left"/>
        <w:rPr>
          <w:rFonts w:hint="eastAsia"/>
          <w:sz w:val="24"/>
          <w:szCs w:val="24"/>
          <w:lang w:eastAsia="zh-CN"/>
        </w:rPr>
      </w:pPr>
      <w:r>
        <w:rPr>
          <w:rFonts w:hint="eastAsia"/>
          <w:sz w:val="24"/>
          <w:szCs w:val="24"/>
          <w:lang w:eastAsia="zh-CN"/>
        </w:rPr>
        <w:t>2</w:t>
      </w:r>
      <w:r>
        <w:rPr>
          <w:rFonts w:hint="eastAsia"/>
          <w:sz w:val="24"/>
          <w:szCs w:val="24"/>
          <w:lang w:val="en-US" w:eastAsia="zh-CN"/>
        </w:rPr>
        <w:t>1</w:t>
      </w:r>
      <w:r>
        <w:rPr>
          <w:rFonts w:hint="eastAsia"/>
          <w:sz w:val="24"/>
          <w:szCs w:val="24"/>
          <w:lang w:eastAsia="zh-CN"/>
        </w:rPr>
        <w:t>.3 未按本章第2</w:t>
      </w:r>
      <w:r>
        <w:rPr>
          <w:rFonts w:hint="eastAsia"/>
          <w:sz w:val="24"/>
          <w:szCs w:val="24"/>
          <w:lang w:val="en-US" w:eastAsia="zh-CN"/>
        </w:rPr>
        <w:t>1</w:t>
      </w:r>
      <w:r>
        <w:rPr>
          <w:rFonts w:hint="eastAsia"/>
          <w:sz w:val="24"/>
          <w:szCs w:val="24"/>
          <w:lang w:eastAsia="zh-CN"/>
        </w:rPr>
        <w:t>.1项或第2</w:t>
      </w:r>
      <w:r>
        <w:rPr>
          <w:rFonts w:hint="eastAsia"/>
          <w:sz w:val="24"/>
          <w:szCs w:val="24"/>
          <w:lang w:val="en-US" w:eastAsia="zh-CN"/>
        </w:rPr>
        <w:t>1</w:t>
      </w:r>
      <w:r>
        <w:rPr>
          <w:rFonts w:hint="eastAsia"/>
          <w:sz w:val="24"/>
          <w:szCs w:val="24"/>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.1 投标人应在规定的投标截止时间前</w:t>
      </w:r>
      <w:r>
        <w:rPr>
          <w:rFonts w:hint="eastAsia" w:ascii="宋体" w:hAnsi="宋体" w:cs="宋体"/>
          <w:color w:val="auto"/>
          <w:kern w:val="0"/>
          <w:sz w:val="24"/>
          <w:szCs w:val="24"/>
          <w:highlight w:val="none"/>
          <w:lang w:eastAsia="zh-CN"/>
        </w:rPr>
        <w:t>递交</w:t>
      </w:r>
      <w:r>
        <w:rPr>
          <w:rFonts w:hint="eastAsia" w:ascii="宋体" w:hAnsi="宋体" w:cs="宋体"/>
          <w:color w:val="auto"/>
          <w:kern w:val="0"/>
          <w:sz w:val="24"/>
          <w:szCs w:val="24"/>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77" w:firstLineChars="198"/>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23.1 投标人在投标截止时间前，可以对所提交的投标文件进行补充、修改或者撤回，并书面通知</w:t>
      </w:r>
      <w:r>
        <w:rPr>
          <w:rFonts w:hint="eastAsia" w:ascii="宋体" w:hAnsi="宋体" w:cs="宋体"/>
          <w:color w:val="auto"/>
          <w:kern w:val="0"/>
          <w:sz w:val="24"/>
          <w:szCs w:val="24"/>
          <w:highlight w:val="none"/>
          <w:lang w:eastAsia="zh-CN"/>
        </w:rPr>
        <w:t>采购人</w:t>
      </w:r>
      <w:r>
        <w:rPr>
          <w:rFonts w:hint="eastAsia" w:ascii="宋体" w:hAnsi="宋体" w:cs="宋体"/>
          <w:color w:val="auto"/>
          <w:kern w:val="0"/>
          <w:sz w:val="24"/>
          <w:szCs w:val="24"/>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4</w:t>
      </w:r>
      <w:r>
        <w:rPr>
          <w:rFonts w:hint="eastAsia" w:ascii="宋体" w:hAnsi="宋体" w:cs="宋体"/>
          <w:b/>
          <w:bCs/>
          <w:color w:val="auto"/>
          <w:kern w:val="0"/>
          <w:sz w:val="24"/>
          <w:szCs w:val="24"/>
          <w:highlight w:val="none"/>
        </w:rPr>
        <w:t>. 组建评标委员会</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.1 评标委员会由采购人代表和评审专家组成。成员由</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rPr>
        <w:t>人以上单数组成。</w:t>
      </w:r>
      <w:r>
        <w:rPr>
          <w:rFonts w:hint="eastAsia" w:ascii="宋体" w:hAnsi="宋体" w:cs="宋体"/>
          <w:color w:val="auto"/>
          <w:sz w:val="24"/>
          <w:szCs w:val="24"/>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.2评标委员会成员要依法独立评审，并对评审意见承担个人责任。</w:t>
      </w:r>
      <w:r>
        <w:rPr>
          <w:rFonts w:hint="eastAsia" w:ascii="宋体" w:hAnsi="宋体" w:cs="宋体"/>
          <w:color w:val="auto"/>
          <w:sz w:val="24"/>
          <w:szCs w:val="24"/>
          <w:highlight w:val="none"/>
        </w:rPr>
        <w:t>评标委员会成员对需要共同认定的事项存在争议的，按照少数服从多数的原则</w:t>
      </w:r>
      <w:r>
        <w:rPr>
          <w:rFonts w:hint="eastAsia" w:ascii="宋体" w:hAnsi="宋体" w:cs="宋体"/>
          <w:color w:val="auto"/>
          <w:kern w:val="0"/>
          <w:sz w:val="24"/>
          <w:szCs w:val="24"/>
          <w:highlight w:val="none"/>
        </w:rPr>
        <w:t>做</w:t>
      </w:r>
      <w:r>
        <w:rPr>
          <w:rFonts w:hint="eastAsia" w:ascii="宋体" w:hAnsi="宋体" w:cs="宋体"/>
          <w:color w:val="auto"/>
          <w:sz w:val="24"/>
          <w:szCs w:val="24"/>
          <w:highlight w:val="none"/>
        </w:rPr>
        <w:t>出结论。持不同意见的评标委员会成员应当在评标报告上签署不同意见</w:t>
      </w:r>
      <w:r>
        <w:rPr>
          <w:rFonts w:hint="eastAsia" w:ascii="宋体" w:hAnsi="宋体" w:cs="宋体"/>
          <w:color w:val="auto"/>
          <w:kern w:val="0"/>
          <w:sz w:val="24"/>
          <w:szCs w:val="24"/>
          <w:highlight w:val="none"/>
        </w:rPr>
        <w:t>并说明</w:t>
      </w:r>
      <w:r>
        <w:rPr>
          <w:rFonts w:hint="eastAsia" w:ascii="宋体" w:hAnsi="宋体" w:cs="宋体"/>
          <w:color w:val="auto"/>
          <w:sz w:val="24"/>
          <w:szCs w:val="24"/>
          <w:highlight w:val="none"/>
        </w:rPr>
        <w:t>理由，否则视为同意。</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2</w:t>
      </w:r>
      <w:r>
        <w:rPr>
          <w:rFonts w:hint="eastAsia" w:ascii="宋体" w:hAnsi="宋体" w:cs="宋体"/>
          <w:b/>
          <w:bCs/>
          <w:color w:val="auto"/>
          <w:sz w:val="24"/>
          <w:szCs w:val="24"/>
          <w:highlight w:val="none"/>
          <w:lang w:val="en-US" w:eastAsia="zh-CN"/>
        </w:rPr>
        <w:t>5</w:t>
      </w:r>
      <w:r>
        <w:rPr>
          <w:rFonts w:hint="eastAsia" w:ascii="宋体" w:hAnsi="宋体" w:cs="宋体"/>
          <w:b/>
          <w:bCs/>
          <w:color w:val="auto"/>
          <w:sz w:val="24"/>
          <w:szCs w:val="24"/>
          <w:highlight w:val="none"/>
        </w:rPr>
        <w:t>. 投标文件的初审</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.1对所有投标人的评估，都采用相同的程序和标准。评标过程将严格按照</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文件的要求和条件进行。</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ascii="宋体" w:hAnsi="宋体" w:cs="宋体"/>
          <w:color w:val="auto"/>
          <w:kern w:val="0"/>
          <w:sz w:val="24"/>
          <w:szCs w:val="24"/>
          <w:highlight w:val="none"/>
        </w:rPr>
        <w:t>.</w:t>
      </w:r>
      <w:r>
        <w:rPr>
          <w:rFonts w:hint="eastAsia" w:ascii="宋体" w:hAnsi="宋体" w:cs="宋体"/>
          <w:color w:val="auto"/>
          <w:kern w:val="0"/>
          <w:sz w:val="24"/>
          <w:szCs w:val="24"/>
          <w:highlight w:val="none"/>
        </w:rPr>
        <w:t>3</w:t>
      </w:r>
      <w:r>
        <w:rPr>
          <w:rFonts w:ascii="宋体" w:hAnsi="宋体" w:cs="宋体"/>
          <w:color w:val="auto"/>
          <w:kern w:val="0"/>
          <w:sz w:val="24"/>
          <w:szCs w:val="24"/>
          <w:highlight w:val="none"/>
        </w:rPr>
        <w:t> </w:t>
      </w:r>
      <w:r>
        <w:rPr>
          <w:rFonts w:hint="eastAsia"/>
          <w:color w:val="auto"/>
          <w:kern w:val="0"/>
          <w:sz w:val="24"/>
          <w:szCs w:val="24"/>
          <w:highlight w:val="none"/>
        </w:rPr>
        <w:t>投标文件报价出现前后不一致的，除</w:t>
      </w:r>
      <w:r>
        <w:rPr>
          <w:rFonts w:hint="eastAsia"/>
          <w:color w:val="auto"/>
          <w:kern w:val="0"/>
          <w:sz w:val="24"/>
          <w:szCs w:val="24"/>
          <w:highlight w:val="none"/>
          <w:lang w:val="en-US" w:eastAsia="zh-CN"/>
        </w:rPr>
        <w:t>采购</w:t>
      </w:r>
      <w:r>
        <w:rPr>
          <w:rFonts w:hint="eastAsia"/>
          <w:color w:val="auto"/>
          <w:kern w:val="0"/>
          <w:sz w:val="24"/>
          <w:szCs w:val="24"/>
          <w:highlight w:val="none"/>
        </w:rPr>
        <w:t>文件另有规定外，</w:t>
      </w:r>
      <w:r>
        <w:rPr>
          <w:rFonts w:hint="eastAsia" w:cs="宋体"/>
          <w:color w:val="auto"/>
          <w:kern w:val="0"/>
          <w:sz w:val="24"/>
          <w:szCs w:val="24"/>
          <w:highlight w:val="none"/>
        </w:rPr>
        <w:t>修正错误的原则如下：</w:t>
      </w:r>
    </w:p>
    <w:p>
      <w:pPr>
        <w:pStyle w:val="32"/>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.3.1</w:t>
      </w:r>
      <w:r>
        <w:rPr>
          <w:rFonts w:hint="eastAsia" w:ascii="宋体" w:hAnsi="宋体" w:cs="宋体"/>
          <w:color w:val="auto"/>
          <w:sz w:val="24"/>
          <w:szCs w:val="24"/>
          <w:highlight w:val="none"/>
          <w:shd w:val="clear" w:color="auto" w:fill="FFFFFF"/>
        </w:rPr>
        <w:t>投标文件开标一览表（报价表）内容与投标文件中相应内容不一致的，以开标一览表（报价表）为准；</w:t>
      </w:r>
    </w:p>
    <w:p>
      <w:pPr>
        <w:pStyle w:val="32"/>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.3.2</w:t>
      </w:r>
      <w:r>
        <w:rPr>
          <w:rFonts w:hint="eastAsia" w:ascii="宋体" w:hAnsi="宋体" w:cs="宋体"/>
          <w:color w:val="auto"/>
          <w:sz w:val="24"/>
          <w:szCs w:val="24"/>
          <w:highlight w:val="none"/>
          <w:shd w:val="clear" w:color="auto" w:fill="FFFFFF"/>
        </w:rPr>
        <w:t>大写金额</w:t>
      </w:r>
      <w:r>
        <w:rPr>
          <w:rFonts w:hint="eastAsia" w:ascii="宋体" w:hAnsi="宋体" w:cs="宋体"/>
          <w:color w:val="auto"/>
          <w:sz w:val="24"/>
          <w:szCs w:val="24"/>
          <w:highlight w:val="none"/>
        </w:rPr>
        <w:t>与</w:t>
      </w:r>
      <w:r>
        <w:rPr>
          <w:rFonts w:hint="eastAsia" w:ascii="宋体" w:hAnsi="宋体" w:cs="宋体"/>
          <w:color w:val="auto"/>
          <w:sz w:val="24"/>
          <w:szCs w:val="24"/>
          <w:highlight w:val="none"/>
          <w:shd w:val="clear" w:color="auto" w:fill="FFFFFF"/>
        </w:rPr>
        <w:t>小写金额不一致的，以大写金额为准；</w:t>
      </w:r>
    </w:p>
    <w:p>
      <w:pPr>
        <w:pStyle w:val="32"/>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.3.3</w:t>
      </w:r>
      <w:r>
        <w:rPr>
          <w:rFonts w:hint="eastAsia" w:ascii="宋体" w:hAnsi="宋体" w:cs="宋体"/>
          <w:color w:val="auto"/>
          <w:sz w:val="24"/>
          <w:szCs w:val="24"/>
          <w:highlight w:val="none"/>
          <w:shd w:val="clear" w:color="auto" w:fill="FFFFFF"/>
        </w:rPr>
        <w:t>单价金额小数点或者百分比有明显错位的，以开标一览表的总价为准，并修改单价；</w:t>
      </w:r>
    </w:p>
    <w:p>
      <w:pPr>
        <w:pStyle w:val="32"/>
        <w:keepNext w:val="0"/>
        <w:keepLines w:val="0"/>
        <w:pageBreakBefore w:val="0"/>
        <w:widowControl/>
        <w:shd w:val="clear" w:color="auto"/>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5</w:t>
      </w:r>
      <w:r>
        <w:rPr>
          <w:rFonts w:hint="eastAsia" w:ascii="宋体" w:hAnsi="宋体" w:cs="宋体"/>
          <w:color w:val="auto"/>
          <w:sz w:val="24"/>
          <w:szCs w:val="24"/>
          <w:highlight w:val="none"/>
        </w:rPr>
        <w:t>.3.4</w:t>
      </w:r>
      <w:r>
        <w:rPr>
          <w:rFonts w:hint="eastAsia" w:ascii="宋体" w:hAnsi="宋体" w:cs="宋体"/>
          <w:color w:val="auto"/>
          <w:sz w:val="24"/>
          <w:szCs w:val="24"/>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.4.1</w:t>
      </w:r>
      <w:r>
        <w:rPr>
          <w:rFonts w:hint="eastAsia" w:ascii="宋体" w:hAnsi="宋体"/>
          <w:color w:val="auto"/>
          <w:sz w:val="24"/>
          <w:szCs w:val="24"/>
          <w:highlight w:val="none"/>
        </w:rPr>
        <w:t>资格性检查。依据法规政策和</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文件的规定，在对投标文件详细评估之前，采购人将依据投标人提交的投标文件按</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公告第二项和</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文件所规定的资格标准或提供资格证明文件不全,其投标将被作为无效投标。</w:t>
      </w:r>
      <w:r>
        <w:rPr>
          <w:rFonts w:hint="eastAsia" w:ascii="宋体" w:hAnsi="宋体" w:cs="Lucida Sans Unicode"/>
          <w:color w:val="auto"/>
          <w:sz w:val="24"/>
          <w:szCs w:val="24"/>
          <w:highlight w:val="none"/>
        </w:rPr>
        <w:t>在审查过程中，采购人有权要求投标人按</w:t>
      </w:r>
      <w:r>
        <w:rPr>
          <w:rFonts w:hint="eastAsia" w:ascii="宋体" w:hAnsi="宋体" w:cs="Lucida Sans Unicode"/>
          <w:color w:val="auto"/>
          <w:sz w:val="24"/>
          <w:szCs w:val="24"/>
          <w:highlight w:val="none"/>
          <w:lang w:val="en-US" w:eastAsia="zh-CN"/>
        </w:rPr>
        <w:t>采购</w:t>
      </w:r>
      <w:r>
        <w:rPr>
          <w:rFonts w:hint="eastAsia" w:ascii="宋体" w:hAnsi="宋体" w:cs="Lucida Sans Unicode"/>
          <w:color w:val="auto"/>
          <w:sz w:val="24"/>
          <w:szCs w:val="24"/>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Lucida Sans Unicode"/>
          <w:color w:val="auto"/>
          <w:sz w:val="24"/>
          <w:szCs w:val="24"/>
          <w:highlight w:val="none"/>
        </w:rPr>
      </w:pPr>
      <w:r>
        <w:rPr>
          <w:rFonts w:hint="eastAsia" w:ascii="宋体" w:hAnsi="宋体" w:cs="Lucida Sans Unicode"/>
          <w:color w:val="auto"/>
          <w:sz w:val="24"/>
          <w:szCs w:val="24"/>
          <w:highlight w:val="none"/>
        </w:rPr>
        <w:t>2</w:t>
      </w:r>
      <w:r>
        <w:rPr>
          <w:rFonts w:hint="eastAsia" w:ascii="宋体" w:hAnsi="宋体" w:cs="Lucida Sans Unicode"/>
          <w:color w:val="auto"/>
          <w:sz w:val="24"/>
          <w:szCs w:val="24"/>
          <w:highlight w:val="none"/>
          <w:lang w:val="en-US" w:eastAsia="zh-CN"/>
        </w:rPr>
        <w:t>5</w:t>
      </w:r>
      <w:r>
        <w:rPr>
          <w:rFonts w:hint="eastAsia" w:ascii="宋体" w:hAnsi="宋体" w:cs="Lucida Sans Unicode"/>
          <w:color w:val="auto"/>
          <w:sz w:val="24"/>
          <w:szCs w:val="24"/>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5</w:t>
      </w:r>
      <w:r>
        <w:rPr>
          <w:rFonts w:hint="eastAsia" w:ascii="宋体" w:hAnsi="宋体" w:cs="宋体"/>
          <w:color w:val="auto"/>
          <w:kern w:val="0"/>
          <w:sz w:val="24"/>
          <w:szCs w:val="24"/>
          <w:highlight w:val="none"/>
        </w:rPr>
        <w:t>.4.3 符合性检查。依据</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文件的规定，评标委员会将从投标文件的有效性、完整性和对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文件的响应程度进行审查，以确定是否符合对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（3）资格证明文件不全的，或不符合</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（4）投标有效期、交货时间、质保期等不满足</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（5）未按</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（6）投标文件的实质性内容未使用中文表述，或意思表述不明确，或前后矛盾，或使用计量单位不符合</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olor w:val="auto"/>
          <w:sz w:val="24"/>
          <w:szCs w:val="24"/>
          <w:highlight w:val="none"/>
        </w:rPr>
      </w:pPr>
      <w:r>
        <w:rPr>
          <w:rFonts w:hint="eastAsia" w:ascii="宋体" w:hAnsi="宋体"/>
          <w:color w:val="auto"/>
          <w:sz w:val="24"/>
          <w:szCs w:val="24"/>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s="宋体"/>
          <w:color w:val="auto"/>
          <w:kern w:val="0"/>
          <w:sz w:val="24"/>
          <w:szCs w:val="24"/>
          <w:highlight w:val="none"/>
        </w:rPr>
      </w:pPr>
      <w:r>
        <w:rPr>
          <w:rFonts w:hint="eastAsia" w:ascii="宋体" w:hAnsi="宋体"/>
          <w:color w:val="auto"/>
          <w:sz w:val="24"/>
          <w:szCs w:val="24"/>
          <w:highlight w:val="none"/>
        </w:rPr>
        <w:t>（8）投标文件内容未按</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（9）不符合</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80" w:firstLineChars="200"/>
        <w:contextualSpacing/>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.4.4 对资格性检查和符合性检查不合格的投标人，将</w:t>
      </w:r>
      <w:r>
        <w:rPr>
          <w:rFonts w:hint="eastAsia" w:ascii="宋体" w:hAnsi="宋体" w:cs="宋体"/>
          <w:color w:val="auto"/>
          <w:kern w:val="0"/>
          <w:sz w:val="24"/>
          <w:szCs w:val="24"/>
          <w:highlight w:val="none"/>
          <w:lang w:val="en-US" w:eastAsia="zh-CN"/>
        </w:rPr>
        <w:t>通过评标系统</w:t>
      </w:r>
      <w:r>
        <w:rPr>
          <w:rFonts w:hint="eastAsia" w:ascii="宋体" w:hAnsi="宋体" w:cs="宋体"/>
          <w:color w:val="auto"/>
          <w:kern w:val="0"/>
          <w:sz w:val="24"/>
          <w:szCs w:val="24"/>
          <w:highlight w:val="none"/>
        </w:rPr>
        <w:t>告知其理由。</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60" w:firstLineChars="150"/>
        <w:contextualSpacing/>
        <w:jc w:val="left"/>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5</w:t>
      </w:r>
      <w:r>
        <w:rPr>
          <w:rFonts w:hint="eastAsia" w:ascii="宋体" w:hAnsi="宋体" w:cs="宋体"/>
          <w:color w:val="auto"/>
          <w:sz w:val="24"/>
          <w:szCs w:val="24"/>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456" w:firstLineChars="190"/>
        <w:jc w:val="left"/>
        <w:textAlignment w:val="baseline"/>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eastAsia="zh-CN"/>
        </w:rPr>
        <w:t>5</w:t>
      </w:r>
      <w:r>
        <w:rPr>
          <w:rFonts w:hint="eastAsia" w:ascii="宋体" w:hAnsi="宋体" w:cs="宋体"/>
          <w:color w:val="auto"/>
          <w:kern w:val="0"/>
          <w:sz w:val="24"/>
          <w:szCs w:val="24"/>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6</w:t>
      </w:r>
      <w:r>
        <w:rPr>
          <w:rFonts w:hint="eastAsia" w:ascii="宋体" w:hAnsi="宋体" w:cs="宋体"/>
          <w:b/>
          <w:bCs/>
          <w:color w:val="auto"/>
          <w:kern w:val="0"/>
          <w:sz w:val="24"/>
          <w:szCs w:val="24"/>
          <w:highlight w:val="none"/>
        </w:rPr>
        <w:t>. 投标文件的澄清</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7</w:t>
      </w:r>
      <w:r>
        <w:rPr>
          <w:rFonts w:hint="eastAsia" w:ascii="宋体" w:hAnsi="宋体" w:cs="宋体"/>
          <w:b/>
          <w:bCs/>
          <w:color w:val="auto"/>
          <w:kern w:val="0"/>
          <w:sz w:val="24"/>
          <w:szCs w:val="24"/>
          <w:highlight w:val="none"/>
        </w:rPr>
        <w:t>. 比较与评价</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7</w:t>
      </w:r>
      <w:r>
        <w:rPr>
          <w:rFonts w:hint="eastAsia" w:ascii="宋体" w:hAnsi="宋体" w:cs="宋体"/>
          <w:color w:val="auto"/>
          <w:sz w:val="24"/>
          <w:szCs w:val="24"/>
          <w:highlight w:val="none"/>
        </w:rPr>
        <w:t>.1 评标委员会将按本</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文件规定的评标方法与标准，对资格性检查和符合性检查合格的投标文件进行商务和技术评估，综合比较与评价。</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7</w:t>
      </w:r>
      <w:r>
        <w:rPr>
          <w:rFonts w:hint="eastAsia" w:ascii="宋体" w:hAnsi="宋体" w:cs="宋体"/>
          <w:color w:val="auto"/>
          <w:sz w:val="24"/>
          <w:szCs w:val="24"/>
          <w:highlight w:val="none"/>
        </w:rPr>
        <w:t>.2对漏（缺）报项的处理：</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文件中要求列入报价的费用（含配置、功能），漏（缺）报的视同已含在投标总价中。</w:t>
      </w:r>
    </w:p>
    <w:p>
      <w:pPr>
        <w:pStyle w:val="32"/>
        <w:keepNext w:val="0"/>
        <w:keepLines w:val="0"/>
        <w:pageBreakBefore w:val="0"/>
        <w:widowControl/>
        <w:kinsoku/>
        <w:wordWrap/>
        <w:overflowPunct/>
        <w:topLinePunct w:val="0"/>
        <w:bidi w:val="0"/>
        <w:snapToGrid w:val="0"/>
        <w:spacing w:before="0" w:beforeAutospacing="0" w:after="0" w:afterAutospacing="0" w:line="360" w:lineRule="auto"/>
        <w:ind w:firstLine="480" w:firstLineChars="200"/>
        <w:jc w:val="both"/>
        <w:rPr>
          <w:rFonts w:ascii="宋体" w:hAnsi="宋体" w:cs="宋体"/>
          <w:b/>
          <w:bCs/>
          <w:color w:val="auto"/>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eastAsia="zh-CN"/>
        </w:rPr>
        <w:t>7</w:t>
      </w:r>
      <w:r>
        <w:rPr>
          <w:rFonts w:hint="eastAsia" w:ascii="宋体" w:hAnsi="宋体" w:cs="宋体"/>
          <w:color w:val="auto"/>
          <w:sz w:val="24"/>
          <w:szCs w:val="24"/>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2</w:t>
      </w:r>
      <w:r>
        <w:rPr>
          <w:rFonts w:hint="eastAsia" w:ascii="宋体" w:hAnsi="宋体" w:cs="宋体"/>
          <w:b/>
          <w:bCs/>
          <w:color w:val="auto"/>
          <w:kern w:val="0"/>
          <w:sz w:val="24"/>
          <w:szCs w:val="24"/>
          <w:highlight w:val="none"/>
          <w:lang w:val="en-US" w:eastAsia="zh-CN"/>
        </w:rPr>
        <w:t>8</w:t>
      </w:r>
      <w:r>
        <w:rPr>
          <w:rFonts w:hint="eastAsia" w:ascii="宋体" w:hAnsi="宋体" w:cs="宋体"/>
          <w:b/>
          <w:bCs/>
          <w:color w:val="auto"/>
          <w:kern w:val="0"/>
          <w:sz w:val="24"/>
          <w:szCs w:val="24"/>
          <w:highlight w:val="none"/>
        </w:rPr>
        <w:t>. 评标过程及保密原则</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.1 凡与本次</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80" w:firstLineChars="200"/>
        <w:jc w:val="left"/>
        <w:rPr>
          <w:color w:val="auto"/>
          <w:sz w:val="24"/>
          <w:szCs w:val="24"/>
          <w:highlight w:val="none"/>
        </w:rPr>
      </w:pPr>
      <w:r>
        <w:rPr>
          <w:rFonts w:hint="eastAsia" w:ascii="宋体" w:hAnsi="宋体" w:cs="宋体"/>
          <w:color w:val="auto"/>
          <w:kern w:val="0"/>
          <w:sz w:val="24"/>
          <w:szCs w:val="24"/>
          <w:highlight w:val="none"/>
        </w:rPr>
        <w:t>2</w:t>
      </w:r>
      <w:r>
        <w:rPr>
          <w:rFonts w:hint="eastAsia" w:ascii="宋体" w:hAnsi="宋体" w:cs="宋体"/>
          <w:color w:val="auto"/>
          <w:kern w:val="0"/>
          <w:sz w:val="24"/>
          <w:szCs w:val="24"/>
          <w:highlight w:val="none"/>
          <w:lang w:val="en-US" w:eastAsia="zh-CN"/>
        </w:rPr>
        <w:t>8</w:t>
      </w:r>
      <w:r>
        <w:rPr>
          <w:rFonts w:hint="eastAsia" w:ascii="宋体" w:hAnsi="宋体" w:cs="宋体"/>
          <w:color w:val="auto"/>
          <w:kern w:val="0"/>
          <w:sz w:val="24"/>
          <w:szCs w:val="24"/>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82" w:firstLineChars="200"/>
        <w:jc w:val="left"/>
        <w:rPr>
          <w:rFonts w:ascii="宋体" w:hAnsi="宋体" w:cs="宋体"/>
          <w:b/>
          <w:color w:val="auto"/>
          <w:kern w:val="0"/>
          <w:sz w:val="24"/>
          <w:szCs w:val="24"/>
          <w:highlight w:val="none"/>
        </w:rPr>
      </w:pPr>
      <w:r>
        <w:rPr>
          <w:rFonts w:hint="eastAsia" w:ascii="宋体" w:hAnsi="宋体" w:cs="宋体"/>
          <w:b/>
          <w:color w:val="auto"/>
          <w:kern w:val="0"/>
          <w:sz w:val="24"/>
          <w:szCs w:val="24"/>
          <w:highlight w:val="none"/>
          <w:lang w:val="en-US" w:eastAsia="zh-CN"/>
        </w:rPr>
        <w:t>29</w:t>
      </w:r>
      <w:r>
        <w:rPr>
          <w:rFonts w:hint="eastAsia" w:ascii="宋体" w:hAnsi="宋体" w:cs="宋体"/>
          <w:b/>
          <w:color w:val="auto"/>
          <w:kern w:val="0"/>
          <w:sz w:val="24"/>
          <w:szCs w:val="24"/>
          <w:highlight w:val="none"/>
        </w:rPr>
        <w:t>.评标异议登记</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bCs/>
          <w:color w:val="auto"/>
          <w:kern w:val="0"/>
          <w:sz w:val="24"/>
          <w:szCs w:val="24"/>
          <w:highlight w:val="none"/>
        </w:rPr>
        <w:t>采购人</w:t>
      </w:r>
      <w:r>
        <w:rPr>
          <w:rFonts w:hint="eastAsia" w:ascii="宋体" w:hAnsi="宋体" w:cs="宋体"/>
          <w:color w:val="auto"/>
          <w:kern w:val="0"/>
          <w:sz w:val="24"/>
          <w:szCs w:val="24"/>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0</w:t>
      </w:r>
      <w:r>
        <w:rPr>
          <w:rFonts w:hint="eastAsia" w:ascii="宋体" w:hAnsi="宋体" w:cs="宋体"/>
          <w:b/>
          <w:bCs/>
          <w:color w:val="auto"/>
          <w:kern w:val="0"/>
          <w:sz w:val="24"/>
          <w:szCs w:val="24"/>
          <w:highlight w:val="none"/>
        </w:rPr>
        <w:t>. 定标原则</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0</w:t>
      </w:r>
      <w:r>
        <w:rPr>
          <w:rFonts w:hint="eastAsia" w:ascii="宋体" w:hAnsi="宋体" w:cs="宋体"/>
          <w:bCs/>
          <w:color w:val="auto"/>
          <w:kern w:val="0"/>
          <w:sz w:val="24"/>
          <w:szCs w:val="24"/>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0</w:t>
      </w:r>
      <w:r>
        <w:rPr>
          <w:rFonts w:hint="eastAsia" w:ascii="宋体" w:hAnsi="宋体" w:cs="宋体"/>
          <w:bCs/>
          <w:color w:val="auto"/>
          <w:kern w:val="0"/>
          <w:sz w:val="24"/>
          <w:szCs w:val="24"/>
          <w:highlight w:val="none"/>
        </w:rPr>
        <w:t>.2 确定实质上响应</w:t>
      </w:r>
      <w:r>
        <w:rPr>
          <w:rFonts w:hint="eastAsia" w:ascii="宋体" w:hAnsi="宋体" w:cs="宋体"/>
          <w:bCs/>
          <w:color w:val="auto"/>
          <w:kern w:val="0"/>
          <w:sz w:val="24"/>
          <w:szCs w:val="24"/>
          <w:highlight w:val="none"/>
          <w:lang w:val="en-US" w:eastAsia="zh-CN"/>
        </w:rPr>
        <w:t>采购</w:t>
      </w:r>
      <w:r>
        <w:rPr>
          <w:rFonts w:hint="eastAsia" w:ascii="宋体" w:hAnsi="宋体" w:cs="宋体"/>
          <w:bCs/>
          <w:color w:val="auto"/>
          <w:kern w:val="0"/>
          <w:sz w:val="24"/>
          <w:szCs w:val="24"/>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sz w:val="24"/>
          <w:szCs w:val="24"/>
          <w:highlight w:val="none"/>
        </w:rPr>
      </w:pPr>
      <w:bookmarkStart w:id="36" w:name="_Toc32200"/>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0</w:t>
      </w:r>
      <w:r>
        <w:rPr>
          <w:rFonts w:hint="eastAsia" w:ascii="宋体" w:hAnsi="宋体" w:cs="宋体"/>
          <w:bCs/>
          <w:color w:val="auto"/>
          <w:kern w:val="0"/>
          <w:sz w:val="24"/>
          <w:szCs w:val="24"/>
          <w:highlight w:val="none"/>
        </w:rPr>
        <w:t>.2.1</w:t>
      </w:r>
      <w:bookmarkEnd w:id="36"/>
      <w:r>
        <w:rPr>
          <w:rFonts w:hint="eastAsia" w:ascii="宋体" w:hAnsi="宋体" w:cs="宋体"/>
          <w:bCs/>
          <w:color w:val="auto"/>
          <w:kern w:val="0"/>
          <w:sz w:val="24"/>
          <w:szCs w:val="24"/>
          <w:highlight w:val="none"/>
        </w:rPr>
        <w:t>本次评标采用</w:t>
      </w:r>
      <w:r>
        <w:rPr>
          <w:rFonts w:hint="eastAsia" w:ascii="宋体" w:hAnsi="宋体" w:cs="宋体"/>
          <w:color w:val="auto"/>
          <w:sz w:val="24"/>
          <w:szCs w:val="24"/>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rPr>
        <w:t>采用综合评分法的，评标结果按评审后得分由高到低顺序排列。投标文件满足</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1</w:t>
      </w:r>
      <w:r>
        <w:rPr>
          <w:rFonts w:hint="eastAsia" w:ascii="宋体" w:hAnsi="宋体" w:cs="宋体"/>
          <w:b/>
          <w:bCs/>
          <w:color w:val="auto"/>
          <w:kern w:val="0"/>
          <w:sz w:val="24"/>
          <w:szCs w:val="24"/>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bCs/>
          <w:color w:val="auto"/>
          <w:kern w:val="0"/>
          <w:sz w:val="24"/>
          <w:szCs w:val="24"/>
          <w:highlight w:val="none"/>
        </w:rPr>
        <w:t>本项目由采购人授权评标委员会确定一名中标人并推荐两名中标候选人</w:t>
      </w:r>
      <w:r>
        <w:rPr>
          <w:rFonts w:hint="eastAsia" w:ascii="宋体" w:hAnsi="宋体" w:cs="宋体"/>
          <w:color w:val="auto"/>
          <w:kern w:val="0"/>
          <w:sz w:val="24"/>
          <w:szCs w:val="24"/>
          <w:highlight w:val="none"/>
        </w:rPr>
        <w:t>。</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2</w:t>
      </w:r>
      <w:r>
        <w:rPr>
          <w:rFonts w:hint="eastAsia" w:ascii="宋体" w:hAnsi="宋体" w:cs="宋体"/>
          <w:b/>
          <w:bCs/>
          <w:color w:val="auto"/>
          <w:kern w:val="0"/>
          <w:sz w:val="24"/>
          <w:szCs w:val="24"/>
          <w:highlight w:val="none"/>
        </w:rPr>
        <w:t>. 中标通知书及中标公告</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.1评审结束后，</w:t>
      </w:r>
      <w:r>
        <w:rPr>
          <w:rFonts w:hint="eastAsia" w:ascii="宋体" w:hAnsi="宋体" w:cs="宋体"/>
          <w:color w:val="auto"/>
          <w:kern w:val="0"/>
          <w:sz w:val="24"/>
          <w:szCs w:val="24"/>
          <w:highlight w:val="none"/>
          <w:lang w:eastAsia="zh-CN"/>
        </w:rPr>
        <w:t>采购</w:t>
      </w:r>
      <w:r>
        <w:rPr>
          <w:rFonts w:hint="eastAsia" w:ascii="宋体" w:hAnsi="宋体" w:cs="宋体"/>
          <w:color w:val="auto"/>
          <w:kern w:val="0"/>
          <w:sz w:val="24"/>
          <w:szCs w:val="24"/>
          <w:highlight w:val="none"/>
        </w:rPr>
        <w:t>人将中标候选人的情况在本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项目</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公告发布的同一媒介予以公示，公示</w:t>
      </w:r>
      <w:r>
        <w:rPr>
          <w:rFonts w:hint="eastAsia" w:ascii="宋体" w:hAnsi="宋体" w:cs="宋体"/>
          <w:color w:val="auto"/>
          <w:kern w:val="0"/>
          <w:sz w:val="24"/>
          <w:szCs w:val="24"/>
          <w:highlight w:val="none"/>
          <w:lang w:eastAsia="zh-CN"/>
        </w:rPr>
        <w:t>期限</w:t>
      </w:r>
      <w:r>
        <w:rPr>
          <w:rFonts w:hint="eastAsia" w:ascii="宋体" w:hAnsi="宋体" w:cs="宋体"/>
          <w:color w:val="auto"/>
          <w:kern w:val="0"/>
          <w:sz w:val="24"/>
          <w:szCs w:val="24"/>
          <w:highlight w:val="none"/>
          <w:lang w:val="en-US" w:eastAsia="zh-CN"/>
        </w:rPr>
        <w:t>3</w:t>
      </w:r>
      <w:r>
        <w:rPr>
          <w:rFonts w:hint="eastAsia" w:ascii="宋体" w:hAnsi="宋体" w:cs="宋体"/>
          <w:color w:val="auto"/>
          <w:kern w:val="0"/>
          <w:sz w:val="24"/>
          <w:szCs w:val="24"/>
          <w:highlight w:val="none"/>
          <w:lang w:eastAsia="zh-CN"/>
        </w:rPr>
        <w:t>个工作日</w:t>
      </w:r>
      <w:r>
        <w:rPr>
          <w:rFonts w:hint="eastAsia" w:ascii="宋体" w:hAnsi="宋体" w:cs="宋体"/>
          <w:color w:val="auto"/>
          <w:kern w:val="0"/>
          <w:sz w:val="24"/>
          <w:szCs w:val="24"/>
          <w:highlight w:val="none"/>
        </w:rPr>
        <w:t>，</w:t>
      </w:r>
      <w:r>
        <w:rPr>
          <w:rFonts w:hint="eastAsia" w:ascii="宋体" w:hAnsi="宋体" w:cs="宋体"/>
          <w:color w:val="auto"/>
          <w:kern w:val="0"/>
          <w:sz w:val="24"/>
          <w:szCs w:val="24"/>
          <w:highlight w:val="none"/>
          <w:lang w:val="en-US" w:eastAsia="zh-CN"/>
        </w:rPr>
        <w:t>公示期结束后</w:t>
      </w:r>
      <w:r>
        <w:rPr>
          <w:rFonts w:hint="eastAsia" w:ascii="宋体" w:hAnsi="宋体" w:cs="宋体"/>
          <w:color w:val="auto"/>
          <w:kern w:val="0"/>
          <w:sz w:val="24"/>
          <w:szCs w:val="24"/>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color w:val="auto"/>
          <w:kern w:val="0"/>
          <w:sz w:val="24"/>
          <w:szCs w:val="24"/>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2</w:t>
      </w:r>
      <w:r>
        <w:rPr>
          <w:rFonts w:hint="eastAsia" w:ascii="宋体" w:hAnsi="宋体" w:cs="宋体"/>
          <w:bCs/>
          <w:color w:val="auto"/>
          <w:kern w:val="0"/>
          <w:sz w:val="24"/>
          <w:szCs w:val="24"/>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82" w:firstLineChars="200"/>
        <w:rPr>
          <w:rFonts w:ascii="宋体" w:hAnsi="宋体" w:cs="宋体"/>
          <w:b/>
          <w:bCs/>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3</w:t>
      </w:r>
      <w:r>
        <w:rPr>
          <w:rFonts w:hint="eastAsia" w:ascii="宋体" w:hAnsi="宋体" w:cs="宋体"/>
          <w:b/>
          <w:bCs/>
          <w:color w:val="auto"/>
          <w:kern w:val="0"/>
          <w:sz w:val="24"/>
          <w:szCs w:val="24"/>
          <w:highlight w:val="none"/>
        </w:rPr>
        <w:t>. 采购人宣布废标的权利</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.1.2投标人的报价均超过了</w:t>
      </w:r>
      <w:r>
        <w:rPr>
          <w:rFonts w:hint="eastAsia" w:ascii="宋体" w:hAnsi="宋体" w:cs="宋体"/>
          <w:bCs/>
          <w:color w:val="auto"/>
          <w:kern w:val="0"/>
          <w:sz w:val="24"/>
          <w:szCs w:val="24"/>
          <w:highlight w:val="none"/>
          <w:lang w:val="en-US" w:eastAsia="zh-CN"/>
        </w:rPr>
        <w:t>采购预算金额</w:t>
      </w:r>
      <w:r>
        <w:rPr>
          <w:rFonts w:hint="eastAsia" w:ascii="宋体" w:hAnsi="宋体" w:cs="宋体"/>
          <w:bCs/>
          <w:color w:val="auto"/>
          <w:kern w:val="0"/>
          <w:sz w:val="24"/>
          <w:szCs w:val="24"/>
          <w:highlight w:val="none"/>
        </w:rPr>
        <w:t>，采购人不能支付的。</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bCs/>
          <w:color w:val="auto"/>
          <w:kern w:val="0"/>
          <w:sz w:val="24"/>
          <w:szCs w:val="24"/>
          <w:highlight w:val="none"/>
        </w:rPr>
        <w:t>.1.3因重大变故，采购任务取消的。</w:t>
      </w:r>
    </w:p>
    <w:p>
      <w:pPr>
        <w:keepNext w:val="0"/>
        <w:keepLines w:val="0"/>
        <w:pageBreakBefore w:val="0"/>
        <w:kinsoku/>
        <w:wordWrap/>
        <w:overflowPunct/>
        <w:topLinePunct w:val="0"/>
        <w:bidi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bCs/>
          <w:color w:val="auto"/>
          <w:kern w:val="0"/>
          <w:sz w:val="24"/>
          <w:szCs w:val="24"/>
          <w:highlight w:val="none"/>
        </w:rPr>
        <w:t>3</w:t>
      </w:r>
      <w:r>
        <w:rPr>
          <w:rFonts w:hint="eastAsia" w:ascii="宋体" w:hAnsi="宋体" w:cs="宋体"/>
          <w:bCs/>
          <w:color w:val="auto"/>
          <w:kern w:val="0"/>
          <w:sz w:val="24"/>
          <w:szCs w:val="24"/>
          <w:highlight w:val="none"/>
          <w:lang w:val="en-US" w:eastAsia="zh-CN"/>
        </w:rPr>
        <w:t>3</w:t>
      </w:r>
      <w:r>
        <w:rPr>
          <w:rFonts w:hint="eastAsia" w:ascii="宋体" w:hAnsi="宋体" w:cs="宋体"/>
          <w:color w:val="auto"/>
          <w:kern w:val="0"/>
          <w:sz w:val="24"/>
          <w:szCs w:val="24"/>
          <w:highlight w:val="none"/>
        </w:rPr>
        <w:t xml:space="preserve">.2 </w:t>
      </w:r>
      <w:r>
        <w:rPr>
          <w:rFonts w:hint="eastAsia" w:ascii="宋体" w:hAnsi="宋体" w:cs="宋体"/>
          <w:color w:val="auto"/>
          <w:sz w:val="24"/>
          <w:szCs w:val="24"/>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3"/>
        </w:numPr>
        <w:kinsoku/>
        <w:wordWrap/>
        <w:overflowPunct/>
        <w:topLinePunct w:val="0"/>
        <w:bidi w:val="0"/>
        <w:snapToGrid w:val="0"/>
        <w:spacing w:line="360" w:lineRule="auto"/>
        <w:ind w:firstLine="480" w:firstLineChars="200"/>
        <w:rPr>
          <w:rFonts w:ascii="宋体" w:hAnsi="宋体" w:cs="宋体"/>
          <w:color w:val="auto"/>
          <w:sz w:val="24"/>
          <w:szCs w:val="24"/>
          <w:highlight w:val="none"/>
        </w:rPr>
      </w:pP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80" w:firstLineChars="200"/>
        <w:rPr>
          <w:rFonts w:ascii="宋体" w:hAnsi="宋体" w:cs="宋体"/>
          <w:b/>
          <w:color w:val="auto"/>
          <w:kern w:val="0"/>
          <w:sz w:val="24"/>
          <w:szCs w:val="24"/>
          <w:highlight w:val="none"/>
        </w:rPr>
      </w:pPr>
      <w:r>
        <w:rPr>
          <w:rFonts w:hint="eastAsia" w:ascii="宋体" w:hAnsi="宋体" w:cs="宋体"/>
          <w:color w:val="auto"/>
          <w:sz w:val="24"/>
          <w:szCs w:val="24"/>
          <w:highlight w:val="none"/>
        </w:rPr>
        <w:t>（2）</w:t>
      </w:r>
      <w:r>
        <w:rPr>
          <w:rFonts w:hint="eastAsia" w:ascii="宋体" w:hAnsi="宋体" w:cs="宋体"/>
          <w:color w:val="auto"/>
          <w:sz w:val="24"/>
          <w:szCs w:val="24"/>
          <w:highlight w:val="none"/>
          <w:lang w:val="en-US" w:eastAsia="zh-CN"/>
        </w:rPr>
        <w:t>采购</w:t>
      </w:r>
      <w:r>
        <w:rPr>
          <w:rFonts w:hint="eastAsia" w:ascii="宋体" w:hAnsi="宋体" w:cs="宋体"/>
          <w:color w:val="auto"/>
          <w:sz w:val="24"/>
          <w:szCs w:val="24"/>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540" w:firstLineChars="224"/>
        <w:rPr>
          <w:rFonts w:ascii="宋体" w:hAnsi="宋体" w:cs="宋体"/>
          <w:color w:val="auto"/>
          <w:kern w:val="0"/>
          <w:sz w:val="24"/>
          <w:szCs w:val="24"/>
          <w:highlight w:val="none"/>
        </w:rPr>
      </w:pPr>
      <w:r>
        <w:rPr>
          <w:rFonts w:hint="eastAsia" w:ascii="宋体" w:hAnsi="宋体" w:cs="宋体"/>
          <w:b/>
          <w:bCs/>
          <w:color w:val="auto"/>
          <w:kern w:val="0"/>
          <w:sz w:val="24"/>
          <w:szCs w:val="24"/>
          <w:highlight w:val="none"/>
        </w:rPr>
        <w:t>3</w:t>
      </w:r>
      <w:r>
        <w:rPr>
          <w:rFonts w:hint="eastAsia" w:ascii="宋体" w:hAnsi="宋体" w:cs="宋体"/>
          <w:b/>
          <w:bCs/>
          <w:color w:val="auto"/>
          <w:kern w:val="0"/>
          <w:sz w:val="24"/>
          <w:szCs w:val="24"/>
          <w:highlight w:val="none"/>
          <w:lang w:val="en-US" w:eastAsia="zh-CN"/>
        </w:rPr>
        <w:t>4</w:t>
      </w:r>
      <w:r>
        <w:rPr>
          <w:rFonts w:hint="eastAsia" w:ascii="宋体" w:hAnsi="宋体" w:cs="宋体"/>
          <w:b/>
          <w:bCs/>
          <w:color w:val="auto"/>
          <w:kern w:val="0"/>
          <w:sz w:val="24"/>
          <w:szCs w:val="24"/>
          <w:highlight w:val="none"/>
        </w:rPr>
        <w:t>.合同签订</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u w:val="single"/>
        </w:rPr>
      </w:pPr>
      <w:bookmarkStart w:id="37" w:name="_Toc8594"/>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.1 采购人、中标人自中标通知书发出之日起，在</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文件第三章《投标人须知前附表》规定的时间内，根据</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文件确定的事项和中标人投标文件签订合同。双方所签订的合同不得对</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 xml:space="preserve">.2 </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 w:val="24"/>
          <w:szCs w:val="24"/>
          <w:highlight w:val="none"/>
          <w:lang w:val="en-US" w:eastAsia="zh-CN"/>
        </w:rPr>
        <w:t>采购</w:t>
      </w:r>
      <w:r>
        <w:rPr>
          <w:rFonts w:hint="eastAsia" w:ascii="宋体" w:hAnsi="宋体" w:cs="宋体"/>
          <w:color w:val="auto"/>
          <w:kern w:val="0"/>
          <w:sz w:val="24"/>
          <w:szCs w:val="24"/>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80" w:firstLineChars="200"/>
        <w:jc w:val="left"/>
        <w:rPr>
          <w:rFonts w:ascii="宋体" w:hAnsi="宋体" w:cs="宋体"/>
          <w:color w:val="auto"/>
          <w:kern w:val="0"/>
          <w:sz w:val="24"/>
          <w:szCs w:val="24"/>
          <w:highlight w:val="none"/>
        </w:rPr>
      </w:pPr>
      <w:r>
        <w:rPr>
          <w:rFonts w:hint="eastAsia" w:ascii="宋体" w:hAnsi="宋体" w:cs="宋体"/>
          <w:color w:val="auto"/>
          <w:kern w:val="0"/>
          <w:sz w:val="24"/>
          <w:szCs w:val="24"/>
          <w:highlight w:val="none"/>
        </w:rPr>
        <w:t>3</w:t>
      </w:r>
      <w:r>
        <w:rPr>
          <w:rFonts w:hint="eastAsia" w:ascii="宋体" w:hAnsi="宋体" w:cs="宋体"/>
          <w:color w:val="auto"/>
          <w:kern w:val="0"/>
          <w:sz w:val="24"/>
          <w:szCs w:val="24"/>
          <w:highlight w:val="none"/>
          <w:lang w:val="en-US" w:eastAsia="zh-CN"/>
        </w:rPr>
        <w:t>4</w:t>
      </w:r>
      <w:r>
        <w:rPr>
          <w:rFonts w:hint="eastAsia" w:ascii="宋体" w:hAnsi="宋体" w:cs="宋体"/>
          <w:color w:val="auto"/>
          <w:kern w:val="0"/>
          <w:sz w:val="24"/>
          <w:szCs w:val="24"/>
          <w:highlight w:val="none"/>
        </w:rPr>
        <w:t>.3 中标人</w:t>
      </w:r>
      <w:r>
        <w:rPr>
          <w:rFonts w:hint="eastAsia" w:cs="宋体"/>
          <w:color w:val="auto"/>
          <w:kern w:val="0"/>
          <w:sz w:val="24"/>
          <w:szCs w:val="24"/>
          <w:highlight w:val="none"/>
        </w:rPr>
        <w:t>放弃中标、因不可抗力不能履行合同、不按照</w:t>
      </w:r>
      <w:r>
        <w:rPr>
          <w:rFonts w:hint="eastAsia" w:cs="宋体"/>
          <w:color w:val="auto"/>
          <w:kern w:val="0"/>
          <w:sz w:val="24"/>
          <w:szCs w:val="24"/>
          <w:highlight w:val="none"/>
          <w:lang w:val="en-US" w:eastAsia="zh-CN"/>
        </w:rPr>
        <w:t>采购</w:t>
      </w:r>
      <w:r>
        <w:rPr>
          <w:rFonts w:hint="eastAsia" w:cs="宋体"/>
          <w:color w:val="auto"/>
          <w:kern w:val="0"/>
          <w:sz w:val="24"/>
          <w:szCs w:val="24"/>
          <w:highlight w:val="none"/>
        </w:rPr>
        <w:t>文件要求提交履约保证金，或者被查实存在影响中标结果的违法行为等情形，不符合中标条件的，</w:t>
      </w:r>
      <w:r>
        <w:rPr>
          <w:rFonts w:hint="eastAsia" w:ascii="宋体" w:hAnsi="宋体" w:cs="宋体"/>
          <w:color w:val="auto"/>
          <w:kern w:val="0"/>
          <w:sz w:val="24"/>
          <w:szCs w:val="24"/>
          <w:highlight w:val="none"/>
        </w:rPr>
        <w:t>采购人可以</w:t>
      </w:r>
      <w:r>
        <w:rPr>
          <w:rFonts w:hint="eastAsia" w:cs="宋体"/>
          <w:color w:val="auto"/>
          <w:kern w:val="0"/>
          <w:sz w:val="24"/>
          <w:szCs w:val="24"/>
          <w:highlight w:val="none"/>
        </w:rPr>
        <w:t>按照评标委员会提出的中标候选</w:t>
      </w:r>
      <w:r>
        <w:rPr>
          <w:rFonts w:hint="eastAsia" w:ascii="宋体" w:hAnsi="宋体" w:cs="宋体"/>
          <w:color w:val="auto"/>
          <w:kern w:val="0"/>
          <w:sz w:val="24"/>
          <w:szCs w:val="24"/>
          <w:highlight w:val="none"/>
        </w:rPr>
        <w:t>人</w:t>
      </w:r>
      <w:r>
        <w:rPr>
          <w:rFonts w:hint="eastAsia" w:cs="宋体"/>
          <w:color w:val="auto"/>
          <w:kern w:val="0"/>
          <w:sz w:val="24"/>
          <w:szCs w:val="24"/>
          <w:highlight w:val="none"/>
        </w:rPr>
        <w:t>名单排序依次确定其他中标候选</w:t>
      </w:r>
      <w:r>
        <w:rPr>
          <w:rFonts w:hint="eastAsia" w:ascii="宋体" w:hAnsi="宋体" w:cs="宋体"/>
          <w:color w:val="auto"/>
          <w:kern w:val="0"/>
          <w:sz w:val="24"/>
          <w:szCs w:val="24"/>
          <w:highlight w:val="none"/>
        </w:rPr>
        <w:t>人</w:t>
      </w:r>
      <w:r>
        <w:rPr>
          <w:rFonts w:hint="eastAsia" w:cs="宋体"/>
          <w:color w:val="auto"/>
          <w:kern w:val="0"/>
          <w:sz w:val="24"/>
          <w:szCs w:val="24"/>
          <w:highlight w:val="none"/>
        </w:rPr>
        <w:t>为中标</w:t>
      </w:r>
      <w:r>
        <w:rPr>
          <w:rFonts w:hint="eastAsia" w:ascii="宋体" w:hAnsi="宋体" w:cs="宋体"/>
          <w:color w:val="auto"/>
          <w:kern w:val="0"/>
          <w:sz w:val="24"/>
          <w:szCs w:val="24"/>
          <w:highlight w:val="none"/>
        </w:rPr>
        <w:t>人</w:t>
      </w:r>
      <w:r>
        <w:rPr>
          <w:rFonts w:hint="eastAsia" w:cs="宋体"/>
          <w:color w:val="auto"/>
          <w:kern w:val="0"/>
          <w:sz w:val="24"/>
          <w:szCs w:val="24"/>
          <w:highlight w:val="none"/>
        </w:rPr>
        <w:t>，也可以重新招标。</w:t>
      </w:r>
    </w:p>
    <w:bookmarkEnd w:id="37"/>
    <w:p>
      <w:pPr>
        <w:rPr>
          <w:rFonts w:hint="eastAsia" w:ascii="黑体" w:hAnsi="宋体" w:eastAsia="黑体" w:cs="宋体"/>
          <w:b/>
          <w:bCs/>
          <w:color w:val="auto"/>
          <w:kern w:val="0"/>
          <w:sz w:val="32"/>
          <w:szCs w:val="32"/>
          <w:highlight w:val="none"/>
        </w:rPr>
      </w:pPr>
      <w:bookmarkStart w:id="38" w:name="_Toc4700"/>
      <w:bookmarkStart w:id="39" w:name="_Toc9022"/>
      <w:bookmarkStart w:id="40" w:name="_Toc16669"/>
      <w:r>
        <w:rPr>
          <w:rFonts w:hint="eastAsia" w:ascii="黑体" w:hAnsi="宋体" w:eastAsia="黑体" w:cs="宋体"/>
          <w:b/>
          <w:bCs/>
          <w:color w:val="auto"/>
          <w:kern w:val="0"/>
          <w:sz w:val="32"/>
          <w:szCs w:val="32"/>
          <w:highlight w:val="none"/>
        </w:rPr>
        <w:br w:type="page"/>
      </w:r>
    </w:p>
    <w:p>
      <w:pPr>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第四章  评标办法及评分标准</w:t>
      </w:r>
      <w:bookmarkEnd w:id="38"/>
      <w:bookmarkEnd w:id="39"/>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（一）评标原则</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按照“公平、公正”的原则对待所有投标人</w:t>
      </w:r>
      <w:r>
        <w:rPr>
          <w:rFonts w:hint="eastAsia" w:ascii="宋体" w:hAnsi="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按照</w:t>
      </w:r>
      <w:r>
        <w:rPr>
          <w:rFonts w:hint="eastAsia" w:ascii="宋体"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二</w:t>
      </w:r>
      <w:r>
        <w:rPr>
          <w:rFonts w:hint="eastAsia" w:ascii="宋体" w:hAnsi="宋体" w:eastAsia="宋体" w:cs="宋体"/>
          <w:b w:val="0"/>
          <w:bCs w:val="0"/>
          <w:color w:val="auto"/>
          <w:sz w:val="24"/>
          <w:szCs w:val="24"/>
          <w:highlight w:val="none"/>
        </w:rPr>
        <w:t>）评标办法</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2．评标委员会按照</w:t>
      </w:r>
      <w:r>
        <w:rPr>
          <w:rFonts w:hint="eastAsia" w:ascii="宋体"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3.</w:t>
      </w:r>
      <w:r>
        <w:rPr>
          <w:rFonts w:hint="eastAsia" w:ascii="宋体" w:hAnsi="宋体" w:cs="宋体"/>
          <w:b w:val="0"/>
          <w:bCs w:val="0"/>
          <w:color w:val="auto"/>
          <w:sz w:val="24"/>
          <w:szCs w:val="24"/>
          <w:highlight w:val="none"/>
          <w:lang w:val="en-US" w:eastAsia="zh-CN"/>
        </w:rPr>
        <w:t xml:space="preserve"> </w:t>
      </w:r>
      <w:r>
        <w:rPr>
          <w:rFonts w:hint="eastAsia" w:ascii="宋体" w:hAnsi="宋体" w:eastAsia="宋体" w:cs="宋体"/>
          <w:b w:val="0"/>
          <w:bCs w:val="0"/>
          <w:color w:val="auto"/>
          <w:sz w:val="24"/>
          <w:szCs w:val="24"/>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528" w:firstLineChars="220"/>
        <w:textAlignment w:val="auto"/>
        <w:rPr>
          <w:rFonts w:hint="eastAsia" w:ascii="宋体" w:hAnsi="宋体" w:eastAsia="宋体" w:cs="宋体"/>
          <w:b w:val="0"/>
          <w:bCs w:val="0"/>
          <w:color w:val="auto"/>
          <w:sz w:val="24"/>
          <w:szCs w:val="24"/>
          <w:highlight w:val="none"/>
        </w:rPr>
      </w:pPr>
      <w:r>
        <w:rPr>
          <w:rFonts w:hint="eastAsia" w:ascii="宋体" w:hAnsi="宋体" w:cs="宋体"/>
          <w:b w:val="0"/>
          <w:bCs w:val="0"/>
          <w:color w:val="auto"/>
          <w:sz w:val="24"/>
          <w:szCs w:val="24"/>
          <w:highlight w:val="none"/>
          <w:lang w:val="en-US" w:eastAsia="zh-CN"/>
        </w:rPr>
        <w:t>4</w:t>
      </w:r>
      <w:r>
        <w:rPr>
          <w:rFonts w:hint="eastAsia" w:ascii="宋体" w:hAnsi="宋体" w:eastAsia="宋体" w:cs="宋体"/>
          <w:b w:val="0"/>
          <w:bCs w:val="0"/>
          <w:color w:val="auto"/>
          <w:sz w:val="24"/>
          <w:szCs w:val="24"/>
          <w:highlight w:val="none"/>
        </w:rPr>
        <w:t>.投标文件满足</w:t>
      </w:r>
      <w:r>
        <w:rPr>
          <w:rFonts w:hint="eastAsia" w:ascii="宋体" w:hAnsi="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w:t>
      </w:r>
      <w:r>
        <w:rPr>
          <w:rFonts w:hint="eastAsia" w:ascii="宋体" w:hAnsi="宋体" w:cs="宋体"/>
          <w:b w:val="0"/>
          <w:bCs w:val="0"/>
          <w:color w:val="auto"/>
          <w:sz w:val="24"/>
          <w:szCs w:val="24"/>
          <w:highlight w:val="none"/>
          <w:lang w:val="en-US" w:eastAsia="zh-CN"/>
        </w:rPr>
        <w:t>三</w:t>
      </w:r>
      <w:r>
        <w:rPr>
          <w:rFonts w:hint="eastAsia" w:ascii="宋体" w:hAnsi="宋体" w:eastAsia="宋体" w:cs="宋体"/>
          <w:b w:val="0"/>
          <w:bCs w:val="0"/>
          <w:color w:val="auto"/>
          <w:sz w:val="24"/>
          <w:szCs w:val="24"/>
          <w:highlight w:val="none"/>
        </w:rPr>
        <w:t>）评标程序</w:t>
      </w:r>
    </w:p>
    <w:p>
      <w:pPr>
        <w:keepNext w:val="0"/>
        <w:keepLines w:val="0"/>
        <w:pageBreakBefore w:val="0"/>
        <w:numPr>
          <w:ilvl w:val="0"/>
          <w:numId w:val="4"/>
        </w:numPr>
        <w:kinsoku/>
        <w:overflowPunct/>
        <w:topLinePunct w:val="0"/>
        <w:bidi w:val="0"/>
        <w:snapToGrid w:val="0"/>
        <w:spacing w:line="360" w:lineRule="auto"/>
        <w:ind w:firstLine="480" w:firstLineChars="200"/>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详细评审（100分）</w:t>
      </w:r>
    </w:p>
    <w:tbl>
      <w:tblPr>
        <w:tblStyle w:val="35"/>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rPr>
              <w:t>价格标部分 (</w:t>
            </w:r>
            <w:r>
              <w:rPr>
                <w:rFonts w:hint="eastAsia" w:ascii="宋体" w:hAnsi="宋体" w:eastAsia="宋体" w:cs="宋体"/>
                <w:b w:val="0"/>
                <w:bCs w:val="0"/>
                <w:color w:val="auto"/>
                <w:sz w:val="24"/>
                <w:szCs w:val="24"/>
                <w:highlight w:val="none"/>
                <w:lang w:val="en-US" w:eastAsia="zh-CN"/>
              </w:rPr>
              <w:t>35</w:t>
            </w:r>
            <w:r>
              <w:rPr>
                <w:rFonts w:hint="eastAsia" w:ascii="宋体" w:hAnsi="宋体" w:eastAsia="宋体" w:cs="宋体"/>
                <w:b w:val="0"/>
                <w:bCs w:val="0"/>
                <w:color w:val="auto"/>
                <w:sz w:val="24"/>
                <w:szCs w:val="24"/>
                <w:highlight w:val="none"/>
              </w:rPr>
              <w:t>分)</w:t>
            </w:r>
          </w:p>
        </w:tc>
        <w:tc>
          <w:tcPr>
            <w:tcW w:w="8243" w:type="dxa"/>
            <w:gridSpan w:val="2"/>
            <w:noWrap w:val="0"/>
            <w:vAlign w:val="center"/>
          </w:tcPr>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u w:val="none"/>
              </w:rPr>
            </w:pPr>
            <w:r>
              <w:rPr>
                <w:rFonts w:hint="eastAsia" w:ascii="宋体" w:hAnsi="宋体" w:eastAsia="宋体" w:cs="宋体"/>
                <w:b w:val="0"/>
                <w:bCs w:val="0"/>
                <w:color w:val="auto"/>
                <w:sz w:val="24"/>
                <w:szCs w:val="24"/>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有效投标报价：投标报价</w:t>
            </w:r>
            <w:r>
              <w:rPr>
                <w:rFonts w:hint="eastAsia" w:ascii="宋体" w:hAnsi="宋体" w:eastAsia="宋体" w:cs="宋体"/>
                <w:b w:val="0"/>
                <w:bCs w:val="0"/>
                <w:color w:val="auto"/>
                <w:sz w:val="24"/>
                <w:szCs w:val="24"/>
                <w:highlight w:val="none"/>
                <w:lang w:val="en-US" w:eastAsia="zh-CN"/>
              </w:rPr>
              <w:t>不高于</w:t>
            </w:r>
            <w:r>
              <w:rPr>
                <w:rFonts w:hint="eastAsia" w:ascii="宋体" w:hAnsi="宋体" w:eastAsia="宋体" w:cs="宋体"/>
                <w:b w:val="0"/>
                <w:bCs w:val="0"/>
                <w:color w:val="auto"/>
                <w:sz w:val="24"/>
                <w:szCs w:val="24"/>
                <w:highlight w:val="none"/>
              </w:rPr>
              <w:t>采购预算价的为有效投标报价。</w:t>
            </w:r>
          </w:p>
          <w:p>
            <w:pPr>
              <w:pStyle w:val="5"/>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评标基准值的确定：满足</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rPr>
              <w:t>投标报价得分=（评标基准价/有效投标报价）×</w:t>
            </w:r>
            <w:r>
              <w:rPr>
                <w:rFonts w:hint="eastAsia" w:ascii="宋体" w:hAnsi="宋体" w:eastAsia="宋体" w:cs="宋体"/>
                <w:b w:val="0"/>
                <w:bCs w:val="0"/>
                <w:color w:val="auto"/>
                <w:sz w:val="24"/>
                <w:szCs w:val="24"/>
                <w:highlight w:val="none"/>
                <w:lang w:val="en-US" w:eastAsia="zh-CN"/>
              </w:rPr>
              <w:t>35</w:t>
            </w:r>
            <w:r>
              <w:rPr>
                <w:rFonts w:hint="eastAsia" w:ascii="宋体" w:hAnsi="宋体" w:eastAsia="宋体" w:cs="宋体"/>
                <w:b w:val="0"/>
                <w:bCs w:val="0"/>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lang w:val="en-US" w:eastAsia="zh-CN"/>
              </w:rPr>
              <w:t>技术部分</w:t>
            </w:r>
            <w:r>
              <w:rPr>
                <w:rFonts w:hint="eastAsia" w:ascii="宋体" w:hAnsi="宋体" w:eastAsia="宋体" w:cs="宋体"/>
                <w:b w:val="0"/>
                <w:bCs w:val="0"/>
                <w:color w:val="auto"/>
                <w:sz w:val="24"/>
                <w:szCs w:val="24"/>
                <w:highlight w:val="none"/>
                <w:lang w:eastAsia="zh-CN"/>
              </w:rPr>
              <w:t>（3</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eastAsia="zh-CN"/>
              </w:rPr>
              <w:t>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4"/>
                <w:szCs w:val="24"/>
                <w:highlight w:val="none"/>
                <w:lang w:val="en-US" w:eastAsia="zh-CN"/>
              </w:rPr>
              <w:t>对“</w:t>
            </w:r>
            <w:r>
              <w:rPr>
                <w:rFonts w:hint="eastAsia" w:ascii="宋体" w:hAnsi="宋体" w:eastAsia="宋体" w:cs="宋体"/>
                <w:b w:val="0"/>
                <w:bCs w:val="0"/>
                <w:color w:val="auto"/>
                <w:kern w:val="0"/>
                <w:sz w:val="24"/>
                <w:szCs w:val="24"/>
                <w:highlight w:val="none"/>
                <w:lang w:eastAsia="zh-CN"/>
              </w:rPr>
              <w:t>第二章  采购需求</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color w:val="auto"/>
                <w:kern w:val="0"/>
                <w:sz w:val="24"/>
                <w:szCs w:val="24"/>
                <w:highlight w:val="none"/>
                <w:lang w:eastAsia="zh-CN"/>
              </w:rPr>
              <w:t>技术参数</w:t>
            </w:r>
            <w:r>
              <w:rPr>
                <w:rFonts w:hint="eastAsia" w:ascii="宋体" w:hAnsi="宋体" w:eastAsia="宋体" w:cs="宋体"/>
                <w:b w:val="0"/>
                <w:bCs w:val="0"/>
                <w:color w:val="auto"/>
                <w:kern w:val="0"/>
                <w:sz w:val="24"/>
                <w:szCs w:val="24"/>
                <w:highlight w:val="none"/>
                <w:lang w:val="en-US" w:eastAsia="zh-CN"/>
              </w:rPr>
              <w:t>的响应</w:t>
            </w:r>
            <w:r>
              <w:rPr>
                <w:rFonts w:hint="eastAsia" w:ascii="宋体" w:hAnsi="宋体" w:eastAsia="宋体" w:cs="宋体"/>
                <w:b w:val="0"/>
                <w:bCs w:val="0"/>
                <w:color w:val="auto"/>
                <w:kern w:val="0"/>
                <w:sz w:val="24"/>
                <w:szCs w:val="24"/>
                <w:highlight w:val="none"/>
                <w:lang w:eastAsia="zh-CN"/>
              </w:rPr>
              <w:t>、性能及产品功能等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若投标设备技术指标与</w:t>
            </w:r>
            <w:r>
              <w:rPr>
                <w:rFonts w:hint="eastAsia" w:ascii="宋体" w:hAnsi="宋体" w:eastAsia="宋体" w:cs="宋体"/>
                <w:b w:val="0"/>
                <w:bCs w:val="0"/>
                <w:color w:val="auto"/>
                <w:sz w:val="24"/>
                <w:szCs w:val="24"/>
                <w:highlight w:val="none"/>
                <w:lang w:val="en-US" w:eastAsia="zh-CN"/>
              </w:rPr>
              <w:t>磋商文件中</w:t>
            </w:r>
            <w:r>
              <w:rPr>
                <w:rFonts w:hint="eastAsia" w:ascii="宋体" w:hAnsi="宋体" w:eastAsia="宋体" w:cs="宋体"/>
                <w:b w:val="0"/>
                <w:bCs w:val="0"/>
                <w:color w:val="auto"/>
                <w:sz w:val="24"/>
                <w:szCs w:val="24"/>
                <w:highlight w:val="none"/>
              </w:rPr>
              <w:t>技术参数相比出现负偏离者或提供证明文件不符</w:t>
            </w:r>
            <w:r>
              <w:rPr>
                <w:rFonts w:hint="eastAsia" w:ascii="宋体" w:hAnsi="宋体" w:eastAsia="宋体" w:cs="宋体"/>
                <w:b w:val="0"/>
                <w:bCs w:val="0"/>
                <w:color w:val="auto"/>
                <w:sz w:val="24"/>
                <w:szCs w:val="24"/>
                <w:highlight w:val="none"/>
                <w:lang w:val="en-US" w:eastAsia="zh-CN"/>
              </w:rPr>
              <w:t>或未按要求提供证明材料</w:t>
            </w:r>
            <w:r>
              <w:rPr>
                <w:rFonts w:hint="eastAsia" w:ascii="宋体" w:hAnsi="宋体" w:eastAsia="宋体" w:cs="宋体"/>
                <w:b w:val="0"/>
                <w:bCs w:val="0"/>
                <w:color w:val="auto"/>
                <w:sz w:val="24"/>
                <w:szCs w:val="24"/>
                <w:highlight w:val="none"/>
              </w:rPr>
              <w:t>，每项扣除技术分</w:t>
            </w: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rPr>
              <w:t>分</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扣完为止</w:t>
            </w:r>
            <w:r>
              <w:rPr>
                <w:rFonts w:hint="eastAsia" w:ascii="宋体" w:hAnsi="宋体" w:eastAsia="宋体" w:cs="宋体"/>
                <w:b w:val="0"/>
                <w:bCs w:val="0"/>
                <w:color w:val="auto"/>
                <w:sz w:val="24"/>
                <w:szCs w:val="24"/>
                <w:highlight w:val="none"/>
              </w:rPr>
              <w:t>。</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1</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.所投</w:t>
            </w:r>
            <w:r>
              <w:rPr>
                <w:rFonts w:hint="eastAsia" w:ascii="宋体" w:hAnsi="宋体" w:eastAsia="宋体" w:cs="宋体"/>
                <w:b w:val="0"/>
                <w:bCs w:val="0"/>
                <w:color w:val="auto"/>
                <w:sz w:val="24"/>
                <w:szCs w:val="24"/>
                <w:highlight w:val="none"/>
                <w:lang w:val="en-US" w:eastAsia="zh-CN"/>
              </w:rPr>
              <w:t>产品或设备</w:t>
            </w:r>
            <w:r>
              <w:rPr>
                <w:rFonts w:hint="eastAsia" w:ascii="宋体" w:hAnsi="宋体" w:eastAsia="宋体" w:cs="宋体"/>
                <w:b w:val="0"/>
                <w:bCs w:val="0"/>
                <w:color w:val="auto"/>
                <w:sz w:val="24"/>
                <w:szCs w:val="24"/>
                <w:highlight w:val="none"/>
              </w:rPr>
              <w:t>均应提供</w:t>
            </w:r>
            <w:r>
              <w:rPr>
                <w:rFonts w:hint="eastAsia" w:ascii="宋体" w:hAnsi="宋体" w:eastAsia="宋体" w:cs="宋体"/>
                <w:b w:val="0"/>
                <w:bCs w:val="0"/>
                <w:color w:val="auto"/>
                <w:sz w:val="24"/>
                <w:szCs w:val="24"/>
                <w:highlight w:val="none"/>
                <w:lang w:val="en-US" w:eastAsia="zh-CN"/>
              </w:rPr>
              <w:t>相关证明文件资料</w:t>
            </w:r>
            <w:r>
              <w:rPr>
                <w:rFonts w:hint="eastAsia" w:ascii="宋体" w:hAnsi="宋体" w:eastAsia="宋体" w:cs="宋体"/>
                <w:b w:val="0"/>
                <w:bCs w:val="0"/>
                <w:color w:val="auto"/>
                <w:sz w:val="24"/>
                <w:szCs w:val="24"/>
                <w:highlight w:val="none"/>
              </w:rPr>
              <w:t>，所</w:t>
            </w:r>
            <w:r>
              <w:rPr>
                <w:rFonts w:hint="eastAsia" w:ascii="宋体" w:hAnsi="宋体" w:eastAsia="宋体" w:cs="宋体"/>
                <w:b w:val="0"/>
                <w:bCs w:val="0"/>
                <w:color w:val="auto"/>
                <w:sz w:val="24"/>
                <w:szCs w:val="24"/>
                <w:highlight w:val="none"/>
                <w:lang w:val="en-US" w:eastAsia="zh-CN"/>
              </w:rPr>
              <w:t>投产品</w:t>
            </w:r>
            <w:r>
              <w:rPr>
                <w:rFonts w:hint="eastAsia" w:ascii="宋体" w:hAnsi="宋体" w:eastAsia="宋体" w:cs="宋体"/>
                <w:b w:val="0"/>
                <w:bCs w:val="0"/>
                <w:color w:val="auto"/>
                <w:sz w:val="24"/>
                <w:szCs w:val="24"/>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2</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.产品需有注册证</w:t>
            </w:r>
            <w:r>
              <w:rPr>
                <w:rFonts w:hint="eastAsia" w:ascii="宋体" w:hAnsi="宋体" w:eastAsia="宋体" w:cs="宋体"/>
                <w:b w:val="0"/>
                <w:bCs w:val="0"/>
                <w:color w:val="auto"/>
                <w:sz w:val="24"/>
                <w:szCs w:val="24"/>
                <w:highlight w:val="none"/>
                <w:lang w:val="en-US" w:eastAsia="zh-CN"/>
              </w:rPr>
              <w:t>或备案凭</w:t>
            </w:r>
            <w:r>
              <w:rPr>
                <w:rFonts w:hint="eastAsia" w:ascii="宋体" w:hAnsi="宋体" w:eastAsia="宋体" w:cs="宋体"/>
                <w:b w:val="0"/>
                <w:bCs w:val="0"/>
                <w:color w:val="auto"/>
                <w:sz w:val="24"/>
                <w:szCs w:val="24"/>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rPr>
              <w:t>3</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rPr>
              <w:t>.提供有关投标货物符合</w:t>
            </w:r>
            <w:r>
              <w:rPr>
                <w:rFonts w:hint="eastAsia" w:ascii="宋体" w:hAnsi="宋体" w:eastAsia="宋体" w:cs="宋体"/>
                <w:b w:val="0"/>
                <w:bCs w:val="0"/>
                <w:color w:val="auto"/>
                <w:sz w:val="24"/>
                <w:szCs w:val="24"/>
                <w:highlight w:val="none"/>
                <w:lang w:val="en-US" w:eastAsia="zh-CN"/>
              </w:rPr>
              <w:t>采购</w:t>
            </w:r>
            <w:r>
              <w:rPr>
                <w:rFonts w:hint="eastAsia" w:ascii="宋体" w:hAnsi="宋体" w:eastAsia="宋体" w:cs="宋体"/>
                <w:b w:val="0"/>
                <w:bCs w:val="0"/>
                <w:color w:val="auto"/>
                <w:sz w:val="24"/>
                <w:szCs w:val="24"/>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vMerge w:val="restart"/>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lang w:eastAsia="zh-CN"/>
              </w:rPr>
              <w:t>商务</w:t>
            </w:r>
            <w:r>
              <w:rPr>
                <w:rFonts w:hint="eastAsia" w:ascii="宋体" w:hAnsi="宋体" w:eastAsia="宋体" w:cs="宋体"/>
                <w:b w:val="0"/>
                <w:bCs w:val="0"/>
                <w:color w:val="auto"/>
                <w:sz w:val="24"/>
                <w:szCs w:val="24"/>
                <w:highlight w:val="none"/>
              </w:rPr>
              <w:t>部分（</w:t>
            </w:r>
            <w:r>
              <w:rPr>
                <w:rFonts w:hint="eastAsia" w:ascii="宋体" w:hAnsi="宋体" w:eastAsia="宋体" w:cs="宋体"/>
                <w:b w:val="0"/>
                <w:bCs w:val="0"/>
                <w:color w:val="auto"/>
                <w:sz w:val="24"/>
                <w:szCs w:val="24"/>
                <w:highlight w:val="none"/>
                <w:lang w:val="en-US" w:eastAsia="zh-CN"/>
              </w:rPr>
              <w:t>12</w:t>
            </w:r>
            <w:r>
              <w:rPr>
                <w:rFonts w:hint="eastAsia" w:ascii="宋体" w:hAnsi="宋体" w:eastAsia="宋体" w:cs="宋体"/>
                <w:b w:val="0"/>
                <w:bCs w:val="0"/>
                <w:color w:val="auto"/>
                <w:sz w:val="24"/>
                <w:szCs w:val="24"/>
                <w:highlight w:val="none"/>
              </w:rPr>
              <w:t>分）</w:t>
            </w:r>
          </w:p>
        </w:tc>
        <w:tc>
          <w:tcPr>
            <w:tcW w:w="2140"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4"/>
                <w:szCs w:val="24"/>
                <w:highlight w:val="none"/>
                <w:lang w:val="en-US" w:eastAsia="zh-CN"/>
              </w:rPr>
              <w:t>1、</w:t>
            </w:r>
            <w:r>
              <w:rPr>
                <w:rFonts w:hint="eastAsia" w:ascii="宋体" w:hAnsi="宋体" w:eastAsia="宋体" w:cs="宋体"/>
                <w:b w:val="0"/>
                <w:bCs w:val="0"/>
                <w:color w:val="auto"/>
                <w:kern w:val="0"/>
                <w:sz w:val="24"/>
                <w:szCs w:val="24"/>
                <w:highlight w:val="none"/>
              </w:rPr>
              <w:t>质保期</w:t>
            </w:r>
            <w:r>
              <w:rPr>
                <w:rFonts w:hint="eastAsia" w:ascii="宋体" w:hAnsi="宋体" w:eastAsia="宋体" w:cs="宋体"/>
                <w:b w:val="0"/>
                <w:bCs w:val="0"/>
                <w:color w:val="auto"/>
                <w:kern w:val="0"/>
                <w:sz w:val="24"/>
                <w:szCs w:val="24"/>
                <w:highlight w:val="none"/>
                <w:lang w:eastAsia="zh-CN"/>
              </w:rPr>
              <w:t>（</w:t>
            </w:r>
            <w:r>
              <w:rPr>
                <w:rFonts w:hint="eastAsia" w:ascii="宋体" w:hAnsi="宋体" w:eastAsia="宋体" w:cs="宋体"/>
                <w:b w:val="0"/>
                <w:bCs w:val="0"/>
                <w:color w:val="auto"/>
                <w:kern w:val="0"/>
                <w:sz w:val="24"/>
                <w:szCs w:val="24"/>
                <w:highlight w:val="none"/>
                <w:lang w:val="en-US" w:eastAsia="zh-CN"/>
              </w:rPr>
              <w:t>6分</w:t>
            </w:r>
            <w:r>
              <w:rPr>
                <w:rFonts w:hint="eastAsia" w:ascii="宋体" w:hAnsi="宋体" w:eastAsia="宋体" w:cs="宋体"/>
                <w:b w:val="0"/>
                <w:bCs w:val="0"/>
                <w:color w:val="auto"/>
                <w:kern w:val="0"/>
                <w:sz w:val="24"/>
                <w:szCs w:val="24"/>
                <w:highlight w:val="none"/>
                <w:lang w:eastAsia="zh-CN"/>
              </w:rPr>
              <w:t>）</w:t>
            </w:r>
          </w:p>
        </w:tc>
        <w:tc>
          <w:tcPr>
            <w:tcW w:w="6103" w:type="dxa"/>
            <w:noWrap w:val="0"/>
            <w:vAlign w:val="top"/>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eastAsia="宋体" w:cs="宋体"/>
                <w:b w:val="0"/>
                <w:bCs w:val="0"/>
                <w:color w:val="auto"/>
                <w:sz w:val="24"/>
                <w:szCs w:val="24"/>
                <w:highlight w:val="none"/>
                <w:lang w:val="en-US" w:eastAsia="zh-CN"/>
              </w:rPr>
              <w:t>质保期达到招标要求的，得基础分2分，超过招标文件规定的，每增加一年加2分,最多加4分（出具相关服务承诺书）；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vMerge w:val="continue"/>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p>
        </w:tc>
        <w:tc>
          <w:tcPr>
            <w:tcW w:w="2140" w:type="dxa"/>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rPr>
              <w:t>类似业绩</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6分</w:t>
            </w:r>
            <w:r>
              <w:rPr>
                <w:rFonts w:hint="eastAsia" w:ascii="宋体" w:hAnsi="宋体" w:eastAsia="宋体" w:cs="宋体"/>
                <w:b w:val="0"/>
                <w:bCs w:val="0"/>
                <w:color w:val="auto"/>
                <w:sz w:val="24"/>
                <w:szCs w:val="24"/>
                <w:highlight w:val="none"/>
                <w:lang w:eastAsia="zh-CN"/>
              </w:rPr>
              <w:t>）</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kern w:val="2"/>
                <w:sz w:val="21"/>
                <w:szCs w:val="21"/>
                <w:highlight w:val="none"/>
              </w:rPr>
            </w:pPr>
            <w:r>
              <w:rPr>
                <w:rFonts w:hint="eastAsia" w:ascii="宋体" w:hAnsi="宋体" w:eastAsia="宋体" w:cs="宋体"/>
                <w:b w:val="0"/>
                <w:bCs w:val="0"/>
                <w:color w:val="auto"/>
                <w:kern w:val="0"/>
                <w:sz w:val="24"/>
                <w:szCs w:val="24"/>
                <w:highlight w:val="none"/>
                <w:lang w:val="en-US" w:eastAsia="zh-CN"/>
              </w:rPr>
              <w:t>自 2020年 1 月 1 日至今（近三年）已完成的类似项目(</w:t>
            </w:r>
            <w:r>
              <w:rPr>
                <w:rFonts w:hint="eastAsia" w:ascii="宋体" w:hAnsi="宋体" w:eastAsia="宋体" w:cs="宋体"/>
                <w:sz w:val="24"/>
                <w:szCs w:val="24"/>
              </w:rPr>
              <w:t>以合同文件为准</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sz w:val="24"/>
                <w:szCs w:val="24"/>
              </w:rPr>
              <w:t>每提供一份得</w:t>
            </w:r>
            <w:r>
              <w:rPr>
                <w:rFonts w:hint="eastAsia" w:ascii="宋体" w:hAnsi="宋体" w:eastAsia="宋体" w:cs="宋体"/>
                <w:sz w:val="24"/>
                <w:szCs w:val="24"/>
                <w:lang w:val="en-US" w:eastAsia="zh-CN"/>
              </w:rPr>
              <w:t>2</w:t>
            </w:r>
            <w:r>
              <w:rPr>
                <w:rFonts w:hint="eastAsia" w:ascii="宋体" w:hAnsi="宋体" w:eastAsia="宋体" w:cs="宋体"/>
                <w:sz w:val="24"/>
                <w:szCs w:val="24"/>
              </w:rPr>
              <w:t>分，最多得</w:t>
            </w:r>
            <w:r>
              <w:rPr>
                <w:rFonts w:hint="eastAsia" w:ascii="宋体" w:hAnsi="宋体" w:eastAsia="宋体" w:cs="宋体"/>
                <w:sz w:val="24"/>
                <w:szCs w:val="24"/>
                <w:lang w:val="en-US" w:eastAsia="zh-CN"/>
              </w:rPr>
              <w:t>6</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4"/>
                <w:szCs w:val="24"/>
                <w:highlight w:val="none"/>
              </w:rPr>
              <w:t>(</w:t>
            </w:r>
            <w:r>
              <w:rPr>
                <w:rFonts w:hint="eastAsia" w:ascii="宋体" w:hAnsi="宋体" w:eastAsia="宋体" w:cs="宋体"/>
                <w:b w:val="0"/>
                <w:bCs w:val="0"/>
                <w:color w:val="auto"/>
                <w:sz w:val="24"/>
                <w:szCs w:val="24"/>
                <w:highlight w:val="none"/>
                <w:lang w:val="en-US" w:eastAsia="zh-CN"/>
              </w:rPr>
              <w:t>20</w:t>
            </w:r>
            <w:r>
              <w:rPr>
                <w:rFonts w:hint="eastAsia" w:ascii="宋体" w:hAnsi="宋体" w:eastAsia="宋体" w:cs="宋体"/>
                <w:b w:val="0"/>
                <w:bCs w:val="0"/>
                <w:color w:val="auto"/>
                <w:sz w:val="24"/>
                <w:szCs w:val="24"/>
                <w:highlight w:val="none"/>
              </w:rPr>
              <w:t>分)</w:t>
            </w:r>
          </w:p>
        </w:tc>
        <w:tc>
          <w:tcPr>
            <w:tcW w:w="2140" w:type="dxa"/>
            <w:noWrap w:val="0"/>
            <w:vAlign w:val="center"/>
          </w:tcPr>
          <w:p>
            <w:pPr>
              <w:pStyle w:val="5"/>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2"/>
                <w:sz w:val="24"/>
                <w:szCs w:val="24"/>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根据供应商在投标文件中所投产品的售后服务站设立情况（配备有专业售后服务技术人员，提供售后服务人员名单和售后服务地址、电话）、培训方案、</w:t>
            </w:r>
            <w:r>
              <w:rPr>
                <w:rFonts w:hint="eastAsia" w:ascii="宋体" w:hAnsi="宋体" w:eastAsia="宋体" w:cs="宋体"/>
                <w:b w:val="0"/>
                <w:bCs w:val="0"/>
                <w:color w:val="auto"/>
                <w:kern w:val="2"/>
                <w:sz w:val="24"/>
                <w:szCs w:val="24"/>
                <w:highlight w:val="none"/>
              </w:rPr>
              <w:t>售后服务及时率、服务到位程度、详细的维修时间和处理办法</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售后服务方案</w:t>
            </w:r>
            <w:r>
              <w:rPr>
                <w:rFonts w:hint="eastAsia" w:ascii="宋体" w:hAnsi="宋体" w:eastAsia="宋体" w:cs="宋体"/>
                <w:b w:val="0"/>
                <w:bCs w:val="0"/>
                <w:color w:val="auto"/>
                <w:kern w:val="2"/>
                <w:sz w:val="24"/>
                <w:szCs w:val="24"/>
                <w:highlight w:val="none"/>
                <w:lang w:eastAsia="zh-CN"/>
              </w:rPr>
              <w:t>、</w:t>
            </w:r>
            <w:r>
              <w:rPr>
                <w:rFonts w:hint="eastAsia" w:ascii="宋体" w:hAnsi="宋体" w:eastAsia="宋体" w:cs="宋体"/>
                <w:b w:val="0"/>
                <w:bCs w:val="0"/>
                <w:color w:val="auto"/>
                <w:kern w:val="2"/>
                <w:sz w:val="24"/>
                <w:szCs w:val="24"/>
                <w:highlight w:val="none"/>
              </w:rPr>
              <w:t>安全质量保障措施等内容</w:t>
            </w:r>
            <w:r>
              <w:rPr>
                <w:rFonts w:hint="eastAsia" w:ascii="宋体" w:hAnsi="宋体" w:eastAsia="宋体" w:cs="宋体"/>
                <w:b w:val="0"/>
                <w:bCs w:val="0"/>
                <w:color w:val="auto"/>
                <w:kern w:val="0"/>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pPr>
            <w:r>
              <w:rPr>
                <w:rFonts w:hint="eastAsia" w:ascii="宋体" w:hAnsi="宋体" w:eastAsia="宋体" w:cs="宋体"/>
                <w:b w:val="0"/>
                <w:bCs w:val="0"/>
                <w:color w:val="auto"/>
                <w:kern w:val="0"/>
                <w:sz w:val="24"/>
                <w:szCs w:val="24"/>
                <w:highlight w:val="none"/>
                <w:lang w:val="en-US" w:eastAsia="zh-CN"/>
              </w:rPr>
              <w:t>售后服务内容具体、完善、合理性程度强得14-20分，具体、完善、合理性程度一般得7-13分，具体、完善、合理性程度差得1-6分，缺项得0分。</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0"/>
    <w:p>
      <w:pPr>
        <w:rPr>
          <w:color w:val="auto"/>
          <w:highlight w:val="none"/>
        </w:rPr>
      </w:pPr>
      <w:bookmarkStart w:id="41" w:name="_Toc1482"/>
      <w:bookmarkStart w:id="42" w:name="_Toc1947"/>
      <w:bookmarkStart w:id="43" w:name="_Toc256519703"/>
      <w:bookmarkStart w:id="44" w:name="_Toc326786897"/>
    </w:p>
    <w:p>
      <w:pPr>
        <w:jc w:val="center"/>
        <w:rPr>
          <w:rFonts w:hint="eastAsia" w:ascii="黑体" w:hAnsi="宋体" w:eastAsia="黑体" w:cs="宋体"/>
          <w:b/>
          <w:bCs/>
          <w:color w:val="auto"/>
          <w:kern w:val="0"/>
          <w:sz w:val="32"/>
          <w:szCs w:val="32"/>
          <w:highlight w:val="none"/>
        </w:rPr>
      </w:pPr>
      <w:bookmarkStart w:id="45" w:name="_Toc28988"/>
      <w:r>
        <w:rPr>
          <w:rFonts w:hint="eastAsia" w:ascii="黑体" w:hAnsi="宋体" w:eastAsia="黑体" w:cs="宋体"/>
          <w:b/>
          <w:bCs/>
          <w:color w:val="auto"/>
          <w:kern w:val="0"/>
          <w:sz w:val="32"/>
          <w:szCs w:val="32"/>
          <w:highlight w:val="none"/>
        </w:rPr>
        <w:t>第五章  采购合同</w:t>
      </w:r>
      <w:bookmarkEnd w:id="45"/>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4"/>
      </w:pPr>
    </w:p>
    <w:p>
      <w:pPr>
        <w:jc w:val="center"/>
        <w:rPr>
          <w:rFonts w:hint="eastAsia" w:ascii="黑体" w:hAnsi="宋体" w:eastAsia="黑体" w:cs="宋体"/>
          <w:b/>
          <w:bCs/>
          <w:color w:val="auto"/>
          <w:kern w:val="0"/>
          <w:sz w:val="32"/>
          <w:szCs w:val="32"/>
          <w:highlight w:val="none"/>
        </w:rPr>
      </w:pPr>
      <w:bookmarkStart w:id="46" w:name="_Toc2638"/>
      <w:r>
        <w:rPr>
          <w:rFonts w:hint="eastAsia" w:ascii="黑体" w:hAnsi="宋体" w:eastAsia="黑体" w:cs="宋体"/>
          <w:b/>
          <w:bCs/>
          <w:color w:val="auto"/>
          <w:kern w:val="0"/>
          <w:sz w:val="32"/>
          <w:szCs w:val="32"/>
          <w:highlight w:val="none"/>
        </w:rPr>
        <w:t>第六章  投标文件格式</w:t>
      </w:r>
      <w:bookmarkEnd w:id="41"/>
      <w:bookmarkEnd w:id="42"/>
      <w:bookmarkEnd w:id="46"/>
    </w:p>
    <w:p>
      <w:pPr>
        <w:spacing w:line="440" w:lineRule="exact"/>
        <w:rPr>
          <w:color w:val="auto"/>
          <w:sz w:val="24"/>
          <w:highlight w:val="none"/>
        </w:rPr>
      </w:pPr>
    </w:p>
    <w:p>
      <w:pPr>
        <w:jc w:val="center"/>
        <w:rPr>
          <w:b/>
          <w:bCs/>
          <w:color w:val="auto"/>
          <w:sz w:val="32"/>
          <w:szCs w:val="32"/>
          <w:highlight w:val="none"/>
        </w:rPr>
      </w:pPr>
      <w:bookmarkStart w:id="47" w:name="_Toc13604"/>
      <w:r>
        <w:rPr>
          <w:rFonts w:hint="eastAsia"/>
          <w:b/>
          <w:bCs/>
          <w:color w:val="auto"/>
          <w:sz w:val="32"/>
          <w:szCs w:val="32"/>
          <w:highlight w:val="none"/>
        </w:rPr>
        <w:t>目    录</w:t>
      </w:r>
      <w:bookmarkEnd w:id="47"/>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48" w:name="_Toc11308"/>
      <w:r>
        <w:rPr>
          <w:rFonts w:hint="eastAsia"/>
          <w:color w:val="auto"/>
          <w:sz w:val="24"/>
          <w:highlight w:val="none"/>
        </w:rPr>
        <w:t>附件1投标文件封面（格式）</w:t>
      </w:r>
      <w:bookmarkEnd w:id="48"/>
    </w:p>
    <w:p>
      <w:pPr>
        <w:snapToGrid w:val="0"/>
        <w:spacing w:line="360" w:lineRule="auto"/>
        <w:ind w:firstLine="480" w:firstLineChars="200"/>
        <w:rPr>
          <w:color w:val="auto"/>
          <w:sz w:val="24"/>
          <w:highlight w:val="none"/>
        </w:rPr>
      </w:pPr>
      <w:bookmarkStart w:id="49" w:name="_Toc25345"/>
      <w:r>
        <w:rPr>
          <w:rFonts w:hint="eastAsia"/>
          <w:color w:val="auto"/>
          <w:sz w:val="24"/>
          <w:highlight w:val="none"/>
        </w:rPr>
        <w:t>附件2 投标书（格式）</w:t>
      </w:r>
      <w:bookmarkEnd w:id="49"/>
    </w:p>
    <w:p>
      <w:pPr>
        <w:snapToGrid w:val="0"/>
        <w:spacing w:line="360" w:lineRule="auto"/>
        <w:ind w:firstLine="480" w:firstLineChars="200"/>
        <w:rPr>
          <w:color w:val="auto"/>
          <w:sz w:val="24"/>
          <w:highlight w:val="none"/>
        </w:rPr>
      </w:pPr>
      <w:bookmarkStart w:id="50" w:name="_Toc10217"/>
      <w:r>
        <w:rPr>
          <w:rFonts w:hint="eastAsia"/>
          <w:color w:val="auto"/>
          <w:sz w:val="24"/>
          <w:highlight w:val="none"/>
        </w:rPr>
        <w:t>附件3 开标一览表（格式）</w:t>
      </w:r>
      <w:bookmarkEnd w:id="50"/>
    </w:p>
    <w:p>
      <w:pPr>
        <w:snapToGrid w:val="0"/>
        <w:spacing w:line="360" w:lineRule="auto"/>
        <w:ind w:firstLine="480" w:firstLineChars="200"/>
        <w:rPr>
          <w:color w:val="auto"/>
          <w:sz w:val="24"/>
          <w:highlight w:val="none"/>
        </w:rPr>
      </w:pPr>
      <w:bookmarkStart w:id="51" w:name="_Toc9579"/>
      <w:r>
        <w:rPr>
          <w:rFonts w:hint="eastAsia"/>
          <w:color w:val="auto"/>
          <w:sz w:val="24"/>
          <w:highlight w:val="none"/>
        </w:rPr>
        <w:t>附件4 投标报价明细表（格式）</w:t>
      </w:r>
      <w:bookmarkEnd w:id="51"/>
    </w:p>
    <w:p>
      <w:pPr>
        <w:snapToGrid w:val="0"/>
        <w:spacing w:line="360" w:lineRule="auto"/>
        <w:ind w:firstLine="480" w:firstLineChars="200"/>
        <w:rPr>
          <w:rFonts w:hint="default" w:eastAsia="宋体"/>
          <w:color w:val="auto"/>
          <w:sz w:val="24"/>
          <w:highlight w:val="none"/>
          <w:lang w:val="en-US" w:eastAsia="zh-CN"/>
        </w:rPr>
      </w:pPr>
      <w:bookmarkStart w:id="52" w:name="_Toc28392"/>
      <w:r>
        <w:rPr>
          <w:rFonts w:hint="eastAsia"/>
          <w:color w:val="auto"/>
          <w:sz w:val="24"/>
          <w:highlight w:val="none"/>
        </w:rPr>
        <w:t>附件5</w:t>
      </w:r>
      <w:bookmarkEnd w:id="52"/>
      <w:r>
        <w:rPr>
          <w:rFonts w:hint="eastAsia"/>
          <w:color w:val="auto"/>
          <w:sz w:val="24"/>
          <w:highlight w:val="none"/>
        </w:rPr>
        <w:t>技术响应表</w:t>
      </w:r>
      <w:r>
        <w:rPr>
          <w:rFonts w:hint="eastAsia"/>
          <w:color w:val="auto"/>
          <w:sz w:val="24"/>
          <w:highlight w:val="none"/>
          <w:lang w:eastAsia="zh-CN"/>
        </w:rPr>
        <w:t>（</w:t>
      </w:r>
      <w:r>
        <w:rPr>
          <w:rFonts w:hint="eastAsia"/>
          <w:color w:val="auto"/>
          <w:sz w:val="24"/>
          <w:highlight w:val="none"/>
          <w:lang w:val="en-US" w:eastAsia="zh-CN"/>
        </w:rPr>
        <w:t>格式）</w:t>
      </w:r>
    </w:p>
    <w:p>
      <w:pPr>
        <w:snapToGrid w:val="0"/>
        <w:spacing w:line="360" w:lineRule="auto"/>
        <w:ind w:firstLine="480" w:firstLineChars="200"/>
        <w:rPr>
          <w:color w:val="auto"/>
          <w:sz w:val="24"/>
          <w:highlight w:val="none"/>
        </w:rPr>
      </w:pPr>
      <w:bookmarkStart w:id="53" w:name="_Toc6234"/>
      <w:r>
        <w:rPr>
          <w:rFonts w:hint="eastAsia"/>
          <w:color w:val="auto"/>
          <w:sz w:val="24"/>
          <w:highlight w:val="none"/>
        </w:rPr>
        <w:t xml:space="preserve">附件6 </w:t>
      </w:r>
      <w:bookmarkEnd w:id="53"/>
      <w:r>
        <w:rPr>
          <w:rFonts w:hint="eastAsia"/>
          <w:color w:val="auto"/>
          <w:sz w:val="24"/>
          <w:highlight w:val="none"/>
        </w:rPr>
        <w:t>商务响应</w:t>
      </w:r>
      <w:r>
        <w:rPr>
          <w:rFonts w:hint="eastAsia"/>
          <w:color w:val="auto"/>
          <w:sz w:val="24"/>
          <w:highlight w:val="none"/>
          <w:lang w:val="en-US" w:eastAsia="zh-CN"/>
        </w:rPr>
        <w:t>部分</w:t>
      </w:r>
    </w:p>
    <w:p>
      <w:pPr>
        <w:snapToGrid w:val="0"/>
        <w:spacing w:line="360" w:lineRule="auto"/>
        <w:ind w:firstLine="480" w:firstLineChars="200"/>
        <w:rPr>
          <w:color w:val="auto"/>
          <w:sz w:val="24"/>
          <w:highlight w:val="none"/>
        </w:rPr>
      </w:pPr>
      <w:bookmarkStart w:id="54"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4"/>
    </w:p>
    <w:p>
      <w:pPr>
        <w:snapToGrid w:val="0"/>
        <w:spacing w:line="360" w:lineRule="auto"/>
        <w:ind w:firstLine="480" w:firstLineChars="200"/>
        <w:rPr>
          <w:color w:val="auto"/>
          <w:sz w:val="24"/>
          <w:highlight w:val="none"/>
        </w:rPr>
      </w:pPr>
      <w:bookmarkStart w:id="55"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55"/>
    </w:p>
    <w:p>
      <w:pPr>
        <w:snapToGrid w:val="0"/>
        <w:spacing w:line="360" w:lineRule="auto"/>
        <w:ind w:firstLine="480" w:firstLineChars="200"/>
        <w:rPr>
          <w:color w:val="auto"/>
          <w:sz w:val="24"/>
          <w:highlight w:val="none"/>
        </w:rPr>
      </w:pPr>
      <w:bookmarkStart w:id="56" w:name="_Toc31857"/>
      <w:r>
        <w:rPr>
          <w:rFonts w:hint="eastAsia"/>
          <w:color w:val="auto"/>
          <w:sz w:val="24"/>
          <w:highlight w:val="none"/>
        </w:rPr>
        <w:t>附件9 证明文件</w:t>
      </w:r>
      <w:bookmarkEnd w:id="56"/>
    </w:p>
    <w:p>
      <w:pPr>
        <w:snapToGrid w:val="0"/>
        <w:spacing w:line="360" w:lineRule="auto"/>
        <w:ind w:firstLine="480" w:firstLineChars="200"/>
        <w:rPr>
          <w:rFonts w:hint="eastAsia"/>
          <w:color w:val="auto"/>
          <w:sz w:val="24"/>
          <w:highlight w:val="none"/>
        </w:rPr>
      </w:pPr>
      <w:bookmarkStart w:id="57" w:name="_Toc23116"/>
      <w:r>
        <w:rPr>
          <w:rFonts w:hint="eastAsia"/>
          <w:color w:val="auto"/>
          <w:sz w:val="24"/>
          <w:highlight w:val="none"/>
        </w:rPr>
        <w:t>附件10 供应商承诺书（格式）</w:t>
      </w:r>
      <w:bookmarkEnd w:id="57"/>
    </w:p>
    <w:p>
      <w:pPr>
        <w:snapToGrid w:val="0"/>
        <w:spacing w:line="360" w:lineRule="auto"/>
        <w:ind w:firstLine="480" w:firstLineChars="200"/>
        <w:rPr>
          <w:rFonts w:hint="eastAsia"/>
          <w:color w:val="auto"/>
          <w:sz w:val="24"/>
          <w:highlight w:val="none"/>
        </w:rPr>
      </w:pPr>
      <w:r>
        <w:rPr>
          <w:rFonts w:hint="eastAsia"/>
          <w:color w:val="auto"/>
          <w:sz w:val="24"/>
          <w:highlight w:val="none"/>
          <w:lang w:val="en-US" w:eastAsia="zh-CN"/>
        </w:rPr>
        <w:t xml:space="preserve">附件11 </w:t>
      </w:r>
      <w:r>
        <w:rPr>
          <w:rFonts w:hint="eastAsia" w:ascii="Times New Roman" w:hAnsi="Times New Roman" w:eastAsia="宋体" w:cs="Times New Roman"/>
          <w:color w:val="auto"/>
          <w:sz w:val="24"/>
          <w:highlight w:val="none"/>
          <w:lang w:val="en-US" w:eastAsia="zh-CN"/>
        </w:rPr>
        <w:t xml:space="preserve"> 供应商信用承诺函（格式）</w:t>
      </w: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4"/>
        <w:rPr>
          <w:rFonts w:ascii="宋体" w:hAnsi="宋体" w:cs="宋体"/>
          <w:b/>
          <w:bCs/>
          <w:color w:val="auto"/>
          <w:kern w:val="0"/>
          <w:sz w:val="24"/>
          <w:highlight w:val="none"/>
        </w:rPr>
      </w:pPr>
    </w:p>
    <w:p>
      <w:pPr>
        <w:pStyle w:val="5"/>
        <w:rPr>
          <w:rFonts w:hAnsi="宋体"/>
          <w:b/>
          <w:bCs/>
          <w:color w:val="auto"/>
          <w:highlight w:val="none"/>
        </w:rPr>
      </w:pPr>
    </w:p>
    <w:p>
      <w:pPr>
        <w:pStyle w:val="5"/>
        <w:rPr>
          <w:rFonts w:hAnsi="宋体"/>
          <w:b/>
          <w:bCs/>
          <w:color w:val="auto"/>
          <w:highlight w:val="none"/>
        </w:rPr>
      </w:pPr>
    </w:p>
    <w:p>
      <w:pPr>
        <w:rPr>
          <w:color w:val="auto"/>
          <w:highlight w:val="none"/>
        </w:rPr>
      </w:pPr>
      <w:r>
        <w:rPr>
          <w:rFonts w:hint="eastAsia"/>
          <w:color w:val="auto"/>
          <w:highlight w:val="none"/>
        </w:rPr>
        <w:br w:type="page"/>
      </w:r>
    </w:p>
    <w:p>
      <w:pPr>
        <w:pStyle w:val="29"/>
        <w:rPr>
          <w:color w:val="auto"/>
          <w:highlight w:val="none"/>
        </w:rPr>
      </w:pPr>
    </w:p>
    <w:bookmarkEnd w:id="43"/>
    <w:bookmarkEnd w:id="44"/>
    <w:p>
      <w:pPr>
        <w:pStyle w:val="2"/>
        <w:rPr>
          <w:color w:val="auto"/>
          <w:highlight w:val="none"/>
        </w:rPr>
      </w:pPr>
      <w:bookmarkStart w:id="58" w:name="_Toc24743"/>
      <w:bookmarkStart w:id="59" w:name="_Toc31798"/>
      <w:r>
        <w:rPr>
          <w:rFonts w:hint="eastAsia"/>
          <w:color w:val="auto"/>
          <w:highlight w:val="none"/>
        </w:rPr>
        <w:t>附件1               投标文件封面（格式）</w:t>
      </w:r>
      <w:bookmarkEnd w:id="58"/>
      <w:bookmarkEnd w:id="59"/>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non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5"/>
        <w:spacing w:line="360" w:lineRule="auto"/>
        <w:rPr>
          <w:rFonts w:hint="eastAsia" w:ascii="宋体" w:hAnsi="宋体" w:eastAsia="宋体" w:cs="宋体"/>
          <w:color w:val="auto"/>
          <w:highlight w:val="none"/>
        </w:rPr>
      </w:pPr>
    </w:p>
    <w:p>
      <w:pPr>
        <w:pStyle w:val="5"/>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4"/>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60" w:name="_Toc8818"/>
      <w:bookmarkStart w:id="61" w:name="_Toc14560"/>
      <w:r>
        <w:rPr>
          <w:rFonts w:hint="eastAsia"/>
          <w:color w:val="auto"/>
          <w:highlight w:val="none"/>
        </w:rPr>
        <w:t>附件2               投  标  书（格式）</w:t>
      </w:r>
      <w:bookmarkEnd w:id="60"/>
      <w:bookmarkEnd w:id="61"/>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rFonts w:hint="eastAsia" w:ascii="宋体" w:hAnsi="宋体" w:eastAsia="宋体" w:cs="宋体"/>
          <w:color w:val="auto"/>
          <w:highlight w:val="none"/>
        </w:rPr>
      </w:pPr>
      <w:bookmarkStart w:id="62" w:name="_Toc7838"/>
      <w:r>
        <w:rPr>
          <w:rFonts w:hint="eastAsia" w:ascii="宋体" w:hAnsi="宋体" w:eastAsia="宋体" w:cs="宋体"/>
          <w:color w:val="auto"/>
          <w:highlight w:val="none"/>
        </w:rPr>
        <w:t>附件3               开标一览表</w:t>
      </w:r>
      <w:bookmarkEnd w:id="62"/>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5"/>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合同履行期限</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22"/>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3" w:name="_Toc20877"/>
      <w:bookmarkStart w:id="64" w:name="_Toc11620"/>
      <w:r>
        <w:rPr>
          <w:rFonts w:hint="eastAsia" w:ascii="宋体" w:hAnsi="宋体"/>
          <w:color w:val="auto"/>
          <w:szCs w:val="21"/>
          <w:highlight w:val="none"/>
        </w:rPr>
        <w:t>投标人（全称并加盖公章）：</w:t>
      </w:r>
      <w:bookmarkEnd w:id="63"/>
      <w:bookmarkEnd w:id="64"/>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65" w:name="_Toc625"/>
      <w:bookmarkStart w:id="66" w:name="_Toc12222"/>
      <w:r>
        <w:rPr>
          <w:rFonts w:hint="eastAsia" w:ascii="宋体" w:hAnsi="宋体"/>
          <w:color w:val="auto"/>
          <w:szCs w:val="21"/>
          <w:highlight w:val="none"/>
        </w:rPr>
        <w:t>法定代表人或其委托代理人（签字）：</w:t>
      </w:r>
      <w:bookmarkEnd w:id="65"/>
      <w:bookmarkEnd w:id="66"/>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67" w:name="_Toc9950"/>
      <w:bookmarkStart w:id="68" w:name="_Toc1330"/>
      <w:r>
        <w:rPr>
          <w:rFonts w:hint="eastAsia" w:ascii="宋体" w:hAnsi="宋体"/>
          <w:color w:val="auto"/>
          <w:szCs w:val="21"/>
          <w:highlight w:val="none"/>
        </w:rPr>
        <w:t>年  月  日</w:t>
      </w:r>
      <w:bookmarkEnd w:id="67"/>
      <w:bookmarkEnd w:id="68"/>
    </w:p>
    <w:p>
      <w:pPr>
        <w:rPr>
          <w:color w:val="auto"/>
          <w:highlight w:val="none"/>
        </w:rPr>
      </w:pPr>
      <w:r>
        <w:rPr>
          <w:color w:val="auto"/>
          <w:highlight w:val="none"/>
        </w:rPr>
        <w:br w:type="page"/>
      </w:r>
    </w:p>
    <w:p>
      <w:pPr>
        <w:rPr>
          <w:color w:val="auto"/>
          <w:highlight w:val="none"/>
        </w:rPr>
      </w:pPr>
    </w:p>
    <w:p>
      <w:pPr>
        <w:pStyle w:val="2"/>
        <w:spacing w:before="20" w:after="20"/>
        <w:rPr>
          <w:rFonts w:hint="eastAsia" w:ascii="宋体" w:hAnsi="宋体" w:eastAsia="宋体" w:cs="宋体"/>
          <w:color w:val="auto"/>
          <w:highlight w:val="none"/>
        </w:rPr>
      </w:pPr>
      <w:bookmarkStart w:id="69" w:name="_Toc22004"/>
      <w:bookmarkStart w:id="70" w:name="_Toc24984"/>
      <w:r>
        <w:rPr>
          <w:rFonts w:hint="eastAsia" w:ascii="宋体" w:hAnsi="宋体" w:eastAsia="宋体" w:cs="宋体"/>
          <w:color w:val="auto"/>
          <w:highlight w:val="none"/>
        </w:rPr>
        <w:t>附件4               报价明细表</w:t>
      </w:r>
      <w:bookmarkEnd w:id="69"/>
      <w:bookmarkEnd w:id="70"/>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5"/>
        <w:tblW w:w="89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16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jc w:val="center"/>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1619"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9"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jc w:val="center"/>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619"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1619"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71" w:name="_Toc226"/>
      <w:bookmarkStart w:id="72" w:name="_Toc15804"/>
      <w:r>
        <w:rPr>
          <w:rFonts w:hint="eastAsia" w:ascii="宋体" w:hAnsi="宋体" w:eastAsia="宋体" w:cs="宋体"/>
          <w:color w:val="auto"/>
          <w:highlight w:val="none"/>
        </w:rPr>
        <w:t>附件5               技术响应表（格式）</w:t>
      </w:r>
      <w:bookmarkEnd w:id="71"/>
      <w:bookmarkEnd w:id="72"/>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6"/>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3"/>
        <w:rPr>
          <w:bCs/>
          <w:color w:val="auto"/>
          <w:kern w:val="0"/>
          <w:highlight w:val="none"/>
        </w:rPr>
      </w:pPr>
    </w:p>
    <w:p>
      <w:pPr>
        <w:pStyle w:val="53"/>
        <w:rPr>
          <w:bCs/>
          <w:color w:val="auto"/>
          <w:kern w:val="0"/>
          <w:highlight w:val="none"/>
        </w:rPr>
      </w:pPr>
    </w:p>
    <w:p>
      <w:pPr>
        <w:pStyle w:val="53"/>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4"/>
          <w:szCs w:val="24"/>
          <w:highlight w:val="none"/>
          <w:lang w:val="en-US" w:eastAsia="zh-CN"/>
        </w:rPr>
      </w:pPr>
      <w:bookmarkStart w:id="73" w:name="_Toc20420"/>
      <w:bookmarkStart w:id="74" w:name="_Toc29960"/>
      <w:r>
        <w:rPr>
          <w:rFonts w:hint="eastAsia" w:ascii="Arial" w:hAnsi="Arial" w:eastAsia="新宋体"/>
          <w:b/>
          <w:color w:val="auto"/>
          <w:sz w:val="28"/>
          <w:highlight w:val="none"/>
        </w:rPr>
        <w:t xml:space="preserve">附件6              </w:t>
      </w:r>
      <w:bookmarkEnd w:id="73"/>
      <w:bookmarkEnd w:id="74"/>
      <w:r>
        <w:rPr>
          <w:rFonts w:hint="eastAsia" w:ascii="Arial" w:hAnsi="Arial" w:eastAsia="新宋体"/>
          <w:b/>
          <w:color w:val="auto"/>
          <w:sz w:val="24"/>
          <w:szCs w:val="24"/>
          <w:highlight w:val="none"/>
        </w:rPr>
        <w:t>商务响应</w:t>
      </w:r>
      <w:r>
        <w:rPr>
          <w:rFonts w:hint="eastAsia" w:ascii="Arial" w:hAnsi="Arial" w:eastAsia="新宋体"/>
          <w:b/>
          <w:color w:val="auto"/>
          <w:sz w:val="24"/>
          <w:szCs w:val="24"/>
          <w:highlight w:val="none"/>
          <w:lang w:val="en-US" w:eastAsia="zh-CN"/>
        </w:rPr>
        <w:t>部分</w:t>
      </w:r>
    </w:p>
    <w:p>
      <w:pPr>
        <w:widowControl/>
        <w:wordWrap w:val="0"/>
        <w:spacing w:line="460" w:lineRule="exact"/>
        <w:jc w:val="left"/>
        <w:rPr>
          <w:rFonts w:hint="eastAsia" w:ascii="宋体" w:hAnsi="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 xml:space="preserve">  </w:t>
      </w:r>
    </w:p>
    <w:p>
      <w:pPr>
        <w:widowControl/>
        <w:wordWrap w:val="0"/>
        <w:spacing w:line="460" w:lineRule="exact"/>
        <w:ind w:firstLine="482" w:firstLineChars="200"/>
        <w:jc w:val="left"/>
        <w:rPr>
          <w:rFonts w:hint="default" w:ascii="宋体" w:hAnsi="宋体" w:eastAsia="宋体" w:cs="宋体"/>
          <w:b/>
          <w:color w:val="auto"/>
          <w:kern w:val="0"/>
          <w:sz w:val="24"/>
          <w:szCs w:val="24"/>
          <w:highlight w:val="none"/>
          <w:lang w:val="en-US" w:eastAsia="zh-CN"/>
        </w:rPr>
      </w:pPr>
      <w:r>
        <w:rPr>
          <w:rFonts w:hint="eastAsia" w:ascii="宋体" w:hAnsi="宋体" w:cs="宋体"/>
          <w:b/>
          <w:color w:val="auto"/>
          <w:kern w:val="0"/>
          <w:sz w:val="24"/>
          <w:szCs w:val="24"/>
          <w:highlight w:val="none"/>
          <w:lang w:val="en-US" w:eastAsia="zh-CN"/>
        </w:rPr>
        <w:t>商务部分相关证明文件</w:t>
      </w:r>
    </w:p>
    <w:p>
      <w:pPr>
        <w:widowControl/>
        <w:wordWrap w:val="0"/>
        <w:snapToGrid w:val="0"/>
        <w:spacing w:line="460" w:lineRule="exact"/>
        <w:jc w:val="left"/>
        <w:outlineLvl w:val="0"/>
        <w:rPr>
          <w:rFonts w:ascii="Arial" w:hAnsi="Arial" w:eastAsia="新宋体"/>
          <w:b/>
          <w:color w:val="auto"/>
          <w:sz w:val="28"/>
          <w:highlight w:val="none"/>
        </w:rPr>
      </w:pPr>
    </w:p>
    <w:p>
      <w:pPr>
        <w:widowControl/>
        <w:wordWrap w:val="0"/>
        <w:snapToGrid w:val="0"/>
        <w:spacing w:before="50" w:afterLines="50"/>
        <w:jc w:val="left"/>
        <w:rPr>
          <w:rFonts w:cs="宋体"/>
          <w:color w:val="auto"/>
          <w:kern w:val="0"/>
          <w:sz w:val="24"/>
          <w:highlight w:val="none"/>
        </w:rPr>
      </w:pP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eastAsia="zh-CN"/>
        </w:rPr>
        <w:t xml:space="preserve"> </w:t>
      </w:r>
    </w:p>
    <w:p>
      <w:pPr>
        <w:widowControl/>
        <w:wordWrap w:val="0"/>
        <w:snapToGrid w:val="0"/>
        <w:spacing w:before="50" w:line="480" w:lineRule="auto"/>
        <w:jc w:val="left"/>
        <w:rPr>
          <w:rFonts w:ascii="仿宋_GB2312" w:cs="宋体"/>
          <w:color w:val="auto"/>
          <w:kern w:val="0"/>
          <w:sz w:val="24"/>
          <w:highlight w:val="none"/>
        </w:rPr>
      </w:pPr>
    </w:p>
    <w:p>
      <w:pPr>
        <w:rPr>
          <w:rFonts w:cs="宋体"/>
          <w:b/>
          <w:color w:val="auto"/>
          <w:kern w:val="0"/>
          <w:sz w:val="24"/>
          <w:highlight w:val="none"/>
        </w:rPr>
      </w:pPr>
      <w:r>
        <w:rPr>
          <w:rFonts w:cs="宋体"/>
          <w:b/>
          <w:color w:val="auto"/>
          <w:kern w:val="0"/>
          <w:sz w:val="24"/>
          <w:highlight w:val="none"/>
        </w:rPr>
        <w:br w:type="page"/>
      </w:r>
    </w:p>
    <w:p>
      <w:pPr>
        <w:pStyle w:val="34"/>
      </w:pPr>
    </w:p>
    <w:p>
      <w:pPr>
        <w:widowControl/>
        <w:wordWrap w:val="0"/>
        <w:spacing w:line="460" w:lineRule="exact"/>
        <w:jc w:val="left"/>
        <w:outlineLvl w:val="0"/>
        <w:rPr>
          <w:rFonts w:ascii="Arial" w:hAnsi="Arial" w:eastAsia="新宋体"/>
          <w:b/>
          <w:color w:val="auto"/>
          <w:sz w:val="28"/>
          <w:highlight w:val="none"/>
        </w:rPr>
      </w:pPr>
      <w:bookmarkStart w:id="75" w:name="_Toc28621"/>
      <w:bookmarkStart w:id="76" w:name="_Toc31526"/>
      <w:r>
        <w:rPr>
          <w:rFonts w:hint="eastAsia" w:ascii="Arial" w:hAnsi="Arial" w:eastAsia="新宋体"/>
          <w:b/>
          <w:color w:val="auto"/>
          <w:sz w:val="28"/>
          <w:highlight w:val="none"/>
        </w:rPr>
        <w:t>附件7               法定代表人身份证明（格式）</w:t>
      </w:r>
      <w:bookmarkEnd w:id="75"/>
      <w:bookmarkEnd w:id="76"/>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5"/>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3"/>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77" w:name="_Toc30519"/>
      <w:bookmarkStart w:id="78" w:name="_Toc13976"/>
      <w:r>
        <w:rPr>
          <w:rFonts w:hint="eastAsia" w:ascii="Arial" w:hAnsi="Arial" w:eastAsia="新宋体"/>
          <w:b/>
          <w:color w:val="auto"/>
          <w:sz w:val="28"/>
          <w:highlight w:val="none"/>
        </w:rPr>
        <w:t>附件8               法定代表人授权书（格式）</w:t>
      </w:r>
      <w:bookmarkEnd w:id="77"/>
      <w:bookmarkEnd w:id="78"/>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5"/>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79" w:name="_Toc24693"/>
      <w:bookmarkStart w:id="80" w:name="_Toc18105"/>
      <w:r>
        <w:rPr>
          <w:rFonts w:hint="eastAsia" w:ascii="Arial" w:hAnsi="Arial" w:eastAsia="新宋体"/>
          <w:b/>
          <w:color w:val="auto"/>
          <w:sz w:val="28"/>
          <w:highlight w:val="none"/>
        </w:rPr>
        <w:t>附件9               证明文件</w:t>
      </w:r>
      <w:bookmarkEnd w:id="79"/>
      <w:bookmarkEnd w:id="80"/>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13"/>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1" w:name="_Toc17966"/>
    </w:p>
    <w:p>
      <w:pPr>
        <w:pStyle w:val="13"/>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13"/>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13"/>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2" w:name="_Toc12888"/>
      <w:bookmarkStart w:id="83" w:name="_Toc13726"/>
      <w:r>
        <w:rPr>
          <w:rFonts w:hint="eastAsia" w:ascii="宋体" w:hAnsi="宋体" w:cs="Lucida Sans Unicode"/>
          <w:b/>
          <w:color w:val="auto"/>
          <w:kern w:val="0"/>
          <w:sz w:val="28"/>
          <w:szCs w:val="28"/>
          <w:highlight w:val="none"/>
        </w:rPr>
        <w:t xml:space="preserve">附件10        </w:t>
      </w:r>
      <w:bookmarkEnd w:id="81"/>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2"/>
      <w:bookmarkEnd w:id="83"/>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jc w:val="center"/>
        <w:rPr>
          <w:rFonts w:hint="eastAsia" w:ascii="宋体" w:hAnsi="宋体" w:eastAsia="宋体" w:cs="宋体"/>
          <w:b/>
          <w:bCs/>
          <w:color w:val="auto"/>
          <w:kern w:val="2"/>
          <w:sz w:val="28"/>
          <w:szCs w:val="18"/>
          <w:highlight w:val="none"/>
          <w:lang w:val="en-US" w:eastAsia="zh-CN" w:bidi="ar-SA"/>
        </w:rPr>
      </w:pPr>
      <w:r>
        <w:rPr>
          <w:rFonts w:hint="eastAsia" w:ascii="宋体" w:hAnsi="宋体" w:eastAsia="宋体" w:cs="宋体"/>
          <w:b/>
          <w:bCs/>
          <w:color w:val="auto"/>
          <w:kern w:val="2"/>
          <w:sz w:val="28"/>
          <w:szCs w:val="18"/>
          <w:highlight w:val="none"/>
          <w:lang w:val="en-US" w:eastAsia="zh-CN" w:bidi="ar-SA"/>
        </w:rPr>
        <w:t>附件11     供应商信用承诺函（格式）</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致（采购人或政府采购代理机构）：</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单位名称（自然人姓名）：</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统一社会信用代码（身份证号码）：</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法定代表人（负责人）：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联系地址和电话：</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我单位（本人）自愿参加本次政府采购活动，严格遵守《中华人民共和国政府采购法》及相关法律法规，坚守公开、公平、公正和诚实信用的原则，依法诚信经营，无条件遵守本次政府采购活动的各项规定。我单位（本人）郑重承诺，我单位（本人）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（一）具有独立承担民事责任的能力；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（二）具有良好的商业信誉和健全的财务会计制度；</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（三）具有履行合同所必需的设备和专业技术能力；</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仿宋" w:hAnsi="仿宋" w:eastAsia="仿宋" w:cs="仿宋"/>
          <w:sz w:val="32"/>
          <w:szCs w:val="32"/>
        </w:rPr>
      </w:pPr>
      <w:r>
        <w:rPr>
          <w:rFonts w:hint="eastAsia" w:ascii="宋体" w:hAnsi="宋体" w:eastAsia="宋体" w:cs="宋体"/>
          <w:color w:val="auto"/>
          <w:sz w:val="24"/>
          <w:szCs w:val="24"/>
          <w:lang w:val="en-US" w:eastAsia="zh-CN"/>
        </w:rPr>
        <w:t>（四）有依法缴纳税收和社会保障资金的良好</w:t>
      </w:r>
      <w:r>
        <w:rPr>
          <w:rFonts w:hint="eastAsia" w:ascii="仿宋" w:hAnsi="仿宋" w:eastAsia="仿宋" w:cs="仿宋"/>
          <w:sz w:val="32"/>
          <w:szCs w:val="32"/>
          <w:lang w:val="en-US" w:eastAsia="zh-CN"/>
        </w:rPr>
        <w:t>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（五）参加政府采购活动前三年内，在经营活动中没有重大违法记录；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（六）未被列入严重失信主体名单、失信被执行人、税收违法黑名单、政府采购严重违法失信行为记录名单，未曾作出虚假承诺；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（七）符合法律、行政法规规定的其他条件。</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我单位（本人）保证上述承诺事项的真实性，如有弄虚作假或其他违法违规行为，愿意承担一切法律责任，并承担因此所造成的一切损失。</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供应商名称（盖章）：</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法定代表人、负责人、自然人或授权代表(签字)：</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日期：       年         月          日</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注：1.供应商须在投标（响应性）文件中按此模板提供承诺函，未提供视为未实质性响应招标文件要求，按无效投标（响应）处理。</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2.供应商的法定代表人或者授权代表的签字或盖章应真实、有效，如由授权代表签字或盖章的，应提供“法定代表人授权书”。</w:t>
      </w:r>
    </w:p>
    <w:p>
      <w:pPr>
        <w:spacing w:line="360" w:lineRule="auto"/>
        <w:ind w:left="370" w:leftChars="176"/>
        <w:rPr>
          <w:rFonts w:hint="eastAsia" w:ascii="宋体" w:hAnsi="宋体" w:eastAsia="宋体" w:cs="宋体"/>
          <w:b/>
          <w:color w:val="auto"/>
          <w:szCs w:val="21"/>
          <w:highlight w:val="none"/>
        </w:rPr>
      </w:pPr>
    </w:p>
    <w:p>
      <w:pPr>
        <w:rPr>
          <w:color w:val="auto"/>
          <w:highlight w:val="none"/>
        </w:rPr>
      </w:pPr>
      <w:r>
        <w:rPr>
          <w:color w:val="auto"/>
          <w:highlight w:val="none"/>
        </w:rPr>
        <w:br w:type="page"/>
      </w:r>
    </w:p>
    <w:p>
      <w:pPr>
        <w:pStyle w:val="51"/>
      </w:pPr>
    </w:p>
    <w:p>
      <w:pPr>
        <w:widowControl/>
        <w:snapToGrid w:val="0"/>
        <w:spacing w:line="360" w:lineRule="auto"/>
        <w:jc w:val="center"/>
        <w:outlineLvl w:val="0"/>
        <w:rPr>
          <w:rFonts w:ascii="宋体" w:hAnsi="宋体" w:cs="Lucida Sans Unicode"/>
          <w:b/>
          <w:color w:val="auto"/>
          <w:kern w:val="0"/>
          <w:sz w:val="24"/>
          <w:highlight w:val="none"/>
        </w:rPr>
      </w:pPr>
      <w:bookmarkStart w:id="84" w:name="_Toc23394"/>
      <w:bookmarkStart w:id="85" w:name="_Toc25094"/>
      <w:r>
        <w:rPr>
          <w:rFonts w:hint="eastAsia" w:ascii="宋体" w:hAnsi="宋体" w:cs="Lucida Sans Unicode"/>
          <w:b/>
          <w:color w:val="auto"/>
          <w:kern w:val="0"/>
          <w:sz w:val="24"/>
          <w:highlight w:val="none"/>
        </w:rPr>
        <w:t>投标人认为有必要的其他资料</w:t>
      </w:r>
      <w:bookmarkEnd w:id="84"/>
      <w:bookmarkEnd w:id="85"/>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center"/>
        <w:rPr>
          <w:b/>
          <w:bCs/>
          <w:color w:val="auto"/>
          <w:sz w:val="28"/>
          <w:szCs w:val="28"/>
          <w:highlight w:val="none"/>
        </w:rPr>
      </w:pPr>
    </w:p>
    <w:p>
      <w:pPr>
        <w:pStyle w:val="13"/>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4"/>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lang w:val="en-US" w:eastAsia="zh-CN"/>
      </w:rPr>
    </w:pPr>
    <w:r>
      <w:rPr>
        <w:rFonts w:hint="eastAsia"/>
        <w:lang w:val="en-US" w:eastAsia="zh-CN"/>
      </w:rPr>
      <w:t>驻马店市中心医院工会会员新婚贺礼（床上用品）采购项目采购文件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rPr>
        <w:rFonts w:hint="default"/>
        <w:lang w:val="en-US" w:eastAsia="zh-CN"/>
      </w:rPr>
    </w:pPr>
    <w:r>
      <w:rPr>
        <w:rFonts w:hint="eastAsia" w:ascii="宋体" w:hAnsi="宋体" w:eastAsia="宋体" w:cs="宋体"/>
        <w:color w:val="auto"/>
        <w:szCs w:val="21"/>
        <w:highlight w:val="none"/>
        <w:shd w:val="clear" w:color="auto" w:fill="FFFFFF"/>
      </w:rPr>
      <w:t>驻马店市中心医院工会会员新婚贺礼（床上用品）采购</w:t>
    </w:r>
    <w:r>
      <w:rPr>
        <w:rFonts w:hint="eastAsia" w:ascii="宋体" w:hAnsi="宋体" w:cs="宋体"/>
        <w:color w:val="auto"/>
        <w:szCs w:val="21"/>
        <w:highlight w:val="none"/>
        <w:shd w:val="clear" w:color="auto" w:fill="FFFFFF"/>
        <w:lang w:eastAsia="zh-CN"/>
      </w:rPr>
      <w:t>项目</w:t>
    </w:r>
    <w:r>
      <w:rPr>
        <w:rFonts w:hint="eastAsia"/>
        <w:lang w:val="en-US" w:eastAsia="zh-CN"/>
      </w:rPr>
      <w:t>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D802B2C9"/>
    <w:multiLevelType w:val="singleLevel"/>
    <w:tmpl w:val="D802B2C9"/>
    <w:lvl w:ilvl="0" w:tentative="0">
      <w:start w:val="2"/>
      <w:numFmt w:val="decimal"/>
      <w:lvlText w:val="%1."/>
      <w:lvlJc w:val="left"/>
      <w:pPr>
        <w:tabs>
          <w:tab w:val="left" w:pos="312"/>
        </w:tabs>
      </w:pPr>
    </w:lvl>
  </w:abstractNum>
  <w:abstractNum w:abstractNumId="2">
    <w:nsid w:val="E8A954FB"/>
    <w:multiLevelType w:val="singleLevel"/>
    <w:tmpl w:val="E8A954FB"/>
    <w:lvl w:ilvl="0" w:tentative="0">
      <w:start w:val="1"/>
      <w:numFmt w:val="decimal"/>
      <w:suff w:val="nothing"/>
      <w:lvlText w:val="%1、"/>
      <w:lvlJc w:val="left"/>
    </w:lvl>
  </w:abstractNum>
  <w:abstractNum w:abstractNumId="3">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183"/>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E29"/>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1EF"/>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5F79BD"/>
    <w:rsid w:val="017E6D95"/>
    <w:rsid w:val="01D715BE"/>
    <w:rsid w:val="01EB45BC"/>
    <w:rsid w:val="01FA63A5"/>
    <w:rsid w:val="02011C7D"/>
    <w:rsid w:val="02035523"/>
    <w:rsid w:val="021C6E40"/>
    <w:rsid w:val="02222FF2"/>
    <w:rsid w:val="02384FF4"/>
    <w:rsid w:val="023F67A9"/>
    <w:rsid w:val="025235B1"/>
    <w:rsid w:val="0262674D"/>
    <w:rsid w:val="0273010D"/>
    <w:rsid w:val="02747B01"/>
    <w:rsid w:val="0281653D"/>
    <w:rsid w:val="02890D36"/>
    <w:rsid w:val="02D92EF7"/>
    <w:rsid w:val="02DA4665"/>
    <w:rsid w:val="02F40325"/>
    <w:rsid w:val="031126C4"/>
    <w:rsid w:val="032421CA"/>
    <w:rsid w:val="036A009A"/>
    <w:rsid w:val="03844805"/>
    <w:rsid w:val="03845791"/>
    <w:rsid w:val="03A011E9"/>
    <w:rsid w:val="03AE7F27"/>
    <w:rsid w:val="03BD2BCD"/>
    <w:rsid w:val="040B7160"/>
    <w:rsid w:val="04416C20"/>
    <w:rsid w:val="047968B1"/>
    <w:rsid w:val="04870542"/>
    <w:rsid w:val="04B844FD"/>
    <w:rsid w:val="04C72531"/>
    <w:rsid w:val="05376505"/>
    <w:rsid w:val="05545DD3"/>
    <w:rsid w:val="05663F99"/>
    <w:rsid w:val="056E2AD6"/>
    <w:rsid w:val="05806815"/>
    <w:rsid w:val="058251D3"/>
    <w:rsid w:val="05945CCE"/>
    <w:rsid w:val="059D05A4"/>
    <w:rsid w:val="059D5E17"/>
    <w:rsid w:val="05AB0A28"/>
    <w:rsid w:val="05AB0F81"/>
    <w:rsid w:val="05B93D6B"/>
    <w:rsid w:val="05D53002"/>
    <w:rsid w:val="05D75738"/>
    <w:rsid w:val="05E75EEA"/>
    <w:rsid w:val="05EB284D"/>
    <w:rsid w:val="06145DC8"/>
    <w:rsid w:val="061E7D14"/>
    <w:rsid w:val="06560AED"/>
    <w:rsid w:val="066469C9"/>
    <w:rsid w:val="066646A1"/>
    <w:rsid w:val="06983B20"/>
    <w:rsid w:val="069A3B66"/>
    <w:rsid w:val="06B91765"/>
    <w:rsid w:val="06CA2AD2"/>
    <w:rsid w:val="06CB2601"/>
    <w:rsid w:val="06CE3071"/>
    <w:rsid w:val="06D33DBA"/>
    <w:rsid w:val="06E13F9F"/>
    <w:rsid w:val="06FB0AC5"/>
    <w:rsid w:val="070D2D5D"/>
    <w:rsid w:val="07111B8D"/>
    <w:rsid w:val="074A5B92"/>
    <w:rsid w:val="075E3193"/>
    <w:rsid w:val="078E18EB"/>
    <w:rsid w:val="07B10EA5"/>
    <w:rsid w:val="07CE3FA1"/>
    <w:rsid w:val="07EC2ECB"/>
    <w:rsid w:val="07FE66CB"/>
    <w:rsid w:val="080B4D47"/>
    <w:rsid w:val="081A5D66"/>
    <w:rsid w:val="08321601"/>
    <w:rsid w:val="083D5C91"/>
    <w:rsid w:val="0847191F"/>
    <w:rsid w:val="08591DC3"/>
    <w:rsid w:val="0869448C"/>
    <w:rsid w:val="087C4541"/>
    <w:rsid w:val="087E5595"/>
    <w:rsid w:val="08C52D6F"/>
    <w:rsid w:val="08EF0201"/>
    <w:rsid w:val="08F41DE8"/>
    <w:rsid w:val="092C4EB6"/>
    <w:rsid w:val="09737462"/>
    <w:rsid w:val="099156C3"/>
    <w:rsid w:val="09A53F39"/>
    <w:rsid w:val="09A60E13"/>
    <w:rsid w:val="09D206F0"/>
    <w:rsid w:val="0A11626D"/>
    <w:rsid w:val="0A321AC2"/>
    <w:rsid w:val="0A343D4E"/>
    <w:rsid w:val="0A3463D4"/>
    <w:rsid w:val="0A3E6D2E"/>
    <w:rsid w:val="0AA3501D"/>
    <w:rsid w:val="0AD13A85"/>
    <w:rsid w:val="0AD31FDE"/>
    <w:rsid w:val="0AF448C5"/>
    <w:rsid w:val="0B091954"/>
    <w:rsid w:val="0B637D77"/>
    <w:rsid w:val="0B6815BF"/>
    <w:rsid w:val="0BAC324F"/>
    <w:rsid w:val="0BF72F1E"/>
    <w:rsid w:val="0C3957A5"/>
    <w:rsid w:val="0C626DA7"/>
    <w:rsid w:val="0C6876AE"/>
    <w:rsid w:val="0C720EC8"/>
    <w:rsid w:val="0C942042"/>
    <w:rsid w:val="0C9D50DC"/>
    <w:rsid w:val="0CA33FE6"/>
    <w:rsid w:val="0CA5271D"/>
    <w:rsid w:val="0CAC4D10"/>
    <w:rsid w:val="0CC72121"/>
    <w:rsid w:val="0CEA6DC6"/>
    <w:rsid w:val="0CEE5A21"/>
    <w:rsid w:val="0CFA5B77"/>
    <w:rsid w:val="0D0646E7"/>
    <w:rsid w:val="0D0C38CA"/>
    <w:rsid w:val="0D1A73CC"/>
    <w:rsid w:val="0D350DE1"/>
    <w:rsid w:val="0DAE2941"/>
    <w:rsid w:val="0DC577E0"/>
    <w:rsid w:val="0DDC6319"/>
    <w:rsid w:val="0E0C0D4C"/>
    <w:rsid w:val="0E115DA1"/>
    <w:rsid w:val="0E162D6D"/>
    <w:rsid w:val="0E541CA2"/>
    <w:rsid w:val="0E594756"/>
    <w:rsid w:val="0E95596D"/>
    <w:rsid w:val="0EAB264A"/>
    <w:rsid w:val="0EAE6205"/>
    <w:rsid w:val="0EAE6579"/>
    <w:rsid w:val="0EAF71BF"/>
    <w:rsid w:val="0ECE6257"/>
    <w:rsid w:val="0EE4129D"/>
    <w:rsid w:val="0F171032"/>
    <w:rsid w:val="0F335E69"/>
    <w:rsid w:val="0F3D59C9"/>
    <w:rsid w:val="0F516D5A"/>
    <w:rsid w:val="0F565B36"/>
    <w:rsid w:val="0F7200CA"/>
    <w:rsid w:val="0F821E7D"/>
    <w:rsid w:val="0FC7113A"/>
    <w:rsid w:val="0FE7592C"/>
    <w:rsid w:val="0FFD20F0"/>
    <w:rsid w:val="103E6E57"/>
    <w:rsid w:val="1041497B"/>
    <w:rsid w:val="10425FF6"/>
    <w:rsid w:val="109010E6"/>
    <w:rsid w:val="10B271F4"/>
    <w:rsid w:val="10C8275C"/>
    <w:rsid w:val="10E03539"/>
    <w:rsid w:val="10E82D1F"/>
    <w:rsid w:val="10EE5C94"/>
    <w:rsid w:val="113329E7"/>
    <w:rsid w:val="113F294C"/>
    <w:rsid w:val="11437C85"/>
    <w:rsid w:val="115038ED"/>
    <w:rsid w:val="11511160"/>
    <w:rsid w:val="1166372C"/>
    <w:rsid w:val="11700D10"/>
    <w:rsid w:val="11763776"/>
    <w:rsid w:val="1178125A"/>
    <w:rsid w:val="1196056D"/>
    <w:rsid w:val="11D34654"/>
    <w:rsid w:val="12010480"/>
    <w:rsid w:val="120E707F"/>
    <w:rsid w:val="121961FC"/>
    <w:rsid w:val="127A7D1C"/>
    <w:rsid w:val="12836D8B"/>
    <w:rsid w:val="12AB0349"/>
    <w:rsid w:val="12CD57F1"/>
    <w:rsid w:val="12CE7AFA"/>
    <w:rsid w:val="12D67466"/>
    <w:rsid w:val="13272A5D"/>
    <w:rsid w:val="13493108"/>
    <w:rsid w:val="13733928"/>
    <w:rsid w:val="138A5BED"/>
    <w:rsid w:val="138C7281"/>
    <w:rsid w:val="139C16C9"/>
    <w:rsid w:val="13AC7EF0"/>
    <w:rsid w:val="13B63CE1"/>
    <w:rsid w:val="13BC6684"/>
    <w:rsid w:val="13C72B3A"/>
    <w:rsid w:val="13DF575E"/>
    <w:rsid w:val="13ED16DB"/>
    <w:rsid w:val="13EE3A98"/>
    <w:rsid w:val="13F60424"/>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6F3F8B"/>
    <w:rsid w:val="157520AF"/>
    <w:rsid w:val="15794927"/>
    <w:rsid w:val="15811F1B"/>
    <w:rsid w:val="15A30135"/>
    <w:rsid w:val="15A34015"/>
    <w:rsid w:val="15A94E30"/>
    <w:rsid w:val="15B771DF"/>
    <w:rsid w:val="15E2236F"/>
    <w:rsid w:val="161D09ED"/>
    <w:rsid w:val="162323A3"/>
    <w:rsid w:val="162F30B1"/>
    <w:rsid w:val="16510F12"/>
    <w:rsid w:val="166448F9"/>
    <w:rsid w:val="1677211D"/>
    <w:rsid w:val="167954F9"/>
    <w:rsid w:val="16A060BA"/>
    <w:rsid w:val="16A57EAF"/>
    <w:rsid w:val="16AC6E3F"/>
    <w:rsid w:val="16C872D5"/>
    <w:rsid w:val="16D54FA3"/>
    <w:rsid w:val="16D84D9F"/>
    <w:rsid w:val="16E94D3E"/>
    <w:rsid w:val="17044B01"/>
    <w:rsid w:val="170D06E0"/>
    <w:rsid w:val="17332185"/>
    <w:rsid w:val="17475951"/>
    <w:rsid w:val="17487963"/>
    <w:rsid w:val="177B43C5"/>
    <w:rsid w:val="179F2E61"/>
    <w:rsid w:val="17B6195E"/>
    <w:rsid w:val="17C227C0"/>
    <w:rsid w:val="17E0618F"/>
    <w:rsid w:val="17EE4314"/>
    <w:rsid w:val="18097740"/>
    <w:rsid w:val="181F7674"/>
    <w:rsid w:val="185D3C42"/>
    <w:rsid w:val="185F38AF"/>
    <w:rsid w:val="188224E9"/>
    <w:rsid w:val="18A40BC9"/>
    <w:rsid w:val="18AD1BEB"/>
    <w:rsid w:val="18B3004A"/>
    <w:rsid w:val="18B90B18"/>
    <w:rsid w:val="18B96080"/>
    <w:rsid w:val="18CB1907"/>
    <w:rsid w:val="18F67868"/>
    <w:rsid w:val="190B2D88"/>
    <w:rsid w:val="190E6B63"/>
    <w:rsid w:val="19123928"/>
    <w:rsid w:val="19153875"/>
    <w:rsid w:val="19194264"/>
    <w:rsid w:val="19306900"/>
    <w:rsid w:val="19420786"/>
    <w:rsid w:val="19427EC0"/>
    <w:rsid w:val="195711D7"/>
    <w:rsid w:val="195D2A3F"/>
    <w:rsid w:val="198310E9"/>
    <w:rsid w:val="198D2276"/>
    <w:rsid w:val="198D747A"/>
    <w:rsid w:val="19942A44"/>
    <w:rsid w:val="19A15638"/>
    <w:rsid w:val="1A125525"/>
    <w:rsid w:val="1A394CFA"/>
    <w:rsid w:val="1A5F4342"/>
    <w:rsid w:val="1A6A3709"/>
    <w:rsid w:val="1A8C5D82"/>
    <w:rsid w:val="1A994988"/>
    <w:rsid w:val="1A9B546C"/>
    <w:rsid w:val="1AA3511F"/>
    <w:rsid w:val="1AAE3B54"/>
    <w:rsid w:val="1AC10987"/>
    <w:rsid w:val="1B0C5B32"/>
    <w:rsid w:val="1B0D3E82"/>
    <w:rsid w:val="1B1652AB"/>
    <w:rsid w:val="1B181CD5"/>
    <w:rsid w:val="1B265306"/>
    <w:rsid w:val="1B4F2450"/>
    <w:rsid w:val="1B8C18B7"/>
    <w:rsid w:val="1B9958A6"/>
    <w:rsid w:val="1BB73AE1"/>
    <w:rsid w:val="1BBE1FA1"/>
    <w:rsid w:val="1BDA6D68"/>
    <w:rsid w:val="1C555978"/>
    <w:rsid w:val="1C6554A1"/>
    <w:rsid w:val="1C7971B7"/>
    <w:rsid w:val="1CD402EC"/>
    <w:rsid w:val="1CEA3142"/>
    <w:rsid w:val="1CEB7F0B"/>
    <w:rsid w:val="1CF02333"/>
    <w:rsid w:val="1D0C33A2"/>
    <w:rsid w:val="1D113E6E"/>
    <w:rsid w:val="1D114E5E"/>
    <w:rsid w:val="1D1F0050"/>
    <w:rsid w:val="1D2222DC"/>
    <w:rsid w:val="1D5B3CDE"/>
    <w:rsid w:val="1D6E2950"/>
    <w:rsid w:val="1D970CFC"/>
    <w:rsid w:val="1D98209B"/>
    <w:rsid w:val="1DA23746"/>
    <w:rsid w:val="1DAA14B9"/>
    <w:rsid w:val="1DD04513"/>
    <w:rsid w:val="1E656063"/>
    <w:rsid w:val="1E6B06A5"/>
    <w:rsid w:val="1E777B20"/>
    <w:rsid w:val="1E7F7D9E"/>
    <w:rsid w:val="1E840DA4"/>
    <w:rsid w:val="1EA5444C"/>
    <w:rsid w:val="1EB350EF"/>
    <w:rsid w:val="1EC21749"/>
    <w:rsid w:val="1EEB7C4E"/>
    <w:rsid w:val="1F171B83"/>
    <w:rsid w:val="1F2D491A"/>
    <w:rsid w:val="1F7369C7"/>
    <w:rsid w:val="1F94547B"/>
    <w:rsid w:val="1FAF308C"/>
    <w:rsid w:val="1FC11109"/>
    <w:rsid w:val="1FE43FA1"/>
    <w:rsid w:val="1FEF08C8"/>
    <w:rsid w:val="1FF72E6A"/>
    <w:rsid w:val="201B3ED4"/>
    <w:rsid w:val="203106AC"/>
    <w:rsid w:val="20310B02"/>
    <w:rsid w:val="206A7390"/>
    <w:rsid w:val="206F0406"/>
    <w:rsid w:val="20784063"/>
    <w:rsid w:val="207E346A"/>
    <w:rsid w:val="20874663"/>
    <w:rsid w:val="208E12C3"/>
    <w:rsid w:val="209502A3"/>
    <w:rsid w:val="20B767FD"/>
    <w:rsid w:val="210F579E"/>
    <w:rsid w:val="212550B5"/>
    <w:rsid w:val="21592B62"/>
    <w:rsid w:val="21747CD2"/>
    <w:rsid w:val="219E5782"/>
    <w:rsid w:val="21E72B0B"/>
    <w:rsid w:val="221F2D96"/>
    <w:rsid w:val="22246DB1"/>
    <w:rsid w:val="22295FB2"/>
    <w:rsid w:val="22400268"/>
    <w:rsid w:val="22440067"/>
    <w:rsid w:val="225A6017"/>
    <w:rsid w:val="227A5532"/>
    <w:rsid w:val="22843A03"/>
    <w:rsid w:val="22A338AB"/>
    <w:rsid w:val="22AD37A2"/>
    <w:rsid w:val="22B31E8A"/>
    <w:rsid w:val="22C735BD"/>
    <w:rsid w:val="23122833"/>
    <w:rsid w:val="23223458"/>
    <w:rsid w:val="23225D32"/>
    <w:rsid w:val="23357BE6"/>
    <w:rsid w:val="2342574E"/>
    <w:rsid w:val="23681488"/>
    <w:rsid w:val="2377331D"/>
    <w:rsid w:val="237D43DE"/>
    <w:rsid w:val="23827D58"/>
    <w:rsid w:val="23940114"/>
    <w:rsid w:val="23B57016"/>
    <w:rsid w:val="23D4764B"/>
    <w:rsid w:val="23EC3718"/>
    <w:rsid w:val="24044EF2"/>
    <w:rsid w:val="2407139D"/>
    <w:rsid w:val="240B04F4"/>
    <w:rsid w:val="240D7F6A"/>
    <w:rsid w:val="242A0646"/>
    <w:rsid w:val="2435301D"/>
    <w:rsid w:val="243D6E1A"/>
    <w:rsid w:val="24607F91"/>
    <w:rsid w:val="246C581B"/>
    <w:rsid w:val="247C52A2"/>
    <w:rsid w:val="24CC106B"/>
    <w:rsid w:val="24D00598"/>
    <w:rsid w:val="24D725E9"/>
    <w:rsid w:val="24F44E2B"/>
    <w:rsid w:val="25045F70"/>
    <w:rsid w:val="25056E93"/>
    <w:rsid w:val="25092EBA"/>
    <w:rsid w:val="25241020"/>
    <w:rsid w:val="257572C3"/>
    <w:rsid w:val="25790E85"/>
    <w:rsid w:val="25972C60"/>
    <w:rsid w:val="259D1676"/>
    <w:rsid w:val="25A353EB"/>
    <w:rsid w:val="25B87B65"/>
    <w:rsid w:val="25CB78C3"/>
    <w:rsid w:val="25D54390"/>
    <w:rsid w:val="26021193"/>
    <w:rsid w:val="261879A7"/>
    <w:rsid w:val="261C26E6"/>
    <w:rsid w:val="264B0BA4"/>
    <w:rsid w:val="268C5256"/>
    <w:rsid w:val="268E455B"/>
    <w:rsid w:val="26912B30"/>
    <w:rsid w:val="269772F0"/>
    <w:rsid w:val="26A30712"/>
    <w:rsid w:val="26AC0C27"/>
    <w:rsid w:val="26C807A6"/>
    <w:rsid w:val="26DB67BA"/>
    <w:rsid w:val="26E311CD"/>
    <w:rsid w:val="26EF24ED"/>
    <w:rsid w:val="26F1408A"/>
    <w:rsid w:val="27015370"/>
    <w:rsid w:val="270B421F"/>
    <w:rsid w:val="27105115"/>
    <w:rsid w:val="274E2228"/>
    <w:rsid w:val="27517A93"/>
    <w:rsid w:val="276658E8"/>
    <w:rsid w:val="277E30D2"/>
    <w:rsid w:val="27803F2A"/>
    <w:rsid w:val="27A34941"/>
    <w:rsid w:val="27B150B0"/>
    <w:rsid w:val="27DC09B5"/>
    <w:rsid w:val="283C23DF"/>
    <w:rsid w:val="284C16F5"/>
    <w:rsid w:val="28570AB5"/>
    <w:rsid w:val="28573B25"/>
    <w:rsid w:val="2857709D"/>
    <w:rsid w:val="28AB1B2B"/>
    <w:rsid w:val="28C2534B"/>
    <w:rsid w:val="28C5525A"/>
    <w:rsid w:val="28D14B96"/>
    <w:rsid w:val="29020C46"/>
    <w:rsid w:val="290240C7"/>
    <w:rsid w:val="29274EE0"/>
    <w:rsid w:val="2969197F"/>
    <w:rsid w:val="29746E87"/>
    <w:rsid w:val="297C03C2"/>
    <w:rsid w:val="299573AB"/>
    <w:rsid w:val="29BD396D"/>
    <w:rsid w:val="29BE5BD0"/>
    <w:rsid w:val="29C01572"/>
    <w:rsid w:val="29E74CE2"/>
    <w:rsid w:val="2A2B114A"/>
    <w:rsid w:val="2A306A36"/>
    <w:rsid w:val="2A5372C6"/>
    <w:rsid w:val="2A5B03D8"/>
    <w:rsid w:val="2A6F6D07"/>
    <w:rsid w:val="2A882500"/>
    <w:rsid w:val="2AB63ABC"/>
    <w:rsid w:val="2B003D00"/>
    <w:rsid w:val="2B074D5E"/>
    <w:rsid w:val="2B100BA9"/>
    <w:rsid w:val="2B1E3AFC"/>
    <w:rsid w:val="2B9E4F56"/>
    <w:rsid w:val="2BDB5A88"/>
    <w:rsid w:val="2BE91C37"/>
    <w:rsid w:val="2BEC3F72"/>
    <w:rsid w:val="2BF31776"/>
    <w:rsid w:val="2C083572"/>
    <w:rsid w:val="2C185F94"/>
    <w:rsid w:val="2C1F1AC4"/>
    <w:rsid w:val="2C3F3A41"/>
    <w:rsid w:val="2C4431C4"/>
    <w:rsid w:val="2C62059F"/>
    <w:rsid w:val="2C6634FA"/>
    <w:rsid w:val="2C732A67"/>
    <w:rsid w:val="2C9F25CE"/>
    <w:rsid w:val="2CAC022C"/>
    <w:rsid w:val="2CC11807"/>
    <w:rsid w:val="2CF16074"/>
    <w:rsid w:val="2CF81D1B"/>
    <w:rsid w:val="2D3063AF"/>
    <w:rsid w:val="2D3F2453"/>
    <w:rsid w:val="2D835174"/>
    <w:rsid w:val="2DD13DB6"/>
    <w:rsid w:val="2DD90B7B"/>
    <w:rsid w:val="2DDD3FC1"/>
    <w:rsid w:val="2DE015DD"/>
    <w:rsid w:val="2DF701D8"/>
    <w:rsid w:val="2DF970A1"/>
    <w:rsid w:val="2E085834"/>
    <w:rsid w:val="2E092640"/>
    <w:rsid w:val="2E1034F8"/>
    <w:rsid w:val="2E440A2C"/>
    <w:rsid w:val="2E505773"/>
    <w:rsid w:val="2E742F70"/>
    <w:rsid w:val="2E793ED9"/>
    <w:rsid w:val="2EDC2A13"/>
    <w:rsid w:val="2EDC6897"/>
    <w:rsid w:val="2EDF0755"/>
    <w:rsid w:val="2EFD7DB9"/>
    <w:rsid w:val="2F155773"/>
    <w:rsid w:val="2F191EB9"/>
    <w:rsid w:val="2F1A081D"/>
    <w:rsid w:val="2F1E3DC0"/>
    <w:rsid w:val="2F3112DE"/>
    <w:rsid w:val="2F38552A"/>
    <w:rsid w:val="2F3B6922"/>
    <w:rsid w:val="2F506C6D"/>
    <w:rsid w:val="2F51291F"/>
    <w:rsid w:val="2F55758A"/>
    <w:rsid w:val="2F7F15AE"/>
    <w:rsid w:val="2FA54796"/>
    <w:rsid w:val="2FA674E2"/>
    <w:rsid w:val="2FD75F4C"/>
    <w:rsid w:val="2FFE7D49"/>
    <w:rsid w:val="301B1FE2"/>
    <w:rsid w:val="302A5C42"/>
    <w:rsid w:val="307C26FF"/>
    <w:rsid w:val="30B654E5"/>
    <w:rsid w:val="30BF439A"/>
    <w:rsid w:val="30CF6A37"/>
    <w:rsid w:val="30D250CF"/>
    <w:rsid w:val="30E738F1"/>
    <w:rsid w:val="31002970"/>
    <w:rsid w:val="31086C53"/>
    <w:rsid w:val="311016AD"/>
    <w:rsid w:val="311A5A74"/>
    <w:rsid w:val="3136622A"/>
    <w:rsid w:val="3139422E"/>
    <w:rsid w:val="31700E4B"/>
    <w:rsid w:val="3172683C"/>
    <w:rsid w:val="319A0963"/>
    <w:rsid w:val="31A359FC"/>
    <w:rsid w:val="31AD0D61"/>
    <w:rsid w:val="31BC3A1D"/>
    <w:rsid w:val="31CD73BD"/>
    <w:rsid w:val="31D66571"/>
    <w:rsid w:val="31DB4220"/>
    <w:rsid w:val="31E63B94"/>
    <w:rsid w:val="32176602"/>
    <w:rsid w:val="322A7699"/>
    <w:rsid w:val="322B25C6"/>
    <w:rsid w:val="32422E70"/>
    <w:rsid w:val="325E56C6"/>
    <w:rsid w:val="3275698A"/>
    <w:rsid w:val="32B51EF8"/>
    <w:rsid w:val="32B943EC"/>
    <w:rsid w:val="32CE6A40"/>
    <w:rsid w:val="32DC63A0"/>
    <w:rsid w:val="32E429C1"/>
    <w:rsid w:val="330C2739"/>
    <w:rsid w:val="334A3B2A"/>
    <w:rsid w:val="3365592E"/>
    <w:rsid w:val="336F6533"/>
    <w:rsid w:val="337E5E2F"/>
    <w:rsid w:val="3384610D"/>
    <w:rsid w:val="33AA5979"/>
    <w:rsid w:val="33C03E90"/>
    <w:rsid w:val="33C96649"/>
    <w:rsid w:val="33CC3D88"/>
    <w:rsid w:val="33E87093"/>
    <w:rsid w:val="33F055DB"/>
    <w:rsid w:val="33FD722F"/>
    <w:rsid w:val="3400362D"/>
    <w:rsid w:val="340B09C5"/>
    <w:rsid w:val="341E4CAB"/>
    <w:rsid w:val="34410298"/>
    <w:rsid w:val="34584EE2"/>
    <w:rsid w:val="347D373F"/>
    <w:rsid w:val="34956481"/>
    <w:rsid w:val="34963E2C"/>
    <w:rsid w:val="34991240"/>
    <w:rsid w:val="34A35871"/>
    <w:rsid w:val="34C06C9D"/>
    <w:rsid w:val="34C176FB"/>
    <w:rsid w:val="34DF24AE"/>
    <w:rsid w:val="351C4931"/>
    <w:rsid w:val="351D4C26"/>
    <w:rsid w:val="35361A77"/>
    <w:rsid w:val="35461A22"/>
    <w:rsid w:val="35483CC9"/>
    <w:rsid w:val="35642963"/>
    <w:rsid w:val="35A815CB"/>
    <w:rsid w:val="35AA1B9C"/>
    <w:rsid w:val="35DB09A6"/>
    <w:rsid w:val="36973983"/>
    <w:rsid w:val="369B4CF0"/>
    <w:rsid w:val="36AD060C"/>
    <w:rsid w:val="36D62629"/>
    <w:rsid w:val="36D76172"/>
    <w:rsid w:val="36E65D57"/>
    <w:rsid w:val="36E833BB"/>
    <w:rsid w:val="36EB1E1B"/>
    <w:rsid w:val="36EE3C2B"/>
    <w:rsid w:val="36F17F0D"/>
    <w:rsid w:val="37010D02"/>
    <w:rsid w:val="370B0095"/>
    <w:rsid w:val="37287AE0"/>
    <w:rsid w:val="3735197D"/>
    <w:rsid w:val="373756A2"/>
    <w:rsid w:val="375E0DA6"/>
    <w:rsid w:val="37761D13"/>
    <w:rsid w:val="378B61A6"/>
    <w:rsid w:val="37CD3F98"/>
    <w:rsid w:val="37DF75BA"/>
    <w:rsid w:val="37E148E2"/>
    <w:rsid w:val="38037262"/>
    <w:rsid w:val="38304889"/>
    <w:rsid w:val="38382675"/>
    <w:rsid w:val="3851700B"/>
    <w:rsid w:val="385246B6"/>
    <w:rsid w:val="38A53DB7"/>
    <w:rsid w:val="38BF3388"/>
    <w:rsid w:val="38CC268D"/>
    <w:rsid w:val="38EC2960"/>
    <w:rsid w:val="38F640E2"/>
    <w:rsid w:val="392536E2"/>
    <w:rsid w:val="39395448"/>
    <w:rsid w:val="39465F15"/>
    <w:rsid w:val="396453C5"/>
    <w:rsid w:val="39922CCF"/>
    <w:rsid w:val="39A65327"/>
    <w:rsid w:val="39A65C9B"/>
    <w:rsid w:val="39BC5ED6"/>
    <w:rsid w:val="39EB39E0"/>
    <w:rsid w:val="39EF02D4"/>
    <w:rsid w:val="3A11342A"/>
    <w:rsid w:val="3A153110"/>
    <w:rsid w:val="3A2507C0"/>
    <w:rsid w:val="3A393FA7"/>
    <w:rsid w:val="3A64203E"/>
    <w:rsid w:val="3A663D00"/>
    <w:rsid w:val="3A7428D0"/>
    <w:rsid w:val="3A923AE4"/>
    <w:rsid w:val="3AA50E25"/>
    <w:rsid w:val="3AC566E3"/>
    <w:rsid w:val="3AD24831"/>
    <w:rsid w:val="3AD6747A"/>
    <w:rsid w:val="3B0F5F1E"/>
    <w:rsid w:val="3B3D0FF2"/>
    <w:rsid w:val="3B521A18"/>
    <w:rsid w:val="3B527435"/>
    <w:rsid w:val="3B923660"/>
    <w:rsid w:val="3B9823B7"/>
    <w:rsid w:val="3BCA44BE"/>
    <w:rsid w:val="3C061F3A"/>
    <w:rsid w:val="3C4165AB"/>
    <w:rsid w:val="3C495480"/>
    <w:rsid w:val="3C6F0167"/>
    <w:rsid w:val="3C71667B"/>
    <w:rsid w:val="3C914F3B"/>
    <w:rsid w:val="3CC17F13"/>
    <w:rsid w:val="3CE320A3"/>
    <w:rsid w:val="3CE9196C"/>
    <w:rsid w:val="3CF15105"/>
    <w:rsid w:val="3D0C04B9"/>
    <w:rsid w:val="3D0E173E"/>
    <w:rsid w:val="3D1414C5"/>
    <w:rsid w:val="3D1C763E"/>
    <w:rsid w:val="3D201AA5"/>
    <w:rsid w:val="3D2B37EA"/>
    <w:rsid w:val="3D2F7FF3"/>
    <w:rsid w:val="3D3D1507"/>
    <w:rsid w:val="3D5A2496"/>
    <w:rsid w:val="3D62085B"/>
    <w:rsid w:val="3D7B4622"/>
    <w:rsid w:val="3D934BE4"/>
    <w:rsid w:val="3D942E29"/>
    <w:rsid w:val="3DB54E0C"/>
    <w:rsid w:val="3DB900C1"/>
    <w:rsid w:val="3DE91725"/>
    <w:rsid w:val="3DF159B1"/>
    <w:rsid w:val="3E1A106E"/>
    <w:rsid w:val="3E36303B"/>
    <w:rsid w:val="3E526044"/>
    <w:rsid w:val="3E740A03"/>
    <w:rsid w:val="3E8C5311"/>
    <w:rsid w:val="3E8E7E55"/>
    <w:rsid w:val="3EB61473"/>
    <w:rsid w:val="3EDA0A4D"/>
    <w:rsid w:val="3F315E6B"/>
    <w:rsid w:val="3F3C35FB"/>
    <w:rsid w:val="3F5175E2"/>
    <w:rsid w:val="3F56276A"/>
    <w:rsid w:val="3F6C10E0"/>
    <w:rsid w:val="3F870779"/>
    <w:rsid w:val="3F963015"/>
    <w:rsid w:val="3F964D35"/>
    <w:rsid w:val="3FA327ED"/>
    <w:rsid w:val="3FB11738"/>
    <w:rsid w:val="3FB5581B"/>
    <w:rsid w:val="3FC33D05"/>
    <w:rsid w:val="3FEC757D"/>
    <w:rsid w:val="3FF46B18"/>
    <w:rsid w:val="3FF74A2E"/>
    <w:rsid w:val="3FFC36E2"/>
    <w:rsid w:val="4005572D"/>
    <w:rsid w:val="402833BA"/>
    <w:rsid w:val="40283C2B"/>
    <w:rsid w:val="402E4D28"/>
    <w:rsid w:val="40394FD1"/>
    <w:rsid w:val="40425879"/>
    <w:rsid w:val="40626FEA"/>
    <w:rsid w:val="40765D15"/>
    <w:rsid w:val="407F2DE9"/>
    <w:rsid w:val="40991379"/>
    <w:rsid w:val="409B3C3D"/>
    <w:rsid w:val="40F701DF"/>
    <w:rsid w:val="40FD480A"/>
    <w:rsid w:val="411424E0"/>
    <w:rsid w:val="412A32F8"/>
    <w:rsid w:val="417F433E"/>
    <w:rsid w:val="41B617E9"/>
    <w:rsid w:val="41B7239D"/>
    <w:rsid w:val="41B72F16"/>
    <w:rsid w:val="41FF3845"/>
    <w:rsid w:val="420C67D1"/>
    <w:rsid w:val="421104A9"/>
    <w:rsid w:val="42143B88"/>
    <w:rsid w:val="42164586"/>
    <w:rsid w:val="425B5DD1"/>
    <w:rsid w:val="4260300C"/>
    <w:rsid w:val="42800B9B"/>
    <w:rsid w:val="42A06B6C"/>
    <w:rsid w:val="42EA5650"/>
    <w:rsid w:val="431408DA"/>
    <w:rsid w:val="4331401E"/>
    <w:rsid w:val="433230F1"/>
    <w:rsid w:val="435A0DF2"/>
    <w:rsid w:val="435E5C94"/>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9818E5"/>
    <w:rsid w:val="44A90BAA"/>
    <w:rsid w:val="44B24A20"/>
    <w:rsid w:val="44BC0BEE"/>
    <w:rsid w:val="44C922B6"/>
    <w:rsid w:val="44FB1C9C"/>
    <w:rsid w:val="454F1836"/>
    <w:rsid w:val="45887B45"/>
    <w:rsid w:val="458B66DF"/>
    <w:rsid w:val="45940F0E"/>
    <w:rsid w:val="45AC5DBA"/>
    <w:rsid w:val="45C647AF"/>
    <w:rsid w:val="45CA1598"/>
    <w:rsid w:val="45DD529D"/>
    <w:rsid w:val="45E57886"/>
    <w:rsid w:val="46003076"/>
    <w:rsid w:val="46177E29"/>
    <w:rsid w:val="46205B7F"/>
    <w:rsid w:val="46476EB4"/>
    <w:rsid w:val="465D501C"/>
    <w:rsid w:val="466060B3"/>
    <w:rsid w:val="466367DB"/>
    <w:rsid w:val="46686D18"/>
    <w:rsid w:val="466B3CF0"/>
    <w:rsid w:val="46C3037C"/>
    <w:rsid w:val="46D218DD"/>
    <w:rsid w:val="46DD105A"/>
    <w:rsid w:val="46FF15E0"/>
    <w:rsid w:val="4700581C"/>
    <w:rsid w:val="4702516A"/>
    <w:rsid w:val="473E02B7"/>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A23C2"/>
    <w:rsid w:val="488F0E1B"/>
    <w:rsid w:val="48A16B62"/>
    <w:rsid w:val="48BC6222"/>
    <w:rsid w:val="48C245E9"/>
    <w:rsid w:val="48DB312A"/>
    <w:rsid w:val="48DF49D9"/>
    <w:rsid w:val="48E1539E"/>
    <w:rsid w:val="492108CC"/>
    <w:rsid w:val="4933581D"/>
    <w:rsid w:val="49F66C27"/>
    <w:rsid w:val="4A05334F"/>
    <w:rsid w:val="4A176B9D"/>
    <w:rsid w:val="4A244932"/>
    <w:rsid w:val="4A2922C8"/>
    <w:rsid w:val="4A381A7F"/>
    <w:rsid w:val="4A4117B2"/>
    <w:rsid w:val="4A730277"/>
    <w:rsid w:val="4A7A4350"/>
    <w:rsid w:val="4A7E2497"/>
    <w:rsid w:val="4A896826"/>
    <w:rsid w:val="4AB16AF2"/>
    <w:rsid w:val="4ABF5E17"/>
    <w:rsid w:val="4AE01A66"/>
    <w:rsid w:val="4AED707B"/>
    <w:rsid w:val="4AF4454F"/>
    <w:rsid w:val="4B0B7979"/>
    <w:rsid w:val="4B386DCB"/>
    <w:rsid w:val="4B520DF4"/>
    <w:rsid w:val="4B603107"/>
    <w:rsid w:val="4B7047B7"/>
    <w:rsid w:val="4B9802B0"/>
    <w:rsid w:val="4B9E65BE"/>
    <w:rsid w:val="4B9F33A8"/>
    <w:rsid w:val="4BA80AFD"/>
    <w:rsid w:val="4BB033BA"/>
    <w:rsid w:val="4BB469AD"/>
    <w:rsid w:val="4BC06040"/>
    <w:rsid w:val="4BF441D2"/>
    <w:rsid w:val="4C1C2A09"/>
    <w:rsid w:val="4C694192"/>
    <w:rsid w:val="4C71246E"/>
    <w:rsid w:val="4C7964D9"/>
    <w:rsid w:val="4C9269F6"/>
    <w:rsid w:val="4CC84335"/>
    <w:rsid w:val="4CE9350A"/>
    <w:rsid w:val="4CEC4311"/>
    <w:rsid w:val="4CFB27A6"/>
    <w:rsid w:val="4D1C4D73"/>
    <w:rsid w:val="4D297BF3"/>
    <w:rsid w:val="4D2D0EAF"/>
    <w:rsid w:val="4D5B6A3E"/>
    <w:rsid w:val="4D5D0D6B"/>
    <w:rsid w:val="4D7F0082"/>
    <w:rsid w:val="4D952FD9"/>
    <w:rsid w:val="4D970662"/>
    <w:rsid w:val="4DB33393"/>
    <w:rsid w:val="4DCF1E0D"/>
    <w:rsid w:val="4DD632D9"/>
    <w:rsid w:val="4DDA7DE6"/>
    <w:rsid w:val="4DE05DF9"/>
    <w:rsid w:val="4DE44800"/>
    <w:rsid w:val="4DEE0709"/>
    <w:rsid w:val="4DFC14EA"/>
    <w:rsid w:val="4DFF6815"/>
    <w:rsid w:val="4E0A3427"/>
    <w:rsid w:val="4E304B5D"/>
    <w:rsid w:val="4E682F8C"/>
    <w:rsid w:val="4E6A7BB7"/>
    <w:rsid w:val="4EA14414"/>
    <w:rsid w:val="4EC015B1"/>
    <w:rsid w:val="4F0773B4"/>
    <w:rsid w:val="4F2953A8"/>
    <w:rsid w:val="4F307BB1"/>
    <w:rsid w:val="4F3D562D"/>
    <w:rsid w:val="4F4D08E4"/>
    <w:rsid w:val="4F5C4EE0"/>
    <w:rsid w:val="4F6E1972"/>
    <w:rsid w:val="4F943166"/>
    <w:rsid w:val="4FAC734A"/>
    <w:rsid w:val="4FBA02A1"/>
    <w:rsid w:val="4FE7106E"/>
    <w:rsid w:val="50053943"/>
    <w:rsid w:val="501F0559"/>
    <w:rsid w:val="50550E55"/>
    <w:rsid w:val="509F43E4"/>
    <w:rsid w:val="50A54D3E"/>
    <w:rsid w:val="50F1402B"/>
    <w:rsid w:val="50FD2AD9"/>
    <w:rsid w:val="51097D9A"/>
    <w:rsid w:val="51221F1C"/>
    <w:rsid w:val="51237D2E"/>
    <w:rsid w:val="51996737"/>
    <w:rsid w:val="51B408B8"/>
    <w:rsid w:val="51CC0868"/>
    <w:rsid w:val="51D5340F"/>
    <w:rsid w:val="51D653D1"/>
    <w:rsid w:val="52382F2A"/>
    <w:rsid w:val="52386E3D"/>
    <w:rsid w:val="523A7DD1"/>
    <w:rsid w:val="525B6CEF"/>
    <w:rsid w:val="5271774C"/>
    <w:rsid w:val="52A247BF"/>
    <w:rsid w:val="52DE008D"/>
    <w:rsid w:val="52EE341E"/>
    <w:rsid w:val="52F37FE6"/>
    <w:rsid w:val="52FC1CAF"/>
    <w:rsid w:val="531C6FD2"/>
    <w:rsid w:val="532B6CAF"/>
    <w:rsid w:val="53350D91"/>
    <w:rsid w:val="533F3BE9"/>
    <w:rsid w:val="53412644"/>
    <w:rsid w:val="53433903"/>
    <w:rsid w:val="53517A72"/>
    <w:rsid w:val="5361549D"/>
    <w:rsid w:val="536220DA"/>
    <w:rsid w:val="53650637"/>
    <w:rsid w:val="53757C6B"/>
    <w:rsid w:val="537E1075"/>
    <w:rsid w:val="53A44D07"/>
    <w:rsid w:val="53A46AC8"/>
    <w:rsid w:val="53AB7F1F"/>
    <w:rsid w:val="53AC6F7B"/>
    <w:rsid w:val="53C55637"/>
    <w:rsid w:val="53EB297B"/>
    <w:rsid w:val="5422686A"/>
    <w:rsid w:val="542E2BC2"/>
    <w:rsid w:val="54352A96"/>
    <w:rsid w:val="54447390"/>
    <w:rsid w:val="545E1D01"/>
    <w:rsid w:val="54935B8F"/>
    <w:rsid w:val="54AD4386"/>
    <w:rsid w:val="54CC6227"/>
    <w:rsid w:val="54D10F9B"/>
    <w:rsid w:val="54EE662F"/>
    <w:rsid w:val="551D586C"/>
    <w:rsid w:val="55200298"/>
    <w:rsid w:val="55335E1B"/>
    <w:rsid w:val="554B7EF0"/>
    <w:rsid w:val="556F1F83"/>
    <w:rsid w:val="556F3D99"/>
    <w:rsid w:val="55860894"/>
    <w:rsid w:val="558F587D"/>
    <w:rsid w:val="55B02DF1"/>
    <w:rsid w:val="55DC290C"/>
    <w:rsid w:val="55F01FA1"/>
    <w:rsid w:val="5666669C"/>
    <w:rsid w:val="56990B7C"/>
    <w:rsid w:val="569E1126"/>
    <w:rsid w:val="56B80DEB"/>
    <w:rsid w:val="56BE3705"/>
    <w:rsid w:val="56E06E61"/>
    <w:rsid w:val="56E174BF"/>
    <w:rsid w:val="56F653FE"/>
    <w:rsid w:val="572F484E"/>
    <w:rsid w:val="574D1ABF"/>
    <w:rsid w:val="575B7AFD"/>
    <w:rsid w:val="57660D3F"/>
    <w:rsid w:val="57A203EE"/>
    <w:rsid w:val="57C452D4"/>
    <w:rsid w:val="57D1153D"/>
    <w:rsid w:val="57DC3362"/>
    <w:rsid w:val="57FA3774"/>
    <w:rsid w:val="58084A3C"/>
    <w:rsid w:val="583354EA"/>
    <w:rsid w:val="585D2975"/>
    <w:rsid w:val="587E3341"/>
    <w:rsid w:val="58A968A6"/>
    <w:rsid w:val="58CF56D8"/>
    <w:rsid w:val="58D31010"/>
    <w:rsid w:val="58D6741E"/>
    <w:rsid w:val="58EA3D0E"/>
    <w:rsid w:val="58F71269"/>
    <w:rsid w:val="58FE045E"/>
    <w:rsid w:val="590F193D"/>
    <w:rsid w:val="59561946"/>
    <w:rsid w:val="59670F51"/>
    <w:rsid w:val="596A44F9"/>
    <w:rsid w:val="596C19BB"/>
    <w:rsid w:val="596C21DC"/>
    <w:rsid w:val="59722042"/>
    <w:rsid w:val="59790BDB"/>
    <w:rsid w:val="598653AC"/>
    <w:rsid w:val="59AC3C86"/>
    <w:rsid w:val="59D1293D"/>
    <w:rsid w:val="59D42FDA"/>
    <w:rsid w:val="59DA4E01"/>
    <w:rsid w:val="59F64E82"/>
    <w:rsid w:val="5A10435C"/>
    <w:rsid w:val="5A113181"/>
    <w:rsid w:val="5A2654CC"/>
    <w:rsid w:val="5A323A44"/>
    <w:rsid w:val="5A395E66"/>
    <w:rsid w:val="5A427C66"/>
    <w:rsid w:val="5A484352"/>
    <w:rsid w:val="5A49507E"/>
    <w:rsid w:val="5A5321A5"/>
    <w:rsid w:val="5A56101C"/>
    <w:rsid w:val="5A8734AF"/>
    <w:rsid w:val="5A9D3E45"/>
    <w:rsid w:val="5AA4101D"/>
    <w:rsid w:val="5AB17576"/>
    <w:rsid w:val="5ABD68E6"/>
    <w:rsid w:val="5ABF73D2"/>
    <w:rsid w:val="5ACB3D8A"/>
    <w:rsid w:val="5AD14B46"/>
    <w:rsid w:val="5AE1508F"/>
    <w:rsid w:val="5AF1353F"/>
    <w:rsid w:val="5AF80256"/>
    <w:rsid w:val="5AFC08CE"/>
    <w:rsid w:val="5B110CC9"/>
    <w:rsid w:val="5B1F7B5D"/>
    <w:rsid w:val="5B585171"/>
    <w:rsid w:val="5B585B78"/>
    <w:rsid w:val="5B9A2B59"/>
    <w:rsid w:val="5BC0085A"/>
    <w:rsid w:val="5BE10DB9"/>
    <w:rsid w:val="5BF03D58"/>
    <w:rsid w:val="5C1A6BB2"/>
    <w:rsid w:val="5C5355FE"/>
    <w:rsid w:val="5C6A7000"/>
    <w:rsid w:val="5C6F4105"/>
    <w:rsid w:val="5CBB7F6F"/>
    <w:rsid w:val="5D5171CF"/>
    <w:rsid w:val="5D7C3F11"/>
    <w:rsid w:val="5D9D49E0"/>
    <w:rsid w:val="5DDF1821"/>
    <w:rsid w:val="5DE07E68"/>
    <w:rsid w:val="5DEA2F91"/>
    <w:rsid w:val="5E3146A3"/>
    <w:rsid w:val="5E442F62"/>
    <w:rsid w:val="5E6C2C5B"/>
    <w:rsid w:val="5E6C52B2"/>
    <w:rsid w:val="5E7251A2"/>
    <w:rsid w:val="5E7C3591"/>
    <w:rsid w:val="5E9D0E18"/>
    <w:rsid w:val="5EA341D7"/>
    <w:rsid w:val="5EA755DE"/>
    <w:rsid w:val="5ED35F0E"/>
    <w:rsid w:val="5EFC1390"/>
    <w:rsid w:val="5EFC3EB6"/>
    <w:rsid w:val="5F03335D"/>
    <w:rsid w:val="5F0368C7"/>
    <w:rsid w:val="5F1544E7"/>
    <w:rsid w:val="5F1568E3"/>
    <w:rsid w:val="5F3C4923"/>
    <w:rsid w:val="5F9A65E6"/>
    <w:rsid w:val="5F9B2627"/>
    <w:rsid w:val="5FAC7B1F"/>
    <w:rsid w:val="5FB80E3D"/>
    <w:rsid w:val="5FB831B4"/>
    <w:rsid w:val="5FC86B8C"/>
    <w:rsid w:val="5FD40999"/>
    <w:rsid w:val="5FE5522B"/>
    <w:rsid w:val="5FF03F08"/>
    <w:rsid w:val="5FF2548E"/>
    <w:rsid w:val="5FF313D3"/>
    <w:rsid w:val="602610FD"/>
    <w:rsid w:val="602808B2"/>
    <w:rsid w:val="603814FF"/>
    <w:rsid w:val="603A5DED"/>
    <w:rsid w:val="604109A8"/>
    <w:rsid w:val="605D2617"/>
    <w:rsid w:val="60616CDC"/>
    <w:rsid w:val="60624E53"/>
    <w:rsid w:val="606319E5"/>
    <w:rsid w:val="607B3C50"/>
    <w:rsid w:val="608B6567"/>
    <w:rsid w:val="60FF21D9"/>
    <w:rsid w:val="613253FD"/>
    <w:rsid w:val="61421F29"/>
    <w:rsid w:val="61712185"/>
    <w:rsid w:val="61923281"/>
    <w:rsid w:val="61A90D68"/>
    <w:rsid w:val="61D31405"/>
    <w:rsid w:val="61EB0BE3"/>
    <w:rsid w:val="62105B23"/>
    <w:rsid w:val="621775E2"/>
    <w:rsid w:val="622F7552"/>
    <w:rsid w:val="6250406E"/>
    <w:rsid w:val="627A2358"/>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01EDD"/>
    <w:rsid w:val="64582686"/>
    <w:rsid w:val="64673C87"/>
    <w:rsid w:val="64A251DD"/>
    <w:rsid w:val="650242F0"/>
    <w:rsid w:val="653B26B5"/>
    <w:rsid w:val="65542778"/>
    <w:rsid w:val="65562452"/>
    <w:rsid w:val="655829AF"/>
    <w:rsid w:val="656B70C3"/>
    <w:rsid w:val="658F4798"/>
    <w:rsid w:val="659B1EBA"/>
    <w:rsid w:val="65B461E9"/>
    <w:rsid w:val="65BE39A8"/>
    <w:rsid w:val="65FB3FBE"/>
    <w:rsid w:val="66247D11"/>
    <w:rsid w:val="662841B4"/>
    <w:rsid w:val="66736112"/>
    <w:rsid w:val="667F5B5B"/>
    <w:rsid w:val="6694262A"/>
    <w:rsid w:val="66990381"/>
    <w:rsid w:val="66B31B01"/>
    <w:rsid w:val="66CE1E80"/>
    <w:rsid w:val="66E362F9"/>
    <w:rsid w:val="66E47FD9"/>
    <w:rsid w:val="67071922"/>
    <w:rsid w:val="671463C1"/>
    <w:rsid w:val="673B73C0"/>
    <w:rsid w:val="675608B6"/>
    <w:rsid w:val="67754402"/>
    <w:rsid w:val="677D54ED"/>
    <w:rsid w:val="67957627"/>
    <w:rsid w:val="67B25E27"/>
    <w:rsid w:val="67C4383B"/>
    <w:rsid w:val="67D35E1A"/>
    <w:rsid w:val="67ED1853"/>
    <w:rsid w:val="67F35317"/>
    <w:rsid w:val="680201B7"/>
    <w:rsid w:val="682664D1"/>
    <w:rsid w:val="68362BFB"/>
    <w:rsid w:val="683F1130"/>
    <w:rsid w:val="684456A1"/>
    <w:rsid w:val="685E1363"/>
    <w:rsid w:val="688E1089"/>
    <w:rsid w:val="68A026F3"/>
    <w:rsid w:val="68AF6C13"/>
    <w:rsid w:val="690C2BBD"/>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585B4A"/>
    <w:rsid w:val="6A7903E5"/>
    <w:rsid w:val="6A995680"/>
    <w:rsid w:val="6AA03032"/>
    <w:rsid w:val="6AA86FEC"/>
    <w:rsid w:val="6ADA6AC4"/>
    <w:rsid w:val="6ADB11D6"/>
    <w:rsid w:val="6B1A2C3C"/>
    <w:rsid w:val="6B20545A"/>
    <w:rsid w:val="6B31644D"/>
    <w:rsid w:val="6B486C86"/>
    <w:rsid w:val="6B554C72"/>
    <w:rsid w:val="6B824366"/>
    <w:rsid w:val="6B847AD7"/>
    <w:rsid w:val="6B9A2DF9"/>
    <w:rsid w:val="6BAC4619"/>
    <w:rsid w:val="6BBF2306"/>
    <w:rsid w:val="6BCD2823"/>
    <w:rsid w:val="6BDD15DD"/>
    <w:rsid w:val="6BDF2966"/>
    <w:rsid w:val="6BE86A5F"/>
    <w:rsid w:val="6C0528A2"/>
    <w:rsid w:val="6C196DB0"/>
    <w:rsid w:val="6C234DED"/>
    <w:rsid w:val="6C29198B"/>
    <w:rsid w:val="6C3A67D1"/>
    <w:rsid w:val="6C3D2D5C"/>
    <w:rsid w:val="6C4800AA"/>
    <w:rsid w:val="6C4D28F8"/>
    <w:rsid w:val="6C573E9C"/>
    <w:rsid w:val="6C6D1126"/>
    <w:rsid w:val="6C845EBC"/>
    <w:rsid w:val="6CA35B3A"/>
    <w:rsid w:val="6CA41A5D"/>
    <w:rsid w:val="6CAF588C"/>
    <w:rsid w:val="6CB4638E"/>
    <w:rsid w:val="6CBF3C6A"/>
    <w:rsid w:val="6CBF5306"/>
    <w:rsid w:val="6CE70FA1"/>
    <w:rsid w:val="6CFA6351"/>
    <w:rsid w:val="6CFC3C40"/>
    <w:rsid w:val="6D480984"/>
    <w:rsid w:val="6D496C2F"/>
    <w:rsid w:val="6D5B0E35"/>
    <w:rsid w:val="6D8C6A34"/>
    <w:rsid w:val="6DB13E57"/>
    <w:rsid w:val="6DC71662"/>
    <w:rsid w:val="6DCD5126"/>
    <w:rsid w:val="6DDB6CB0"/>
    <w:rsid w:val="6DDF577F"/>
    <w:rsid w:val="6DE52ACD"/>
    <w:rsid w:val="6DEA292E"/>
    <w:rsid w:val="6DFC0B44"/>
    <w:rsid w:val="6E0458E7"/>
    <w:rsid w:val="6E212037"/>
    <w:rsid w:val="6E380D0C"/>
    <w:rsid w:val="6E3B221B"/>
    <w:rsid w:val="6E475779"/>
    <w:rsid w:val="6E7764EF"/>
    <w:rsid w:val="6EAD447C"/>
    <w:rsid w:val="6ECD7F59"/>
    <w:rsid w:val="6EED7C80"/>
    <w:rsid w:val="6EF773A4"/>
    <w:rsid w:val="6F2F2D9E"/>
    <w:rsid w:val="6F4147D9"/>
    <w:rsid w:val="6F9311E9"/>
    <w:rsid w:val="6F947E4B"/>
    <w:rsid w:val="6F992CB0"/>
    <w:rsid w:val="6FA30BDA"/>
    <w:rsid w:val="6FB80698"/>
    <w:rsid w:val="7024611F"/>
    <w:rsid w:val="702937E8"/>
    <w:rsid w:val="70637B96"/>
    <w:rsid w:val="70797317"/>
    <w:rsid w:val="7099044B"/>
    <w:rsid w:val="709D518F"/>
    <w:rsid w:val="70C759D3"/>
    <w:rsid w:val="70CF2B23"/>
    <w:rsid w:val="710952C1"/>
    <w:rsid w:val="71452CD8"/>
    <w:rsid w:val="7158683A"/>
    <w:rsid w:val="715B2F52"/>
    <w:rsid w:val="71764F23"/>
    <w:rsid w:val="71946576"/>
    <w:rsid w:val="71967E84"/>
    <w:rsid w:val="719820B9"/>
    <w:rsid w:val="71A61873"/>
    <w:rsid w:val="71AF4936"/>
    <w:rsid w:val="71D75D0F"/>
    <w:rsid w:val="721919B3"/>
    <w:rsid w:val="721A6098"/>
    <w:rsid w:val="72310D1A"/>
    <w:rsid w:val="724B2D89"/>
    <w:rsid w:val="725D6B54"/>
    <w:rsid w:val="72A17C99"/>
    <w:rsid w:val="72AF6F7E"/>
    <w:rsid w:val="72B34E05"/>
    <w:rsid w:val="73047904"/>
    <w:rsid w:val="73414465"/>
    <w:rsid w:val="73432A7A"/>
    <w:rsid w:val="734C1A6A"/>
    <w:rsid w:val="735C5949"/>
    <w:rsid w:val="73737DA5"/>
    <w:rsid w:val="7375030D"/>
    <w:rsid w:val="73887B3E"/>
    <w:rsid w:val="73892412"/>
    <w:rsid w:val="73E96BCA"/>
    <w:rsid w:val="73EE4A6E"/>
    <w:rsid w:val="74082F2F"/>
    <w:rsid w:val="741048BC"/>
    <w:rsid w:val="742E78D4"/>
    <w:rsid w:val="74566390"/>
    <w:rsid w:val="74676A28"/>
    <w:rsid w:val="74732A9E"/>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5FD4045"/>
    <w:rsid w:val="7608190C"/>
    <w:rsid w:val="763F09AA"/>
    <w:rsid w:val="764F3FCC"/>
    <w:rsid w:val="7650339F"/>
    <w:rsid w:val="76603C9A"/>
    <w:rsid w:val="76BB1CAB"/>
    <w:rsid w:val="76C04050"/>
    <w:rsid w:val="76E65049"/>
    <w:rsid w:val="77076007"/>
    <w:rsid w:val="77413F7E"/>
    <w:rsid w:val="77691E21"/>
    <w:rsid w:val="77835654"/>
    <w:rsid w:val="77901BB9"/>
    <w:rsid w:val="7797109C"/>
    <w:rsid w:val="779A2A38"/>
    <w:rsid w:val="77B4450A"/>
    <w:rsid w:val="77B46E73"/>
    <w:rsid w:val="77D56B78"/>
    <w:rsid w:val="77E37A12"/>
    <w:rsid w:val="77FE3468"/>
    <w:rsid w:val="7826607A"/>
    <w:rsid w:val="784505C3"/>
    <w:rsid w:val="78546F0C"/>
    <w:rsid w:val="78EE1C79"/>
    <w:rsid w:val="796432FD"/>
    <w:rsid w:val="797239CC"/>
    <w:rsid w:val="79831473"/>
    <w:rsid w:val="7999527A"/>
    <w:rsid w:val="79AF76C5"/>
    <w:rsid w:val="79C25EE1"/>
    <w:rsid w:val="79C97604"/>
    <w:rsid w:val="79CE2967"/>
    <w:rsid w:val="79EA664C"/>
    <w:rsid w:val="7A175207"/>
    <w:rsid w:val="7A2F459A"/>
    <w:rsid w:val="7A517022"/>
    <w:rsid w:val="7A6303C6"/>
    <w:rsid w:val="7A6F5001"/>
    <w:rsid w:val="7A94551C"/>
    <w:rsid w:val="7AA2343E"/>
    <w:rsid w:val="7ACF29F8"/>
    <w:rsid w:val="7ADA73A4"/>
    <w:rsid w:val="7AE66B99"/>
    <w:rsid w:val="7B0A3BCA"/>
    <w:rsid w:val="7B4048C1"/>
    <w:rsid w:val="7B73082F"/>
    <w:rsid w:val="7BA43E85"/>
    <w:rsid w:val="7BB06B1C"/>
    <w:rsid w:val="7BC62E00"/>
    <w:rsid w:val="7BE2279E"/>
    <w:rsid w:val="7BE35E2A"/>
    <w:rsid w:val="7BF5648F"/>
    <w:rsid w:val="7BFA1CC7"/>
    <w:rsid w:val="7BFB70B3"/>
    <w:rsid w:val="7C0251DA"/>
    <w:rsid w:val="7C1052F2"/>
    <w:rsid w:val="7C2668D9"/>
    <w:rsid w:val="7C32497F"/>
    <w:rsid w:val="7C3C69AE"/>
    <w:rsid w:val="7C691974"/>
    <w:rsid w:val="7C8A6570"/>
    <w:rsid w:val="7C8B7390"/>
    <w:rsid w:val="7C9B0D0E"/>
    <w:rsid w:val="7CA42B03"/>
    <w:rsid w:val="7CB47D2E"/>
    <w:rsid w:val="7CBA2CE5"/>
    <w:rsid w:val="7CD2318A"/>
    <w:rsid w:val="7CD2702A"/>
    <w:rsid w:val="7CD34C42"/>
    <w:rsid w:val="7CDE3FF9"/>
    <w:rsid w:val="7CE26EBF"/>
    <w:rsid w:val="7CEE3130"/>
    <w:rsid w:val="7D19465F"/>
    <w:rsid w:val="7D1F6674"/>
    <w:rsid w:val="7D480B34"/>
    <w:rsid w:val="7D894AA5"/>
    <w:rsid w:val="7D9005BC"/>
    <w:rsid w:val="7D9F0AD0"/>
    <w:rsid w:val="7DD12BB7"/>
    <w:rsid w:val="7DFF0955"/>
    <w:rsid w:val="7E0B750E"/>
    <w:rsid w:val="7E1626EC"/>
    <w:rsid w:val="7E185E07"/>
    <w:rsid w:val="7E2822EA"/>
    <w:rsid w:val="7E3314F0"/>
    <w:rsid w:val="7E355A7B"/>
    <w:rsid w:val="7E4E5ABF"/>
    <w:rsid w:val="7E6B7623"/>
    <w:rsid w:val="7E6E3E85"/>
    <w:rsid w:val="7E9C184B"/>
    <w:rsid w:val="7EA72948"/>
    <w:rsid w:val="7EB31EDB"/>
    <w:rsid w:val="7EE70CC0"/>
    <w:rsid w:val="7EEB48DB"/>
    <w:rsid w:val="7EF27444"/>
    <w:rsid w:val="7EF70770"/>
    <w:rsid w:val="7EFE7EFE"/>
    <w:rsid w:val="7F03025A"/>
    <w:rsid w:val="7F265C58"/>
    <w:rsid w:val="7F582CF2"/>
    <w:rsid w:val="7F5C78AC"/>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4"/>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10">
    <w:name w:val="heading 3"/>
    <w:basedOn w:val="1"/>
    <w:next w:val="1"/>
    <w:qFormat/>
    <w:uiPriority w:val="0"/>
    <w:pPr>
      <w:keepNext/>
      <w:keepLines/>
      <w:spacing w:before="260" w:after="260" w:line="416" w:lineRule="auto"/>
      <w:outlineLvl w:val="2"/>
    </w:pPr>
    <w:rPr>
      <w:b/>
      <w:bCs/>
      <w:sz w:val="32"/>
      <w:szCs w:val="32"/>
    </w:rPr>
  </w:style>
  <w:style w:type="paragraph" w:styleId="11">
    <w:name w:val="heading 4"/>
    <w:basedOn w:val="1"/>
    <w:next w:val="1"/>
    <w:qFormat/>
    <w:uiPriority w:val="0"/>
    <w:pPr>
      <w:keepNext/>
      <w:keepLines/>
      <w:spacing w:line="360" w:lineRule="auto"/>
      <w:outlineLvl w:val="3"/>
    </w:pPr>
    <w:rPr>
      <w:rFonts w:ascii="Arial" w:hAnsi="Arial"/>
      <w:b/>
      <w:bCs/>
      <w:szCs w:val="28"/>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5"/>
    <w:link w:val="74"/>
    <w:qFormat/>
    <w:uiPriority w:val="0"/>
  </w:style>
  <w:style w:type="paragraph" w:customStyle="1" w:styleId="5">
    <w:name w:val="Default"/>
    <w:next w:val="6"/>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6">
    <w:name w:val="大标题"/>
    <w:basedOn w:val="1"/>
    <w:next w:val="7"/>
    <w:qFormat/>
    <w:uiPriority w:val="0"/>
    <w:pPr>
      <w:jc w:val="center"/>
    </w:pPr>
    <w:rPr>
      <w:rFonts w:ascii="Arial" w:hAnsi="Arial"/>
      <w:b/>
      <w:sz w:val="28"/>
    </w:rPr>
  </w:style>
  <w:style w:type="paragraph" w:styleId="7">
    <w:name w:val="Body Text First Indent 2"/>
    <w:basedOn w:val="8"/>
    <w:next w:val="1"/>
    <w:qFormat/>
    <w:uiPriority w:val="0"/>
    <w:pPr>
      <w:ind w:firstLine="420" w:firstLineChars="200"/>
    </w:pPr>
  </w:style>
  <w:style w:type="paragraph" w:styleId="8">
    <w:name w:val="Body Text Indent"/>
    <w:basedOn w:val="1"/>
    <w:next w:val="9"/>
    <w:qFormat/>
    <w:uiPriority w:val="0"/>
    <w:pPr>
      <w:widowControl/>
      <w:spacing w:beforeAutospacing="1" w:afterAutospacing="1"/>
      <w:jc w:val="left"/>
    </w:pPr>
    <w:rPr>
      <w:rFonts w:ascii="宋体" w:hAnsi="宋体" w:cs="宋体"/>
      <w:kern w:val="0"/>
      <w:sz w:val="24"/>
    </w:rPr>
  </w:style>
  <w:style w:type="paragraph" w:customStyle="1" w:styleId="9">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styleId="12">
    <w:name w:val="List Number"/>
    <w:basedOn w:val="1"/>
    <w:qFormat/>
    <w:uiPriority w:val="0"/>
    <w:pPr>
      <w:widowControl/>
      <w:spacing w:beforeAutospacing="1" w:afterAutospacing="1"/>
      <w:jc w:val="left"/>
    </w:pPr>
    <w:rPr>
      <w:rFonts w:ascii="宋体" w:hAnsi="宋体" w:cs="宋体"/>
      <w:kern w:val="0"/>
      <w:sz w:val="24"/>
    </w:rPr>
  </w:style>
  <w:style w:type="paragraph" w:styleId="13">
    <w:name w:val="Normal Indent"/>
    <w:basedOn w:val="1"/>
    <w:next w:val="7"/>
    <w:qFormat/>
    <w:uiPriority w:val="0"/>
    <w:pPr>
      <w:widowControl/>
      <w:spacing w:beforeAutospacing="1" w:afterAutospacing="1"/>
      <w:jc w:val="left"/>
    </w:pPr>
    <w:rPr>
      <w:rFonts w:ascii="宋体" w:hAnsi="宋体" w:cs="宋体"/>
      <w:kern w:val="0"/>
      <w:sz w:val="24"/>
    </w:rPr>
  </w:style>
  <w:style w:type="paragraph" w:styleId="14">
    <w:name w:val="Document Map"/>
    <w:basedOn w:val="1"/>
    <w:link w:val="76"/>
    <w:qFormat/>
    <w:uiPriority w:val="0"/>
    <w:rPr>
      <w:rFonts w:ascii="宋体" w:hAnsi="Calibri"/>
      <w:sz w:val="18"/>
      <w:szCs w:val="18"/>
    </w:rPr>
  </w:style>
  <w:style w:type="paragraph" w:styleId="15">
    <w:name w:val="toa heading"/>
    <w:basedOn w:val="1"/>
    <w:next w:val="1"/>
    <w:qFormat/>
    <w:uiPriority w:val="0"/>
    <w:pPr>
      <w:spacing w:before="120"/>
    </w:pPr>
    <w:rPr>
      <w:rFonts w:ascii="Arial" w:hAnsi="Arial" w:cs="Arial"/>
      <w:sz w:val="24"/>
    </w:rPr>
  </w:style>
  <w:style w:type="paragraph" w:styleId="16">
    <w:name w:val="annotation text"/>
    <w:basedOn w:val="1"/>
    <w:qFormat/>
    <w:uiPriority w:val="0"/>
    <w:pPr>
      <w:jc w:val="left"/>
    </w:pPr>
  </w:style>
  <w:style w:type="paragraph" w:styleId="17">
    <w:name w:val="Body Text 3"/>
    <w:basedOn w:val="1"/>
    <w:qFormat/>
    <w:uiPriority w:val="0"/>
    <w:rPr>
      <w:sz w:val="16"/>
      <w:szCs w:val="16"/>
    </w:rPr>
  </w:style>
  <w:style w:type="paragraph" w:styleId="18">
    <w:name w:val="List 2"/>
    <w:basedOn w:val="1"/>
    <w:qFormat/>
    <w:uiPriority w:val="0"/>
    <w:pPr>
      <w:ind w:left="100" w:leftChars="200" w:hanging="200" w:hangingChars="200"/>
    </w:pPr>
  </w:style>
  <w:style w:type="paragraph" w:styleId="19">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20">
    <w:name w:val="toc 3"/>
    <w:basedOn w:val="1"/>
    <w:next w:val="1"/>
    <w:qFormat/>
    <w:uiPriority w:val="0"/>
    <w:pPr>
      <w:tabs>
        <w:tab w:val="left" w:pos="709"/>
        <w:tab w:val="right" w:leader="dot" w:pos="8789"/>
      </w:tabs>
      <w:spacing w:line="400" w:lineRule="atLeast"/>
    </w:pPr>
    <w:rPr>
      <w:rFonts w:ascii="宋体"/>
      <w:kern w:val="0"/>
      <w:szCs w:val="20"/>
    </w:rPr>
  </w:style>
  <w:style w:type="paragraph" w:styleId="21">
    <w:name w:val="Plain Text"/>
    <w:basedOn w:val="1"/>
    <w:qFormat/>
    <w:uiPriority w:val="0"/>
    <w:pPr>
      <w:widowControl/>
      <w:spacing w:beforeAutospacing="1" w:afterAutospacing="1"/>
      <w:jc w:val="left"/>
    </w:pPr>
    <w:rPr>
      <w:rFonts w:ascii="宋体" w:hAnsi="宋体" w:cs="宋体"/>
      <w:kern w:val="0"/>
      <w:sz w:val="24"/>
    </w:rPr>
  </w:style>
  <w:style w:type="paragraph" w:styleId="22">
    <w:name w:val="Date"/>
    <w:basedOn w:val="1"/>
    <w:next w:val="1"/>
    <w:qFormat/>
    <w:uiPriority w:val="0"/>
    <w:pPr>
      <w:ind w:left="100" w:leftChars="2500"/>
    </w:pPr>
    <w:rPr>
      <w:rFonts w:ascii="宋体" w:hAnsi="宋体"/>
      <w:sz w:val="28"/>
    </w:rPr>
  </w:style>
  <w:style w:type="paragraph" w:styleId="23">
    <w:name w:val="Body Text Indent 2"/>
    <w:basedOn w:val="1"/>
    <w:qFormat/>
    <w:uiPriority w:val="0"/>
    <w:pPr>
      <w:spacing w:line="480" w:lineRule="auto"/>
      <w:ind w:left="420" w:leftChars="200"/>
    </w:pPr>
  </w:style>
  <w:style w:type="paragraph" w:styleId="24">
    <w:name w:val="footer"/>
    <w:basedOn w:val="1"/>
    <w:qFormat/>
    <w:uiPriority w:val="0"/>
    <w:pPr>
      <w:tabs>
        <w:tab w:val="center" w:pos="4153"/>
        <w:tab w:val="right" w:pos="8306"/>
      </w:tabs>
      <w:snapToGrid w:val="0"/>
      <w:jc w:val="left"/>
    </w:pPr>
    <w:rPr>
      <w:sz w:val="18"/>
      <w:szCs w:val="18"/>
    </w:rPr>
  </w:style>
  <w:style w:type="paragraph" w:styleId="25">
    <w:name w:val="envelope return"/>
    <w:basedOn w:val="1"/>
    <w:unhideWhenUsed/>
    <w:qFormat/>
    <w:uiPriority w:val="99"/>
    <w:pPr>
      <w:snapToGrid w:val="0"/>
    </w:pPr>
    <w:rPr>
      <w:rFonts w:ascii="Arial" w:hAnsi="Arial"/>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5"/>
    <w:next w:val="1"/>
    <w:qFormat/>
    <w:uiPriority w:val="0"/>
  </w:style>
  <w:style w:type="paragraph" w:styleId="28">
    <w:name w:val="List"/>
    <w:basedOn w:val="1"/>
    <w:qFormat/>
    <w:uiPriority w:val="0"/>
    <w:pPr>
      <w:ind w:left="200" w:hanging="200" w:hangingChars="200"/>
    </w:pPr>
  </w:style>
  <w:style w:type="paragraph" w:styleId="29">
    <w:name w:val="Body Text 2"/>
    <w:basedOn w:val="1"/>
    <w:next w:val="4"/>
    <w:qFormat/>
    <w:uiPriority w:val="0"/>
    <w:pPr>
      <w:spacing w:line="480" w:lineRule="auto"/>
    </w:pPr>
  </w:style>
  <w:style w:type="paragraph" w:styleId="30">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3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32">
    <w:name w:val="Normal (Web)"/>
    <w:basedOn w:val="1"/>
    <w:qFormat/>
    <w:uiPriority w:val="99"/>
    <w:pPr>
      <w:spacing w:before="100" w:beforeAutospacing="1" w:after="100" w:afterAutospacing="1"/>
      <w:jc w:val="left"/>
    </w:pPr>
    <w:rPr>
      <w:kern w:val="0"/>
      <w:sz w:val="24"/>
    </w:rPr>
  </w:style>
  <w:style w:type="paragraph" w:styleId="33">
    <w:name w:val="Title"/>
    <w:basedOn w:val="1"/>
    <w:qFormat/>
    <w:uiPriority w:val="0"/>
    <w:pPr>
      <w:jc w:val="center"/>
      <w:outlineLvl w:val="0"/>
    </w:pPr>
    <w:rPr>
      <w:rFonts w:ascii="Arial" w:hAnsi="Arial" w:cs="Arial"/>
      <w:b/>
      <w:bCs/>
      <w:sz w:val="32"/>
      <w:szCs w:val="32"/>
    </w:rPr>
  </w:style>
  <w:style w:type="paragraph" w:styleId="34">
    <w:name w:val="Body Text First Indent"/>
    <w:basedOn w:val="4"/>
    <w:next w:val="7"/>
    <w:qFormat/>
    <w:uiPriority w:val="0"/>
    <w:pPr>
      <w:spacing w:line="360" w:lineRule="auto"/>
      <w:ind w:firstLine="420" w:firstLineChars="100"/>
    </w:pPr>
    <w:rPr>
      <w:szCs w:val="21"/>
    </w:rPr>
  </w:style>
  <w:style w:type="table" w:styleId="36">
    <w:name w:val="Table Grid"/>
    <w:basedOn w:val="35"/>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qFormat/>
    <w:uiPriority w:val="0"/>
    <w:rPr>
      <w:b/>
      <w:bCs/>
      <w:szCs w:val="24"/>
    </w:rPr>
  </w:style>
  <w:style w:type="character" w:styleId="39">
    <w:name w:val="page number"/>
    <w:basedOn w:val="37"/>
    <w:qFormat/>
    <w:uiPriority w:val="0"/>
  </w:style>
  <w:style w:type="character" w:styleId="40">
    <w:name w:val="FollowedHyperlink"/>
    <w:qFormat/>
    <w:uiPriority w:val="0"/>
    <w:rPr>
      <w:color w:val="333333"/>
      <w:szCs w:val="24"/>
      <w:u w:val="none"/>
    </w:rPr>
  </w:style>
  <w:style w:type="character" w:styleId="41">
    <w:name w:val="Emphasis"/>
    <w:basedOn w:val="37"/>
    <w:qFormat/>
    <w:uiPriority w:val="0"/>
  </w:style>
  <w:style w:type="character" w:styleId="42">
    <w:name w:val="HTML Definition"/>
    <w:basedOn w:val="37"/>
    <w:qFormat/>
    <w:uiPriority w:val="0"/>
  </w:style>
  <w:style w:type="character" w:styleId="43">
    <w:name w:val="HTML Typewriter"/>
    <w:basedOn w:val="37"/>
    <w:qFormat/>
    <w:uiPriority w:val="0"/>
    <w:rPr>
      <w:rFonts w:hint="default" w:ascii="monospace" w:hAnsi="monospace" w:eastAsia="monospace" w:cs="monospace"/>
      <w:sz w:val="20"/>
    </w:rPr>
  </w:style>
  <w:style w:type="character" w:styleId="44">
    <w:name w:val="HTML Acronym"/>
    <w:basedOn w:val="37"/>
    <w:qFormat/>
    <w:uiPriority w:val="0"/>
  </w:style>
  <w:style w:type="character" w:styleId="45">
    <w:name w:val="HTML Variable"/>
    <w:basedOn w:val="37"/>
    <w:qFormat/>
    <w:uiPriority w:val="0"/>
  </w:style>
  <w:style w:type="character" w:styleId="46">
    <w:name w:val="Hyperlink"/>
    <w:basedOn w:val="37"/>
    <w:qFormat/>
    <w:uiPriority w:val="0"/>
    <w:rPr>
      <w:color w:val="333333"/>
      <w:szCs w:val="24"/>
      <w:u w:val="none"/>
    </w:rPr>
  </w:style>
  <w:style w:type="character" w:styleId="47">
    <w:name w:val="HTML Code"/>
    <w:basedOn w:val="37"/>
    <w:qFormat/>
    <w:uiPriority w:val="0"/>
    <w:rPr>
      <w:rFonts w:ascii="monospace" w:hAnsi="monospace" w:eastAsia="monospace" w:cs="monospace"/>
      <w:sz w:val="20"/>
    </w:rPr>
  </w:style>
  <w:style w:type="character" w:styleId="48">
    <w:name w:val="HTML Cite"/>
    <w:basedOn w:val="37"/>
    <w:qFormat/>
    <w:uiPriority w:val="0"/>
  </w:style>
  <w:style w:type="character" w:styleId="49">
    <w:name w:val="HTML Keyboard"/>
    <w:basedOn w:val="37"/>
    <w:qFormat/>
    <w:uiPriority w:val="0"/>
    <w:rPr>
      <w:rFonts w:hint="default" w:ascii="monospace" w:hAnsi="monospace" w:eastAsia="monospace" w:cs="monospace"/>
      <w:sz w:val="20"/>
    </w:rPr>
  </w:style>
  <w:style w:type="character" w:styleId="50">
    <w:name w:val="HTML Sample"/>
    <w:basedOn w:val="37"/>
    <w:qFormat/>
    <w:uiPriority w:val="0"/>
    <w:rPr>
      <w:rFonts w:hint="default" w:ascii="monospace" w:hAnsi="monospace" w:eastAsia="monospace" w:cs="monospace"/>
    </w:rPr>
  </w:style>
  <w:style w:type="paragraph" w:customStyle="1" w:styleId="51">
    <w:name w:val="样式 正文首行缩进 2 + Arial"/>
    <w:basedOn w:val="1"/>
    <w:next w:val="1"/>
    <w:qFormat/>
    <w:uiPriority w:val="0"/>
    <w:pPr>
      <w:spacing w:after="120" w:line="320" w:lineRule="atLeast"/>
      <w:ind w:firstLine="200" w:firstLineChars="200"/>
    </w:pPr>
    <w:rPr>
      <w:rFonts w:ascii="Arial" w:hAnsi="Arial"/>
      <w:kern w:val="0"/>
    </w:rPr>
  </w:style>
  <w:style w:type="paragraph" w:customStyle="1" w:styleId="52">
    <w:name w:val="No Spacing1"/>
    <w:basedOn w:val="1"/>
    <w:qFormat/>
    <w:uiPriority w:val="0"/>
    <w:pPr>
      <w:spacing w:line="400" w:lineRule="exact"/>
    </w:pPr>
    <w:rPr>
      <w:sz w:val="24"/>
    </w:rPr>
  </w:style>
  <w:style w:type="paragraph" w:customStyle="1" w:styleId="53">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4">
    <w:name w:val="Char"/>
    <w:basedOn w:val="1"/>
    <w:qFormat/>
    <w:uiPriority w:val="0"/>
  </w:style>
  <w:style w:type="paragraph" w:customStyle="1" w:styleId="55">
    <w:name w:val="正文缩进1"/>
    <w:basedOn w:val="1"/>
    <w:qFormat/>
    <w:uiPriority w:val="0"/>
    <w:pPr>
      <w:widowControl/>
      <w:ind w:firstLine="420"/>
      <w:jc w:val="left"/>
    </w:pPr>
    <w:rPr>
      <w:kern w:val="0"/>
      <w:szCs w:val="20"/>
    </w:rPr>
  </w:style>
  <w:style w:type="paragraph" w:customStyle="1" w:styleId="56">
    <w:name w:val="列出段落2"/>
    <w:basedOn w:val="1"/>
    <w:qFormat/>
    <w:uiPriority w:val="34"/>
    <w:pPr>
      <w:ind w:firstLine="420" w:firstLineChars="200"/>
    </w:pPr>
  </w:style>
  <w:style w:type="paragraph" w:customStyle="1" w:styleId="57">
    <w:name w:val="plaintext"/>
    <w:basedOn w:val="1"/>
    <w:qFormat/>
    <w:uiPriority w:val="0"/>
    <w:pPr>
      <w:widowControl/>
      <w:spacing w:beforeAutospacing="1" w:afterAutospacing="1"/>
      <w:jc w:val="left"/>
    </w:pPr>
    <w:rPr>
      <w:rFonts w:ascii="宋体" w:hAnsi="宋体" w:cs="宋体"/>
      <w:kern w:val="0"/>
      <w:sz w:val="24"/>
    </w:rPr>
  </w:style>
  <w:style w:type="paragraph" w:customStyle="1" w:styleId="58">
    <w:name w:val="1"/>
    <w:basedOn w:val="1"/>
    <w:qFormat/>
    <w:uiPriority w:val="0"/>
    <w:pPr>
      <w:widowControl/>
      <w:spacing w:beforeAutospacing="1" w:afterAutospacing="1"/>
      <w:jc w:val="left"/>
    </w:pPr>
    <w:rPr>
      <w:rFonts w:ascii="宋体" w:hAnsi="宋体" w:cs="宋体"/>
      <w:kern w:val="0"/>
      <w:sz w:val="24"/>
    </w:rPr>
  </w:style>
  <w:style w:type="paragraph" w:styleId="59">
    <w:name w:val="No Spacing"/>
    <w:qFormat/>
    <w:uiPriority w:val="1"/>
    <w:rPr>
      <w:rFonts w:ascii="Calibri" w:hAnsi="Calibri" w:eastAsia="宋体" w:cs="Times New Roman"/>
      <w:sz w:val="22"/>
      <w:szCs w:val="22"/>
      <w:lang w:val="en-US" w:eastAsia="zh-CN" w:bidi="ar-SA"/>
    </w:rPr>
  </w:style>
  <w:style w:type="paragraph" w:customStyle="1" w:styleId="60">
    <w:name w:val="_Style 2"/>
    <w:basedOn w:val="1"/>
    <w:qFormat/>
    <w:uiPriority w:val="34"/>
    <w:pPr>
      <w:ind w:firstLine="420" w:firstLineChars="200"/>
    </w:pPr>
    <w:rPr>
      <w:rFonts w:ascii="Calibri" w:hAnsi="Calibri"/>
    </w:rPr>
  </w:style>
  <w:style w:type="paragraph" w:customStyle="1" w:styleId="61">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2">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3">
    <w:name w:val="Char1"/>
    <w:basedOn w:val="1"/>
    <w:qFormat/>
    <w:uiPriority w:val="0"/>
  </w:style>
  <w:style w:type="paragraph" w:customStyle="1" w:styleId="64">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5">
    <w:name w:val="Table Paragraph"/>
    <w:basedOn w:val="1"/>
    <w:qFormat/>
    <w:uiPriority w:val="1"/>
    <w:pPr>
      <w:jc w:val="left"/>
    </w:pPr>
    <w:rPr>
      <w:rFonts w:ascii="宋体" w:hAnsi="宋体" w:cs="宋体"/>
      <w:kern w:val="0"/>
      <w:sz w:val="22"/>
      <w:szCs w:val="22"/>
      <w:lang w:eastAsia="en-US"/>
    </w:rPr>
  </w:style>
  <w:style w:type="paragraph" w:customStyle="1" w:styleId="66">
    <w:name w:val="无间隔1"/>
    <w:basedOn w:val="1"/>
    <w:qFormat/>
    <w:uiPriority w:val="1"/>
    <w:pPr>
      <w:spacing w:line="400" w:lineRule="exact"/>
    </w:pPr>
    <w:rPr>
      <w:sz w:val="24"/>
    </w:rPr>
  </w:style>
  <w:style w:type="paragraph" w:customStyle="1" w:styleId="67">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8">
    <w:name w:val="3"/>
    <w:basedOn w:val="1"/>
    <w:qFormat/>
    <w:uiPriority w:val="0"/>
    <w:pPr>
      <w:widowControl/>
      <w:spacing w:beforeAutospacing="1" w:afterAutospacing="1"/>
      <w:jc w:val="left"/>
    </w:pPr>
    <w:rPr>
      <w:rFonts w:ascii="宋体" w:hAnsi="宋体" w:cs="宋体"/>
      <w:kern w:val="0"/>
      <w:sz w:val="24"/>
    </w:rPr>
  </w:style>
  <w:style w:type="paragraph" w:customStyle="1" w:styleId="69">
    <w:name w:val="列出段落1"/>
    <w:basedOn w:val="1"/>
    <w:qFormat/>
    <w:uiPriority w:val="34"/>
    <w:pPr>
      <w:ind w:firstLine="420" w:firstLineChars="200"/>
    </w:pPr>
  </w:style>
  <w:style w:type="paragraph" w:customStyle="1" w:styleId="70">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1">
    <w:name w:val="a0"/>
    <w:basedOn w:val="1"/>
    <w:qFormat/>
    <w:uiPriority w:val="0"/>
    <w:pPr>
      <w:widowControl/>
      <w:spacing w:beforeAutospacing="1" w:afterAutospacing="1"/>
      <w:jc w:val="left"/>
    </w:pPr>
    <w:rPr>
      <w:rFonts w:ascii="宋体" w:hAnsi="宋体" w:cs="宋体"/>
      <w:kern w:val="0"/>
      <w:sz w:val="24"/>
    </w:rPr>
  </w:style>
  <w:style w:type="paragraph" w:customStyle="1" w:styleId="72">
    <w:name w:val="default"/>
    <w:basedOn w:val="1"/>
    <w:qFormat/>
    <w:uiPriority w:val="0"/>
    <w:pPr>
      <w:widowControl/>
      <w:spacing w:beforeAutospacing="1" w:afterAutospacing="1"/>
      <w:jc w:val="left"/>
    </w:pPr>
    <w:rPr>
      <w:rFonts w:ascii="宋体" w:hAnsi="宋体" w:cs="宋体"/>
      <w:kern w:val="0"/>
      <w:sz w:val="24"/>
    </w:rPr>
  </w:style>
  <w:style w:type="paragraph" w:customStyle="1" w:styleId="73">
    <w:name w:val="列出段落11"/>
    <w:basedOn w:val="1"/>
    <w:qFormat/>
    <w:uiPriority w:val="0"/>
    <w:pPr>
      <w:ind w:firstLine="420" w:firstLineChars="200"/>
    </w:pPr>
    <w:rPr>
      <w:rFonts w:ascii="Calibri" w:hAnsi="Calibri"/>
      <w:szCs w:val="22"/>
    </w:rPr>
  </w:style>
  <w:style w:type="character" w:customStyle="1" w:styleId="74">
    <w:name w:val="正文文本 Char"/>
    <w:basedOn w:val="37"/>
    <w:link w:val="4"/>
    <w:qFormat/>
    <w:uiPriority w:val="0"/>
  </w:style>
  <w:style w:type="character" w:customStyle="1" w:styleId="75">
    <w:name w:val="apple-converted-space"/>
    <w:basedOn w:val="37"/>
    <w:qFormat/>
    <w:uiPriority w:val="0"/>
  </w:style>
  <w:style w:type="character" w:customStyle="1" w:styleId="76">
    <w:name w:val="文档结构图 Char"/>
    <w:link w:val="14"/>
    <w:qFormat/>
    <w:uiPriority w:val="0"/>
    <w:rPr>
      <w:rFonts w:ascii="宋体"/>
      <w:kern w:val="2"/>
      <w:sz w:val="18"/>
      <w:szCs w:val="18"/>
    </w:rPr>
  </w:style>
  <w:style w:type="character" w:customStyle="1" w:styleId="77">
    <w:name w:val="不明显强调1"/>
    <w:qFormat/>
    <w:uiPriority w:val="19"/>
    <w:rPr>
      <w:i/>
      <w:iCs/>
      <w:color w:val="7F7F7F"/>
      <w:szCs w:val="24"/>
    </w:rPr>
  </w:style>
  <w:style w:type="character" w:customStyle="1" w:styleId="78">
    <w:name w:val="font71"/>
    <w:qFormat/>
    <w:uiPriority w:val="0"/>
    <w:rPr>
      <w:rFonts w:hint="eastAsia" w:ascii="宋体" w:hAnsi="宋体" w:eastAsia="宋体" w:cs="宋体"/>
      <w:color w:val="000000"/>
      <w:sz w:val="28"/>
      <w:szCs w:val="28"/>
      <w:u w:val="none"/>
    </w:rPr>
  </w:style>
  <w:style w:type="character" w:customStyle="1" w:styleId="79">
    <w:name w:val="font21"/>
    <w:qFormat/>
    <w:uiPriority w:val="0"/>
    <w:rPr>
      <w:rFonts w:hint="default" w:ascii="Calibri" w:hAnsi="Calibri" w:cs="Calibri"/>
      <w:color w:val="000000"/>
      <w:sz w:val="28"/>
      <w:szCs w:val="28"/>
      <w:u w:val="none"/>
    </w:rPr>
  </w:style>
  <w:style w:type="character" w:customStyle="1" w:styleId="80">
    <w:name w:val="17"/>
    <w:qFormat/>
    <w:uiPriority w:val="0"/>
    <w:rPr>
      <w:rFonts w:hint="eastAsia" w:ascii="宋体" w:hAnsi="宋体" w:eastAsia="宋体"/>
      <w:color w:val="000000"/>
    </w:rPr>
  </w:style>
  <w:style w:type="character" w:customStyle="1" w:styleId="81">
    <w:name w:val="font91"/>
    <w:qFormat/>
    <w:uiPriority w:val="0"/>
    <w:rPr>
      <w:rFonts w:hint="eastAsia" w:ascii="宋体" w:hAnsi="宋体" w:eastAsia="宋体" w:cs="宋体"/>
      <w:color w:val="FF0000"/>
      <w:sz w:val="28"/>
      <w:szCs w:val="28"/>
      <w:u w:val="none"/>
    </w:rPr>
  </w:style>
  <w:style w:type="paragraph" w:customStyle="1" w:styleId="82">
    <w:name w:val="p"/>
    <w:basedOn w:val="1"/>
    <w:qFormat/>
    <w:uiPriority w:val="0"/>
    <w:pPr>
      <w:widowControl/>
      <w:spacing w:line="432" w:lineRule="auto"/>
      <w:jc w:val="left"/>
    </w:pPr>
    <w:rPr>
      <w:rFonts w:ascii="宋体" w:hAnsi="宋体" w:cs="宋体"/>
      <w:kern w:val="0"/>
      <w:sz w:val="24"/>
    </w:rPr>
  </w:style>
  <w:style w:type="paragraph" w:customStyle="1" w:styleId="83">
    <w:name w:val="WPSOffice手动目录 1"/>
    <w:qFormat/>
    <w:uiPriority w:val="0"/>
    <w:rPr>
      <w:rFonts w:ascii="Times New Roman" w:hAnsi="Times New Roman" w:eastAsia="宋体" w:cs="Times New Roman"/>
      <w:lang w:val="en-US" w:eastAsia="zh-CN" w:bidi="ar-SA"/>
    </w:rPr>
  </w:style>
  <w:style w:type="paragraph" w:customStyle="1" w:styleId="84">
    <w:name w:val="*正文_1"/>
    <w:basedOn w:val="1"/>
    <w:next w:val="1"/>
    <w:qFormat/>
    <w:uiPriority w:val="0"/>
    <w:pPr>
      <w:widowControl/>
      <w:ind w:firstLine="482"/>
    </w:pPr>
    <w:rPr>
      <w:rFonts w:ascii="微软雅黑" w:hAnsi="微软雅黑" w:eastAsia="微软雅黑"/>
      <w:kern w:val="0"/>
      <w:szCs w:val="20"/>
    </w:rPr>
  </w:style>
  <w:style w:type="paragraph" w:customStyle="1" w:styleId="85">
    <w:name w:val="表格文字"/>
    <w:basedOn w:val="1"/>
    <w:next w:val="4"/>
    <w:qFormat/>
    <w:uiPriority w:val="0"/>
    <w:pPr>
      <w:adjustRightInd w:val="0"/>
      <w:spacing w:line="420" w:lineRule="atLeast"/>
      <w:jc w:val="left"/>
      <w:textAlignment w:val="baseline"/>
    </w:pPr>
    <w:rPr>
      <w:kern w:val="0"/>
      <w:szCs w:val="20"/>
    </w:rPr>
  </w:style>
  <w:style w:type="character" w:customStyle="1" w:styleId="86">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7">
    <w:name w:val="列表段落1"/>
    <w:basedOn w:val="1"/>
    <w:qFormat/>
    <w:uiPriority w:val="34"/>
    <w:pPr>
      <w:widowControl/>
      <w:ind w:firstLine="420"/>
      <w:jc w:val="left"/>
    </w:pPr>
    <w:rPr>
      <w:kern w:val="0"/>
    </w:rPr>
  </w:style>
  <w:style w:type="paragraph" w:styleId="88">
    <w:name w:val="List Paragraph"/>
    <w:basedOn w:val="1"/>
    <w:qFormat/>
    <w:uiPriority w:val="34"/>
    <w:pPr>
      <w:ind w:firstLine="420" w:firstLineChars="200"/>
    </w:pPr>
  </w:style>
  <w:style w:type="character" w:customStyle="1" w:styleId="89">
    <w:name w:val="hover18"/>
    <w:basedOn w:val="37"/>
    <w:qFormat/>
    <w:uiPriority w:val="0"/>
  </w:style>
  <w:style w:type="character" w:customStyle="1" w:styleId="90">
    <w:name w:val="font41"/>
    <w:basedOn w:val="37"/>
    <w:qFormat/>
    <w:uiPriority w:val="0"/>
    <w:rPr>
      <w:rFonts w:hint="eastAsia" w:ascii="宋体" w:hAnsi="宋体" w:eastAsia="宋体" w:cs="宋体"/>
      <w:color w:val="000000"/>
      <w:sz w:val="21"/>
      <w:szCs w:val="21"/>
      <w:u w:val="none"/>
    </w:rPr>
  </w:style>
  <w:style w:type="character" w:customStyle="1" w:styleId="91">
    <w:name w:val="font51"/>
    <w:basedOn w:val="37"/>
    <w:qFormat/>
    <w:uiPriority w:val="0"/>
    <w:rPr>
      <w:rFonts w:hint="eastAsia" w:ascii="宋体" w:hAnsi="宋体" w:eastAsia="宋体" w:cs="宋体"/>
      <w:b/>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37</Pages>
  <Words>15143</Words>
  <Characters>15829</Characters>
  <Lines>50</Lines>
  <Paragraphs>68</Paragraphs>
  <TotalTime>1</TotalTime>
  <ScaleCrop>false</ScaleCrop>
  <LinksUpToDate>false</LinksUpToDate>
  <CharactersWithSpaces>16823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2023-02-08T00:43:00Z</cp:lastPrinted>
  <dcterms:modified xsi:type="dcterms:W3CDTF">2023-06-07T00:28:19Z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718C61217DC24E5CAA192FDC46541707_13</vt:lpwstr>
  </property>
  <property fmtid="{D5CDD505-2E9C-101B-9397-08002B2CF9AE}" pid="4" name="commondata">
    <vt:lpwstr>eyJoZGlkIjoiYzIwMjRmYTY4OTJhZjc1NTA1MGQwNDc0NzZhNTkwMmUifQ==</vt:lpwstr>
  </property>
</Properties>
</file>