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驻马店市中心医院病房16排CT GE540技术保采购项目</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03</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21</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驻马店市中心医院病房16排CT GE540技术保采购项目</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rPr>
      </w:pPr>
      <w:bookmarkStart w:id="3" w:name="_Toc35393795"/>
      <w:bookmarkStart w:id="4" w:name="_Toc35393626"/>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eastAsia="宋体" w:cs="宋体"/>
          <w:color w:val="auto"/>
          <w:sz w:val="24"/>
          <w:szCs w:val="28"/>
          <w:u w:val="single"/>
          <w:lang w:eastAsia="zh-CN"/>
        </w:rPr>
        <w:t>病房16排CT GE540技术保采购项目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8"/>
        </w:rPr>
        <w:t>驻马店市中心医院</w:t>
      </w:r>
      <w:r>
        <w:rPr>
          <w:rFonts w:hint="eastAsia" w:ascii="宋体" w:hAnsi="宋体" w:eastAsia="宋体" w:cs="宋体"/>
          <w:color w:val="auto"/>
          <w:sz w:val="24"/>
          <w:szCs w:val="28"/>
          <w:lang w:val="en-US" w:eastAsia="zh-CN"/>
        </w:rPr>
        <w:t>病房16排CT GE540技术保采购项目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5"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kern w:val="0"/>
          <w:sz w:val="24"/>
          <w:szCs w:val="24"/>
          <w:highlight w:val="none"/>
          <w:u w:val="none"/>
          <w:lang w:val="en-US" w:eastAsia="zh-CN"/>
        </w:rPr>
        <w:t>60000.00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服务地点：采购人指定地点；</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6" w:name="_Toc21071"/>
      <w:bookmarkStart w:id="7" w:name="_Toc19521"/>
      <w:bookmarkStart w:id="8" w:name="_Toc26079"/>
      <w:bookmarkStart w:id="9" w:name="_Toc24040"/>
      <w:bookmarkStart w:id="10" w:name="_Toc27913"/>
      <w:r>
        <w:rPr>
          <w:rFonts w:hint="eastAsia" w:ascii="宋体" w:hAnsi="宋体" w:eastAsia="宋体" w:cs="宋体"/>
          <w:color w:val="auto"/>
          <w:sz w:val="24"/>
          <w:szCs w:val="24"/>
          <w:highlight w:val="none"/>
          <w:shd w:val="clear" w:color="auto" w:fill="FFFFFF"/>
        </w:rPr>
        <w:t>5、合同履行期限：</w:t>
      </w:r>
      <w:r>
        <w:rPr>
          <w:rFonts w:hint="eastAsia" w:ascii="宋体" w:hAnsi="宋体" w:eastAsia="宋体" w:cs="宋体"/>
          <w:color w:val="auto"/>
          <w:sz w:val="24"/>
          <w:szCs w:val="24"/>
          <w:highlight w:val="none"/>
          <w:shd w:val="clear" w:color="auto" w:fill="FFFFFF"/>
          <w:lang w:eastAsia="zh-CN"/>
        </w:rPr>
        <w:t>以合同约定为准</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6"/>
      <w:bookmarkEnd w:id="7"/>
      <w:bookmarkEnd w:id="8"/>
      <w:bookmarkEnd w:id="9"/>
      <w:bookmarkEnd w:id="10"/>
      <w:r>
        <w:rPr>
          <w:rFonts w:hint="eastAsia" w:ascii="宋体" w:hAnsi="宋体" w:eastAsia="宋体" w:cs="宋体"/>
          <w:color w:val="auto"/>
          <w:sz w:val="24"/>
          <w:szCs w:val="24"/>
          <w:highlight w:val="none"/>
          <w:shd w:val="clear" w:color="auto" w:fill="FFFFFF"/>
          <w:lang w:eastAsia="zh-CN"/>
        </w:rPr>
        <w:t>服务</w:t>
      </w:r>
      <w:r>
        <w:rPr>
          <w:rFonts w:hint="eastAsia" w:ascii="宋体" w:hAnsi="宋体" w:eastAsia="宋体" w:cs="宋体"/>
          <w:color w:val="auto"/>
          <w:sz w:val="24"/>
          <w:szCs w:val="24"/>
          <w:highlight w:val="none"/>
          <w:shd w:val="clear" w:color="auto" w:fill="FFFFFF"/>
        </w:rPr>
        <w:t>要求：</w:t>
      </w:r>
      <w:r>
        <w:rPr>
          <w:rFonts w:hint="eastAsia" w:ascii="宋体" w:hAnsi="宋体" w:eastAsia="宋体" w:cs="宋体"/>
          <w:color w:val="auto"/>
          <w:sz w:val="24"/>
          <w:szCs w:val="24"/>
          <w:highlight w:val="none"/>
          <w:shd w:val="clear" w:color="auto" w:fill="FFFFFF"/>
          <w:lang w:eastAsia="zh-CN"/>
        </w:rPr>
        <w:t>合格（以采购人要求为准）。</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11" w:name="_Toc16639"/>
      <w:bookmarkStart w:id="12" w:name="_Toc27704"/>
      <w:bookmarkStart w:id="13" w:name="_Toc18607"/>
      <w:bookmarkStart w:id="14" w:name="_Toc23626"/>
      <w:r>
        <w:rPr>
          <w:rFonts w:hint="eastAsia" w:ascii="宋体" w:hAnsi="宋体" w:eastAsia="宋体" w:cs="宋体"/>
          <w:b/>
          <w:bCs/>
          <w:color w:val="auto"/>
          <w:kern w:val="2"/>
          <w:sz w:val="24"/>
          <w:szCs w:val="24"/>
          <w:shd w:val="clear" w:color="auto" w:fill="FFFFFF"/>
          <w:lang w:val="en-US" w:eastAsia="zh-CN" w:bidi="ar-SA"/>
        </w:rPr>
        <w:t>二、</w:t>
      </w:r>
      <w:bookmarkEnd w:id="5"/>
      <w:bookmarkEnd w:id="11"/>
      <w:bookmarkEnd w:id="12"/>
      <w:bookmarkEnd w:id="13"/>
      <w:bookmarkEnd w:id="14"/>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w:t>
      </w:r>
      <w:r>
        <w:rPr>
          <w:rFonts w:hint="eastAsia" w:ascii="宋体" w:hAnsi="宋体" w:cs="宋体"/>
          <w:color w:val="auto"/>
          <w:kern w:val="2"/>
          <w:sz w:val="24"/>
          <w:szCs w:val="32"/>
          <w:lang w:val="en-US" w:eastAsia="zh-CN" w:bidi="ar-SA"/>
        </w:rPr>
        <w:t>任一个月</w:t>
      </w:r>
      <w:r>
        <w:rPr>
          <w:rFonts w:hint="eastAsia" w:ascii="宋体" w:hAnsi="宋体" w:eastAsia="宋体" w:cs="宋体"/>
          <w:color w:val="auto"/>
          <w:kern w:val="2"/>
          <w:sz w:val="24"/>
          <w:szCs w:val="32"/>
          <w:lang w:val="en-US" w:eastAsia="zh-CN" w:bidi="ar-SA"/>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7、不接受联合体投标。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32"/>
          <w:lang w:val="en-US" w:eastAsia="zh-CN" w:bidi="ar-SA"/>
          <w14:textFill>
            <w14:solidFill>
              <w14:schemeClr w14:val="tx1"/>
            </w14:solidFill>
          </w14:textFill>
        </w:rPr>
      </w:pPr>
      <w:bookmarkStart w:id="15" w:name="_Toc7823"/>
      <w:bookmarkStart w:id="16" w:name="_Toc9562"/>
      <w:bookmarkStart w:id="17" w:name="_Toc23395"/>
      <w:bookmarkStart w:id="18" w:name="_Toc30971"/>
      <w:bookmarkStart w:id="19" w:name="_Toc30643"/>
      <w:r>
        <w:rPr>
          <w:rFonts w:hint="eastAsia" w:ascii="宋体" w:hAnsi="宋体" w:eastAsia="宋体" w:cs="宋体"/>
          <w:b/>
          <w:bCs/>
          <w:color w:val="auto"/>
          <w:kern w:val="2"/>
          <w:sz w:val="24"/>
          <w:szCs w:val="32"/>
          <w:lang w:val="en-US" w:eastAsia="zh-CN" w:bidi="ar-SA"/>
        </w:rPr>
        <w:t>三、</w:t>
      </w:r>
      <w:r>
        <w:rPr>
          <w:rFonts w:hint="eastAsia" w:ascii="宋体" w:hAnsi="宋体" w:eastAsia="宋体" w:cs="宋体"/>
          <w:b/>
          <w:bCs/>
          <w:color w:val="000000" w:themeColor="text1"/>
          <w:kern w:val="2"/>
          <w:sz w:val="24"/>
          <w:szCs w:val="32"/>
          <w:lang w:val="en-US" w:eastAsia="zh-CN" w:bidi="ar-SA"/>
          <w14:textFill>
            <w14:solidFill>
              <w14:schemeClr w14:val="tx1"/>
            </w14:solidFill>
          </w14:textFill>
        </w:rPr>
        <w:t>获取采购文件</w:t>
      </w:r>
      <w:bookmarkEnd w:id="15"/>
      <w:bookmarkEnd w:id="16"/>
      <w:bookmarkEnd w:id="17"/>
      <w:bookmarkEnd w:id="18"/>
      <w:bookmarkEnd w:id="19"/>
    </w:p>
    <w:p>
      <w:pPr>
        <w:keepNext w:val="0"/>
        <w:keepLines w:val="0"/>
        <w:pageBreakBefore w:val="0"/>
        <w:widowControl/>
        <w:kinsoku/>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w:t>
      </w:r>
      <w:r>
        <w:rPr>
          <w:rFonts w:hint="eastAsia" w:ascii="宋体" w:hAnsi="宋体" w:cs="宋体"/>
          <w:color w:val="000000" w:themeColor="text1"/>
          <w:sz w:val="24"/>
          <w:szCs w:val="24"/>
          <w:shd w:val="clear" w:color="auto" w:fill="FFFFFF"/>
          <w:lang w:val="en-US"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31</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日，上</w:t>
      </w:r>
      <w:r>
        <w:rPr>
          <w:rFonts w:hint="eastAsia" w:ascii="宋体" w:hAnsi="宋体" w:eastAsia="宋体" w:cs="宋体"/>
          <w:color w:val="000000" w:themeColor="text1"/>
          <w:sz w:val="24"/>
          <w:szCs w:val="24"/>
          <w:shd w:val="clear" w:color="auto" w:fill="FFFFFF"/>
          <w14:textFill>
            <w14:solidFill>
              <w14:schemeClr w14:val="tx1"/>
            </w14:solidFill>
          </w14:textFill>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w:t>
      </w:r>
      <w:r>
        <w:rPr>
          <w:rFonts w:hint="eastAsia" w:ascii="宋体" w:hAnsi="宋体" w:cs="宋体"/>
          <w:color w:val="000000" w:themeColor="text1"/>
          <w:sz w:val="24"/>
          <w:szCs w:val="24"/>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00元。</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1150105437@qq.com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0" w:name="_Toc15135"/>
      <w:bookmarkStart w:id="21" w:name="_Toc15111"/>
      <w:bookmarkStart w:id="22" w:name="_Toc27480"/>
      <w:bookmarkStart w:id="23" w:name="_Toc10738"/>
      <w:bookmarkStart w:id="24" w:name="_Toc25869"/>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20"/>
      <w:bookmarkEnd w:id="21"/>
      <w:bookmarkEnd w:id="22"/>
      <w:bookmarkEnd w:id="23"/>
      <w:bookmarkEnd w:id="24"/>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5" w:name="_Toc6523"/>
      <w:bookmarkStart w:id="26" w:name="_Toc20287"/>
      <w:bookmarkStart w:id="27" w:name="_Toc30918"/>
      <w:bookmarkStart w:id="28" w:name="_Toc2978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5"/>
      <w:bookmarkEnd w:id="26"/>
      <w:bookmarkEnd w:id="27"/>
      <w:bookmarkEnd w:id="28"/>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31928"/>
      <w:bookmarkStart w:id="30" w:name="_Toc16291"/>
      <w:bookmarkStart w:id="31" w:name="_Toc27370"/>
      <w:bookmarkStart w:id="32" w:name="_Toc24274"/>
      <w:bookmarkStart w:id="33" w:name="_Toc3604"/>
      <w:r>
        <w:rPr>
          <w:rFonts w:hint="eastAsia" w:ascii="宋体" w:hAnsi="宋体" w:cs="宋体"/>
          <w:b/>
          <w:bCs/>
          <w:color w:val="000000" w:themeColor="text1"/>
          <w:kern w:val="2"/>
          <w:sz w:val="24"/>
          <w:szCs w:val="24"/>
          <w:shd w:val="clear" w:color="auto" w:fill="FFFFFF"/>
          <w:lang w:val="en-US" w:eastAsia="zh-CN" w:bidi="ar-SA"/>
          <w14:textFill>
            <w14:solidFill>
              <w14:schemeClr w14:val="tx1"/>
            </w14:solidFill>
          </w14:textFill>
        </w:rPr>
        <w:t>七</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报名联系人：王女士</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联系电话：0396-2858369   18639627370</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2023年</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03月</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日</w:t>
      </w:r>
      <w:bookmarkStart w:id="34" w:name="_Toc25063"/>
      <w:bookmarkStart w:id="35" w:name="_Toc29890"/>
      <w:bookmarkStart w:id="36" w:name="_Toc23793"/>
    </w:p>
    <w:p>
      <w:pPr>
        <w:widowControl/>
        <w:spacing w:line="360" w:lineRule="auto"/>
        <w:ind w:firstLine="643" w:firstLineChars="200"/>
        <w:jc w:val="center"/>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5"/>
    <w:bookmarkEnd w:id="36"/>
    <w:bookmarkEnd w:id="37"/>
    <w:bookmarkEnd w:id="38"/>
    <w:bookmarkEnd w:id="39"/>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bookmarkStart w:id="40" w:name="_Toc14504"/>
      <w:r>
        <w:rPr>
          <w:rFonts w:hint="eastAsia" w:ascii="宋体" w:hAnsi="宋体" w:eastAsia="宋体" w:cs="宋体"/>
          <w:b/>
          <w:bCs/>
          <w:kern w:val="2"/>
          <w:sz w:val="24"/>
          <w:szCs w:val="24"/>
          <w:lang w:val="en-US" w:eastAsia="zh-CN" w:bidi="ar-SA"/>
        </w:rPr>
        <w:t>一、项目名称、数量</w:t>
      </w:r>
      <w:r>
        <w:rPr>
          <w:rFonts w:hint="eastAsia" w:ascii="宋体" w:hAnsi="宋体" w:eastAsia="宋体" w:cs="宋体"/>
          <w:kern w:val="2"/>
          <w:sz w:val="24"/>
          <w:szCs w:val="24"/>
          <w:lang w:val="en-US" w:eastAsia="zh-CN" w:bidi="ar-SA"/>
        </w:rPr>
        <w:t xml:space="preserve">：病房16排CT GE540技术保采购项目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cs="宋体"/>
          <w:kern w:val="2"/>
          <w:sz w:val="24"/>
          <w:szCs w:val="24"/>
          <w:lang w:val="en-US" w:eastAsia="zh-CN" w:bidi="ar-SA"/>
        </w:rPr>
        <w:t>/</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205"/>
        <w:gridCol w:w="1837"/>
        <w:gridCol w:w="155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数量或规模</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资金预算</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病房16排CT GE540技术保</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6万元</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自筹</w:t>
            </w:r>
          </w:p>
        </w:tc>
      </w:tr>
    </w:tbl>
    <w:p>
      <w:pPr>
        <w:pStyle w:val="12"/>
        <w:keepNext w:val="0"/>
        <w:keepLines w:val="0"/>
        <w:pageBreakBefore w:val="0"/>
        <w:widowControl/>
        <w:kinsoku/>
        <w:wordWrap/>
        <w:overflowPunct/>
        <w:topLinePunct w:val="0"/>
        <w:autoSpaceDE/>
        <w:autoSpaceDN/>
        <w:bidi w:val="0"/>
        <w:adjustRightInd/>
        <w:snapToGrid/>
        <w:spacing w:beforeAutospacing="0" w:afterAutospacing="0"/>
        <w:ind w:left="0" w:leftChars="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注：更换维修备件超过三万元需要先招标后更换。</w:t>
      </w:r>
    </w:p>
    <w:p>
      <w:pPr>
        <w:pStyle w:val="12"/>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详细技术要求、参数及产品资料等：</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（一）维保基本要求</w:t>
      </w:r>
      <w:r>
        <w:rPr>
          <w:rFonts w:hint="eastAsia" w:ascii="宋体" w:hAnsi="宋体" w:cs="宋体"/>
          <w:b w:val="0"/>
          <w:bCs w:val="0"/>
          <w:color w:val="auto"/>
          <w:szCs w:val="21"/>
          <w:highlight w:val="none"/>
          <w:lang w:val="en-US" w:eastAsia="zh-CN"/>
        </w:rPr>
        <w:t>（</w:t>
      </w:r>
      <w:r>
        <w:rPr>
          <w:rFonts w:hint="eastAsia" w:ascii="宋体" w:hAnsi="宋体" w:eastAsia="宋体" w:cs="宋体"/>
          <w:b w:val="0"/>
          <w:bCs w:val="0"/>
          <w:color w:val="auto"/>
          <w:szCs w:val="21"/>
          <w:highlight w:val="none"/>
          <w:lang w:val="en-US" w:eastAsia="zh-CN"/>
        </w:rPr>
        <w:t>包含但不限于</w:t>
      </w:r>
      <w:r>
        <w:rPr>
          <w:rFonts w:hint="eastAsia" w:ascii="宋体" w:hAnsi="宋体" w:cs="宋体"/>
          <w:b w:val="0"/>
          <w:bCs w:val="0"/>
          <w:color w:val="auto"/>
          <w:szCs w:val="21"/>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技术保，含无限次维修、人工费、运输费等。</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成交供应商不得将本项目转包或分包给其他单位，如有上述情况，一经查实，采购人将追究成交供应商的相关责任（须提供承诺函）。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cs="宋体"/>
          <w:b/>
          <w:bCs/>
          <w:color w:val="auto"/>
          <w:szCs w:val="21"/>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二</w:t>
      </w:r>
      <w:r>
        <w:rPr>
          <w:rFonts w:hint="eastAsia" w:ascii="宋体" w:hAnsi="宋体" w:cs="宋体"/>
          <w:b/>
          <w:bCs/>
          <w:color w:val="auto"/>
          <w:szCs w:val="21"/>
          <w:lang w:eastAsia="zh-CN"/>
        </w:rPr>
        <w:t>）</w:t>
      </w:r>
      <w:r>
        <w:rPr>
          <w:rFonts w:hint="eastAsia" w:ascii="宋体" w:hAnsi="宋体" w:cs="宋体"/>
          <w:b/>
          <w:bCs/>
          <w:color w:val="auto"/>
          <w:szCs w:val="21"/>
        </w:rPr>
        <w:t>技术要求</w:t>
      </w:r>
      <w:bookmarkStart w:id="41" w:name="_Toc27689"/>
      <w:bookmarkStart w:id="42" w:name="_Toc1500"/>
    </w:p>
    <w:bookmarkEnd w:id="41"/>
    <w:bookmarkEnd w:id="42"/>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default" w:ascii="宋体" w:hAnsi="宋体" w:eastAsia="宋体" w:cs="宋体"/>
          <w:color w:val="auto"/>
          <w:sz w:val="24"/>
          <w:szCs w:val="24"/>
          <w:highlight w:val="none"/>
          <w:lang w:val="en-US" w:eastAsia="zh-CN"/>
        </w:rPr>
        <w:t>须提供7*24小时免费技术支持，为本医院配置具备维修资质的固定工程师不少于2人，本设备维修经验不少于2年，需提供证明材料（培训证书）和承诺函。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ascii="宋体" w:hAnsi="宋体" w:eastAsia="宋体" w:cs="宋体"/>
          <w:b w:val="0"/>
          <w:bCs w:val="0"/>
          <w:color w:val="auto"/>
          <w:kern w:val="2"/>
          <w:sz w:val="24"/>
          <w:szCs w:val="24"/>
          <w:highlight w:val="none"/>
          <w:lang w:val="en-US" w:eastAsia="zh-CN" w:bidi="ar-SA"/>
        </w:rPr>
        <w:t>2、更换维修备件需要院内工程师及科室主任在场拍照，更换维修备件超过三万元需要先招标后更换，特殊情况除外。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3、须有具备应用培训工程师且提供原厂认证的培</w:t>
      </w:r>
      <w:r>
        <w:rPr>
          <w:rFonts w:hint="eastAsia" w:ascii="宋体" w:hAnsi="宋体" w:eastAsia="宋体" w:cs="宋体"/>
          <w:color w:val="auto"/>
          <w:sz w:val="24"/>
          <w:szCs w:val="24"/>
          <w:highlight w:val="none"/>
          <w:lang w:val="en-US" w:eastAsia="zh-CN"/>
        </w:rPr>
        <w:t>训证书。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4、工程师需配备有专用工具，工程师的工具符合国家检测和校准的规定（提供相关校准证明）。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5、保修期最后一个月内更换的配件，成交公司应保证自更换之日起三个月内正常使用，如三个月内出现故障，由成交公司承担维修费用。</w:t>
      </w:r>
      <w:bookmarkStart w:id="43" w:name="_Toc23065"/>
      <w:bookmarkStart w:id="44" w:name="_Toc2463"/>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b w:val="0"/>
          <w:bCs w:val="0"/>
          <w:color w:val="auto"/>
          <w:kern w:val="2"/>
          <w:sz w:val="24"/>
          <w:szCs w:val="24"/>
          <w:highlight w:val="none"/>
          <w:lang w:val="en-US" w:eastAsia="zh-CN" w:bidi="ar-SA"/>
        </w:rPr>
        <w:t>所换备件必须是全新原厂的产品，并满足设备运行要求, 进口配件需提供商检及海关报关单等材料。因所换备件造成的设备故障及医院损失，由成交单位全权负责。</w:t>
      </w:r>
      <w:bookmarkEnd w:id="43"/>
      <w:bookmarkEnd w:id="44"/>
      <w:bookmarkStart w:id="45" w:name="_Toc17620"/>
      <w:bookmarkStart w:id="46" w:name="_Toc946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7、软硬件及工作站免费安全升级，并开放维修密码等。</w:t>
      </w:r>
      <w:bookmarkEnd w:id="45"/>
      <w:bookmarkEnd w:id="4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8、成交单位保证我院保修的设备正常开机率大于95% （一年按365天计算），且单次维修不能超过1天，否则设备维修占用日期每增加一天，保修时间往后顺延七天。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9、培训要求（提供承诺书）。</w:t>
      </w:r>
      <w:bookmarkStart w:id="47" w:name="_Toc5478"/>
      <w:bookmarkStart w:id="48" w:name="_Toc17522"/>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a.对我院的维修工程师提供每年至少2人次的专业培训，并提供培训证明材料。</w:t>
      </w:r>
      <w:bookmarkEnd w:id="47"/>
      <w:bookmarkEnd w:id="48"/>
      <w:bookmarkStart w:id="49" w:name="_Toc23453"/>
      <w:bookmarkStart w:id="50" w:name="_Toc584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b.每年制定临床使用人员的使用维护培训计划，按计划进行培训并提供记录。</w:t>
      </w:r>
      <w:bookmarkEnd w:id="49"/>
      <w:bookmarkEnd w:id="50"/>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jc w:val="left"/>
        <w:textAlignment w:val="auto"/>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（三）</w:t>
      </w:r>
      <w:r>
        <w:rPr>
          <w:rFonts w:hint="eastAsia" w:ascii="宋体" w:hAnsi="宋体" w:eastAsia="宋体" w:cs="宋体"/>
          <w:b/>
          <w:bCs/>
          <w:color w:val="auto"/>
          <w:szCs w:val="21"/>
          <w:highlight w:val="none"/>
          <w:lang w:val="en-US" w:eastAsia="zh-CN"/>
        </w:rPr>
        <w:t>响应要求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1、服务安排：周一至周日，7天24小时包括法定节假日。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2、如需更换备件，国内备件仓库有货的备件在2个工作日内送达医院，进口配件5</w:t>
      </w:r>
      <w:r>
        <w:rPr>
          <w:rFonts w:hint="eastAsia" w:ascii="宋体" w:hAnsi="宋体" w:eastAsia="宋体" w:cs="宋体"/>
          <w:b w:val="0"/>
          <w:bCs w:val="0"/>
          <w:color w:val="auto"/>
          <w:kern w:val="2"/>
          <w:sz w:val="24"/>
          <w:szCs w:val="24"/>
          <w:highlight w:val="none"/>
          <w:lang w:val="en-US" w:eastAsia="zh-CN" w:bidi="ar-SA"/>
        </w:rPr>
        <w:t>个工作日送达；非标件和不可抗力除外。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3、定期进行安全检查及质量保障，保证24h*365天维修热线连接；提供全国400热线服务电话。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4、维修响应时间：20分钟内电话响应，2小时内工程师到达现场，一般故障24小时内维修完毕。如需外地专家支持，4小时内响应，24小时内到达现场。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sz w:val="24"/>
          <w:szCs w:val="24"/>
          <w:lang w:val="en-US" w:eastAsia="zh-CN"/>
        </w:rPr>
      </w:pPr>
      <w:r>
        <w:rPr>
          <w:rFonts w:hint="eastAsia" w:ascii="宋体" w:hAnsi="宋体" w:eastAsia="宋体" w:cs="宋体"/>
          <w:b w:val="0"/>
          <w:bCs w:val="0"/>
          <w:color w:val="auto"/>
          <w:kern w:val="2"/>
          <w:sz w:val="24"/>
          <w:szCs w:val="24"/>
          <w:highlight w:val="none"/>
          <w:lang w:val="en-US" w:eastAsia="zh-CN" w:bidi="ar-SA"/>
        </w:rPr>
        <w:t>5、紧急人工和工程师现场紧急维修服务。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每次维修保养时需通知科室及医学装备部，且保修期最后一个月需三方人员（成交单位、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bookmarkStart w:id="51" w:name="_Toc2369"/>
      <w:bookmarkStart w:id="52" w:name="_Toc2077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7、提供24小时远程技术支持及临床应用支持。</w:t>
      </w:r>
      <w:bookmarkEnd w:id="51"/>
      <w:bookmarkEnd w:id="52"/>
      <w:bookmarkStart w:id="53" w:name="_Toc24689"/>
      <w:bookmarkStart w:id="54" w:name="_Toc14555"/>
    </w:p>
    <w:bookmarkEnd w:id="53"/>
    <w:bookmarkEnd w:id="54"/>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2"/>
        <w:gridCol w:w="6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合同签订时间</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服务地点</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合同履行期限</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验   收</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售后技术服务要求、售后服务保障要求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244"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不接受联合体投标，不允许转包和分包。</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2、授权评标委员会确定一名中标人并推荐两名中标候选人。</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3、供应商应根据采购文件的要求提供技术响应表、商务响应表等内容以对采购文件作出响应。</w:t>
            </w:r>
          </w:p>
        </w:tc>
      </w:tr>
    </w:tbl>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143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4"/>
                <w:szCs w:val="24"/>
              </w:rPr>
            </w:pPr>
            <w:r>
              <w:rPr>
                <w:rFonts w:hint="eastAsia" w:ascii="宋体" w:hAnsi="宋体" w:eastAsia="宋体" w:cs="宋体"/>
                <w:color w:val="auto"/>
                <w:sz w:val="24"/>
                <w:szCs w:val="24"/>
                <w:highlight w:val="none"/>
              </w:rPr>
              <w:t>1.1项目名称：</w:t>
            </w:r>
            <w:r>
              <w:rPr>
                <w:rFonts w:hint="eastAsia" w:ascii="宋体" w:hAnsi="宋体" w:cs="宋体"/>
                <w:color w:val="auto"/>
                <w:sz w:val="24"/>
                <w:szCs w:val="24"/>
                <w:highlight w:val="none"/>
                <w:lang w:val="en-US" w:eastAsia="zh-CN"/>
              </w:rPr>
              <w:t>驻马店市中心医院病房16排CT GE540技术保采购项目</w:t>
            </w:r>
          </w:p>
          <w:p>
            <w:pPr>
              <w:widowControl/>
              <w:snapToGrid w:val="0"/>
              <w:spacing w:line="360" w:lineRule="auto"/>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190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投标文件组成：纸质投标文件正本1份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6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146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339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9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000000" w:themeColor="text1"/>
          <w:kern w:val="0"/>
          <w:sz w:val="24"/>
          <w:szCs w:val="24"/>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2.1 “采购人</w:t>
      </w:r>
      <w:r>
        <w:rPr>
          <w:rFonts w:hint="eastAsia" w:ascii="宋体" w:hAnsi="宋体" w:eastAsia="宋体" w:cs="宋体"/>
          <w:color w:val="000000" w:themeColor="text1"/>
          <w:kern w:val="0"/>
          <w:sz w:val="24"/>
          <w:szCs w:val="24"/>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 “投标人”系指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4"/>
          <w:szCs w:val="24"/>
          <w:highlight w:val="none"/>
          <w14:textFill>
            <w14:solidFill>
              <w14:schemeClr w14:val="tx1"/>
            </w14:solidFill>
          </w14:textFill>
        </w:rPr>
        <w:t>了本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 “投标人代表”系指代表投标人参加本次</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供应商应提供2021年度或2022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采购合同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技术响应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商务响应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pStyle w:val="31"/>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imes New Roman" w:hAnsi="Times New Roman" w:eastAsia="宋体" w:cs="Times New Roman"/>
          <w:color w:val="auto"/>
          <w:sz w:val="24"/>
          <w:highlight w:val="none"/>
          <w:lang w:val="en-US" w:eastAsia="zh-CN"/>
        </w:rPr>
        <w:t>供应商信用承诺函</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.2 投标文件应当对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24"/>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w:t>
      </w:r>
      <w:r>
        <w:rPr>
          <w:rFonts w:hint="eastAsia" w:ascii="宋体" w:hAnsi="宋体" w:eastAsia="宋体" w:cs="宋体"/>
          <w:color w:val="000000" w:themeColor="text1"/>
          <w:sz w:val="24"/>
          <w:szCs w:val="24"/>
          <w:highlight w:val="none"/>
          <w14:textFill>
            <w14:solidFill>
              <w14:schemeClr w14:val="tx1"/>
            </w14:solidFill>
          </w14:textFill>
        </w:rPr>
        <w:t>有效期、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eastAsia="宋体" w:cs="宋体"/>
          <w:color w:val="000000" w:themeColor="text1"/>
          <w:sz w:val="24"/>
          <w:szCs w:val="24"/>
          <w:highlight w:val="none"/>
          <w14:textFill>
            <w14:solidFill>
              <w14:schemeClr w14:val="tx1"/>
            </w14:solidFill>
          </w14:textFill>
        </w:rPr>
        <w:t>、质保期等不</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55"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55"/>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4"/>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56"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56"/>
    <w:p>
      <w:pPr>
        <w:rPr>
          <w:color w:val="auto"/>
          <w:highlight w:val="none"/>
        </w:rPr>
      </w:pPr>
      <w:bookmarkStart w:id="57" w:name="_Toc4700"/>
      <w:bookmarkStart w:id="58"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59" w:name="_Toc9022"/>
      <w:r>
        <w:rPr>
          <w:rFonts w:hint="eastAsia" w:ascii="黑体" w:hAnsi="宋体" w:eastAsia="黑体" w:cs="宋体"/>
          <w:b/>
          <w:bCs/>
          <w:color w:val="auto"/>
          <w:kern w:val="0"/>
          <w:sz w:val="32"/>
          <w:szCs w:val="32"/>
          <w:highlight w:val="none"/>
        </w:rPr>
        <w:t>第四章  评标办法及评分标准</w:t>
      </w:r>
      <w:bookmarkEnd w:id="57"/>
      <w:bookmarkEnd w:id="59"/>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5"/>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spacing w:line="360" w:lineRule="auto"/>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服务质量</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lang w:eastAsia="zh-CN"/>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服务能力的响应程度(20分）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完全满足招标文件“第二章 采购需求</w:t>
            </w:r>
            <w:r>
              <w:rPr>
                <w:rFonts w:hint="eastAsia" w:ascii="宋体" w:hAnsi="宋体" w:cs="宋体"/>
                <w:b w:val="0"/>
                <w:bCs w:val="0"/>
                <w:color w:val="auto"/>
                <w:sz w:val="24"/>
                <w:szCs w:val="24"/>
                <w:highlight w:val="none"/>
                <w:lang w:val="en-US" w:eastAsia="zh-CN"/>
              </w:rPr>
              <w:t xml:space="preserve"> （二）技术要求</w:t>
            </w:r>
            <w:r>
              <w:rPr>
                <w:rFonts w:hint="eastAsia" w:ascii="宋体" w:hAnsi="宋体" w:eastAsia="宋体" w:cs="宋体"/>
                <w:b w:val="0"/>
                <w:bCs w:val="0"/>
                <w:color w:val="auto"/>
                <w:sz w:val="24"/>
                <w:szCs w:val="24"/>
                <w:highlight w:val="none"/>
              </w:rPr>
              <w:t>”的得20分；每有一项不满足在20分的基础上扣除</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分；扣完为止。</w:t>
            </w:r>
            <w:bookmarkStart w:id="105" w:name="_GoBack"/>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服务方案（20分）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lang w:eastAsia="zh-CN"/>
              </w:rPr>
              <w:t>分)</w:t>
            </w:r>
          </w:p>
        </w:tc>
        <w:tc>
          <w:tcPr>
            <w:tcW w:w="186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1.拟投入团队情况（8分）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团队组织结构合理，人员分工及职责明确、持证上岗，完全满足采购需求的得8分；服务团队组织结构较合理，可以满足采购需求的得4分；人员分工及职责不明确或管理不完善，基本满足采购需求的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p>
        </w:tc>
        <w:tc>
          <w:tcPr>
            <w:tcW w:w="186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类似业绩</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6分</w:t>
            </w:r>
            <w:r>
              <w:rPr>
                <w:rFonts w:hint="eastAsia" w:ascii="宋体" w:hAnsi="宋体" w:eastAsia="宋体" w:cs="宋体"/>
                <w:b w:val="0"/>
                <w:bCs w:val="0"/>
                <w:color w:val="auto"/>
                <w:sz w:val="24"/>
                <w:szCs w:val="24"/>
                <w:highlight w:val="none"/>
                <w:lang w:eastAsia="zh-CN"/>
              </w:rPr>
              <w:t>）</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sz w:val="24"/>
                <w:szCs w:val="24"/>
                <w:lang w:val="en-US" w:eastAsia="zh-CN"/>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培训方案、服务站点、服务响应及时性、服务承诺及增值服务等</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根据投标人在投标文件中的服务站设立情况（提供专业技术人员联系方式和服务站地址、电话）、培训方案、服务及时率、服务到位程度、及保证技术措施落实到位的服务承诺及增值服务等内容；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0"/>
                <w:sz w:val="24"/>
                <w:szCs w:val="24"/>
                <w:highlight w:val="none"/>
                <w:lang w:val="en-US" w:eastAsia="zh-CN"/>
              </w:rPr>
              <w:t>以上内容具体、完善、合理性程度强得11-16分，具体、完善、合理性程度一般得5-10分，具体、完善、合理性程度差得1-4分，缺项得0分。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58"/>
    <w:p>
      <w:pPr>
        <w:rPr>
          <w:color w:val="auto"/>
          <w:highlight w:val="none"/>
        </w:rPr>
      </w:pPr>
      <w:bookmarkStart w:id="60" w:name="_Toc1947"/>
      <w:bookmarkStart w:id="61" w:name="_Toc1482"/>
      <w:bookmarkStart w:id="62" w:name="_Toc326786897"/>
      <w:bookmarkStart w:id="63" w:name="_Toc256519703"/>
    </w:p>
    <w:p>
      <w:pPr>
        <w:pStyle w:val="3"/>
        <w:snapToGrid w:val="0"/>
        <w:spacing w:before="0" w:after="0" w:line="480" w:lineRule="auto"/>
        <w:jc w:val="center"/>
        <w:rPr>
          <w:color w:val="auto"/>
          <w:sz w:val="28"/>
          <w:szCs w:val="28"/>
          <w:highlight w:val="yellow"/>
        </w:rPr>
      </w:pPr>
      <w:bookmarkStart w:id="64" w:name="_Toc28988"/>
      <w:r>
        <w:rPr>
          <w:rFonts w:hint="eastAsia"/>
          <w:color w:val="auto"/>
          <w:sz w:val="28"/>
          <w:szCs w:val="28"/>
          <w:highlight w:val="none"/>
        </w:rPr>
        <w:t>第五章  采购合同</w:t>
      </w:r>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以实际合同为准</w:t>
      </w:r>
      <w:r>
        <w:rPr>
          <w:rFonts w:hint="eastAsia" w:ascii="宋体" w:hAnsi="宋体"/>
          <w:sz w:val="22"/>
          <w:szCs w:val="22"/>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65" w:name="_Toc2638"/>
      <w:r>
        <w:rPr>
          <w:rFonts w:hint="eastAsia"/>
          <w:color w:val="auto"/>
          <w:sz w:val="32"/>
          <w:szCs w:val="32"/>
          <w:highlight w:val="none"/>
        </w:rPr>
        <w:t>第六章  投标文件格式</w:t>
      </w:r>
      <w:bookmarkEnd w:id="60"/>
      <w:bookmarkEnd w:id="61"/>
      <w:bookmarkEnd w:id="65"/>
    </w:p>
    <w:p>
      <w:pPr>
        <w:spacing w:line="440" w:lineRule="exact"/>
        <w:rPr>
          <w:color w:val="auto"/>
          <w:sz w:val="24"/>
          <w:highlight w:val="none"/>
        </w:rPr>
      </w:pPr>
    </w:p>
    <w:p>
      <w:pPr>
        <w:jc w:val="center"/>
        <w:rPr>
          <w:b/>
          <w:bCs/>
          <w:color w:val="auto"/>
          <w:sz w:val="32"/>
          <w:szCs w:val="32"/>
          <w:highlight w:val="none"/>
        </w:rPr>
      </w:pPr>
      <w:bookmarkStart w:id="66" w:name="_Toc13604"/>
      <w:r>
        <w:rPr>
          <w:rFonts w:hint="eastAsia"/>
          <w:b/>
          <w:bCs/>
          <w:color w:val="auto"/>
          <w:sz w:val="32"/>
          <w:szCs w:val="32"/>
          <w:highlight w:val="none"/>
        </w:rPr>
        <w:t>目    录</w:t>
      </w:r>
      <w:bookmarkEnd w:id="66"/>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67" w:name="_Toc11308"/>
      <w:r>
        <w:rPr>
          <w:rFonts w:hint="eastAsia"/>
          <w:color w:val="auto"/>
          <w:sz w:val="24"/>
          <w:highlight w:val="none"/>
        </w:rPr>
        <w:t>附件1投标文件封面（格式）</w:t>
      </w:r>
      <w:bookmarkEnd w:id="67"/>
    </w:p>
    <w:p>
      <w:pPr>
        <w:snapToGrid w:val="0"/>
        <w:spacing w:line="360" w:lineRule="auto"/>
        <w:ind w:firstLine="480" w:firstLineChars="200"/>
        <w:rPr>
          <w:color w:val="auto"/>
          <w:sz w:val="24"/>
          <w:highlight w:val="none"/>
        </w:rPr>
      </w:pPr>
      <w:bookmarkStart w:id="68" w:name="_Toc25345"/>
      <w:r>
        <w:rPr>
          <w:rFonts w:hint="eastAsia"/>
          <w:color w:val="auto"/>
          <w:sz w:val="24"/>
          <w:highlight w:val="none"/>
        </w:rPr>
        <w:t>附件2 投标书（格式）</w:t>
      </w:r>
      <w:bookmarkEnd w:id="68"/>
    </w:p>
    <w:p>
      <w:pPr>
        <w:snapToGrid w:val="0"/>
        <w:spacing w:line="360" w:lineRule="auto"/>
        <w:ind w:firstLine="480" w:firstLineChars="200"/>
        <w:rPr>
          <w:color w:val="auto"/>
          <w:sz w:val="24"/>
          <w:highlight w:val="none"/>
        </w:rPr>
      </w:pPr>
      <w:bookmarkStart w:id="69" w:name="_Toc10217"/>
      <w:r>
        <w:rPr>
          <w:rFonts w:hint="eastAsia"/>
          <w:color w:val="auto"/>
          <w:sz w:val="24"/>
          <w:highlight w:val="none"/>
        </w:rPr>
        <w:t>附件3 开标一览表（格式）</w:t>
      </w:r>
      <w:bookmarkEnd w:id="69"/>
    </w:p>
    <w:p>
      <w:pPr>
        <w:snapToGrid w:val="0"/>
        <w:spacing w:line="360" w:lineRule="auto"/>
        <w:ind w:firstLine="480" w:firstLineChars="200"/>
        <w:rPr>
          <w:color w:val="auto"/>
          <w:sz w:val="24"/>
          <w:highlight w:val="none"/>
        </w:rPr>
      </w:pPr>
      <w:bookmarkStart w:id="70" w:name="_Toc9579"/>
      <w:r>
        <w:rPr>
          <w:rFonts w:hint="eastAsia"/>
          <w:color w:val="auto"/>
          <w:sz w:val="24"/>
          <w:highlight w:val="none"/>
        </w:rPr>
        <w:t>附件4 报价明细表（格式）</w:t>
      </w:r>
      <w:bookmarkEnd w:id="70"/>
    </w:p>
    <w:p>
      <w:pPr>
        <w:snapToGrid w:val="0"/>
        <w:spacing w:line="360" w:lineRule="auto"/>
        <w:ind w:firstLine="480" w:firstLineChars="200"/>
        <w:rPr>
          <w:color w:val="auto"/>
          <w:sz w:val="24"/>
          <w:highlight w:val="none"/>
        </w:rPr>
      </w:pPr>
      <w:bookmarkStart w:id="71" w:name="_Toc28392"/>
      <w:bookmarkStart w:id="72" w:name="_Toc26231"/>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技术响应</w:t>
      </w:r>
      <w:r>
        <w:rPr>
          <w:rFonts w:hint="eastAsia"/>
          <w:color w:val="auto"/>
          <w:sz w:val="24"/>
          <w:highlight w:val="none"/>
          <w:lang w:val="en-US" w:eastAsia="zh-CN"/>
        </w:rPr>
        <w:t>部分</w:t>
      </w:r>
      <w:bookmarkEnd w:id="71"/>
    </w:p>
    <w:p>
      <w:pPr>
        <w:snapToGrid w:val="0"/>
        <w:spacing w:line="360" w:lineRule="auto"/>
        <w:ind w:firstLine="480" w:firstLineChars="200"/>
        <w:rPr>
          <w:rFonts w:hint="eastAsia" w:eastAsia="宋体"/>
          <w:color w:val="auto"/>
          <w:sz w:val="24"/>
          <w:highlight w:val="none"/>
          <w:lang w:val="en-US" w:eastAsia="zh-CN"/>
        </w:rPr>
      </w:pPr>
      <w:bookmarkStart w:id="73" w:name="_Toc6234"/>
      <w:r>
        <w:rPr>
          <w:rFonts w:hint="eastAsia"/>
          <w:color w:val="auto"/>
          <w:sz w:val="24"/>
          <w:highlight w:val="none"/>
        </w:rPr>
        <w:t xml:space="preserve">附件6 </w:t>
      </w:r>
      <w:bookmarkEnd w:id="73"/>
      <w:r>
        <w:rPr>
          <w:rFonts w:hint="eastAsia"/>
          <w:color w:val="auto"/>
          <w:sz w:val="24"/>
          <w:highlight w:val="none"/>
        </w:rPr>
        <w:t>商务响应</w:t>
      </w:r>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72"/>
    </w:p>
    <w:p>
      <w:pPr>
        <w:snapToGrid w:val="0"/>
        <w:spacing w:line="360" w:lineRule="auto"/>
        <w:ind w:firstLine="480" w:firstLineChars="200"/>
        <w:rPr>
          <w:color w:val="auto"/>
          <w:sz w:val="24"/>
          <w:highlight w:val="none"/>
        </w:rPr>
      </w:pPr>
      <w:bookmarkStart w:id="74"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74"/>
    </w:p>
    <w:p>
      <w:pPr>
        <w:snapToGrid w:val="0"/>
        <w:spacing w:line="360" w:lineRule="auto"/>
        <w:ind w:firstLine="480" w:firstLineChars="200"/>
        <w:rPr>
          <w:color w:val="auto"/>
          <w:sz w:val="24"/>
          <w:highlight w:val="none"/>
        </w:rPr>
      </w:pPr>
      <w:bookmarkStart w:id="75" w:name="_Toc31857"/>
      <w:r>
        <w:rPr>
          <w:rFonts w:hint="eastAsia"/>
          <w:color w:val="auto"/>
          <w:sz w:val="24"/>
          <w:highlight w:val="none"/>
        </w:rPr>
        <w:t>附件9 证明文件</w:t>
      </w:r>
      <w:bookmarkEnd w:id="75"/>
    </w:p>
    <w:p>
      <w:pPr>
        <w:snapToGrid w:val="0"/>
        <w:spacing w:line="360" w:lineRule="auto"/>
        <w:ind w:firstLine="480" w:firstLineChars="200"/>
        <w:rPr>
          <w:rFonts w:hint="eastAsia"/>
          <w:color w:val="auto"/>
          <w:sz w:val="24"/>
          <w:highlight w:val="none"/>
        </w:rPr>
      </w:pPr>
      <w:bookmarkStart w:id="76" w:name="_Toc23116"/>
      <w:r>
        <w:rPr>
          <w:rFonts w:hint="eastAsia"/>
          <w:color w:val="auto"/>
          <w:sz w:val="24"/>
          <w:highlight w:val="none"/>
        </w:rPr>
        <w:t>附件10 供应商承诺书（格式）</w:t>
      </w:r>
      <w:bookmarkEnd w:id="76"/>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77" w:name="_Toc31798"/>
      <w:bookmarkStart w:id="78" w:name="_Toc24743"/>
      <w:r>
        <w:rPr>
          <w:rFonts w:hint="eastAsia"/>
          <w:color w:val="auto"/>
          <w:highlight w:val="none"/>
        </w:rPr>
        <w:t>附件1               投标文件封面（格式）</w:t>
      </w:r>
      <w:bookmarkEnd w:id="77"/>
      <w:bookmarkEnd w:id="78"/>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79" w:name="_Toc8818"/>
      <w:bookmarkStart w:id="80" w:name="_Toc14560"/>
      <w:r>
        <w:rPr>
          <w:rFonts w:hint="eastAsia"/>
          <w:color w:val="auto"/>
          <w:highlight w:val="none"/>
        </w:rPr>
        <w:t>附件2               投  标  书（格式）</w:t>
      </w:r>
      <w:bookmarkEnd w:id="79"/>
      <w:bookmarkEnd w:id="80"/>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81" w:name="_Toc7838"/>
      <w:r>
        <w:rPr>
          <w:rFonts w:hint="eastAsia"/>
          <w:color w:val="auto"/>
          <w:highlight w:val="none"/>
        </w:rPr>
        <w:t>附件3               开标一览表</w:t>
      </w:r>
      <w:bookmarkEnd w:id="81"/>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20" w:firstLineChars="200"/>
        <w:jc w:val="center"/>
        <w:rPr>
          <w:rFonts w:ascii="宋体" w:hAnsi="宋体"/>
          <w:color w:val="auto"/>
          <w:szCs w:val="21"/>
          <w:highlight w:val="none"/>
        </w:rPr>
      </w:pPr>
      <w:bookmarkStart w:id="82" w:name="_Toc20877"/>
      <w:bookmarkStart w:id="83" w:name="_Toc11620"/>
      <w:r>
        <w:rPr>
          <w:rFonts w:hint="eastAsia" w:ascii="宋体" w:hAnsi="宋体"/>
          <w:color w:val="auto"/>
          <w:szCs w:val="21"/>
          <w:highlight w:val="none"/>
        </w:rPr>
        <w:t>投标人（全称并加盖公章）：</w:t>
      </w:r>
      <w:bookmarkEnd w:id="82"/>
      <w:bookmarkEnd w:id="83"/>
    </w:p>
    <w:p>
      <w:pPr>
        <w:spacing w:line="360" w:lineRule="auto"/>
        <w:ind w:firstLine="420" w:firstLineChars="200"/>
        <w:jc w:val="center"/>
        <w:rPr>
          <w:rFonts w:ascii="宋体" w:hAnsi="宋体"/>
          <w:color w:val="auto"/>
          <w:szCs w:val="21"/>
          <w:highlight w:val="none"/>
          <w:u w:val="single"/>
        </w:rPr>
      </w:pPr>
      <w:bookmarkStart w:id="84" w:name="_Toc12222"/>
      <w:bookmarkStart w:id="85" w:name="_Toc625"/>
      <w:r>
        <w:rPr>
          <w:rFonts w:hint="eastAsia" w:ascii="宋体" w:hAnsi="宋体"/>
          <w:color w:val="auto"/>
          <w:szCs w:val="21"/>
          <w:highlight w:val="none"/>
        </w:rPr>
        <w:t>法定代表人或其委托代理人（签字）：</w:t>
      </w:r>
      <w:bookmarkEnd w:id="84"/>
      <w:bookmarkEnd w:id="85"/>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86" w:name="_Toc9950"/>
      <w:bookmarkStart w:id="87" w:name="_Toc1330"/>
      <w:r>
        <w:rPr>
          <w:rFonts w:hint="eastAsia" w:ascii="宋体" w:hAnsi="宋体"/>
          <w:color w:val="auto"/>
          <w:szCs w:val="21"/>
          <w:highlight w:val="none"/>
        </w:rPr>
        <w:t>年  月  日</w:t>
      </w:r>
      <w:bookmarkEnd w:id="86"/>
      <w:bookmarkEnd w:id="87"/>
    </w:p>
    <w:p>
      <w:pPr>
        <w:rPr>
          <w:color w:val="auto"/>
          <w:highlight w:val="none"/>
        </w:rPr>
      </w:pPr>
    </w:p>
    <w:bookmarkEnd w:id="62"/>
    <w:bookmarkEnd w:id="63"/>
    <w:p>
      <w:pPr>
        <w:spacing w:before="20" w:after="20"/>
        <w:outlineLvl w:val="9"/>
        <w:rPr>
          <w:rFonts w:hint="eastAsia" w:eastAsia="黑体"/>
          <w:color w:val="000000" w:themeColor="text1"/>
          <w:highlight w:val="none"/>
          <w:lang w:eastAsia="zh-CN"/>
          <w14:textFill>
            <w14:solidFill>
              <w14:schemeClr w14:val="tx1"/>
            </w14:solidFill>
          </w14:textFill>
        </w:rPr>
      </w:pPr>
      <w:bookmarkStart w:id="88" w:name="_Toc24984"/>
      <w:bookmarkStart w:id="89"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附件4               报价明细表</w:t>
      </w:r>
      <w:bookmarkEnd w:id="88"/>
      <w:bookmarkEnd w:id="89"/>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90" w:name="_Toc226"/>
      <w:bookmarkStart w:id="91" w:name="_Toc15804"/>
      <w:r>
        <w:rPr>
          <w:rFonts w:hint="eastAsia"/>
          <w:color w:val="auto"/>
          <w:highlight w:val="none"/>
        </w:rPr>
        <w:t xml:space="preserve">附件5         </w:t>
      </w:r>
      <w:bookmarkEnd w:id="90"/>
      <w:bookmarkEnd w:id="91"/>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92" w:name="_Toc29960"/>
      <w:bookmarkStart w:id="93" w:name="_Toc20420"/>
      <w:r>
        <w:rPr>
          <w:rFonts w:hint="eastAsia" w:ascii="Arial" w:hAnsi="Arial" w:eastAsia="新宋体"/>
          <w:b/>
          <w:color w:val="auto"/>
          <w:sz w:val="28"/>
          <w:highlight w:val="none"/>
        </w:rPr>
        <w:t>附件6               商务响应</w:t>
      </w:r>
      <w:bookmarkEnd w:id="92"/>
      <w:bookmarkEnd w:id="93"/>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482"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24"/>
          <w:szCs w:val="24"/>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94" w:name="_Toc31526"/>
      <w:bookmarkStart w:id="95"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r>
        <w:rPr>
          <w:rFonts w:hint="eastAsia" w:ascii="Arial" w:hAnsi="Arial" w:eastAsia="新宋体"/>
          <w:b/>
          <w:color w:val="auto"/>
          <w:sz w:val="28"/>
          <w:highlight w:val="none"/>
        </w:rPr>
        <w:t>附件7               法定代表人身份证明（格式）</w:t>
      </w:r>
      <w:bookmarkEnd w:id="94"/>
      <w:bookmarkEnd w:id="95"/>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96" w:name="_Toc13976"/>
      <w:bookmarkStart w:id="97" w:name="_Toc30519"/>
      <w:r>
        <w:rPr>
          <w:rFonts w:hint="eastAsia" w:ascii="Arial" w:hAnsi="Arial" w:eastAsia="新宋体"/>
          <w:b/>
          <w:color w:val="auto"/>
          <w:sz w:val="28"/>
          <w:highlight w:val="none"/>
        </w:rPr>
        <w:t>附件8               法定代表人授权书（格式）</w:t>
      </w:r>
      <w:bookmarkEnd w:id="96"/>
      <w:bookmarkEnd w:id="97"/>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8" w:name="_Toc24693"/>
      <w:bookmarkStart w:id="99" w:name="_Toc18105"/>
      <w:r>
        <w:rPr>
          <w:rFonts w:hint="eastAsia" w:ascii="Arial" w:hAnsi="Arial" w:eastAsia="新宋体"/>
          <w:b/>
          <w:color w:val="auto"/>
          <w:sz w:val="28"/>
          <w:highlight w:val="none"/>
        </w:rPr>
        <w:t>附件9               证明文件</w:t>
      </w:r>
      <w:bookmarkEnd w:id="98"/>
      <w:bookmarkEnd w:id="99"/>
    </w:p>
    <w:p>
      <w:pPr>
        <w:pStyle w:val="7"/>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9.1</w:t>
      </w:r>
      <w:r>
        <w:rPr>
          <w:rFonts w:hint="eastAsia"/>
          <w:bCs/>
          <w:color w:val="auto"/>
          <w:sz w:val="24"/>
          <w:szCs w:val="24"/>
          <w:highlight w:val="none"/>
          <w:lang w:val="en-US" w:eastAsia="zh-CN"/>
        </w:rPr>
        <w:t xml:space="preserve"> </w:t>
      </w:r>
      <w:r>
        <w:rPr>
          <w:rFonts w:hint="eastAsia"/>
          <w:bCs/>
          <w:color w:val="auto"/>
          <w:sz w:val="24"/>
          <w:szCs w:val="24"/>
          <w:highlight w:val="none"/>
        </w:rPr>
        <w:t>资格审查资料</w:t>
      </w:r>
    </w:p>
    <w:p>
      <w:pPr>
        <w:pStyle w:val="7"/>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9.2</w:t>
      </w:r>
      <w:r>
        <w:rPr>
          <w:rFonts w:hint="eastAsia"/>
          <w:bCs/>
          <w:color w:val="auto"/>
          <w:sz w:val="24"/>
          <w:szCs w:val="24"/>
          <w:highlight w:val="none"/>
          <w:lang w:val="en-US" w:eastAsia="zh-CN"/>
        </w:rPr>
        <w:t xml:space="preserve"> </w:t>
      </w:r>
      <w:r>
        <w:rPr>
          <w:rFonts w:hint="eastAsia"/>
          <w:bCs/>
          <w:color w:val="auto"/>
          <w:sz w:val="24"/>
          <w:szCs w:val="24"/>
          <w:highlight w:val="none"/>
        </w:rPr>
        <w:t>技术方案</w:t>
      </w:r>
    </w:p>
    <w:p>
      <w:pPr>
        <w:pStyle w:val="7"/>
        <w:spacing w:beforeAutospacing="0" w:afterAutospacing="0" w:line="480" w:lineRule="auto"/>
        <w:ind w:firstLine="537" w:firstLineChars="224"/>
        <w:jc w:val="both"/>
        <w:rPr>
          <w:rFonts w:hint="eastAsia"/>
          <w:bCs/>
          <w:color w:val="auto"/>
          <w:sz w:val="24"/>
          <w:szCs w:val="24"/>
          <w:highlight w:val="none"/>
        </w:rPr>
      </w:pPr>
      <w:r>
        <w:rPr>
          <w:rFonts w:hint="eastAsia"/>
          <w:bCs/>
          <w:color w:val="auto"/>
          <w:sz w:val="24"/>
          <w:szCs w:val="24"/>
          <w:highlight w:val="none"/>
        </w:rPr>
        <w:t>9.3</w:t>
      </w:r>
      <w:r>
        <w:rPr>
          <w:rFonts w:hint="eastAsia"/>
          <w:bCs/>
          <w:color w:val="auto"/>
          <w:sz w:val="24"/>
          <w:szCs w:val="24"/>
          <w:highlight w:val="none"/>
          <w:lang w:val="en-US" w:eastAsia="zh-CN"/>
        </w:rPr>
        <w:t xml:space="preserve"> </w:t>
      </w:r>
      <w:r>
        <w:rPr>
          <w:rFonts w:hint="eastAsia"/>
          <w:bCs/>
          <w:color w:val="auto"/>
          <w:sz w:val="24"/>
          <w:szCs w:val="24"/>
          <w:highlight w:val="none"/>
        </w:rPr>
        <w:t>其他需要提供的证明材料</w:t>
      </w:r>
      <w:bookmarkStart w:id="100" w:name="_Toc17966"/>
    </w:p>
    <w:p>
      <w:pPr>
        <w:pStyle w:val="7"/>
        <w:spacing w:beforeAutospacing="0" w:afterAutospacing="0" w:line="480" w:lineRule="auto"/>
        <w:ind w:firstLine="537" w:firstLineChars="224"/>
        <w:jc w:val="both"/>
        <w:rPr>
          <w:bCs/>
          <w:color w:val="auto"/>
          <w:sz w:val="21"/>
          <w:szCs w:val="21"/>
          <w:highlight w:val="none"/>
        </w:rPr>
      </w:pPr>
      <w:r>
        <w:rPr>
          <w:rFonts w:hint="eastAsia"/>
          <w:bCs/>
          <w:color w:val="auto"/>
          <w:sz w:val="24"/>
          <w:szCs w:val="24"/>
          <w:highlight w:val="none"/>
        </w:rPr>
        <w:t>9.</w:t>
      </w:r>
      <w:r>
        <w:rPr>
          <w:rFonts w:hint="eastAsia"/>
          <w:bCs/>
          <w:color w:val="auto"/>
          <w:sz w:val="24"/>
          <w:szCs w:val="24"/>
          <w:highlight w:val="none"/>
          <w:lang w:val="en-US" w:eastAsia="zh-CN"/>
        </w:rPr>
        <w:t xml:space="preserve">4 </w:t>
      </w:r>
      <w:r>
        <w:rPr>
          <w:rFonts w:hint="eastAsia"/>
          <w:bCs/>
          <w:color w:val="auto"/>
          <w:sz w:val="24"/>
          <w:szCs w:val="24"/>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widowControl/>
        <w:snapToGrid w:val="0"/>
        <w:spacing w:line="360" w:lineRule="auto"/>
        <w:jc w:val="center"/>
        <w:outlineLvl w:val="0"/>
        <w:rPr>
          <w:rFonts w:ascii="宋体" w:hAnsi="宋体" w:cs="宋体"/>
          <w:b/>
          <w:color w:val="auto"/>
          <w:kern w:val="0"/>
          <w:sz w:val="28"/>
          <w:szCs w:val="28"/>
          <w:highlight w:val="none"/>
        </w:rPr>
      </w:pPr>
      <w:bookmarkStart w:id="101" w:name="_Toc13726"/>
      <w:bookmarkStart w:id="102" w:name="_Toc12888"/>
      <w:r>
        <w:rPr>
          <w:rFonts w:hint="eastAsia" w:ascii="宋体" w:hAnsi="宋体" w:cs="Lucida Sans Unicode"/>
          <w:b/>
          <w:color w:val="auto"/>
          <w:kern w:val="0"/>
          <w:sz w:val="28"/>
          <w:szCs w:val="28"/>
          <w:highlight w:val="none"/>
        </w:rPr>
        <w:t xml:space="preserve">附件10        </w:t>
      </w:r>
      <w:bookmarkEnd w:id="100"/>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101"/>
      <w:bookmarkEnd w:id="102"/>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103" w:name="_Toc23394"/>
      <w:bookmarkStart w:id="104" w:name="_Toc25094"/>
      <w:r>
        <w:rPr>
          <w:rFonts w:hint="eastAsia" w:ascii="宋体" w:hAnsi="宋体" w:cs="Lucida Sans Unicode"/>
          <w:b/>
          <w:color w:val="auto"/>
          <w:kern w:val="0"/>
          <w:sz w:val="24"/>
          <w:highlight w:val="none"/>
        </w:rPr>
        <w:t>投标人认为有必要的其他资料</w:t>
      </w:r>
      <w:bookmarkEnd w:id="103"/>
      <w:bookmarkEnd w:id="10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shd w:val="clear" w:color="auto" w:fill="FFFFFF"/>
        <w:lang w:val="en-US" w:eastAsia="zh-CN"/>
      </w:rPr>
      <w:t>驻马店市中心医院病房16排CT GE540技术保采购项目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ascii="宋体" w:hAnsi="宋体" w:cs="宋体"/>
        <w:color w:val="auto"/>
        <w:szCs w:val="21"/>
        <w:highlight w:val="none"/>
        <w:u w:val="none"/>
        <w:shd w:val="clear" w:color="auto" w:fill="FFFFFF"/>
        <w:lang w:val="en-US" w:eastAsia="zh-CN"/>
      </w:rPr>
      <w:t>驻马店市中心医院病房16排CT GE540技术保采购项目采购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3C2D"/>
    <w:multiLevelType w:val="singleLevel"/>
    <w:tmpl w:val="84B83C2D"/>
    <w:lvl w:ilvl="0" w:tentative="0">
      <w:start w:val="1"/>
      <w:numFmt w:val="decimal"/>
      <w:suff w:val="nothing"/>
      <w:lvlText w:val="%1、"/>
      <w:lvlJc w:val="left"/>
    </w:lvl>
  </w:abstractNum>
  <w:abstractNum w:abstractNumId="1">
    <w:nsid w:val="93C3247B"/>
    <w:multiLevelType w:val="singleLevel"/>
    <w:tmpl w:val="93C3247B"/>
    <w:lvl w:ilvl="0" w:tentative="0">
      <w:start w:val="2"/>
      <w:numFmt w:val="decimal"/>
      <w:suff w:val="space"/>
      <w:lvlText w:val="%1."/>
      <w:lvlJc w:val="left"/>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4DEDB991"/>
    <w:multiLevelType w:val="singleLevel"/>
    <w:tmpl w:val="4DEDB991"/>
    <w:lvl w:ilvl="0" w:tentative="0">
      <w:start w:val="4"/>
      <w:numFmt w:val="chineseCounting"/>
      <w:suff w:val="nothing"/>
      <w:lvlText w:val="%1、"/>
      <w:lvlJc w:val="left"/>
      <w:rPr>
        <w:rFonts w:hint="eastAsia"/>
      </w:rPr>
    </w:lvl>
  </w:abstractNum>
  <w:abstractNum w:abstractNumId="4">
    <w:nsid w:val="59B6410A"/>
    <w:multiLevelType w:val="singleLevel"/>
    <w:tmpl w:val="59B6410A"/>
    <w:lvl w:ilvl="0" w:tentative="0">
      <w:start w:val="1"/>
      <w:numFmt w:val="decimal"/>
      <w:suff w:val="nothing"/>
      <w:lvlText w:val="（%1）"/>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EF0201"/>
    <w:rsid w:val="08F41DE8"/>
    <w:rsid w:val="09737462"/>
    <w:rsid w:val="099156C3"/>
    <w:rsid w:val="09A53F39"/>
    <w:rsid w:val="09A60E13"/>
    <w:rsid w:val="09A82D92"/>
    <w:rsid w:val="09AB2883"/>
    <w:rsid w:val="09D206F0"/>
    <w:rsid w:val="0A321AC2"/>
    <w:rsid w:val="0A343D4E"/>
    <w:rsid w:val="0A3E6D2E"/>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3036052"/>
    <w:rsid w:val="13272A5D"/>
    <w:rsid w:val="13493108"/>
    <w:rsid w:val="13733928"/>
    <w:rsid w:val="13920D68"/>
    <w:rsid w:val="139C16C9"/>
    <w:rsid w:val="13B63CE1"/>
    <w:rsid w:val="13BC6684"/>
    <w:rsid w:val="13C72B3A"/>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41014"/>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156C"/>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0436C0"/>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642DC3"/>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E71FC"/>
    <w:rsid w:val="2C3F3A41"/>
    <w:rsid w:val="2C4431C4"/>
    <w:rsid w:val="2C62059F"/>
    <w:rsid w:val="2C6634FA"/>
    <w:rsid w:val="2CAC022C"/>
    <w:rsid w:val="2CC11807"/>
    <w:rsid w:val="2CF16074"/>
    <w:rsid w:val="2CF34C8F"/>
    <w:rsid w:val="2CF81D1B"/>
    <w:rsid w:val="2D3F2453"/>
    <w:rsid w:val="2D835174"/>
    <w:rsid w:val="2D9331F9"/>
    <w:rsid w:val="2DD90B7B"/>
    <w:rsid w:val="2DDD3FC1"/>
    <w:rsid w:val="2DF701D8"/>
    <w:rsid w:val="2DF970A1"/>
    <w:rsid w:val="2E085834"/>
    <w:rsid w:val="2E1034F8"/>
    <w:rsid w:val="2E120D8E"/>
    <w:rsid w:val="2E443652"/>
    <w:rsid w:val="2E505773"/>
    <w:rsid w:val="2E742F70"/>
    <w:rsid w:val="2E9A689E"/>
    <w:rsid w:val="2E9B3B68"/>
    <w:rsid w:val="2EDC2A13"/>
    <w:rsid w:val="2EFD7DB9"/>
    <w:rsid w:val="2F1A081D"/>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662043"/>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943EC"/>
    <w:rsid w:val="32DC63A0"/>
    <w:rsid w:val="32DE787A"/>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61AE5"/>
    <w:rsid w:val="34584EE2"/>
    <w:rsid w:val="346A0DA9"/>
    <w:rsid w:val="347D373F"/>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DB09A6"/>
    <w:rsid w:val="36080591"/>
    <w:rsid w:val="3609472F"/>
    <w:rsid w:val="369B4CF0"/>
    <w:rsid w:val="36AA33F6"/>
    <w:rsid w:val="36D62629"/>
    <w:rsid w:val="36D76172"/>
    <w:rsid w:val="36D8440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52217B"/>
    <w:rsid w:val="396453C5"/>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B312338"/>
    <w:rsid w:val="3B3D0FF2"/>
    <w:rsid w:val="3B521A18"/>
    <w:rsid w:val="3B595665"/>
    <w:rsid w:val="3B8D2B96"/>
    <w:rsid w:val="3B923660"/>
    <w:rsid w:val="3BCA44BE"/>
    <w:rsid w:val="3BE61128"/>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20785"/>
    <w:rsid w:val="3D2B37EA"/>
    <w:rsid w:val="3D2F7FF3"/>
    <w:rsid w:val="3D3D1507"/>
    <w:rsid w:val="3D62085B"/>
    <w:rsid w:val="3D7B4622"/>
    <w:rsid w:val="3D942E29"/>
    <w:rsid w:val="3DA53531"/>
    <w:rsid w:val="3DB54E0C"/>
    <w:rsid w:val="3DB900C1"/>
    <w:rsid w:val="3DE91725"/>
    <w:rsid w:val="3DF159B1"/>
    <w:rsid w:val="3E1A106E"/>
    <w:rsid w:val="3E36303B"/>
    <w:rsid w:val="3E416D36"/>
    <w:rsid w:val="3E526044"/>
    <w:rsid w:val="3E6C2B3A"/>
    <w:rsid w:val="3E8C5311"/>
    <w:rsid w:val="3E8E7E55"/>
    <w:rsid w:val="3EB61473"/>
    <w:rsid w:val="3EC6601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6D5A64"/>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4FF3749"/>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CC0E8B"/>
    <w:rsid w:val="48DB312A"/>
    <w:rsid w:val="48DF49D9"/>
    <w:rsid w:val="49022C0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EB64BD7"/>
    <w:rsid w:val="4F0773B4"/>
    <w:rsid w:val="4F307BB1"/>
    <w:rsid w:val="4F3D562D"/>
    <w:rsid w:val="4F5C4EE0"/>
    <w:rsid w:val="4F6E1972"/>
    <w:rsid w:val="4F943166"/>
    <w:rsid w:val="4FBA02A1"/>
    <w:rsid w:val="4FE7106E"/>
    <w:rsid w:val="4FFE4A87"/>
    <w:rsid w:val="5005394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717635"/>
    <w:rsid w:val="568E1BDA"/>
    <w:rsid w:val="56990B7C"/>
    <w:rsid w:val="569E1126"/>
    <w:rsid w:val="56B80DEB"/>
    <w:rsid w:val="56C71B0E"/>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967ADE"/>
    <w:rsid w:val="59AC3C86"/>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16756"/>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90381"/>
    <w:rsid w:val="66B31B01"/>
    <w:rsid w:val="66CE1E80"/>
    <w:rsid w:val="66E362F9"/>
    <w:rsid w:val="66E47FD9"/>
    <w:rsid w:val="66F127F8"/>
    <w:rsid w:val="67071922"/>
    <w:rsid w:val="673B73C0"/>
    <w:rsid w:val="674743C8"/>
    <w:rsid w:val="6753617B"/>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149A6"/>
    <w:rsid w:val="6BDD15DD"/>
    <w:rsid w:val="6BDF2966"/>
    <w:rsid w:val="6BE74475"/>
    <w:rsid w:val="6BE86A5F"/>
    <w:rsid w:val="6C234DED"/>
    <w:rsid w:val="6C29198B"/>
    <w:rsid w:val="6C3A67D1"/>
    <w:rsid w:val="6C3D2D5C"/>
    <w:rsid w:val="6C3F2EB6"/>
    <w:rsid w:val="6C4800AA"/>
    <w:rsid w:val="6C4D28F8"/>
    <w:rsid w:val="6C573E9C"/>
    <w:rsid w:val="6C5C23DC"/>
    <w:rsid w:val="6C686061"/>
    <w:rsid w:val="6C6D1126"/>
    <w:rsid w:val="6C986334"/>
    <w:rsid w:val="6CA35B3A"/>
    <w:rsid w:val="6CA41A5D"/>
    <w:rsid w:val="6CA479DF"/>
    <w:rsid w:val="6CAF588C"/>
    <w:rsid w:val="6CB4638E"/>
    <w:rsid w:val="6CBF3C6A"/>
    <w:rsid w:val="6CBF5306"/>
    <w:rsid w:val="6CE70FA1"/>
    <w:rsid w:val="6CFA6351"/>
    <w:rsid w:val="6CFC3C40"/>
    <w:rsid w:val="6D367605"/>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704B25"/>
    <w:rsid w:val="6F947E4B"/>
    <w:rsid w:val="6FA30BDA"/>
    <w:rsid w:val="6FB21D4C"/>
    <w:rsid w:val="6FB80698"/>
    <w:rsid w:val="701021F4"/>
    <w:rsid w:val="7024611F"/>
    <w:rsid w:val="704B55D9"/>
    <w:rsid w:val="70637B96"/>
    <w:rsid w:val="70656A03"/>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8C5ACB"/>
    <w:rsid w:val="72986FA0"/>
    <w:rsid w:val="72A17C99"/>
    <w:rsid w:val="72AC3A77"/>
    <w:rsid w:val="72AD7197"/>
    <w:rsid w:val="72AF6F7E"/>
    <w:rsid w:val="72CD226C"/>
    <w:rsid w:val="73047904"/>
    <w:rsid w:val="73253EFA"/>
    <w:rsid w:val="734C1A6A"/>
    <w:rsid w:val="7358344E"/>
    <w:rsid w:val="735C5949"/>
    <w:rsid w:val="73671287"/>
    <w:rsid w:val="73737DA5"/>
    <w:rsid w:val="73740A39"/>
    <w:rsid w:val="73887B3E"/>
    <w:rsid w:val="73892412"/>
    <w:rsid w:val="73AF2114"/>
    <w:rsid w:val="73BF51D2"/>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3365B5"/>
    <w:rsid w:val="7A517022"/>
    <w:rsid w:val="7A6F5001"/>
    <w:rsid w:val="7AA2343E"/>
    <w:rsid w:val="7AD60EB8"/>
    <w:rsid w:val="7ADA73A4"/>
    <w:rsid w:val="7AE66B99"/>
    <w:rsid w:val="7AFE508C"/>
    <w:rsid w:val="7B0A3BCA"/>
    <w:rsid w:val="7B345AA9"/>
    <w:rsid w:val="7B4048C1"/>
    <w:rsid w:val="7B73082F"/>
    <w:rsid w:val="7B767C5A"/>
    <w:rsid w:val="7B7B492E"/>
    <w:rsid w:val="7BB46FBD"/>
    <w:rsid w:val="7BC62E00"/>
    <w:rsid w:val="7BE35E2A"/>
    <w:rsid w:val="7BF66C24"/>
    <w:rsid w:val="7BFA1CC7"/>
    <w:rsid w:val="7BFB70B3"/>
    <w:rsid w:val="7C0251DA"/>
    <w:rsid w:val="7C1052F2"/>
    <w:rsid w:val="7C2668D9"/>
    <w:rsid w:val="7C302AE4"/>
    <w:rsid w:val="7C32497F"/>
    <w:rsid w:val="7C3C69AE"/>
    <w:rsid w:val="7C691974"/>
    <w:rsid w:val="7C7E46D6"/>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15440</Words>
  <Characters>16203</Characters>
  <Lines>50</Lines>
  <Paragraphs>68</Paragraphs>
  <TotalTime>9</TotalTime>
  <ScaleCrop>false</ScaleCrop>
  <LinksUpToDate>false</LinksUpToDate>
  <CharactersWithSpaces>17117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2023-03-30T07:30:28Z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104D55AA69EB4A9D8A37D41DE03B3A45</vt:lpwstr>
  </property>
</Properties>
</file>