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bCs/>
          <w:color w:val="auto"/>
          <w:sz w:val="21"/>
          <w:szCs w:val="21"/>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color w:val="auto"/>
          <w:sz w:val="48"/>
          <w:szCs w:val="48"/>
          <w:lang w:val="en-US" w:eastAsia="zh-CN"/>
        </w:rPr>
      </w:pPr>
      <w:r>
        <w:rPr>
          <w:rFonts w:hint="eastAsia" w:cs="宋体"/>
          <w:b/>
          <w:bCs/>
          <w:color w:val="auto"/>
          <w:sz w:val="48"/>
          <w:szCs w:val="48"/>
          <w:lang w:val="en-US" w:eastAsia="zh-CN"/>
        </w:rPr>
        <w:t>驻马店市中心医院信手书签名板采购项目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1"/>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w:t>
      </w:r>
      <w:r>
        <w:rPr>
          <w:rFonts w:hint="eastAsia" w:ascii="宋体" w:hAnsi="宋体" w:cs="宋体"/>
          <w:b/>
          <w:bCs/>
          <w:color w:val="auto"/>
          <w:spacing w:val="40"/>
          <w:sz w:val="34"/>
          <w:szCs w:val="34"/>
          <w:lang w:val="en-US" w:eastAsia="zh-CN"/>
        </w:rPr>
        <w:t>23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03</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sz w:val="36"/>
          <w:szCs w:val="24"/>
          <w:highlight w:val="none"/>
        </w:rPr>
      </w:pPr>
    </w:p>
    <w:p>
      <w:pPr>
        <w:pStyle w:val="24"/>
        <w:tabs>
          <w:tab w:val="right" w:leader="dot" w:pos="8958"/>
        </w:tabs>
        <w:spacing w:line="360" w:lineRule="auto"/>
        <w:rPr>
          <w:sz w:val="28"/>
          <w:szCs w:val="36"/>
        </w:rPr>
      </w:pPr>
      <w:r>
        <w:rPr>
          <w:rFonts w:hint="eastAsia" w:ascii="宋体" w:hAnsi="宋体" w:cs="宋体"/>
          <w:b/>
          <w:bCs/>
          <w:color w:val="auto"/>
          <w:sz w:val="56"/>
          <w:szCs w:val="56"/>
          <w:highlight w:val="none"/>
        </w:rPr>
        <w:fldChar w:fldCharType="begin"/>
      </w:r>
      <w:r>
        <w:rPr>
          <w:rFonts w:hint="eastAsia" w:ascii="宋体" w:hAnsi="宋体" w:cs="宋体"/>
          <w:b/>
          <w:bCs/>
          <w:color w:val="auto"/>
          <w:sz w:val="56"/>
          <w:szCs w:val="56"/>
          <w:highlight w:val="none"/>
        </w:rPr>
        <w:instrText xml:space="preserve">TOC \o "1-1" \h \u </w:instrText>
      </w:r>
      <w:r>
        <w:rPr>
          <w:rFonts w:hint="eastAsia" w:ascii="宋体" w:hAnsi="宋体" w:cs="宋体"/>
          <w:b/>
          <w:bCs/>
          <w:color w:val="auto"/>
          <w:sz w:val="56"/>
          <w:szCs w:val="56"/>
          <w:highlight w:val="none"/>
        </w:rPr>
        <w:fldChar w:fldCharType="separate"/>
      </w: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_Toc21195 </w:instrText>
      </w:r>
      <w:r>
        <w:rPr>
          <w:rFonts w:hint="eastAsia" w:ascii="宋体" w:hAnsi="宋体" w:cs="宋体"/>
          <w:bCs/>
          <w:sz w:val="28"/>
          <w:szCs w:val="56"/>
          <w:highlight w:val="none"/>
        </w:rPr>
        <w:fldChar w:fldCharType="separate"/>
      </w:r>
      <w:r>
        <w:rPr>
          <w:rFonts w:hint="eastAsia" w:ascii="宋体" w:hAnsi="宋体"/>
          <w:sz w:val="28"/>
          <w:szCs w:val="52"/>
          <w:highlight w:val="none"/>
        </w:rPr>
        <w:t xml:space="preserve">第一章  </w:t>
      </w:r>
      <w:r>
        <w:rPr>
          <w:rFonts w:hint="eastAsia" w:ascii="宋体" w:hAnsi="宋体"/>
          <w:sz w:val="28"/>
          <w:szCs w:val="52"/>
          <w:highlight w:val="none"/>
          <w:lang w:val="en-US" w:eastAsia="zh-CN"/>
        </w:rPr>
        <w:t>竞争性磋商采购</w:t>
      </w:r>
      <w:r>
        <w:rPr>
          <w:rFonts w:hint="eastAsia" w:ascii="宋体" w:hAnsi="宋体"/>
          <w:sz w:val="28"/>
          <w:szCs w:val="52"/>
          <w:highlight w:val="none"/>
        </w:rPr>
        <w:t>公告</w:t>
      </w:r>
      <w:r>
        <w:rPr>
          <w:sz w:val="28"/>
          <w:szCs w:val="36"/>
        </w:rPr>
        <w:tab/>
      </w:r>
      <w:r>
        <w:rPr>
          <w:sz w:val="28"/>
          <w:szCs w:val="36"/>
        </w:rPr>
        <w:fldChar w:fldCharType="begin"/>
      </w:r>
      <w:r>
        <w:rPr>
          <w:sz w:val="28"/>
          <w:szCs w:val="36"/>
        </w:rPr>
        <w:instrText xml:space="preserve"> PAGEREF _Toc21195 \h </w:instrText>
      </w:r>
      <w:r>
        <w:rPr>
          <w:sz w:val="28"/>
          <w:szCs w:val="36"/>
        </w:rPr>
        <w:fldChar w:fldCharType="separate"/>
      </w:r>
      <w:r>
        <w:rPr>
          <w:sz w:val="28"/>
          <w:szCs w:val="36"/>
        </w:rPr>
        <w:t>2</w:t>
      </w:r>
      <w:r>
        <w:rPr>
          <w:sz w:val="28"/>
          <w:szCs w:val="36"/>
        </w:rPr>
        <w:fldChar w:fldCharType="end"/>
      </w:r>
      <w:r>
        <w:rPr>
          <w:rFonts w:hint="eastAsia" w:ascii="宋体" w:hAnsi="宋体" w:cs="宋体"/>
          <w:bCs/>
          <w:color w:val="auto"/>
          <w:sz w:val="28"/>
          <w:szCs w:val="56"/>
          <w:highlight w:val="none"/>
        </w:rPr>
        <w:fldChar w:fldCharType="end"/>
      </w:r>
    </w:p>
    <w:p>
      <w:pPr>
        <w:pStyle w:val="24"/>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_Toc26828 </w:instrText>
      </w:r>
      <w:r>
        <w:rPr>
          <w:rFonts w:hint="eastAsia" w:ascii="宋体" w:hAnsi="宋体" w:cs="宋体"/>
          <w:bCs/>
          <w:sz w:val="28"/>
          <w:szCs w:val="56"/>
          <w:highlight w:val="none"/>
        </w:rPr>
        <w:fldChar w:fldCharType="separate"/>
      </w:r>
      <w:r>
        <w:rPr>
          <w:rFonts w:hint="eastAsia" w:ascii="宋体" w:hAnsi="宋体"/>
          <w:sz w:val="28"/>
          <w:szCs w:val="52"/>
          <w:highlight w:val="none"/>
        </w:rPr>
        <w:t xml:space="preserve">第二章  </w:t>
      </w:r>
      <w:r>
        <w:rPr>
          <w:rFonts w:hint="eastAsia" w:ascii="宋体" w:hAnsi="宋体"/>
          <w:sz w:val="28"/>
          <w:szCs w:val="52"/>
          <w:highlight w:val="none"/>
          <w:lang w:eastAsia="zh-CN"/>
        </w:rPr>
        <w:t>采购</w:t>
      </w:r>
      <w:r>
        <w:rPr>
          <w:rFonts w:hint="eastAsia" w:ascii="宋体" w:hAnsi="宋体"/>
          <w:sz w:val="28"/>
          <w:szCs w:val="52"/>
          <w:highlight w:val="none"/>
        </w:rPr>
        <w:t>需求</w:t>
      </w:r>
      <w:r>
        <w:rPr>
          <w:sz w:val="28"/>
          <w:szCs w:val="36"/>
        </w:rPr>
        <w:tab/>
      </w:r>
      <w:r>
        <w:rPr>
          <w:sz w:val="28"/>
          <w:szCs w:val="36"/>
        </w:rPr>
        <w:fldChar w:fldCharType="begin"/>
      </w:r>
      <w:r>
        <w:rPr>
          <w:sz w:val="28"/>
          <w:szCs w:val="36"/>
        </w:rPr>
        <w:instrText xml:space="preserve"> PAGEREF _Toc26828 \h </w:instrText>
      </w:r>
      <w:r>
        <w:rPr>
          <w:sz w:val="28"/>
          <w:szCs w:val="36"/>
        </w:rPr>
        <w:fldChar w:fldCharType="separate"/>
      </w:r>
      <w:r>
        <w:rPr>
          <w:sz w:val="28"/>
          <w:szCs w:val="36"/>
        </w:rPr>
        <w:t>4</w:t>
      </w:r>
      <w:r>
        <w:rPr>
          <w:sz w:val="28"/>
          <w:szCs w:val="36"/>
        </w:rPr>
        <w:fldChar w:fldCharType="end"/>
      </w:r>
      <w:r>
        <w:rPr>
          <w:rFonts w:hint="eastAsia" w:ascii="宋体" w:hAnsi="宋体" w:cs="宋体"/>
          <w:bCs/>
          <w:color w:val="auto"/>
          <w:sz w:val="28"/>
          <w:szCs w:val="56"/>
          <w:highlight w:val="none"/>
        </w:rPr>
        <w:fldChar w:fldCharType="end"/>
      </w:r>
    </w:p>
    <w:p>
      <w:pPr>
        <w:pStyle w:val="24"/>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_Toc12002 </w:instrText>
      </w:r>
      <w:r>
        <w:rPr>
          <w:rFonts w:hint="eastAsia" w:ascii="宋体" w:hAnsi="宋体" w:cs="宋体"/>
          <w:bCs/>
          <w:sz w:val="28"/>
          <w:szCs w:val="56"/>
          <w:highlight w:val="none"/>
        </w:rPr>
        <w:fldChar w:fldCharType="separate"/>
      </w:r>
      <w:r>
        <w:rPr>
          <w:rFonts w:hint="eastAsia"/>
          <w:sz w:val="28"/>
          <w:szCs w:val="52"/>
          <w:highlight w:val="none"/>
        </w:rPr>
        <w:t>第三章  投标人须知</w:t>
      </w:r>
      <w:r>
        <w:rPr>
          <w:sz w:val="28"/>
          <w:szCs w:val="36"/>
        </w:rPr>
        <w:tab/>
      </w:r>
      <w:r>
        <w:rPr>
          <w:sz w:val="28"/>
          <w:szCs w:val="36"/>
        </w:rPr>
        <w:fldChar w:fldCharType="begin"/>
      </w:r>
      <w:r>
        <w:rPr>
          <w:sz w:val="28"/>
          <w:szCs w:val="36"/>
        </w:rPr>
        <w:instrText xml:space="preserve"> PAGEREF _Toc12002 \h </w:instrText>
      </w:r>
      <w:r>
        <w:rPr>
          <w:sz w:val="28"/>
          <w:szCs w:val="36"/>
        </w:rPr>
        <w:fldChar w:fldCharType="separate"/>
      </w:r>
      <w:r>
        <w:rPr>
          <w:sz w:val="28"/>
          <w:szCs w:val="36"/>
        </w:rPr>
        <w:t>7</w:t>
      </w:r>
      <w:r>
        <w:rPr>
          <w:sz w:val="28"/>
          <w:szCs w:val="36"/>
        </w:rPr>
        <w:fldChar w:fldCharType="end"/>
      </w:r>
      <w:r>
        <w:rPr>
          <w:rFonts w:hint="eastAsia" w:ascii="宋体" w:hAnsi="宋体" w:cs="宋体"/>
          <w:bCs/>
          <w:color w:val="auto"/>
          <w:sz w:val="28"/>
          <w:szCs w:val="56"/>
          <w:highlight w:val="none"/>
        </w:rPr>
        <w:fldChar w:fldCharType="end"/>
      </w:r>
    </w:p>
    <w:p>
      <w:pPr>
        <w:pStyle w:val="24"/>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_Toc23054 </w:instrText>
      </w:r>
      <w:r>
        <w:rPr>
          <w:rFonts w:hint="eastAsia" w:ascii="宋体" w:hAnsi="宋体" w:cs="宋体"/>
          <w:bCs/>
          <w:sz w:val="28"/>
          <w:szCs w:val="56"/>
          <w:highlight w:val="none"/>
        </w:rPr>
        <w:fldChar w:fldCharType="separate"/>
      </w:r>
      <w:r>
        <w:rPr>
          <w:rFonts w:hint="eastAsia" w:ascii="宋体" w:hAnsi="宋体" w:eastAsia="宋体" w:cs="宋体"/>
          <w:bCs/>
          <w:kern w:val="0"/>
          <w:sz w:val="28"/>
          <w:szCs w:val="52"/>
          <w:highlight w:val="none"/>
        </w:rPr>
        <w:t>第四章  评标办法及评分标准</w:t>
      </w:r>
      <w:r>
        <w:rPr>
          <w:sz w:val="28"/>
          <w:szCs w:val="36"/>
        </w:rPr>
        <w:tab/>
      </w:r>
      <w:r>
        <w:rPr>
          <w:sz w:val="28"/>
          <w:szCs w:val="36"/>
        </w:rPr>
        <w:fldChar w:fldCharType="begin"/>
      </w:r>
      <w:r>
        <w:rPr>
          <w:sz w:val="28"/>
          <w:szCs w:val="36"/>
        </w:rPr>
        <w:instrText xml:space="preserve"> PAGEREF _Toc23054 \h </w:instrText>
      </w:r>
      <w:r>
        <w:rPr>
          <w:sz w:val="28"/>
          <w:szCs w:val="36"/>
        </w:rPr>
        <w:fldChar w:fldCharType="separate"/>
      </w:r>
      <w:r>
        <w:rPr>
          <w:sz w:val="28"/>
          <w:szCs w:val="36"/>
        </w:rPr>
        <w:t>20</w:t>
      </w:r>
      <w:r>
        <w:rPr>
          <w:sz w:val="28"/>
          <w:szCs w:val="36"/>
        </w:rPr>
        <w:fldChar w:fldCharType="end"/>
      </w:r>
      <w:r>
        <w:rPr>
          <w:rFonts w:hint="eastAsia" w:ascii="宋体" w:hAnsi="宋体" w:cs="宋体"/>
          <w:bCs/>
          <w:color w:val="auto"/>
          <w:sz w:val="28"/>
          <w:szCs w:val="56"/>
          <w:highlight w:val="none"/>
        </w:rPr>
        <w:fldChar w:fldCharType="end"/>
      </w:r>
    </w:p>
    <w:p>
      <w:pPr>
        <w:pStyle w:val="24"/>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_Toc32036 </w:instrText>
      </w:r>
      <w:r>
        <w:rPr>
          <w:rFonts w:hint="eastAsia" w:ascii="宋体" w:hAnsi="宋体" w:cs="宋体"/>
          <w:bCs/>
          <w:sz w:val="28"/>
          <w:szCs w:val="56"/>
          <w:highlight w:val="none"/>
        </w:rPr>
        <w:fldChar w:fldCharType="separate"/>
      </w:r>
      <w:r>
        <w:rPr>
          <w:rFonts w:hint="eastAsia"/>
          <w:sz w:val="28"/>
          <w:szCs w:val="52"/>
          <w:highlight w:val="none"/>
        </w:rPr>
        <w:t>第五章  采购合同</w:t>
      </w:r>
      <w:r>
        <w:rPr>
          <w:sz w:val="28"/>
          <w:szCs w:val="36"/>
        </w:rPr>
        <w:tab/>
      </w:r>
      <w:r>
        <w:rPr>
          <w:sz w:val="28"/>
          <w:szCs w:val="36"/>
        </w:rPr>
        <w:fldChar w:fldCharType="begin"/>
      </w:r>
      <w:r>
        <w:rPr>
          <w:sz w:val="28"/>
          <w:szCs w:val="36"/>
        </w:rPr>
        <w:instrText xml:space="preserve"> PAGEREF _Toc32036 \h </w:instrText>
      </w:r>
      <w:r>
        <w:rPr>
          <w:sz w:val="28"/>
          <w:szCs w:val="36"/>
        </w:rPr>
        <w:fldChar w:fldCharType="separate"/>
      </w:r>
      <w:r>
        <w:rPr>
          <w:sz w:val="28"/>
          <w:szCs w:val="36"/>
        </w:rPr>
        <w:t>22</w:t>
      </w:r>
      <w:r>
        <w:rPr>
          <w:sz w:val="28"/>
          <w:szCs w:val="36"/>
        </w:rPr>
        <w:fldChar w:fldCharType="end"/>
      </w:r>
      <w:r>
        <w:rPr>
          <w:rFonts w:hint="eastAsia" w:ascii="宋体" w:hAnsi="宋体" w:cs="宋体"/>
          <w:bCs/>
          <w:color w:val="auto"/>
          <w:sz w:val="28"/>
          <w:szCs w:val="56"/>
          <w:highlight w:val="none"/>
        </w:rPr>
        <w:fldChar w:fldCharType="end"/>
      </w:r>
    </w:p>
    <w:p>
      <w:pPr>
        <w:pStyle w:val="24"/>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_Toc8994 </w:instrText>
      </w:r>
      <w:r>
        <w:rPr>
          <w:rFonts w:hint="eastAsia" w:ascii="宋体" w:hAnsi="宋体" w:cs="宋体"/>
          <w:bCs/>
          <w:sz w:val="28"/>
          <w:szCs w:val="56"/>
          <w:highlight w:val="none"/>
        </w:rPr>
        <w:fldChar w:fldCharType="separate"/>
      </w:r>
      <w:r>
        <w:rPr>
          <w:rFonts w:hint="eastAsia"/>
          <w:sz w:val="28"/>
          <w:szCs w:val="56"/>
          <w:highlight w:val="none"/>
        </w:rPr>
        <w:t>第六章  投标文件格式</w:t>
      </w:r>
      <w:r>
        <w:rPr>
          <w:sz w:val="28"/>
          <w:szCs w:val="36"/>
        </w:rPr>
        <w:tab/>
      </w:r>
      <w:r>
        <w:rPr>
          <w:sz w:val="28"/>
          <w:szCs w:val="36"/>
        </w:rPr>
        <w:fldChar w:fldCharType="begin"/>
      </w:r>
      <w:r>
        <w:rPr>
          <w:sz w:val="28"/>
          <w:szCs w:val="36"/>
        </w:rPr>
        <w:instrText xml:space="preserve"> PAGEREF _Toc8994 \h </w:instrText>
      </w:r>
      <w:r>
        <w:rPr>
          <w:sz w:val="28"/>
          <w:szCs w:val="36"/>
        </w:rPr>
        <w:fldChar w:fldCharType="separate"/>
      </w:r>
      <w:r>
        <w:rPr>
          <w:sz w:val="28"/>
          <w:szCs w:val="36"/>
        </w:rPr>
        <w:t>23</w:t>
      </w:r>
      <w:r>
        <w:rPr>
          <w:sz w:val="28"/>
          <w:szCs w:val="36"/>
        </w:rPr>
        <w:fldChar w:fldCharType="end"/>
      </w:r>
      <w:r>
        <w:rPr>
          <w:rFonts w:hint="eastAsia" w:ascii="宋体" w:hAnsi="宋体" w:cs="宋体"/>
          <w:bCs/>
          <w:color w:val="auto"/>
          <w:sz w:val="28"/>
          <w:szCs w:val="56"/>
          <w:highlight w:val="none"/>
        </w:rPr>
        <w:fldChar w:fldCharType="end"/>
      </w:r>
    </w:p>
    <w:p>
      <w:pPr>
        <w:pStyle w:val="82"/>
        <w:tabs>
          <w:tab w:val="right" w:leader="dot" w:pos="8300"/>
        </w:tabs>
        <w:snapToGrid w:val="0"/>
        <w:spacing w:line="360" w:lineRule="auto"/>
        <w:rPr>
          <w:rFonts w:ascii="宋体" w:hAnsi="宋体" w:cs="宋体"/>
          <w:color w:val="auto"/>
          <w:sz w:val="32"/>
          <w:szCs w:val="32"/>
          <w:highlight w:val="none"/>
        </w:rPr>
      </w:pPr>
      <w:r>
        <w:rPr>
          <w:rFonts w:hint="eastAsia" w:ascii="宋体" w:hAnsi="宋体" w:cs="宋体"/>
          <w:bCs/>
          <w:color w:val="auto"/>
          <w:sz w:val="24"/>
          <w:szCs w:val="56"/>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21195"/>
      <w:r>
        <w:rPr>
          <w:rFonts w:hint="eastAsia" w:ascii="宋体" w:hAnsi="宋体"/>
          <w:b/>
          <w:color w:val="auto"/>
          <w:sz w:val="40"/>
          <w:szCs w:val="40"/>
          <w:highlight w:val="none"/>
        </w:rPr>
        <w:t xml:space="preserve">第一章  </w:t>
      </w:r>
      <w:r>
        <w:rPr>
          <w:rFonts w:hint="eastAsia" w:ascii="宋体" w:hAnsi="宋体"/>
          <w:b/>
          <w:color w:val="auto"/>
          <w:sz w:val="40"/>
          <w:szCs w:val="40"/>
          <w:highlight w:val="none"/>
          <w:lang w:val="en-US" w:eastAsia="zh-CN"/>
        </w:rPr>
        <w:t>竞争性磋商采购</w:t>
      </w:r>
      <w:r>
        <w:rPr>
          <w:rFonts w:hint="eastAsia" w:ascii="宋体" w:hAnsi="宋体"/>
          <w:b/>
          <w:color w:val="auto"/>
          <w:sz w:val="40"/>
          <w:szCs w:val="40"/>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宋体"/>
          <w:bCs/>
          <w:color w:val="auto"/>
          <w:kern w:val="0"/>
          <w:sz w:val="32"/>
          <w:szCs w:val="32"/>
        </w:rPr>
      </w:pPr>
      <w:r>
        <w:rPr>
          <w:rFonts w:hint="eastAsia" w:ascii="黑体" w:hAnsi="黑体" w:eastAsia="黑体" w:cs="宋体"/>
          <w:b/>
          <w:bCs w:val="0"/>
          <w:color w:val="auto"/>
          <w:kern w:val="0"/>
          <w:sz w:val="28"/>
          <w:szCs w:val="28"/>
          <w:u w:val="none"/>
          <w:lang w:val="en-US" w:eastAsia="zh-CN"/>
        </w:rPr>
        <w:t>驻马店市中心医院信手书签名板采购项目竞争性磋商</w:t>
      </w:r>
      <w:r>
        <w:rPr>
          <w:rFonts w:hint="eastAsia" w:ascii="黑体" w:hAnsi="黑体" w:eastAsia="黑体" w:cs="宋体"/>
          <w:b/>
          <w:bCs w:val="0"/>
          <w:color w:val="auto"/>
          <w:kern w:val="0"/>
          <w:sz w:val="28"/>
          <w:szCs w:val="28"/>
        </w:rPr>
        <w:t>公告</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8"/>
        </w:rPr>
        <w:t>驻马店市中心医院现对</w:t>
      </w:r>
      <w:r>
        <w:rPr>
          <w:rFonts w:hint="eastAsia" w:ascii="宋体" w:hAnsi="宋体" w:eastAsia="宋体" w:cs="宋体"/>
          <w:color w:val="auto"/>
          <w:sz w:val="24"/>
          <w:szCs w:val="28"/>
          <w:u w:val="single"/>
        </w:rPr>
        <w:t xml:space="preserve"> </w:t>
      </w:r>
      <w:r>
        <w:rPr>
          <w:rFonts w:hint="eastAsia" w:ascii="宋体" w:hAnsi="宋体" w:cs="宋体"/>
          <w:color w:val="auto"/>
          <w:sz w:val="24"/>
          <w:szCs w:val="28"/>
          <w:u w:val="single"/>
          <w:lang w:eastAsia="zh-CN"/>
        </w:rPr>
        <w:t>信手书签名板采购</w:t>
      </w:r>
      <w:r>
        <w:rPr>
          <w:rFonts w:hint="eastAsia" w:ascii="宋体" w:hAnsi="宋体" w:eastAsia="宋体" w:cs="宋体"/>
          <w:color w:val="auto"/>
          <w:sz w:val="24"/>
          <w:szCs w:val="28"/>
          <w:u w:val="single"/>
          <w:lang w:eastAsia="zh-CN"/>
        </w:rPr>
        <w:t>项目</w:t>
      </w:r>
      <w:r>
        <w:rPr>
          <w:rFonts w:hint="eastAsia" w:ascii="宋体" w:hAnsi="宋体" w:eastAsia="宋体" w:cs="宋体"/>
          <w:color w:val="auto"/>
          <w:sz w:val="24"/>
          <w:szCs w:val="28"/>
        </w:rPr>
        <w:t>进行院内</w:t>
      </w:r>
      <w:r>
        <w:rPr>
          <w:rFonts w:hint="eastAsia" w:ascii="宋体" w:hAnsi="宋体" w:eastAsia="宋体" w:cs="宋体"/>
          <w:color w:val="auto"/>
          <w:sz w:val="24"/>
          <w:szCs w:val="28"/>
          <w:lang w:val="en-US" w:eastAsia="zh-CN"/>
        </w:rPr>
        <w:t>竞争性磋商</w:t>
      </w:r>
      <w:r>
        <w:rPr>
          <w:rFonts w:hint="eastAsia" w:ascii="宋体" w:hAnsi="宋体" w:eastAsia="宋体" w:cs="宋体"/>
          <w:color w:val="auto"/>
          <w:sz w:val="24"/>
          <w:szCs w:val="28"/>
        </w:rPr>
        <w:t>采购，欢迎符合资格条件的供应商前来</w:t>
      </w:r>
      <w:r>
        <w:rPr>
          <w:rFonts w:hint="eastAsia" w:ascii="宋体" w:hAnsi="宋体" w:eastAsia="宋体" w:cs="宋体"/>
          <w:color w:val="auto"/>
          <w:sz w:val="24"/>
          <w:szCs w:val="28"/>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eastAsia="宋体" w:cs="宋体"/>
          <w:color w:val="auto"/>
          <w:sz w:val="24"/>
          <w:szCs w:val="28"/>
        </w:rPr>
        <w:t>驻马店市中心医院</w:t>
      </w:r>
      <w:r>
        <w:rPr>
          <w:rFonts w:hint="eastAsia" w:ascii="宋体" w:hAnsi="宋体" w:cs="宋体"/>
          <w:color w:val="auto"/>
          <w:sz w:val="24"/>
          <w:szCs w:val="28"/>
          <w:lang w:val="en-US" w:eastAsia="zh-CN"/>
        </w:rPr>
        <w:t>信手书签名板采购</w:t>
      </w:r>
      <w:r>
        <w:rPr>
          <w:rFonts w:hint="eastAsia" w:ascii="宋体" w:hAnsi="宋体" w:eastAsia="宋体" w:cs="宋体"/>
          <w:color w:val="auto"/>
          <w:sz w:val="24"/>
          <w:szCs w:val="28"/>
          <w:lang w:val="en-US" w:eastAsia="zh-CN"/>
        </w:rPr>
        <w:t>项目</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3" w:name="_Toc26725"/>
      <w:r>
        <w:rPr>
          <w:rFonts w:hint="eastAsia" w:ascii="宋体" w:hAnsi="宋体" w:eastAsia="宋体" w:cs="宋体"/>
          <w:color w:val="auto"/>
          <w:sz w:val="24"/>
          <w:szCs w:val="24"/>
          <w:highlight w:val="none"/>
          <w:shd w:val="clear" w:color="auto" w:fill="FFFFFF"/>
        </w:rPr>
        <w:t>、预算金额：</w:t>
      </w:r>
      <w:r>
        <w:rPr>
          <w:rFonts w:hint="eastAsia" w:ascii="宋体" w:hAnsi="宋体" w:cs="宋体"/>
          <w:color w:val="auto"/>
          <w:kern w:val="0"/>
          <w:sz w:val="24"/>
          <w:szCs w:val="24"/>
          <w:highlight w:val="none"/>
          <w:u w:val="none"/>
          <w:lang w:val="en-US" w:eastAsia="zh-CN"/>
        </w:rPr>
        <w:t>72</w:t>
      </w:r>
      <w:r>
        <w:rPr>
          <w:rFonts w:hint="eastAsia" w:ascii="宋体" w:hAnsi="宋体" w:eastAsia="宋体" w:cs="宋体"/>
          <w:color w:val="auto"/>
          <w:kern w:val="0"/>
          <w:sz w:val="24"/>
          <w:szCs w:val="24"/>
          <w:highlight w:val="none"/>
          <w:u w:val="none"/>
          <w:lang w:val="en-US" w:eastAsia="zh-CN"/>
        </w:rPr>
        <w:t>000.00</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交货地点：采购人指定地点；</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bookmarkStart w:id="4" w:name="_Toc19521"/>
      <w:bookmarkStart w:id="5" w:name="_Toc26079"/>
      <w:bookmarkStart w:id="6" w:name="_Toc24040"/>
      <w:bookmarkStart w:id="7" w:name="_Toc21071"/>
      <w:bookmarkStart w:id="8" w:name="_Toc27913"/>
      <w:r>
        <w:rPr>
          <w:rFonts w:hint="eastAsia" w:ascii="宋体" w:hAnsi="宋体" w:eastAsia="宋体" w:cs="宋体"/>
          <w:color w:val="auto"/>
          <w:sz w:val="24"/>
          <w:szCs w:val="24"/>
          <w:highlight w:val="none"/>
          <w:shd w:val="clear" w:color="auto" w:fill="FFFFFF"/>
        </w:rPr>
        <w:t>5、合同履行期限：以合同约定为准</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4"/>
      <w:bookmarkEnd w:id="5"/>
      <w:bookmarkEnd w:id="6"/>
      <w:bookmarkEnd w:id="7"/>
      <w:bookmarkEnd w:id="8"/>
      <w:r>
        <w:rPr>
          <w:rFonts w:hint="eastAsia" w:ascii="宋体" w:hAnsi="宋体" w:eastAsia="宋体" w:cs="宋体"/>
          <w:color w:val="auto"/>
          <w:sz w:val="24"/>
          <w:szCs w:val="24"/>
          <w:highlight w:val="none"/>
          <w:shd w:val="clear" w:color="auto" w:fill="FFFFFF"/>
        </w:rPr>
        <w:t>质量要求：</w:t>
      </w:r>
      <w:r>
        <w:rPr>
          <w:rFonts w:hint="eastAsia" w:ascii="宋体" w:hAnsi="宋体" w:eastAsia="宋体" w:cs="宋体"/>
          <w:color w:val="auto"/>
          <w:sz w:val="24"/>
          <w:szCs w:val="24"/>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9" w:name="_Toc16639"/>
      <w:bookmarkStart w:id="10" w:name="_Toc27704"/>
      <w:bookmarkStart w:id="11" w:name="_Toc23626"/>
      <w:bookmarkStart w:id="12" w:name="_Toc18607"/>
      <w:r>
        <w:rPr>
          <w:rFonts w:hint="eastAsia" w:ascii="宋体" w:hAnsi="宋体" w:eastAsia="宋体" w:cs="宋体"/>
          <w:b/>
          <w:bCs/>
          <w:color w:val="auto"/>
          <w:kern w:val="2"/>
          <w:sz w:val="24"/>
          <w:szCs w:val="24"/>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2021年度或2022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8"/>
          <w:lang w:val="en-US" w:eastAsia="zh-CN"/>
        </w:rPr>
      </w:pPr>
      <w:r>
        <w:rPr>
          <w:rFonts w:hint="eastAsia" w:ascii="宋体" w:hAnsi="宋体" w:cs="宋体"/>
          <w:color w:val="auto"/>
          <w:kern w:val="2"/>
          <w:sz w:val="24"/>
          <w:szCs w:val="32"/>
          <w:highlight w:val="none"/>
          <w:lang w:val="en-US" w:eastAsia="zh-CN" w:bidi="ar-SA"/>
        </w:rPr>
        <w:t>6</w:t>
      </w:r>
      <w:r>
        <w:rPr>
          <w:rFonts w:hint="eastAsia" w:ascii="宋体" w:hAnsi="宋体" w:eastAsia="宋体" w:cs="宋体"/>
          <w:color w:val="auto"/>
          <w:sz w:val="24"/>
          <w:szCs w:val="28"/>
          <w:highlight w:val="none"/>
          <w:lang w:val="en-US" w:eastAsia="zh-CN"/>
        </w:rPr>
        <w:t>、</w:t>
      </w:r>
      <w:r>
        <w:rPr>
          <w:rFonts w:hint="eastAsia" w:ascii="宋体" w:hAnsi="宋体" w:eastAsia="宋体" w:cs="宋体"/>
          <w:color w:val="auto"/>
          <w:sz w:val="24"/>
          <w:szCs w:val="28"/>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cs="宋体"/>
          <w:color w:val="auto"/>
          <w:kern w:val="2"/>
          <w:sz w:val="24"/>
          <w:szCs w:val="32"/>
          <w:lang w:val="en-US" w:eastAsia="zh-CN" w:bidi="ar-SA"/>
        </w:rPr>
        <w:t>7</w:t>
      </w:r>
      <w:r>
        <w:rPr>
          <w:rFonts w:hint="eastAsia" w:ascii="宋体" w:hAnsi="宋体" w:eastAsia="宋体" w:cs="宋体"/>
          <w:color w:val="auto"/>
          <w:kern w:val="2"/>
          <w:sz w:val="24"/>
          <w:szCs w:val="32"/>
          <w:lang w:val="en-US" w:eastAsia="zh-CN" w:bidi="ar-SA"/>
        </w:rPr>
        <w:t>、不接受联合体投标。</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32"/>
          <w:lang w:val="en-US" w:eastAsia="zh-CN" w:bidi="ar-SA"/>
        </w:rPr>
      </w:pPr>
      <w:bookmarkStart w:id="13" w:name="_Toc9562"/>
      <w:bookmarkStart w:id="14" w:name="_Toc30971"/>
      <w:bookmarkStart w:id="15" w:name="_Toc30643"/>
      <w:bookmarkStart w:id="16" w:name="_Toc7823"/>
      <w:bookmarkStart w:id="17" w:name="_Toc23395"/>
      <w:r>
        <w:rPr>
          <w:rFonts w:hint="eastAsia" w:ascii="宋体" w:hAnsi="宋体" w:eastAsia="宋体" w:cs="宋体"/>
          <w:b/>
          <w:bCs/>
          <w:color w:val="auto"/>
          <w:kern w:val="2"/>
          <w:sz w:val="24"/>
          <w:szCs w:val="32"/>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lang w:val="en-US" w:eastAsia="zh-CN"/>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FF0000"/>
          <w:sz w:val="24"/>
          <w:szCs w:val="24"/>
          <w:highlight w:val="none"/>
          <w:shd w:val="clear" w:color="auto" w:fill="FFFFFF"/>
        </w:rPr>
        <w:t>202</w:t>
      </w:r>
      <w:r>
        <w:rPr>
          <w:rFonts w:hint="eastAsia" w:ascii="宋体" w:hAnsi="宋体" w:eastAsia="宋体" w:cs="宋体"/>
          <w:color w:val="FF0000"/>
          <w:sz w:val="24"/>
          <w:szCs w:val="24"/>
          <w:highlight w:val="none"/>
          <w:shd w:val="clear" w:color="auto" w:fill="FFFFFF"/>
          <w:lang w:val="en-US" w:eastAsia="zh-CN"/>
        </w:rPr>
        <w:t>3</w:t>
      </w:r>
      <w:r>
        <w:rPr>
          <w:rFonts w:hint="eastAsia" w:ascii="宋体" w:hAnsi="宋体" w:eastAsia="宋体" w:cs="宋体"/>
          <w:color w:val="FF0000"/>
          <w:sz w:val="24"/>
          <w:szCs w:val="24"/>
          <w:highlight w:val="none"/>
          <w:shd w:val="clear" w:color="auto" w:fill="FFFFFF"/>
        </w:rPr>
        <w:t>年</w:t>
      </w:r>
      <w:r>
        <w:rPr>
          <w:rFonts w:hint="eastAsia" w:ascii="宋体" w:hAnsi="宋体" w:eastAsia="宋体" w:cs="宋体"/>
          <w:color w:val="FF0000"/>
          <w:sz w:val="24"/>
          <w:szCs w:val="24"/>
          <w:highlight w:val="none"/>
          <w:shd w:val="clear" w:color="auto" w:fill="FFFFFF"/>
          <w:lang w:val="en-US" w:eastAsia="zh-CN"/>
        </w:rPr>
        <w:t>03</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28</w:t>
      </w:r>
      <w:r>
        <w:rPr>
          <w:rFonts w:hint="eastAsia" w:ascii="宋体" w:hAnsi="宋体" w:eastAsia="宋体" w:cs="宋体"/>
          <w:color w:val="FF0000"/>
          <w:sz w:val="24"/>
          <w:szCs w:val="24"/>
          <w:highlight w:val="none"/>
          <w:shd w:val="clear" w:color="auto" w:fill="FFFFFF"/>
        </w:rPr>
        <w:t>日-202</w:t>
      </w:r>
      <w:r>
        <w:rPr>
          <w:rFonts w:hint="eastAsia" w:ascii="宋体" w:hAnsi="宋体" w:eastAsia="宋体" w:cs="宋体"/>
          <w:color w:val="FF0000"/>
          <w:sz w:val="24"/>
          <w:szCs w:val="24"/>
          <w:highlight w:val="none"/>
          <w:shd w:val="clear" w:color="auto" w:fill="FFFFFF"/>
          <w:lang w:val="en-US" w:eastAsia="zh-CN"/>
        </w:rPr>
        <w:t>3</w:t>
      </w:r>
      <w:r>
        <w:rPr>
          <w:rFonts w:hint="eastAsia" w:ascii="宋体" w:hAnsi="宋体" w:eastAsia="宋体" w:cs="宋体"/>
          <w:color w:val="FF0000"/>
          <w:sz w:val="24"/>
          <w:szCs w:val="24"/>
          <w:highlight w:val="none"/>
          <w:shd w:val="clear" w:color="auto" w:fill="FFFFFF"/>
        </w:rPr>
        <w:t>年</w:t>
      </w:r>
      <w:r>
        <w:rPr>
          <w:rFonts w:hint="eastAsia" w:ascii="宋体" w:hAnsi="宋体" w:eastAsia="宋体" w:cs="宋体"/>
          <w:color w:val="FF0000"/>
          <w:sz w:val="24"/>
          <w:szCs w:val="24"/>
          <w:highlight w:val="none"/>
          <w:shd w:val="clear" w:color="auto" w:fill="FFFFFF"/>
          <w:lang w:val="en-US" w:eastAsia="zh-CN"/>
        </w:rPr>
        <w:t>03</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30</w:t>
      </w:r>
      <w:r>
        <w:rPr>
          <w:rFonts w:hint="eastAsia" w:ascii="宋体" w:hAnsi="宋体" w:eastAsia="宋体" w:cs="宋体"/>
          <w:color w:val="FF0000"/>
          <w:sz w:val="24"/>
          <w:szCs w:val="24"/>
          <w:highlight w:val="none"/>
          <w:shd w:val="clear" w:color="auto" w:fill="FFFFFF"/>
        </w:rPr>
        <w:t>日，上</w:t>
      </w:r>
      <w:r>
        <w:rPr>
          <w:rFonts w:hint="eastAsia" w:ascii="宋体" w:hAnsi="宋体" w:eastAsia="宋体" w:cs="宋体"/>
          <w:color w:val="FF0000"/>
          <w:sz w:val="24"/>
          <w:szCs w:val="24"/>
          <w:shd w:val="clear" w:color="auto" w:fill="FFFFFF"/>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报名费用：100元。</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360" w:lineRule="auto"/>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1150105437@qq.com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360" w:lineRule="auto"/>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18" w:name="_Toc25869"/>
      <w:bookmarkStart w:id="19" w:name="_Toc10738"/>
      <w:bookmarkStart w:id="20" w:name="_Toc15111"/>
      <w:bookmarkStart w:id="21" w:name="_Toc27480"/>
      <w:bookmarkStart w:id="22" w:name="_Toc15135"/>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3" w:name="_Toc20287"/>
      <w:bookmarkStart w:id="24" w:name="_Toc30918"/>
      <w:bookmarkStart w:id="25" w:name="_Toc6523"/>
      <w:bookmarkStart w:id="26" w:name="_Toc29784"/>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b/>
          <w:bCs/>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bookmarkStart w:id="27" w:name="_Toc35393626"/>
      <w:bookmarkStart w:id="28" w:name="_Toc35393795"/>
    </w:p>
    <w:bookmarkEnd w:id="27"/>
    <w:bookmarkEnd w:id="28"/>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29" w:name="_Toc16291"/>
      <w:bookmarkStart w:id="30" w:name="_Toc24274"/>
      <w:bookmarkStart w:id="31" w:name="_Toc27370"/>
      <w:bookmarkStart w:id="32" w:name="_Toc3604"/>
      <w:bookmarkStart w:id="33" w:name="_Toc31928"/>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八、</w:t>
      </w:r>
      <w:bookmarkEnd w:id="29"/>
      <w:bookmarkEnd w:id="30"/>
      <w:bookmarkEnd w:id="31"/>
      <w:bookmarkEnd w:id="32"/>
      <w:bookmarkEnd w:id="33"/>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报名联系人：王女士</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联系电话：0396-2858369   18639627370</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sz w:val="24"/>
          <w:szCs w:val="28"/>
          <w:lang w:val="en-US" w:eastAsia="zh-CN"/>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监督电话：0396-2725435</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pStyle w:val="29"/>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FF0000"/>
          <w:kern w:val="0"/>
          <w:sz w:val="24"/>
          <w:szCs w:val="24"/>
          <w:highlight w:val="none"/>
          <w:shd w:val="clear" w:color="auto" w:fill="FFFFFF"/>
          <w:lang w:val="en-US" w:eastAsia="zh-CN" w:bidi="ar-SA"/>
        </w:rPr>
      </w:pPr>
      <w:r>
        <w:rPr>
          <w:rFonts w:hint="eastAsia" w:ascii="宋体" w:hAnsi="宋体" w:eastAsia="宋体" w:cs="宋体"/>
          <w:color w:val="FF0000"/>
          <w:kern w:val="0"/>
          <w:sz w:val="24"/>
          <w:szCs w:val="24"/>
          <w:shd w:val="clear" w:color="auto" w:fill="FFFFFF"/>
          <w:lang w:val="en-US" w:eastAsia="zh-CN" w:bidi="ar-SA"/>
        </w:rPr>
        <w:t>2023年</w:t>
      </w:r>
      <w:r>
        <w:rPr>
          <w:rFonts w:hint="eastAsia" w:ascii="宋体" w:hAnsi="宋体" w:eastAsia="宋体" w:cs="宋体"/>
          <w:color w:val="FF0000"/>
          <w:kern w:val="0"/>
          <w:sz w:val="24"/>
          <w:szCs w:val="24"/>
          <w:highlight w:val="none"/>
          <w:shd w:val="clear" w:color="auto" w:fill="FFFFFF"/>
          <w:lang w:val="en-US" w:eastAsia="zh-CN" w:bidi="ar-SA"/>
        </w:rPr>
        <w:t>03月</w:t>
      </w:r>
      <w:r>
        <w:rPr>
          <w:rFonts w:hint="eastAsia" w:ascii="宋体" w:hAnsi="宋体" w:cs="宋体"/>
          <w:color w:val="FF0000"/>
          <w:kern w:val="0"/>
          <w:sz w:val="24"/>
          <w:szCs w:val="24"/>
          <w:highlight w:val="none"/>
          <w:shd w:val="clear" w:color="auto" w:fill="FFFFFF"/>
          <w:lang w:val="en-US" w:eastAsia="zh-CN" w:bidi="ar-SA"/>
        </w:rPr>
        <w:t>27</w:t>
      </w:r>
      <w:bookmarkStart w:id="100" w:name="_GoBack"/>
      <w:bookmarkEnd w:id="100"/>
      <w:r>
        <w:rPr>
          <w:rFonts w:hint="eastAsia" w:ascii="宋体" w:hAnsi="宋体" w:eastAsia="宋体" w:cs="宋体"/>
          <w:color w:val="FF0000"/>
          <w:kern w:val="0"/>
          <w:sz w:val="24"/>
          <w:szCs w:val="24"/>
          <w:highlight w:val="none"/>
          <w:shd w:val="clear" w:color="auto" w:fill="FFFFFF"/>
          <w:lang w:val="en-US" w:eastAsia="zh-CN" w:bidi="ar-SA"/>
        </w:rPr>
        <w:t>日</w:t>
      </w:r>
    </w:p>
    <w:p>
      <w:pPr>
        <w:pStyle w:val="29"/>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FF0000"/>
          <w:kern w:val="0"/>
          <w:sz w:val="24"/>
          <w:szCs w:val="24"/>
          <w:highlight w:val="none"/>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40"/>
          <w:szCs w:val="40"/>
          <w:highlight w:val="none"/>
        </w:rPr>
      </w:pPr>
      <w:bookmarkStart w:id="34" w:name="_Toc26828"/>
      <w:bookmarkStart w:id="35" w:name="_Toc29890"/>
      <w:bookmarkStart w:id="36" w:name="_Toc23793"/>
      <w:r>
        <w:rPr>
          <w:rFonts w:hint="eastAsia" w:ascii="宋体" w:hAnsi="宋体"/>
          <w:b/>
          <w:color w:val="auto"/>
          <w:sz w:val="40"/>
          <w:szCs w:val="40"/>
          <w:highlight w:val="none"/>
        </w:rPr>
        <w:t xml:space="preserve">第二章  </w:t>
      </w:r>
      <w:r>
        <w:rPr>
          <w:rFonts w:hint="eastAsia" w:ascii="宋体" w:hAnsi="宋体"/>
          <w:b/>
          <w:color w:val="auto"/>
          <w:sz w:val="40"/>
          <w:szCs w:val="40"/>
          <w:highlight w:val="none"/>
          <w:lang w:eastAsia="zh-CN"/>
        </w:rPr>
        <w:t>采购</w:t>
      </w:r>
      <w:r>
        <w:rPr>
          <w:rFonts w:hint="eastAsia" w:ascii="宋体" w:hAnsi="宋体"/>
          <w:b/>
          <w:color w:val="auto"/>
          <w:sz w:val="40"/>
          <w:szCs w:val="40"/>
          <w:highlight w:val="none"/>
        </w:rPr>
        <w:t>需求</w:t>
      </w:r>
      <w:bookmarkEnd w:id="34"/>
      <w:bookmarkStart w:id="37" w:name="_Toc9989"/>
      <w:bookmarkStart w:id="38" w:name="_Toc31536"/>
      <w:bookmarkStart w:id="39" w:name="_Toc23610"/>
    </w:p>
    <w:bookmarkEnd w:id="37"/>
    <w:bookmarkEnd w:id="38"/>
    <w:bookmarkEnd w:id="39"/>
    <w:p>
      <w:pPr>
        <w:widowControl/>
        <w:adjustRightInd w:val="0"/>
        <w:snapToGrid w:val="0"/>
        <w:spacing w:line="360" w:lineRule="auto"/>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lang w:eastAsia="zh-CN"/>
        </w:rPr>
        <w:t>驻马店市中心医院信手书签名板采购项目</w:t>
      </w:r>
    </w:p>
    <w:p>
      <w:pPr>
        <w:widowControl/>
        <w:adjustRightInd w:val="0"/>
        <w:snapToGrid w:val="0"/>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二、项目用途说明：医生站护士站部署患者签名客户端软件、信手书安全签名板来实现签名笔迹采集、指纹采集以及患者手写数字签名、医护人员签名、PDF知情文书展示、数字签名可视化展现效果图示等功能。</w:t>
      </w:r>
    </w:p>
    <w:p>
      <w:pPr>
        <w:widowControl/>
        <w:adjustRightInd w:val="0"/>
        <w:snapToGrid w:val="0"/>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三、详细技术要求、参数及产品资料等： 附技术偏离表、评分标准</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3299"/>
        <w:gridCol w:w="1612"/>
        <w:gridCol w:w="180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42" w:type="dxa"/>
            <w:vAlign w:val="center"/>
          </w:tcPr>
          <w:p>
            <w:pPr>
              <w:pStyle w:val="3"/>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cs="宋体"/>
                <w:b/>
                <w:bCs/>
                <w:color w:val="auto"/>
                <w:sz w:val="24"/>
                <w:szCs w:val="24"/>
                <w:lang w:val="en-US" w:eastAsia="zh-CN"/>
              </w:rPr>
              <w:t>序号</w:t>
            </w:r>
          </w:p>
        </w:tc>
        <w:tc>
          <w:tcPr>
            <w:tcW w:w="3299" w:type="dxa"/>
            <w:vAlign w:val="center"/>
          </w:tcPr>
          <w:p>
            <w:pPr>
              <w:pStyle w:val="3"/>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项目名称</w:t>
            </w:r>
          </w:p>
        </w:tc>
        <w:tc>
          <w:tcPr>
            <w:tcW w:w="1612" w:type="dxa"/>
            <w:vAlign w:val="center"/>
          </w:tcPr>
          <w:p>
            <w:pPr>
              <w:pStyle w:val="3"/>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数量或规模</w:t>
            </w:r>
          </w:p>
        </w:tc>
        <w:tc>
          <w:tcPr>
            <w:tcW w:w="1800" w:type="dxa"/>
            <w:vAlign w:val="center"/>
          </w:tcPr>
          <w:p>
            <w:pPr>
              <w:pStyle w:val="3"/>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资金预算</w:t>
            </w:r>
            <w:r>
              <w:rPr>
                <w:rFonts w:hint="eastAsia" w:ascii="宋体" w:hAnsi="宋体" w:eastAsia="宋体" w:cs="宋体"/>
                <w:b/>
                <w:bCs/>
                <w:color w:val="auto"/>
                <w:sz w:val="24"/>
                <w:szCs w:val="24"/>
                <w:lang w:eastAsia="zh-CN"/>
              </w:rPr>
              <w:t>（元）</w:t>
            </w:r>
          </w:p>
        </w:tc>
        <w:tc>
          <w:tcPr>
            <w:tcW w:w="1346" w:type="dxa"/>
            <w:vAlign w:val="center"/>
          </w:tcPr>
          <w:p>
            <w:pPr>
              <w:pStyle w:val="3"/>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2" w:type="dxa"/>
            <w:vAlign w:val="center"/>
          </w:tcPr>
          <w:p>
            <w:pPr>
              <w:pStyle w:val="3"/>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cs="宋体"/>
                <w:color w:val="auto"/>
                <w:sz w:val="24"/>
                <w:szCs w:val="24"/>
                <w:lang w:val="en-US" w:eastAsia="zh-CN"/>
              </w:rPr>
              <w:t>1</w:t>
            </w:r>
          </w:p>
        </w:tc>
        <w:tc>
          <w:tcPr>
            <w:tcW w:w="3299" w:type="dxa"/>
            <w:vAlign w:val="center"/>
          </w:tcPr>
          <w:p>
            <w:pPr>
              <w:pStyle w:val="3"/>
              <w:spacing w:before="0" w:beforeAutospacing="0" w:after="0"/>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Theme="minorEastAsia" w:hAnsiTheme="minorEastAsia" w:eastAsiaTheme="minorEastAsia" w:cstheme="minorEastAsia"/>
                <w:sz w:val="24"/>
                <w:szCs w:val="24"/>
              </w:rPr>
              <w:t>信手书签名板</w:t>
            </w:r>
          </w:p>
        </w:tc>
        <w:tc>
          <w:tcPr>
            <w:tcW w:w="1612" w:type="dxa"/>
            <w:vAlign w:val="center"/>
          </w:tcPr>
          <w:p>
            <w:pPr>
              <w:pStyle w:val="3"/>
              <w:spacing w:before="0" w:beforeAutospacing="0" w:after="0"/>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Theme="minorEastAsia" w:hAnsiTheme="minorEastAsia" w:eastAsiaTheme="minorEastAsia" w:cstheme="minorEastAsia"/>
                <w:sz w:val="24"/>
                <w:szCs w:val="24"/>
              </w:rPr>
              <w:t>30台</w:t>
            </w:r>
          </w:p>
        </w:tc>
        <w:tc>
          <w:tcPr>
            <w:tcW w:w="1800" w:type="dxa"/>
            <w:vAlign w:val="center"/>
          </w:tcPr>
          <w:p>
            <w:pPr>
              <w:pStyle w:val="3"/>
              <w:spacing w:before="0" w:beforeAutospacing="0" w:after="0"/>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Theme="minorEastAsia" w:hAnsiTheme="minorEastAsia" w:eastAsiaTheme="minorEastAsia" w:cstheme="minorEastAsia"/>
                <w:sz w:val="24"/>
                <w:szCs w:val="24"/>
              </w:rPr>
              <w:t>72</w:t>
            </w:r>
            <w:r>
              <w:rPr>
                <w:rFonts w:hint="eastAsia" w:asciiTheme="minorEastAsia" w:hAnsiTheme="minorEastAsia" w:eastAsiaTheme="minorEastAsia" w:cstheme="minorEastAsia"/>
                <w:sz w:val="24"/>
                <w:szCs w:val="24"/>
                <w:lang w:val="en-US" w:eastAsia="zh-CN"/>
              </w:rPr>
              <w:t>000</w:t>
            </w:r>
          </w:p>
        </w:tc>
        <w:tc>
          <w:tcPr>
            <w:tcW w:w="1346" w:type="dxa"/>
            <w:vAlign w:val="center"/>
          </w:tcPr>
          <w:p>
            <w:pPr>
              <w:pStyle w:val="3"/>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自筹</w:t>
            </w:r>
          </w:p>
        </w:tc>
      </w:tr>
    </w:tbl>
    <w:p>
      <w:pPr>
        <w:pStyle w:val="2"/>
        <w:keepNext w:val="0"/>
        <w:keepLines w:val="0"/>
        <w:pageBreakBefore w:val="0"/>
        <w:kinsoku/>
        <w:wordWrap/>
        <w:overflowPunct/>
        <w:topLinePunct w:val="0"/>
        <w:autoSpaceDE/>
        <w:autoSpaceDN/>
        <w:bidi w:val="0"/>
        <w:adjustRightInd/>
        <w:snapToGrid/>
        <w:spacing w:beforeAutospacing="0" w:after="0" w:afterAutospacing="0" w:line="360" w:lineRule="auto"/>
        <w:ind w:left="0" w:leftChars="0"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1、所提供的解决方案能够考虑医院整理信息化规划，产生的数据或文档能够实现与现有业务系统对接。</w:t>
      </w:r>
    </w:p>
    <w:p>
      <w:pPr>
        <w:keepNext w:val="0"/>
        <w:keepLines w:val="0"/>
        <w:pageBreakBefore w:val="0"/>
        <w:kinsoku/>
        <w:wordWrap/>
        <w:overflowPunct/>
        <w:topLinePunct w:val="0"/>
        <w:autoSpaceDE/>
        <w:autoSpaceDN/>
        <w:bidi w:val="0"/>
        <w:adjustRightInd/>
        <w:snapToGrid/>
        <w:spacing w:afterAutospacing="0" w:line="360" w:lineRule="auto"/>
        <w:ind w:firstLine="480" w:firstLineChars="200"/>
        <w:jc w:val="left"/>
        <w:textAlignment w:val="auto"/>
        <w:rPr>
          <w:rFonts w:cs="宋体" w:asciiTheme="minorEastAsia" w:hAnsiTheme="minorEastAsia"/>
          <w:sz w:val="24"/>
          <w:szCs w:val="24"/>
        </w:rPr>
      </w:pPr>
      <w:r>
        <w:rPr>
          <w:rFonts w:hint="eastAsia" w:cs="宋体" w:asciiTheme="minorEastAsia" w:hAnsiTheme="minorEastAsia"/>
          <w:sz w:val="24"/>
          <w:szCs w:val="24"/>
        </w:rPr>
        <w:t>具体满足以下要求：</w:t>
      </w:r>
    </w:p>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firstLine="480" w:firstLineChars="200"/>
        <w:jc w:val="left"/>
        <w:textAlignment w:val="auto"/>
        <w:rPr>
          <w:rFonts w:hint="eastAsia" w:cs="宋体" w:asciiTheme="minorEastAsia" w:hAnsiTheme="minorEastAsia"/>
          <w:sz w:val="24"/>
          <w:szCs w:val="24"/>
        </w:rPr>
      </w:pPr>
      <w:r>
        <w:rPr>
          <w:rFonts w:hint="eastAsia" w:cs="宋体" w:asciiTheme="minorEastAsia" w:hAnsiTheme="minorEastAsia"/>
          <w:sz w:val="24"/>
          <w:szCs w:val="24"/>
          <w:lang w:eastAsia="zh-CN"/>
        </w:rPr>
        <w:t>（</w:t>
      </w:r>
      <w:r>
        <w:rPr>
          <w:rFonts w:hint="eastAsia" w:cs="宋体" w:asciiTheme="minorEastAsia" w:hAnsiTheme="minorEastAsia"/>
          <w:sz w:val="24"/>
          <w:szCs w:val="24"/>
          <w:lang w:val="en-US" w:eastAsia="zh-CN"/>
        </w:rPr>
        <w:t>1</w:t>
      </w:r>
      <w:r>
        <w:rPr>
          <w:rFonts w:hint="eastAsia" w:cs="宋体" w:asciiTheme="minorEastAsia" w:hAnsiTheme="minorEastAsia"/>
          <w:sz w:val="24"/>
          <w:szCs w:val="24"/>
          <w:lang w:eastAsia="zh-CN"/>
        </w:rPr>
        <w:t>）</w:t>
      </w:r>
      <w:r>
        <w:rPr>
          <w:rFonts w:hint="eastAsia" w:cs="宋体" w:asciiTheme="minorEastAsia" w:hAnsiTheme="minorEastAsia"/>
          <w:sz w:val="24"/>
          <w:szCs w:val="24"/>
        </w:rPr>
        <w:t>所提供的产品或解决方案能够从技术、法规、政策上保障</w:t>
      </w:r>
    </w:p>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firstLine="480" w:firstLineChars="200"/>
        <w:jc w:val="left"/>
        <w:textAlignment w:val="auto"/>
        <w:rPr>
          <w:rFonts w:cs="宋体" w:asciiTheme="minorEastAsia" w:hAnsiTheme="minorEastAsia"/>
          <w:sz w:val="24"/>
          <w:szCs w:val="24"/>
        </w:rPr>
      </w:pPr>
      <w:r>
        <w:rPr>
          <w:rFonts w:hint="eastAsia" w:cs="宋体" w:asciiTheme="minorEastAsia" w:hAnsiTheme="minorEastAsia"/>
          <w:sz w:val="24"/>
          <w:szCs w:val="24"/>
          <w:lang w:eastAsia="zh-CN"/>
        </w:rPr>
        <w:t>（</w:t>
      </w:r>
      <w:r>
        <w:rPr>
          <w:rFonts w:hint="eastAsia" w:cs="宋体" w:asciiTheme="minorEastAsia" w:hAnsiTheme="minorEastAsia"/>
          <w:sz w:val="24"/>
          <w:szCs w:val="24"/>
          <w:lang w:val="en-US" w:eastAsia="zh-CN"/>
        </w:rPr>
        <w:t>2</w:t>
      </w:r>
      <w:r>
        <w:rPr>
          <w:rFonts w:hint="eastAsia" w:cs="宋体" w:asciiTheme="minorEastAsia" w:hAnsiTheme="minorEastAsia"/>
          <w:sz w:val="24"/>
          <w:szCs w:val="24"/>
          <w:lang w:eastAsia="zh-CN"/>
        </w:rPr>
        <w:t>）</w:t>
      </w:r>
      <w:r>
        <w:rPr>
          <w:rFonts w:hint="eastAsia" w:cs="宋体" w:asciiTheme="minorEastAsia" w:hAnsiTheme="minorEastAsia"/>
          <w:sz w:val="24"/>
          <w:szCs w:val="24"/>
        </w:rPr>
        <w:t>电子化知情同意书的可信性与合法性。</w:t>
      </w:r>
    </w:p>
    <w:p>
      <w:pPr>
        <w:keepNext w:val="0"/>
        <w:keepLines w:val="0"/>
        <w:pageBreakBefore w:val="0"/>
        <w:kinsoku/>
        <w:wordWrap/>
        <w:overflowPunct/>
        <w:topLinePunct w:val="0"/>
        <w:autoSpaceDE/>
        <w:autoSpaceDN/>
        <w:bidi w:val="0"/>
        <w:adjustRightInd/>
        <w:snapToGrid/>
        <w:spacing w:afterAutospacing="0" w:line="360" w:lineRule="auto"/>
        <w:ind w:firstLine="480" w:firstLineChars="200"/>
        <w:jc w:val="left"/>
        <w:textAlignment w:val="auto"/>
        <w:rPr>
          <w:rFonts w:cs="宋体" w:asciiTheme="minorEastAsia" w:hAnsiTheme="minorEastAsia"/>
          <w:sz w:val="24"/>
          <w:szCs w:val="24"/>
        </w:rPr>
      </w:pPr>
      <w:r>
        <w:rPr>
          <w:rFonts w:hint="eastAsia" w:cs="宋体" w:asciiTheme="minorEastAsia" w:hAnsiTheme="minorEastAsia"/>
          <w:sz w:val="24"/>
          <w:szCs w:val="24"/>
        </w:rPr>
        <w:t>（3）提出的产品或解决方案不能改变医院现有的业务流程，实现方式容易使医院和患者接受。</w:t>
      </w:r>
    </w:p>
    <w:p>
      <w:pPr>
        <w:keepNext w:val="0"/>
        <w:keepLines w:val="0"/>
        <w:pageBreakBefore w:val="0"/>
        <w:kinsoku/>
        <w:wordWrap/>
        <w:overflowPunct/>
        <w:topLinePunct w:val="0"/>
        <w:autoSpaceDE/>
        <w:autoSpaceDN/>
        <w:bidi w:val="0"/>
        <w:adjustRightInd/>
        <w:snapToGrid/>
        <w:spacing w:afterAutospacing="0" w:line="360" w:lineRule="auto"/>
        <w:ind w:firstLine="480" w:firstLineChars="200"/>
        <w:jc w:val="left"/>
        <w:textAlignment w:val="auto"/>
        <w:rPr>
          <w:rFonts w:cs="宋体" w:asciiTheme="minorEastAsia" w:hAnsiTheme="minorEastAsia"/>
          <w:sz w:val="24"/>
          <w:szCs w:val="24"/>
        </w:rPr>
      </w:pPr>
      <w:r>
        <w:rPr>
          <w:rFonts w:hint="eastAsia" w:cs="宋体" w:asciiTheme="minorEastAsia" w:hAnsiTheme="minorEastAsia"/>
          <w:sz w:val="24"/>
          <w:szCs w:val="24"/>
        </w:rPr>
        <w:t>（4）能够直观的展现签字的过程与结果。</w:t>
      </w:r>
    </w:p>
    <w:p>
      <w:pPr>
        <w:pStyle w:val="3"/>
        <w:keepNext w:val="0"/>
        <w:keepLines w:val="0"/>
        <w:pageBreakBefore w:val="0"/>
        <w:kinsoku/>
        <w:wordWrap/>
        <w:overflowPunct/>
        <w:topLinePunct w:val="0"/>
        <w:autoSpaceDE/>
        <w:autoSpaceDN/>
        <w:bidi w:val="0"/>
        <w:adjustRightInd/>
        <w:snapToGrid/>
        <w:spacing w:beforeAutospacing="0" w:after="0" w:afterAutospacing="0" w:line="360" w:lineRule="auto"/>
        <w:ind w:left="0" w:leftChars="0" w:firstLine="480" w:firstLineChars="200"/>
        <w:jc w:val="lef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r>
        <w:rPr>
          <w:rFonts w:cs="宋体" w:asciiTheme="minorEastAsia" w:hAnsiTheme="minorEastAsia" w:eastAsiaTheme="minorEastAsia"/>
          <w:sz w:val="24"/>
          <w:szCs w:val="24"/>
        </w:rPr>
        <w:t>投标人所投产品须满足</w:t>
      </w:r>
      <w:r>
        <w:rPr>
          <w:rFonts w:hint="eastAsia" w:cs="宋体" w:asciiTheme="minorEastAsia" w:hAnsiTheme="minorEastAsia" w:eastAsiaTheme="minorEastAsia"/>
          <w:sz w:val="24"/>
          <w:szCs w:val="24"/>
        </w:rPr>
        <w:t>国家卫计委</w:t>
      </w:r>
      <w:r>
        <w:rPr>
          <w:rFonts w:cs="宋体" w:asciiTheme="minorEastAsia" w:hAnsiTheme="minorEastAsia" w:eastAsiaTheme="minorEastAsia"/>
          <w:sz w:val="24"/>
          <w:szCs w:val="24"/>
        </w:rPr>
        <w:t>卫生系统电子认证服务相关技术规范</w:t>
      </w:r>
      <w:r>
        <w:rPr>
          <w:rFonts w:hint="eastAsia" w:cs="宋体" w:asciiTheme="minorEastAsia" w:hAnsiTheme="minorEastAsia" w:eastAsiaTheme="minorEastAsia"/>
          <w:sz w:val="24"/>
          <w:szCs w:val="24"/>
        </w:rPr>
        <w:t>要求</w:t>
      </w:r>
      <w:r>
        <w:rPr>
          <w:rFonts w:cs="宋体" w:asciiTheme="minorEastAsia" w:hAnsiTheme="minorEastAsia" w:eastAsiaTheme="minorEastAsia"/>
          <w:sz w:val="24"/>
          <w:szCs w:val="24"/>
        </w:rPr>
        <w:t>；</w:t>
      </w:r>
    </w:p>
    <w:p>
      <w:pPr>
        <w:pStyle w:val="3"/>
        <w:keepNext w:val="0"/>
        <w:keepLines w:val="0"/>
        <w:pageBreakBefore w:val="0"/>
        <w:kinsoku/>
        <w:wordWrap/>
        <w:overflowPunct/>
        <w:topLinePunct w:val="0"/>
        <w:autoSpaceDE/>
        <w:autoSpaceDN/>
        <w:bidi w:val="0"/>
        <w:adjustRightInd/>
        <w:snapToGrid/>
        <w:spacing w:beforeAutospacing="0" w:after="0" w:afterAutospacing="0" w:line="360" w:lineRule="auto"/>
        <w:ind w:left="0" w:leftChars="0" w:firstLine="480" w:firstLineChars="200"/>
        <w:jc w:val="lef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（6）所投标产品须具备商用密码产品认证证书</w:t>
      </w:r>
      <w:r>
        <w:rPr>
          <w:rFonts w:cs="宋体" w:asciiTheme="minorEastAsia" w:hAnsiTheme="minorEastAsia" w:eastAsiaTheme="minorEastAsia"/>
          <w:sz w:val="24"/>
          <w:szCs w:val="24"/>
        </w:rPr>
        <w:t>；</w:t>
      </w:r>
    </w:p>
    <w:p>
      <w:pPr>
        <w:pStyle w:val="3"/>
        <w:keepNext w:val="0"/>
        <w:keepLines w:val="0"/>
        <w:pageBreakBefore w:val="0"/>
        <w:kinsoku/>
        <w:wordWrap/>
        <w:overflowPunct/>
        <w:topLinePunct w:val="0"/>
        <w:autoSpaceDE/>
        <w:autoSpaceDN/>
        <w:bidi w:val="0"/>
        <w:adjustRightInd/>
        <w:snapToGrid/>
        <w:spacing w:beforeAutospacing="0" w:after="0" w:afterAutospacing="0" w:line="360" w:lineRule="auto"/>
        <w:ind w:left="0" w:leftChars="0" w:firstLine="480" w:firstLineChars="200"/>
        <w:jc w:val="lef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（7）投标产品须具备3C认证证书</w:t>
      </w:r>
      <w:r>
        <w:rPr>
          <w:rFonts w:cs="宋体" w:asciiTheme="minorEastAsia" w:hAnsiTheme="minorEastAsia" w:eastAsiaTheme="minorEastAsia"/>
          <w:sz w:val="24"/>
          <w:szCs w:val="24"/>
        </w:rPr>
        <w:t>。</w:t>
      </w:r>
    </w:p>
    <w:p>
      <w:pPr>
        <w:pStyle w:val="3"/>
        <w:keepNext w:val="0"/>
        <w:keepLines w:val="0"/>
        <w:pageBreakBefore w:val="0"/>
        <w:kinsoku/>
        <w:wordWrap/>
        <w:overflowPunct/>
        <w:topLinePunct w:val="0"/>
        <w:autoSpaceDE/>
        <w:autoSpaceDN/>
        <w:bidi w:val="0"/>
        <w:adjustRightInd/>
        <w:snapToGrid/>
        <w:spacing w:beforeAutospacing="0" w:after="0" w:afterAutospacing="0" w:line="360" w:lineRule="auto"/>
        <w:ind w:left="0" w:leftChars="0" w:firstLine="480" w:firstLineChars="200"/>
        <w:jc w:val="left"/>
        <w:textAlignment w:val="auto"/>
        <w:rPr>
          <w:rFonts w:ascii="宋体" w:hAnsi="宋体"/>
          <w:sz w:val="24"/>
          <w:szCs w:val="24"/>
        </w:rPr>
      </w:pPr>
      <w:r>
        <w:rPr>
          <w:rFonts w:hint="eastAsia" w:cs="宋体" w:asciiTheme="minorEastAsia" w:hAnsiTheme="minorEastAsia" w:eastAsiaTheme="minorEastAsia"/>
          <w:sz w:val="24"/>
          <w:szCs w:val="24"/>
        </w:rPr>
        <w:t>（8）</w:t>
      </w:r>
      <w:r>
        <w:rPr>
          <w:rFonts w:cs="宋体" w:asciiTheme="minorEastAsia" w:hAnsiTheme="minorEastAsia" w:eastAsiaTheme="minorEastAsia"/>
          <w:sz w:val="24"/>
          <w:szCs w:val="24"/>
        </w:rPr>
        <w:t>投标人若为代理商需提供制造商针对本项目出具的唯一授权书及售后服务承诺函。</w:t>
      </w:r>
    </w:p>
    <w:p>
      <w:pPr>
        <w:pStyle w:val="89"/>
        <w:keepNext w:val="0"/>
        <w:keepLines w:val="0"/>
        <w:pageBreakBefore w:val="0"/>
        <w:kinsoku/>
        <w:wordWrap/>
        <w:overflowPunct/>
        <w:topLinePunct w:val="0"/>
        <w:autoSpaceDE/>
        <w:autoSpaceDN/>
        <w:bidi w:val="0"/>
        <w:adjustRightInd/>
        <w:snapToGrid/>
        <w:spacing w:before="0" w:afterAutospacing="0" w:line="360" w:lineRule="auto"/>
        <w:ind w:left="420" w:firstLine="420" w:firstLineChars="0"/>
        <w:jc w:val="left"/>
        <w:textAlignment w:val="auto"/>
        <w:rPr>
          <w:rFonts w:cs="宋体" w:asciiTheme="minorEastAsia" w:hAnsiTheme="minorEastAsia" w:eastAsiaTheme="minorEastAsia"/>
          <w:kern w:val="2"/>
          <w:lang w:val="en-US"/>
        </w:rPr>
      </w:pPr>
      <w:r>
        <w:rPr>
          <w:rFonts w:hint="eastAsia" w:cs="宋体" w:asciiTheme="minorEastAsia" w:hAnsiTheme="minorEastAsia" w:eastAsiaTheme="minorEastAsia"/>
          <w:kern w:val="2"/>
          <w:lang w:val="en-US"/>
        </w:rPr>
        <w:t>2、投标人所投产品至少应包括下述产品，产品具体指标上应满足如下要求：</w:t>
      </w:r>
    </w:p>
    <w:tbl>
      <w:tblPr>
        <w:tblStyle w:val="32"/>
        <w:tblpPr w:leftFromText="180" w:rightFromText="180" w:vertAnchor="text" w:horzAnchor="page" w:tblpX="2056" w:tblpY="14"/>
        <w:tblOverlap w:val="never"/>
        <w:tblW w:w="8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b/>
                <w:sz w:val="24"/>
              </w:rPr>
            </w:pPr>
            <w:r>
              <w:rPr>
                <w:rFonts w:hint="eastAsia" w:cs="仿宋" w:asciiTheme="minorEastAsia" w:hAnsiTheme="minorEastAsia"/>
                <w:b/>
                <w:sz w:val="24"/>
              </w:rPr>
              <w:t>序号</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b/>
                <w:sz w:val="24"/>
              </w:rPr>
            </w:pPr>
            <w:r>
              <w:rPr>
                <w:rFonts w:hint="eastAsia" w:cs="仿宋" w:asciiTheme="minorEastAsia" w:hAnsiTheme="minorEastAsia"/>
                <w:b/>
                <w:sz w:val="24"/>
              </w:rPr>
              <w:t>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1</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手写签名采集：通过显示屏签名板采集签名笔迹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2</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指纹采集：集成指纹采集模块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3</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电源：USB总线供电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4</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内置密码芯片，支持国产密码算法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5</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可与医院现有手写签名服务器兼容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6</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可与医院现有业务系统兼容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b/>
                <w:sz w:val="24"/>
              </w:rPr>
            </w:pPr>
            <w:r>
              <w:rPr>
                <w:rFonts w:hint="eastAsia" w:cs="仿宋" w:asciiTheme="minorEastAsia" w:hAnsiTheme="minorEastAsia"/>
                <w:b/>
                <w:sz w:val="24"/>
              </w:rPr>
              <w:t>序号</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b/>
                <w:sz w:val="24"/>
              </w:rPr>
            </w:pPr>
            <w:r>
              <w:rPr>
                <w:rFonts w:hint="eastAsia" w:cs="仿宋" w:asciiTheme="minorEastAsia" w:hAnsiTheme="minorEastAsia"/>
                <w:b/>
                <w:sz w:val="24"/>
              </w:rPr>
              <w:t>非功能指标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1</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手写签名采集：通过显示屏签名板采集签名笔迹。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2</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指纹采集：集成指纹采集模块。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3</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电源：USB总线供电。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4</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内置密码芯片，支持国产密码算法。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5</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兼容性：windows XP/vista/win7/win8。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6</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指纹采集：电容式指纹采集，图象解析度500DPI，指纹比对1：1、1：N。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7</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像素≥240×120，电磁响应，分辨率≥3200lpi。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8</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产品同时支持手写签名采集，指纹采集或面部特征采集模块。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trPr>
        <w:tc>
          <w:tcPr>
            <w:tcW w:w="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Autospacing="0" w:line="360" w:lineRule="auto"/>
              <w:jc w:val="center"/>
              <w:textAlignment w:val="auto"/>
              <w:rPr>
                <w:rFonts w:cs="仿宋" w:asciiTheme="minorEastAsia" w:hAnsiTheme="minorEastAsia"/>
                <w:sz w:val="24"/>
              </w:rPr>
            </w:pPr>
            <w:r>
              <w:rPr>
                <w:rFonts w:hint="eastAsia" w:cs="仿宋" w:asciiTheme="minorEastAsia" w:hAnsiTheme="minorEastAsia"/>
                <w:sz w:val="24"/>
              </w:rPr>
              <w:t>9</w:t>
            </w:r>
          </w:p>
        </w:tc>
        <w:tc>
          <w:tcPr>
            <w:tcW w:w="7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afterAutospacing="0" w:line="360" w:lineRule="auto"/>
              <w:textAlignment w:val="auto"/>
              <w:rPr>
                <w:rFonts w:cs="仿宋" w:asciiTheme="minorEastAsia" w:hAnsiTheme="minorEastAsia"/>
                <w:sz w:val="24"/>
              </w:rPr>
            </w:pPr>
            <w:r>
              <w:rPr>
                <w:rFonts w:hint="eastAsia" w:cs="仿宋" w:asciiTheme="minorEastAsia" w:hAnsiTheme="minorEastAsia"/>
                <w:sz w:val="24"/>
              </w:rPr>
              <w:t>产品需为10寸以上的签批屏。</w:t>
            </w:r>
          </w:p>
        </w:tc>
      </w:tr>
    </w:tbl>
    <w:p>
      <w:pPr>
        <w:widowControl/>
        <w:numPr>
          <w:ilvl w:val="0"/>
          <w:numId w:val="0"/>
        </w:numPr>
        <w:adjustRightInd w:val="0"/>
        <w:snapToGrid w:val="0"/>
        <w:spacing w:line="360" w:lineRule="auto"/>
        <w:jc w:val="left"/>
        <w:rPr>
          <w:rFonts w:hint="eastAsia" w:ascii="宋体" w:hAnsi="宋体" w:cs="宋体"/>
          <w:color w:val="auto"/>
          <w:sz w:val="24"/>
          <w:szCs w:val="24"/>
          <w:highlight w:val="none"/>
          <w:lang w:val="en-US" w:eastAsia="zh-CN"/>
        </w:rPr>
      </w:pPr>
    </w:p>
    <w:p>
      <w:pPr>
        <w:widowControl/>
        <w:numPr>
          <w:ilvl w:val="0"/>
          <w:numId w:val="0"/>
        </w:numPr>
        <w:adjustRightInd w:val="0"/>
        <w:snapToGrid w:val="0"/>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四、售后服务条件及交货日期（或工期）：</w:t>
      </w:r>
    </w:p>
    <w:bookmarkEnd w:id="35"/>
    <w:bookmarkEnd w:id="36"/>
    <w:p>
      <w:pPr>
        <w:widowControl/>
        <w:adjustRightInd w:val="0"/>
        <w:snapToGrid w:val="0"/>
        <w:spacing w:line="360" w:lineRule="auto"/>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提供完善的售后服务和技术支持方案，包括但不限于以下内容：</w:t>
      </w:r>
    </w:p>
    <w:p>
      <w:pPr>
        <w:widowControl/>
        <w:adjustRightInd w:val="0"/>
        <w:snapToGrid w:val="0"/>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1、产品免费质保期不低于一年，质保期后维修费用的收费标准需要提供详细清单。或供方有其他免费服务或更长免费质保期。</w:t>
      </w:r>
    </w:p>
    <w:p>
      <w:pPr>
        <w:widowControl/>
        <w:adjustRightInd w:val="0"/>
        <w:snapToGrid w:val="0"/>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2、提供7*24小时技术支持，技术支持无法处理故障或医院要求的情况下8小时内能够到达现场解决问题。</w:t>
      </w:r>
    </w:p>
    <w:p>
      <w:pPr>
        <w:widowControl/>
        <w:adjustRightInd w:val="0"/>
        <w:snapToGrid w:val="0"/>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3、交货期为合同签署后15个日历天。</w:t>
      </w: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0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55"/>
        <w:gridCol w:w="6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合同签订时间</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自中标通知书发出之日起</w:t>
            </w:r>
            <w:r>
              <w:rPr>
                <w:rFonts w:hint="eastAsia" w:ascii="宋体" w:hAnsi="宋体" w:cs="宋体"/>
                <w:color w:val="auto"/>
                <w:kern w:val="0"/>
                <w:sz w:val="24"/>
                <w:szCs w:val="24"/>
                <w:highlight w:val="none"/>
                <w:lang w:val="en-US" w:eastAsia="zh-CN"/>
              </w:rPr>
              <w:t>三十</w:t>
            </w:r>
            <w:r>
              <w:rPr>
                <w:rFonts w:hint="eastAsia" w:ascii="宋体" w:hAnsi="宋体" w:cs="宋体"/>
                <w:color w:val="auto"/>
                <w:kern w:val="0"/>
                <w:sz w:val="24"/>
                <w:szCs w:val="24"/>
                <w:highlight w:val="none"/>
              </w:rPr>
              <w:t>个</w:t>
            </w:r>
            <w:r>
              <w:rPr>
                <w:rFonts w:hint="eastAsia" w:ascii="宋体" w:hAnsi="宋体" w:cs="宋体"/>
                <w:color w:val="auto"/>
                <w:kern w:val="0"/>
                <w:sz w:val="24"/>
                <w:szCs w:val="24"/>
                <w:highlight w:val="none"/>
                <w:lang w:val="en-US" w:eastAsia="zh-CN"/>
              </w:rPr>
              <w:t>日历日</w:t>
            </w:r>
            <w:r>
              <w:rPr>
                <w:rFonts w:hint="eastAsia" w:ascii="宋体" w:hAnsi="宋体" w:cs="宋体"/>
                <w:color w:val="auto"/>
                <w:kern w:val="0"/>
                <w:sz w:val="24"/>
                <w:szCs w:val="24"/>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交货地点</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32"/>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验   收</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质量要求</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付款方式</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 w:val="24"/>
                <w:szCs w:val="24"/>
                <w:highlight w:val="none"/>
              </w:rPr>
            </w:pPr>
            <w:r>
              <w:rPr>
                <w:rFonts w:hint="eastAsia" w:ascii="宋体" w:hAnsi="宋体"/>
                <w:color w:val="auto"/>
                <w:kern w:val="0"/>
                <w:sz w:val="24"/>
                <w:szCs w:val="24"/>
                <w:highlight w:val="none"/>
              </w:rPr>
              <w:t>售后技术服务要求、售后服务保障要求</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中标人须提供后期服务保障和技术支持。</w:t>
            </w:r>
          </w:p>
        </w:tc>
      </w:tr>
    </w:tbl>
    <w:p>
      <w:pPr>
        <w:snapToGrid w:val="0"/>
        <w:spacing w:line="360" w:lineRule="auto"/>
        <w:jc w:val="center"/>
        <w:rPr>
          <w:rFonts w:hint="eastAsia"/>
          <w:b/>
          <w:bCs/>
          <w:color w:val="auto"/>
          <w:sz w:val="30"/>
          <w:szCs w:val="30"/>
          <w:highlight w:val="none"/>
        </w:rPr>
      </w:pPr>
    </w:p>
    <w:p>
      <w:pPr>
        <w:snapToGrid w:val="0"/>
        <w:spacing w:line="36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0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8"/>
        <w:gridCol w:w="7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采购人的特殊要求及说明理由</w:t>
            </w:r>
          </w:p>
        </w:tc>
        <w:tc>
          <w:tcPr>
            <w:tcW w:w="777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hint="eastAsia" w:ascii="宋体" w:hAnsi="宋体" w:eastAsia="宋体" w:cs="宋体"/>
                <w:color w:val="auto"/>
                <w:sz w:val="24"/>
                <w:szCs w:val="32"/>
              </w:rPr>
            </w:pPr>
            <w:r>
              <w:rPr>
                <w:rFonts w:hint="eastAsia" w:ascii="宋体" w:hAnsi="宋体" w:eastAsia="宋体" w:cs="宋体"/>
                <w:color w:val="auto"/>
                <w:sz w:val="24"/>
                <w:szCs w:val="32"/>
              </w:rPr>
              <w:t>不接受联合体投标，不允许转包和分包。</w:t>
            </w:r>
          </w:p>
          <w:p>
            <w:pPr>
              <w:widowControl/>
              <w:snapToGrid w:val="0"/>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32"/>
                <w:lang w:val="en-US" w:eastAsia="zh-CN"/>
              </w:rPr>
              <w:t>2</w:t>
            </w:r>
            <w:r>
              <w:rPr>
                <w:rFonts w:hint="eastAsia" w:ascii="宋体" w:hAnsi="宋体" w:eastAsia="宋体" w:cs="宋体"/>
                <w:color w:val="auto"/>
                <w:sz w:val="24"/>
                <w:szCs w:val="32"/>
              </w:rPr>
              <w:t>、</w:t>
            </w:r>
            <w:r>
              <w:rPr>
                <w:rFonts w:hint="eastAsia" w:ascii="宋体" w:hAnsi="宋体" w:eastAsia="宋体" w:cs="宋体"/>
                <w:color w:val="auto"/>
                <w:kern w:val="0"/>
                <w:sz w:val="24"/>
                <w:szCs w:val="24"/>
                <w:highlight w:val="none"/>
              </w:rPr>
              <w:t>授权评标委员会确定一名中标人并推荐两名中标候选人。</w:t>
            </w:r>
          </w:p>
          <w:p>
            <w:pPr>
              <w:widowControl/>
              <w:snapToGrid w:val="0"/>
              <w:spacing w:line="360" w:lineRule="auto"/>
              <w:rPr>
                <w:rFonts w:hint="eastAsia" w:ascii="宋体" w:hAnsi="宋体" w:eastAsia="宋体" w:cs="宋体"/>
                <w:color w:val="auto"/>
                <w:sz w:val="24"/>
                <w:szCs w:val="32"/>
              </w:rPr>
            </w:pPr>
            <w:r>
              <w:rPr>
                <w:rFonts w:hint="eastAsia" w:ascii="宋体" w:hAnsi="宋体" w:eastAsia="宋体" w:cs="宋体"/>
                <w:color w:val="auto"/>
                <w:sz w:val="24"/>
                <w:szCs w:val="32"/>
                <w:lang w:val="en-US" w:eastAsia="zh-CN"/>
              </w:rPr>
              <w:t>3</w:t>
            </w:r>
            <w:r>
              <w:rPr>
                <w:rFonts w:hint="eastAsia" w:ascii="宋体" w:hAnsi="宋体" w:eastAsia="宋体" w:cs="宋体"/>
                <w:color w:val="auto"/>
                <w:sz w:val="24"/>
                <w:szCs w:val="32"/>
              </w:rPr>
              <w:t>、供应商应根据</w:t>
            </w:r>
            <w:r>
              <w:rPr>
                <w:rFonts w:hint="eastAsia" w:ascii="宋体" w:hAnsi="宋体" w:eastAsia="宋体" w:cs="宋体"/>
                <w:color w:val="auto"/>
                <w:sz w:val="24"/>
                <w:szCs w:val="32"/>
                <w:lang w:eastAsia="zh-CN"/>
              </w:rPr>
              <w:t>采购</w:t>
            </w:r>
            <w:r>
              <w:rPr>
                <w:rFonts w:hint="eastAsia" w:ascii="宋体" w:hAnsi="宋体" w:eastAsia="宋体" w:cs="宋体"/>
                <w:color w:val="auto"/>
                <w:sz w:val="24"/>
                <w:szCs w:val="32"/>
              </w:rPr>
              <w:t>文件的要求提供技术响应表、商务响应表等内容以对</w:t>
            </w:r>
            <w:r>
              <w:rPr>
                <w:rFonts w:hint="eastAsia" w:ascii="宋体" w:hAnsi="宋体" w:eastAsia="宋体" w:cs="宋体"/>
                <w:color w:val="auto"/>
                <w:sz w:val="24"/>
                <w:szCs w:val="32"/>
                <w:lang w:eastAsia="zh-CN"/>
              </w:rPr>
              <w:t>采购</w:t>
            </w:r>
            <w:r>
              <w:rPr>
                <w:rFonts w:hint="eastAsia" w:ascii="宋体" w:hAnsi="宋体" w:eastAsia="宋体" w:cs="宋体"/>
                <w:color w:val="auto"/>
                <w:sz w:val="24"/>
                <w:szCs w:val="32"/>
              </w:rPr>
              <w:t>文件作出响应。</w:t>
            </w:r>
          </w:p>
        </w:tc>
      </w:tr>
    </w:tbl>
    <w:p>
      <w:pPr>
        <w:rPr>
          <w:color w:val="auto"/>
          <w:highlight w:val="none"/>
        </w:rPr>
      </w:pPr>
    </w:p>
    <w:p>
      <w:pPr>
        <w:rPr>
          <w:color w:val="auto"/>
          <w:highlight w:val="none"/>
        </w:rPr>
      </w:pPr>
    </w:p>
    <w:p>
      <w:pPr>
        <w:rPr>
          <w:color w:val="auto"/>
          <w:highlight w:val="none"/>
        </w:rPr>
      </w:pPr>
      <w:r>
        <w:rPr>
          <w:color w:val="auto"/>
          <w:sz w:val="32"/>
          <w:szCs w:val="32"/>
          <w:highlight w:val="none"/>
        </w:rPr>
        <w:br w:type="page"/>
      </w:r>
    </w:p>
    <w:p>
      <w:pPr>
        <w:pStyle w:val="5"/>
        <w:spacing w:before="0" w:after="0" w:line="240" w:lineRule="atLeast"/>
        <w:jc w:val="center"/>
        <w:rPr>
          <w:color w:val="auto"/>
          <w:sz w:val="32"/>
          <w:szCs w:val="32"/>
          <w:highlight w:val="none"/>
        </w:rPr>
      </w:pPr>
      <w:bookmarkStart w:id="40" w:name="_Toc12002"/>
      <w:r>
        <w:rPr>
          <w:rFonts w:hint="eastAsia"/>
          <w:color w:val="auto"/>
          <w:sz w:val="40"/>
          <w:szCs w:val="40"/>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sz w:val="24"/>
                <w:szCs w:val="32"/>
                <w:lang w:eastAsia="zh-CN"/>
              </w:rPr>
            </w:pPr>
            <w:bookmarkStart w:id="41" w:name="_Toc10024"/>
            <w:r>
              <w:rPr>
                <w:rFonts w:hint="eastAsia" w:ascii="宋体" w:hAnsi="宋体" w:eastAsia="宋体" w:cs="宋体"/>
                <w:color w:val="auto"/>
                <w:sz w:val="24"/>
                <w:szCs w:val="32"/>
                <w:highlight w:val="none"/>
              </w:rPr>
              <w:t>1.1 项目名称：</w:t>
            </w:r>
            <w:bookmarkEnd w:id="41"/>
            <w:r>
              <w:rPr>
                <w:rFonts w:hint="eastAsia" w:ascii="宋体" w:hAnsi="宋体" w:cs="宋体"/>
                <w:color w:val="auto"/>
                <w:sz w:val="24"/>
                <w:szCs w:val="32"/>
                <w:highlight w:val="none"/>
                <w:lang w:eastAsia="zh-CN"/>
              </w:rPr>
              <w:t>驻马店市中心医院信手书签名板采购项目</w:t>
            </w:r>
          </w:p>
          <w:p>
            <w:pPr>
              <w:widowControl/>
              <w:snapToGrid w:val="0"/>
              <w:spacing w:line="440" w:lineRule="exact"/>
              <w:jc w:val="left"/>
              <w:outlineLvl w:val="0"/>
              <w:rPr>
                <w:rFonts w:hint="eastAsia" w:ascii="宋体" w:hAnsi="宋体" w:eastAsia="宋体" w:cs="宋体"/>
                <w:color w:val="auto"/>
                <w:sz w:val="24"/>
                <w:szCs w:val="32"/>
                <w:highlight w:val="none"/>
              </w:rPr>
            </w:pPr>
            <w:bookmarkStart w:id="42" w:name="_Toc18520"/>
            <w:r>
              <w:rPr>
                <w:rFonts w:hint="eastAsia" w:ascii="宋体" w:hAnsi="宋体" w:eastAsia="宋体" w:cs="宋体"/>
                <w:color w:val="auto"/>
                <w:sz w:val="24"/>
                <w:szCs w:val="32"/>
                <w:highlight w:val="none"/>
              </w:rPr>
              <w:t>1.2 采购人名称：</w:t>
            </w:r>
            <w:r>
              <w:rPr>
                <w:rFonts w:hint="eastAsia" w:ascii="宋体" w:hAnsi="宋体" w:eastAsia="宋体" w:cs="宋体"/>
                <w:color w:val="auto"/>
                <w:sz w:val="24"/>
                <w:szCs w:val="32"/>
              </w:rPr>
              <w:t>驻马店市中心医院</w:t>
            </w:r>
            <w:bookmarkEnd w:id="42"/>
          </w:p>
          <w:p>
            <w:pPr>
              <w:widowControl/>
              <w:snapToGrid w:val="0"/>
              <w:spacing w:line="440" w:lineRule="exact"/>
              <w:jc w:val="left"/>
              <w:outlineLvl w:val="0"/>
              <w:rPr>
                <w:rFonts w:hint="eastAsia" w:ascii="宋体" w:hAnsi="宋体" w:eastAsia="宋体" w:cs="宋体"/>
                <w:color w:val="auto"/>
                <w:kern w:val="2"/>
                <w:sz w:val="24"/>
                <w:szCs w:val="32"/>
                <w:highlight w:val="none"/>
                <w:lang w:val="en-US" w:eastAsia="zh-CN" w:bidi="ar-SA"/>
              </w:rPr>
            </w:pPr>
            <w:bookmarkStart w:id="43" w:name="_Toc2100"/>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US" w:eastAsia="zh-CN"/>
              </w:rPr>
              <w:t>3</w:t>
            </w:r>
            <w:r>
              <w:rPr>
                <w:rFonts w:hint="eastAsia" w:ascii="宋体" w:hAnsi="宋体" w:eastAsia="宋体" w:cs="宋体"/>
                <w:color w:val="auto"/>
                <w:sz w:val="24"/>
                <w:szCs w:val="32"/>
                <w:highlight w:val="none"/>
              </w:rPr>
              <w:t>采购范围：详</w:t>
            </w:r>
            <w:r>
              <w:rPr>
                <w:rFonts w:hint="eastAsia" w:ascii="宋体" w:hAnsi="宋体" w:eastAsia="宋体" w:cs="宋体"/>
                <w:color w:val="auto"/>
                <w:sz w:val="24"/>
                <w:szCs w:val="32"/>
                <w:highlight w:val="none"/>
                <w:lang w:val="en-US" w:eastAsia="zh-CN"/>
              </w:rPr>
              <w:t>见第二章采购</w:t>
            </w:r>
            <w:r>
              <w:rPr>
                <w:rFonts w:hint="eastAsia" w:ascii="宋体" w:hAnsi="宋体" w:eastAsia="宋体" w:cs="宋体"/>
                <w:color w:val="auto"/>
                <w:sz w:val="24"/>
                <w:szCs w:val="32"/>
                <w:highlight w:val="none"/>
              </w:rPr>
              <w:t>需求</w:t>
            </w:r>
            <w:bookmarkEnd w:id="43"/>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合格投标人：具备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采购预算（最高投标限价）：</w:t>
            </w:r>
            <w:r>
              <w:rPr>
                <w:rFonts w:hint="eastAsia" w:ascii="宋体" w:hAnsi="宋体" w:cs="宋体"/>
                <w:color w:val="auto"/>
                <w:kern w:val="0"/>
                <w:sz w:val="24"/>
                <w:szCs w:val="24"/>
                <w:highlight w:val="none"/>
                <w:lang w:val="en-US" w:eastAsia="zh-CN"/>
              </w:rPr>
              <w:t>7.2</w:t>
            </w:r>
            <w:r>
              <w:rPr>
                <w:rFonts w:hint="eastAsia" w:ascii="宋体" w:hAnsi="宋体" w:eastAsia="宋体" w:cs="宋体"/>
                <w:color w:val="auto"/>
                <w:kern w:val="0"/>
                <w:sz w:val="24"/>
                <w:szCs w:val="24"/>
                <w:highlight w:val="none"/>
                <w:lang w:val="en-US" w:eastAsia="zh-CN"/>
              </w:rPr>
              <w:t>万</w:t>
            </w:r>
            <w:r>
              <w:rPr>
                <w:rFonts w:hint="eastAsia" w:ascii="宋体" w:hAnsi="宋体" w:eastAsia="宋体" w:cs="宋体"/>
                <w:color w:val="auto"/>
                <w:kern w:val="0"/>
                <w:sz w:val="24"/>
                <w:szCs w:val="24"/>
                <w:highlight w:val="none"/>
              </w:rPr>
              <w:t>元</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sz w:val="24"/>
                <w:szCs w:val="32"/>
              </w:rPr>
            </w:pPr>
            <w:r>
              <w:rPr>
                <w:rFonts w:hint="eastAsia" w:ascii="宋体" w:hAnsi="宋体" w:eastAsia="宋体" w:cs="宋体"/>
                <w:color w:val="auto"/>
                <w:sz w:val="24"/>
                <w:szCs w:val="32"/>
              </w:rPr>
              <w:t>投标文件组成：纸质投标文件正本1份</w:t>
            </w:r>
            <w:r>
              <w:rPr>
                <w:rFonts w:hint="eastAsia" w:ascii="宋体" w:hAnsi="宋体" w:eastAsia="宋体" w:cs="宋体"/>
                <w:color w:val="auto"/>
                <w:sz w:val="24"/>
                <w:szCs w:val="32"/>
                <w:lang w:eastAsia="zh-CN"/>
              </w:rPr>
              <w:t>、</w:t>
            </w:r>
            <w:r>
              <w:rPr>
                <w:rFonts w:hint="eastAsia" w:ascii="宋体" w:hAnsi="宋体" w:eastAsia="宋体" w:cs="宋体"/>
                <w:color w:val="auto"/>
                <w:sz w:val="24"/>
                <w:szCs w:val="32"/>
                <w:lang w:val="en-US" w:eastAsia="zh-CN"/>
              </w:rPr>
              <w:t>副本2份</w:t>
            </w:r>
            <w:r>
              <w:rPr>
                <w:rFonts w:hint="eastAsia" w:ascii="宋体" w:hAnsi="宋体" w:eastAsia="宋体" w:cs="宋体"/>
                <w:color w:val="auto"/>
                <w:sz w:val="24"/>
                <w:szCs w:val="32"/>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val="en-US" w:eastAsia="zh-CN"/>
              </w:rPr>
              <w:t>另行通知</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32"/>
                <w:highlight w:val="none"/>
              </w:rPr>
              <w:t>人</w:t>
            </w:r>
            <w:r>
              <w:rPr>
                <w:rFonts w:hint="eastAsia" w:ascii="宋体" w:hAnsi="宋体" w:eastAsia="宋体" w:cs="宋体"/>
                <w:color w:val="auto"/>
                <w:sz w:val="24"/>
                <w:szCs w:val="32"/>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中标公告及中标通知书：由采购人授权评标委员会确定一名中标人并推荐两名中标候选人。评审结束后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上发布中标公告，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签订合同：自中标通知书发出之日起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投标文件有效期：投标</w:t>
            </w:r>
            <w:r>
              <w:rPr>
                <w:rFonts w:hint="eastAsia" w:ascii="宋体" w:hAnsi="宋体" w:eastAsia="宋体" w:cs="宋体"/>
                <w:color w:val="auto"/>
                <w:kern w:val="0"/>
                <w:sz w:val="24"/>
                <w:szCs w:val="24"/>
                <w:highlight w:val="none"/>
                <w:lang w:val="en-US" w:eastAsia="zh-CN"/>
              </w:rPr>
              <w:t>文件递交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解释：1、构成本</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文件中有特殊规定外，仅适用于招标投标阶段的规定，按</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文件与</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32"/>
                <w:highlight w:val="none"/>
              </w:rPr>
              <w:t>2、本</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文件解释权归采购人。</w:t>
            </w:r>
          </w:p>
        </w:tc>
      </w:tr>
    </w:tbl>
    <w:p>
      <w:pPr>
        <w:rPr>
          <w:rFonts w:hint="eastAsia" w:ascii="宋体" w:hAnsi="宋体" w:eastAsia="宋体" w:cs="宋体"/>
          <w:color w:val="auto"/>
          <w:sz w:val="24"/>
          <w:szCs w:val="32"/>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一 、说 明</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32"/>
          <w:highlight w:val="none"/>
        </w:rPr>
      </w:pP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 “投标人”系指</w:t>
      </w:r>
      <w:r>
        <w:rPr>
          <w:rFonts w:hint="eastAsia" w:ascii="宋体" w:hAnsi="宋体" w:eastAsia="宋体" w:cs="宋体"/>
          <w:color w:val="auto"/>
          <w:kern w:val="0"/>
          <w:sz w:val="24"/>
          <w:szCs w:val="24"/>
          <w:highlight w:val="none"/>
          <w:lang w:val="en-US" w:eastAsia="zh-CN"/>
        </w:rPr>
        <w:t>领取</w:t>
      </w:r>
      <w:r>
        <w:rPr>
          <w:rFonts w:hint="eastAsia" w:ascii="宋体" w:hAnsi="宋体" w:eastAsia="宋体" w:cs="宋体"/>
          <w:color w:val="auto"/>
          <w:kern w:val="0"/>
          <w:sz w:val="24"/>
          <w:szCs w:val="24"/>
          <w:highlight w:val="none"/>
        </w:rPr>
        <w:t>了本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 “投标人代表”系指代表投标人参加本次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 “货物”系指投标人按</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 “相关服务”系指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cs="宋体"/>
          <w:b/>
          <w:bCs/>
          <w:color w:val="auto"/>
          <w:kern w:val="0"/>
          <w:sz w:val="24"/>
          <w:szCs w:val="24"/>
          <w:highlight w:val="none"/>
          <w:lang w:val="en-US" w:eastAsia="zh-CN"/>
        </w:rPr>
        <w:t>7.2</w:t>
      </w:r>
      <w:r>
        <w:rPr>
          <w:rFonts w:hint="eastAsia" w:ascii="宋体" w:hAnsi="宋体" w:eastAsia="宋体" w:cs="宋体"/>
          <w:b/>
          <w:bCs/>
          <w:color w:val="auto"/>
          <w:kern w:val="0"/>
          <w:sz w:val="24"/>
          <w:szCs w:val="24"/>
          <w:highlight w:val="none"/>
          <w:lang w:val="en-US" w:eastAsia="zh-CN"/>
        </w:rPr>
        <w:t>万</w:t>
      </w:r>
      <w:r>
        <w:rPr>
          <w:rFonts w:hint="eastAsia" w:ascii="宋体" w:hAnsi="宋体" w:eastAsia="宋体" w:cs="宋体"/>
          <w:b/>
          <w:bCs/>
          <w:color w:val="auto"/>
          <w:kern w:val="0"/>
          <w:sz w:val="24"/>
          <w:szCs w:val="24"/>
          <w:highlight w:val="none"/>
        </w:rPr>
        <w:t>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供应商应提供2021年度或2022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3具有履行合同所必需的设备和专业技术能力（提供书面声明函）。</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4参加本采购活动前三年内，在经营活动中没有重大违法记录（提供书面声明函）。</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5符合法律、行政法规规定的其他条件。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投标人没有按照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文件要求提供全部资料，或者投标人没有对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二、</w:t>
      </w:r>
      <w:r>
        <w:rPr>
          <w:rFonts w:hint="eastAsia" w:ascii="宋体" w:hAnsi="宋体" w:eastAsia="宋体" w:cs="宋体"/>
          <w:b/>
          <w:bCs/>
          <w:color w:val="auto"/>
          <w:kern w:val="0"/>
          <w:sz w:val="32"/>
          <w:szCs w:val="32"/>
          <w:highlight w:val="none"/>
          <w:lang w:val="en-US" w:eastAsia="zh-CN"/>
        </w:rPr>
        <w:t>采购</w:t>
      </w:r>
      <w:r>
        <w:rPr>
          <w:rFonts w:hint="eastAsia" w:ascii="宋体" w:hAnsi="宋体" w:eastAsia="宋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合同主要条款</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通知所有潜在投标人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三</w:t>
      </w:r>
      <w:r>
        <w:rPr>
          <w:rFonts w:hint="eastAsia" w:ascii="宋体" w:hAnsi="宋体" w:eastAsia="宋体" w:cs="宋体"/>
          <w:b/>
          <w:bCs/>
          <w:color w:val="auto"/>
          <w:kern w:val="0"/>
          <w:sz w:val="32"/>
          <w:szCs w:val="24"/>
          <w:highlight w:val="none"/>
        </w:rPr>
        <w:t>、</w:t>
      </w:r>
      <w:r>
        <w:rPr>
          <w:rFonts w:hint="eastAsia" w:ascii="宋体" w:hAnsi="宋体" w:eastAsia="宋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 投标人应仔细阅读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文件提供的格式编写投标文件，不得缺少或留空任何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文件提供格式的按格式填列，未提供格式的可自行拟定。投标文件应对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16.投标文件的组成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rPr>
        <w:t>投标文件应包括下列部分：</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16.1、</w:t>
      </w:r>
      <w:r>
        <w:rPr>
          <w:rFonts w:hint="eastAsia"/>
          <w:color w:val="auto"/>
          <w:sz w:val="24"/>
          <w:highlight w:val="none"/>
        </w:rPr>
        <w:t>投标书</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lang w:val="en-US" w:eastAsia="zh-CN"/>
        </w:rPr>
        <w:t>16.2、</w:t>
      </w:r>
      <w:r>
        <w:rPr>
          <w:rFonts w:hint="eastAsia"/>
          <w:color w:val="auto"/>
          <w:sz w:val="24"/>
          <w:highlight w:val="none"/>
        </w:rPr>
        <w:t>开标一览表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color w:val="auto"/>
          <w:sz w:val="24"/>
          <w:highlight w:val="none"/>
        </w:rPr>
        <w:t>投标报价明细表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color w:val="auto"/>
          <w:sz w:val="24"/>
          <w:highlight w:val="none"/>
        </w:rPr>
        <w:t>技术响应表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w:t>
      </w:r>
      <w:r>
        <w:rPr>
          <w:rFonts w:hint="eastAsia"/>
          <w:color w:val="auto"/>
          <w:sz w:val="24"/>
          <w:highlight w:val="none"/>
        </w:rPr>
        <w:t>商务响应表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w:t>
      </w:r>
      <w:r>
        <w:rPr>
          <w:rFonts w:hint="eastAsia"/>
          <w:color w:val="auto"/>
          <w:sz w:val="24"/>
          <w:highlight w:val="none"/>
        </w:rPr>
        <w:t>法定代表人身份证明</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w:t>
      </w:r>
      <w:r>
        <w:rPr>
          <w:rFonts w:hint="eastAsia"/>
          <w:color w:val="auto"/>
          <w:sz w:val="24"/>
          <w:highlight w:val="none"/>
        </w:rPr>
        <w:t>法定代表人授权书</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color w:val="auto"/>
          <w:sz w:val="24"/>
          <w:highlight w:val="none"/>
        </w:rPr>
        <w:t>证明文件</w:t>
      </w:r>
    </w:p>
    <w:p>
      <w:pPr>
        <w:snapToGrid w:val="0"/>
        <w:spacing w:line="360" w:lineRule="auto"/>
        <w:ind w:firstLine="480" w:firstLineChars="200"/>
        <w:rPr>
          <w:rFonts w:hint="eastAsia"/>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w:t>
      </w:r>
      <w:r>
        <w:rPr>
          <w:rFonts w:hint="eastAsia"/>
          <w:color w:val="auto"/>
          <w:sz w:val="24"/>
          <w:highlight w:val="none"/>
        </w:rPr>
        <w:t>供应商承诺书</w:t>
      </w:r>
    </w:p>
    <w:p>
      <w:pPr>
        <w:snapToGrid w:val="0"/>
        <w:spacing w:line="360" w:lineRule="auto"/>
        <w:ind w:firstLine="480" w:firstLineChars="200"/>
        <w:rPr>
          <w:rFonts w:hint="eastAsia"/>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w:t>
      </w:r>
      <w:r>
        <w:rPr>
          <w:rFonts w:hint="eastAsia" w:eastAsia="宋体"/>
          <w:color w:val="auto"/>
          <w:sz w:val="24"/>
          <w:highlight w:val="none"/>
          <w:lang w:val="en-US" w:eastAsia="zh-CN"/>
        </w:rPr>
        <w:t>供应商信用承诺函</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投标文件从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rPr>
        <w:t>投标人须知前附表</w:t>
      </w:r>
      <w:r>
        <w:rPr>
          <w:rFonts w:hint="eastAsia" w:ascii="宋体" w:hAnsi="宋体" w:eastAsia="宋体" w:cs="宋体"/>
          <w:color w:val="auto"/>
          <w:kern w:val="0"/>
          <w:sz w:val="24"/>
          <w:szCs w:val="24"/>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可于投标有效期满之前书面要求投标人同意延长有效期，投标人应在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19.投标保证金</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不要求</w:t>
      </w:r>
      <w:r>
        <w:rPr>
          <w:rFonts w:hint="eastAsia" w:ascii="宋体" w:hAnsi="宋体" w:eastAsia="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20.投标文件的签署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.2 投标文件应当对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文件有关服务期、投标有效期、质量要求、技术标准和要求、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21. 投标文件的密封、标记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r>
        <w:rPr>
          <w:rFonts w:hint="eastAsia" w:ascii="宋体" w:hAnsi="宋体" w:eastAsia="宋体" w:cs="宋体"/>
          <w:color w:val="auto"/>
          <w:sz w:val="24"/>
          <w:szCs w:val="32"/>
          <w:highlight w:val="none"/>
        </w:rPr>
        <w:t>响应文件应密封包装，并在封套的封口处加盖供应商单位章或由供应商的法定 代表人（单位负责人）或其授权的代理人签字。</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32"/>
          <w:lang w:eastAsia="zh-CN"/>
        </w:rPr>
      </w:pPr>
      <w:r>
        <w:rPr>
          <w:rFonts w:hint="eastAsia" w:ascii="宋体" w:hAnsi="宋体" w:eastAsia="宋体" w:cs="宋体"/>
          <w:color w:val="auto"/>
          <w:sz w:val="24"/>
          <w:szCs w:val="32"/>
          <w:lang w:eastAsia="zh-CN"/>
        </w:rPr>
        <w:t>2</w:t>
      </w: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.3 未按本章第2</w:t>
      </w: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.1项或第2</w:t>
      </w: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投标人应在规定的投标截止时间前</w:t>
      </w:r>
      <w:r>
        <w:rPr>
          <w:rFonts w:hint="eastAsia" w:ascii="宋体" w:hAnsi="宋体" w:eastAsia="宋体" w:cs="宋体"/>
          <w:color w:val="auto"/>
          <w:kern w:val="0"/>
          <w:sz w:val="24"/>
          <w:szCs w:val="24"/>
          <w:highlight w:val="none"/>
          <w:lang w:eastAsia="zh-CN"/>
        </w:rPr>
        <w:t>递交</w:t>
      </w:r>
      <w:r>
        <w:rPr>
          <w:rFonts w:hint="eastAsia" w:ascii="宋体" w:hAnsi="宋体" w:eastAsia="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投标人在投标截止时间前，可以对所提交的投标文件进行补充、修改或者撤回，并书面通知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0"/>
          <w:szCs w:val="30"/>
          <w:highlight w:val="none"/>
        </w:rPr>
      </w:pPr>
      <w:r>
        <w:rPr>
          <w:rFonts w:hint="eastAsia" w:ascii="宋体" w:hAnsi="宋体" w:eastAsia="宋体" w:cs="宋体"/>
          <w:b/>
          <w:bCs/>
          <w:color w:val="auto"/>
          <w:kern w:val="0"/>
          <w:sz w:val="32"/>
          <w:szCs w:val="32"/>
          <w:highlight w:val="none"/>
          <w:lang w:val="en-US" w:eastAsia="zh-CN"/>
        </w:rPr>
        <w:t>五</w:t>
      </w:r>
      <w:r>
        <w:rPr>
          <w:rFonts w:hint="eastAsia" w:ascii="宋体" w:hAnsi="宋体" w:eastAsia="宋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评标委员会由采购人代表和评审专家组成。成员由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.2评标委员会成员要依法独立评审，并对评审意见承担个人责任。</w:t>
      </w:r>
      <w:r>
        <w:rPr>
          <w:rFonts w:hint="eastAsia" w:ascii="宋体" w:hAnsi="宋体" w:eastAsia="宋体" w:cs="宋体"/>
          <w:color w:val="auto"/>
          <w:sz w:val="24"/>
          <w:szCs w:val="24"/>
          <w:highlight w:val="none"/>
        </w:rPr>
        <w:t>评标委员会成员对需要共同认定的事项存在争议的，按照少数服从多数的原则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出结论。持不同意见的评标委员会成员应当在评标报告上签署不同意见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.1对所有投标人的评估，都采用相同的程序和标准。评标过程将严格按照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 投标文件报价出现前后不一致的，除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文件的规定，在对投标文件详细评估之前，采购人将依据投标人提交的投标文件按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文件所规定的资格标准或提供资格证明文件不全,其投标将被作为无效投标。在审查过程中，采购人有权要求投标人按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文件的规定，评标委员会将从投标文件的有效性、完整性和对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（4）投标有效期、交货时间、质保期等不满足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（8）投标文件内容未按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对资格性检查和符合性检查不合格的投标人，将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 xml:space="preserve"> 评标委员会认定的其他串通投标情形。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 评标委员会将按本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32"/>
          <w:szCs w:val="32"/>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lang w:val="en-US" w:eastAsia="zh-CN"/>
        </w:rPr>
        <w:t>六</w:t>
      </w:r>
      <w:r>
        <w:rPr>
          <w:rFonts w:hint="eastAsia" w:ascii="宋体" w:hAnsi="宋体" w:eastAsia="宋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bookmarkStart w:id="44"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44"/>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采用综合评分法的，评标结果按评审后得分由高到低顺序排列。投标文件满足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本项目由采购人授权评标委员会确定一名中标人并推荐两名中标候选人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中标通知书及中标公告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人将中标候选人的情况在本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.1.2投标人的报价均超过了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b/>
          <w:color w:val="auto"/>
          <w:kern w:val="0"/>
          <w:sz w:val="72"/>
          <w:szCs w:val="72"/>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32"/>
          <w:szCs w:val="32"/>
          <w:highlight w:val="none"/>
          <w:lang w:val="en-US" w:eastAsia="zh-CN"/>
        </w:rPr>
        <w:t>七</w:t>
      </w:r>
      <w:r>
        <w:rPr>
          <w:rFonts w:hint="eastAsia" w:ascii="宋体" w:hAnsi="宋体" w:eastAsia="宋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bookmarkStart w:id="45"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采购人、中标人自中标通知书发出之日起，在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文件第三章《投标人须知前附表》规定的时间内，根据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文件确定的事项和中标人投标文件签订合同。双方所签订的合同不得对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.3 中标人放弃中标、因不可抗力不能履行合同、不按照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45"/>
    <w:p>
      <w:pPr>
        <w:rPr>
          <w:rFonts w:hint="eastAsia" w:ascii="宋体" w:hAnsi="宋体" w:eastAsia="宋体" w:cs="宋体"/>
          <w:color w:val="auto"/>
          <w:sz w:val="24"/>
          <w:szCs w:val="32"/>
          <w:highlight w:val="none"/>
        </w:rPr>
      </w:pPr>
      <w:bookmarkStart w:id="46" w:name="_Toc4700"/>
      <w:bookmarkStart w:id="47" w:name="_Toc16669"/>
      <w:r>
        <w:rPr>
          <w:rFonts w:hint="eastAsia" w:ascii="宋体" w:hAnsi="宋体" w:eastAsia="宋体" w:cs="宋体"/>
          <w:color w:val="auto"/>
          <w:sz w:val="24"/>
          <w:szCs w:val="32"/>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32"/>
          <w:szCs w:val="32"/>
          <w:highlight w:val="none"/>
        </w:rPr>
      </w:pPr>
      <w:bookmarkStart w:id="48" w:name="_Toc23054"/>
      <w:r>
        <w:rPr>
          <w:rFonts w:hint="eastAsia" w:ascii="宋体" w:hAnsi="宋体" w:eastAsia="宋体" w:cs="宋体"/>
          <w:b/>
          <w:bCs/>
          <w:color w:val="auto"/>
          <w:kern w:val="0"/>
          <w:sz w:val="40"/>
          <w:szCs w:val="40"/>
          <w:highlight w:val="none"/>
        </w:rPr>
        <w:t>第四章  评标办法及评分标准</w:t>
      </w:r>
      <w:bookmarkEnd w:id="46"/>
      <w:bookmarkEnd w:id="48"/>
    </w:p>
    <w:p>
      <w:pPr>
        <w:rPr>
          <w:rFonts w:hint="eastAsia" w:ascii="宋体" w:hAnsi="宋体" w:eastAsia="宋体" w:cs="宋体"/>
          <w:color w:val="auto"/>
          <w:sz w:val="24"/>
          <w:szCs w:val="32"/>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按照“公平、公正”的原则对待所有投标人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2．评标委员会按照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.投标文件满足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3"/>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价格标部分(3</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有效投标报价：投标报价</w:t>
            </w:r>
            <w:r>
              <w:rPr>
                <w:rFonts w:hint="eastAsia" w:ascii="宋体" w:hAnsi="宋体" w:eastAsia="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采购预算价的为有效投标报价。</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文件要求且投标价格最低的有效投标报价为评标基准价。</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投标报价得分=（评标基准价/有效投标报价）×35分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技术部分（33分）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对“第二章  采购需求”技术参数的响应、性能及产品功能等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若投标设备技术指标与磋商文件中技术参数相比出现负偏离者或提供证明文件不符或未按要求提供证明材料，每项扣除技术分3分，扣完为止。</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1）.所投产品或设备均应提供相关证明文件资料，所投产品必须是正规厂家生产的原装正品；</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提供有关投标货物符合采购文件要求的相关证明文件。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商务评价</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1、质保期（6分）</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质保期达到招标要求的，得基础分2分，超过招标文件规定的，每增加一年加2分,最多加4分（出具相关服务承诺书）；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2、类似业绩（6分）</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自 2020年 1 月 1 日至今（近三年）已完成的类似项目(以合同文件为准），每提供一份得2分，最多得6分。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(20分)</w:t>
            </w:r>
          </w:p>
        </w:tc>
        <w:tc>
          <w:tcPr>
            <w:tcW w:w="2140" w:type="dxa"/>
            <w:noWrap w:val="0"/>
            <w:vAlign w:val="center"/>
          </w:tcPr>
          <w:p>
            <w:pPr>
              <w:pStyle w:val="48"/>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根据投标人在投标文件中所投产品的售后服务站设立情况（配备有专业售后服务技术人员，提供售后服务人员名单和售后服务地址、电话）、培训方案、售后服务及时率、服务到位程度、详细的维修时间和处理办法、售后服务方案、安全质量保障措施等内容；</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售后服务内容具体、完善、合理性程度强得14-20分，具体、完善、合理性程度一般得7-13分，具体、完善、合理性程度差得1-6分，缺项得0分。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评标委员会成员评分=各项评分因素的汇总得分。</w:t>
            </w:r>
          </w:p>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7"/>
    <w:p>
      <w:pPr>
        <w:rPr>
          <w:color w:val="auto"/>
          <w:highlight w:val="none"/>
        </w:rPr>
      </w:pPr>
      <w:bookmarkStart w:id="49" w:name="_Toc1482"/>
      <w:bookmarkStart w:id="50" w:name="_Toc1947"/>
      <w:bookmarkStart w:id="51" w:name="_Toc326786897"/>
      <w:bookmarkStart w:id="52" w:name="_Toc256519703"/>
    </w:p>
    <w:p>
      <w:pPr>
        <w:pStyle w:val="5"/>
        <w:snapToGrid w:val="0"/>
        <w:spacing w:before="0" w:after="0" w:line="360" w:lineRule="auto"/>
        <w:jc w:val="center"/>
        <w:rPr>
          <w:color w:val="auto"/>
          <w:sz w:val="28"/>
          <w:szCs w:val="28"/>
          <w:highlight w:val="yellow"/>
        </w:rPr>
      </w:pPr>
      <w:bookmarkStart w:id="53" w:name="_Toc32036"/>
      <w:r>
        <w:rPr>
          <w:rFonts w:hint="eastAsia"/>
          <w:color w:val="auto"/>
          <w:sz w:val="40"/>
          <w:szCs w:val="40"/>
          <w:highlight w:val="none"/>
        </w:rPr>
        <w:t>第五章  采购合同</w:t>
      </w:r>
      <w:bookmarkEnd w:id="53"/>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以实际合同为准</w:t>
      </w:r>
      <w:r>
        <w:rPr>
          <w:rFonts w:hint="eastAsia" w:ascii="宋体" w:hAnsi="宋体"/>
          <w:color w:val="auto"/>
          <w:sz w:val="24"/>
          <w:szCs w:val="24"/>
          <w:lang w:eastAsia="zh-CN"/>
        </w:rPr>
        <w:t>）</w:t>
      </w:r>
    </w:p>
    <w:p>
      <w:pPr>
        <w:rPr>
          <w:color w:val="auto"/>
          <w:sz w:val="32"/>
          <w:szCs w:val="32"/>
          <w:highlight w:val="none"/>
        </w:rPr>
      </w:pPr>
    </w:p>
    <w:p>
      <w:pPr>
        <w:rPr>
          <w:color w:val="auto"/>
        </w:rPr>
      </w:pPr>
      <w:r>
        <w:rPr>
          <w:color w:val="auto"/>
          <w:highlight w:val="none"/>
        </w:rPr>
        <w:br w:type="page"/>
      </w:r>
    </w:p>
    <w:p>
      <w:pPr>
        <w:pStyle w:val="5"/>
        <w:spacing w:line="360" w:lineRule="auto"/>
        <w:jc w:val="center"/>
        <w:rPr>
          <w:rFonts w:ascii="宋体" w:hAnsi="宋体" w:cs="宋体"/>
          <w:color w:val="auto"/>
          <w:kern w:val="0"/>
          <w:highlight w:val="none"/>
        </w:rPr>
      </w:pPr>
      <w:bookmarkStart w:id="54" w:name="_Toc8994"/>
      <w:r>
        <w:rPr>
          <w:rFonts w:hint="eastAsia"/>
          <w:color w:val="auto"/>
          <w:sz w:val="44"/>
          <w:szCs w:val="44"/>
          <w:highlight w:val="none"/>
        </w:rPr>
        <w:t>第六章  投标文件格式</w:t>
      </w:r>
      <w:bookmarkEnd w:id="49"/>
      <w:bookmarkEnd w:id="50"/>
      <w:bookmarkEnd w:id="54"/>
    </w:p>
    <w:p>
      <w:pPr>
        <w:spacing w:line="440" w:lineRule="exact"/>
        <w:rPr>
          <w:color w:val="auto"/>
          <w:sz w:val="24"/>
          <w:highlight w:val="none"/>
        </w:rPr>
      </w:pPr>
    </w:p>
    <w:p>
      <w:pPr>
        <w:jc w:val="center"/>
        <w:rPr>
          <w:b/>
          <w:bCs/>
          <w:color w:val="auto"/>
          <w:sz w:val="32"/>
          <w:szCs w:val="32"/>
          <w:highlight w:val="none"/>
        </w:rPr>
      </w:pPr>
      <w:bookmarkStart w:id="55" w:name="_Toc13604"/>
      <w:r>
        <w:rPr>
          <w:rFonts w:hint="eastAsia"/>
          <w:b/>
          <w:bCs/>
          <w:color w:val="auto"/>
          <w:sz w:val="32"/>
          <w:szCs w:val="32"/>
          <w:highlight w:val="none"/>
        </w:rPr>
        <w:t>目    录</w:t>
      </w:r>
      <w:bookmarkEnd w:id="55"/>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6" w:name="_Toc11308"/>
      <w:r>
        <w:rPr>
          <w:rFonts w:hint="eastAsia"/>
          <w:color w:val="auto"/>
          <w:sz w:val="24"/>
          <w:highlight w:val="none"/>
        </w:rPr>
        <w:t>附件1投标文件封面（格式）</w:t>
      </w:r>
      <w:bookmarkEnd w:id="56"/>
    </w:p>
    <w:p>
      <w:pPr>
        <w:snapToGrid w:val="0"/>
        <w:spacing w:line="360" w:lineRule="auto"/>
        <w:ind w:firstLine="480" w:firstLineChars="200"/>
        <w:rPr>
          <w:color w:val="auto"/>
          <w:sz w:val="24"/>
          <w:highlight w:val="none"/>
        </w:rPr>
      </w:pPr>
      <w:bookmarkStart w:id="57" w:name="_Toc25345"/>
      <w:r>
        <w:rPr>
          <w:rFonts w:hint="eastAsia"/>
          <w:color w:val="auto"/>
          <w:sz w:val="24"/>
          <w:highlight w:val="none"/>
        </w:rPr>
        <w:t>附件2 投标书（格式）</w:t>
      </w:r>
      <w:bookmarkEnd w:id="57"/>
    </w:p>
    <w:p>
      <w:pPr>
        <w:snapToGrid w:val="0"/>
        <w:spacing w:line="360" w:lineRule="auto"/>
        <w:ind w:firstLine="480" w:firstLineChars="200"/>
        <w:rPr>
          <w:color w:val="auto"/>
          <w:sz w:val="24"/>
          <w:highlight w:val="none"/>
        </w:rPr>
      </w:pPr>
      <w:bookmarkStart w:id="58" w:name="_Toc10217"/>
      <w:r>
        <w:rPr>
          <w:rFonts w:hint="eastAsia"/>
          <w:color w:val="auto"/>
          <w:sz w:val="24"/>
          <w:highlight w:val="none"/>
        </w:rPr>
        <w:t>附件3 开标一览表（格式）</w:t>
      </w:r>
      <w:bookmarkEnd w:id="58"/>
    </w:p>
    <w:p>
      <w:pPr>
        <w:snapToGrid w:val="0"/>
        <w:spacing w:line="360" w:lineRule="auto"/>
        <w:ind w:firstLine="480" w:firstLineChars="200"/>
        <w:rPr>
          <w:color w:val="auto"/>
          <w:sz w:val="24"/>
          <w:highlight w:val="none"/>
        </w:rPr>
      </w:pPr>
      <w:bookmarkStart w:id="59" w:name="_Toc9579"/>
      <w:r>
        <w:rPr>
          <w:rFonts w:hint="eastAsia"/>
          <w:color w:val="auto"/>
          <w:sz w:val="24"/>
          <w:highlight w:val="none"/>
        </w:rPr>
        <w:t>附件4 投标报价明细表（格式）</w:t>
      </w:r>
      <w:bookmarkEnd w:id="59"/>
    </w:p>
    <w:p>
      <w:pPr>
        <w:snapToGrid w:val="0"/>
        <w:spacing w:line="360" w:lineRule="auto"/>
        <w:ind w:firstLine="480" w:firstLineChars="200"/>
        <w:rPr>
          <w:color w:val="auto"/>
          <w:sz w:val="24"/>
          <w:highlight w:val="none"/>
        </w:rPr>
      </w:pPr>
      <w:bookmarkStart w:id="60" w:name="_Toc28392"/>
      <w:r>
        <w:rPr>
          <w:rFonts w:hint="eastAsia"/>
          <w:color w:val="auto"/>
          <w:sz w:val="24"/>
          <w:highlight w:val="none"/>
        </w:rPr>
        <w:t>附件5技术响应表（格式）</w:t>
      </w:r>
      <w:bookmarkEnd w:id="60"/>
    </w:p>
    <w:p>
      <w:pPr>
        <w:snapToGrid w:val="0"/>
        <w:spacing w:line="360" w:lineRule="auto"/>
        <w:ind w:firstLine="480" w:firstLineChars="200"/>
        <w:rPr>
          <w:color w:val="auto"/>
          <w:sz w:val="24"/>
          <w:highlight w:val="none"/>
        </w:rPr>
      </w:pPr>
      <w:bookmarkStart w:id="61" w:name="_Toc6234"/>
      <w:r>
        <w:rPr>
          <w:rFonts w:hint="eastAsia"/>
          <w:color w:val="auto"/>
          <w:sz w:val="24"/>
          <w:highlight w:val="none"/>
        </w:rPr>
        <w:t>附件6 商务响应表（格式）</w:t>
      </w:r>
      <w:bookmarkEnd w:id="61"/>
    </w:p>
    <w:p>
      <w:pPr>
        <w:snapToGrid w:val="0"/>
        <w:spacing w:line="360" w:lineRule="auto"/>
        <w:ind w:firstLine="480" w:firstLineChars="200"/>
        <w:rPr>
          <w:color w:val="auto"/>
          <w:sz w:val="24"/>
          <w:highlight w:val="none"/>
        </w:rPr>
      </w:pPr>
      <w:bookmarkStart w:id="62"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62"/>
    </w:p>
    <w:p>
      <w:pPr>
        <w:snapToGrid w:val="0"/>
        <w:spacing w:line="360" w:lineRule="auto"/>
        <w:ind w:firstLine="480" w:firstLineChars="200"/>
        <w:rPr>
          <w:color w:val="auto"/>
          <w:sz w:val="24"/>
          <w:highlight w:val="none"/>
        </w:rPr>
      </w:pPr>
      <w:bookmarkStart w:id="63"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3"/>
    </w:p>
    <w:p>
      <w:pPr>
        <w:snapToGrid w:val="0"/>
        <w:spacing w:line="360" w:lineRule="auto"/>
        <w:ind w:firstLine="480" w:firstLineChars="200"/>
        <w:rPr>
          <w:color w:val="auto"/>
          <w:sz w:val="24"/>
          <w:highlight w:val="none"/>
        </w:rPr>
      </w:pPr>
      <w:bookmarkStart w:id="64" w:name="_Toc31857"/>
      <w:r>
        <w:rPr>
          <w:rFonts w:hint="eastAsia"/>
          <w:color w:val="auto"/>
          <w:sz w:val="24"/>
          <w:highlight w:val="none"/>
        </w:rPr>
        <w:t>附件9 证明文件</w:t>
      </w:r>
      <w:bookmarkEnd w:id="64"/>
    </w:p>
    <w:p>
      <w:pPr>
        <w:snapToGrid w:val="0"/>
        <w:spacing w:line="360" w:lineRule="auto"/>
        <w:ind w:firstLine="480" w:firstLineChars="200"/>
        <w:rPr>
          <w:rFonts w:hint="eastAsia"/>
          <w:color w:val="auto"/>
          <w:sz w:val="24"/>
          <w:highlight w:val="none"/>
        </w:rPr>
      </w:pPr>
      <w:bookmarkStart w:id="65" w:name="_Toc23116"/>
      <w:r>
        <w:rPr>
          <w:rFonts w:hint="eastAsia"/>
          <w:color w:val="auto"/>
          <w:sz w:val="24"/>
          <w:highlight w:val="none"/>
        </w:rPr>
        <w:t>附件10 供应商承诺书（格式）</w:t>
      </w:r>
      <w:bookmarkEnd w:id="65"/>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1"/>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6"/>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26"/>
        <w:rPr>
          <w:color w:val="auto"/>
          <w:highlight w:val="none"/>
        </w:rPr>
      </w:pPr>
    </w:p>
    <w:p>
      <w:pPr>
        <w:pStyle w:val="7"/>
        <w:rPr>
          <w:color w:val="auto"/>
          <w:highlight w:val="none"/>
        </w:rPr>
      </w:pPr>
      <w:bookmarkStart w:id="66" w:name="_Toc24743"/>
      <w:bookmarkStart w:id="67" w:name="_Toc31798"/>
      <w:r>
        <w:rPr>
          <w:rFonts w:hint="eastAsia"/>
          <w:color w:val="auto"/>
          <w:highlight w:val="none"/>
        </w:rPr>
        <w:t>附件1               投标文件封面（格式）</w:t>
      </w:r>
      <w:bookmarkEnd w:id="66"/>
      <w:bookmarkEnd w:id="67"/>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6"/>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7"/>
        <w:rPr>
          <w:color w:val="auto"/>
          <w:highlight w:val="none"/>
        </w:rPr>
      </w:pPr>
      <w:bookmarkStart w:id="68" w:name="_Toc8818"/>
      <w:bookmarkStart w:id="69" w:name="_Toc14560"/>
      <w:r>
        <w:rPr>
          <w:rFonts w:hint="eastAsia"/>
          <w:color w:val="auto"/>
          <w:highlight w:val="none"/>
        </w:rPr>
        <w:t>附件2               投  标  书（格式）</w:t>
      </w:r>
      <w:bookmarkEnd w:id="68"/>
      <w:bookmarkEnd w:id="69"/>
    </w:p>
    <w:p>
      <w:pPr>
        <w:widowControl/>
        <w:wordWrap w:val="0"/>
        <w:snapToGrid w:val="0"/>
        <w:spacing w:line="46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致：</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采购人</w:t>
      </w:r>
      <w:r>
        <w:rPr>
          <w:rFonts w:hint="eastAsia" w:ascii="宋体" w:hAnsi="宋体" w:cs="宋体"/>
          <w:color w:val="auto"/>
          <w:kern w:val="0"/>
          <w:sz w:val="24"/>
          <w:szCs w:val="24"/>
          <w:highlight w:val="none"/>
          <w:u w:val="single"/>
        </w:rPr>
        <w:t>名称）</w:t>
      </w:r>
      <w:r>
        <w:rPr>
          <w:rFonts w:hint="eastAsia" w:ascii="宋体" w:hAnsi="宋体" w:cs="宋体"/>
          <w:color w:val="auto"/>
          <w:kern w:val="0"/>
          <w:sz w:val="24"/>
          <w:szCs w:val="24"/>
          <w:highlight w:val="none"/>
        </w:rPr>
        <w:t>：</w:t>
      </w:r>
    </w:p>
    <w:p>
      <w:pPr>
        <w:widowControl/>
        <w:wordWrap w:val="0"/>
        <w:spacing w:line="460" w:lineRule="exact"/>
        <w:ind w:firstLine="600" w:firstLineChars="25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（投标人名称）</w:t>
      </w:r>
      <w:r>
        <w:rPr>
          <w:rFonts w:hint="eastAsia" w:ascii="宋体" w:hAnsi="宋体" w:cs="宋体"/>
          <w:color w:val="auto"/>
          <w:kern w:val="0"/>
          <w:sz w:val="24"/>
          <w:szCs w:val="24"/>
          <w:highlight w:val="none"/>
        </w:rPr>
        <w:t xml:space="preserve">现委托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（姓名）为我方代理人，参加贵方组织的</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项目的投标。现正式提交下述文件1份：</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1、开标一览表。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2、投标报价明细表。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4、技术响应表。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4、商务响应表。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5、证明文件。</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1、我方承诺已经具备</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文件中规定的参加政府采购活动的投标人应当具备的条件。我方愿意向贵方提供任何与本</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项目投标有关的数据、情况和技术资料，并根据需要提供一切承诺的证明材料，并保证其真实、合法、有效。</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2、我方承诺在投标活动中提供的各种材料真实有效。</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4、我方已详细审查全部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文件，包括修改文件（如有的话）和有关附件，将自行承担因对全部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文件理解不正确或误解而产生的相应后果。</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5、我方保证尊重评标委员会的评标结果，完全理解本</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项目最低投标价不作为中标的保证。</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6、我方理解并遵守</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文件的全部规定，接受</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文件中政府采购合同的全部条款且无任何异议。</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7、如果我方代表</w:t>
      </w:r>
      <w:r>
        <w:rPr>
          <w:rFonts w:hint="eastAsia" w:ascii="宋体" w:hAnsi="宋体" w:cs="宋体"/>
          <w:bCs/>
          <w:color w:val="auto"/>
          <w:kern w:val="0"/>
          <w:sz w:val="24"/>
          <w:szCs w:val="24"/>
          <w:highlight w:val="none"/>
        </w:rPr>
        <w:t>未按时参加开标的，视同放弃开标监督权利，认可开标结果。</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8、如果我方存在投标人须知第9.3项所述情况，同意被认定为在经营活动中有重大违法记录。</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9、如果发生投标人须知第2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.4.1、2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.4.3项所述情况，同意我方投标被作为无效投标处理。</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10、如果发生投标人须知第2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.5项所述情况，同意评标委员会认定我方的行为属于串通投标的行为，并自愿接受监管部门的处罚。</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11、如果现场变更采购方式，我方同意在不改变</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需求、资质条件等情况下，按变更后的采购方式的规定程序进行采购。</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12、如果被确定为中标供应商，我方同意按</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文件的规定领取中标通知书并缴纳服务费。否则，视为我方中标后自动放弃中标资格，承担由此引起的一切后果。</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13、如果被确定为中标供应商，我方同意在领取中标通知书之日起日内，按照</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14、我方最近3年内的被公开披露或查处的违法违规行为有：</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p>
      <w:pPr>
        <w:widowControl/>
        <w:tabs>
          <w:tab w:val="left" w:pos="939"/>
        </w:tabs>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15、以上事项如有虚假或隐瞒，我方愿意承担一切后果和责任。</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16、与本投标有关的一切正式往来通讯请寄（地址电话必须为最新并可以联系到）：</w:t>
      </w:r>
    </w:p>
    <w:p>
      <w:pPr>
        <w:widowControl/>
        <w:wordWrap w:val="0"/>
        <w:spacing w:line="460" w:lineRule="exact"/>
        <w:ind w:firstLine="480" w:firstLineChars="20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 xml:space="preserve">   地址：  邮编：</w:t>
      </w:r>
    </w:p>
    <w:p>
      <w:pPr>
        <w:widowControl/>
        <w:wordWrap w:val="0"/>
        <w:spacing w:line="460" w:lineRule="exact"/>
        <w:ind w:firstLine="480" w:firstLineChars="20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 xml:space="preserve">   电话：  传真： </w:t>
      </w:r>
    </w:p>
    <w:p>
      <w:pPr>
        <w:widowControl/>
        <w:wordWrap w:val="0"/>
        <w:spacing w:line="460" w:lineRule="exact"/>
        <w:ind w:firstLine="480" w:firstLineChars="200"/>
        <w:jc w:val="left"/>
        <w:rPr>
          <w:rFonts w:ascii="宋体" w:hAnsi="宋体" w:cs="宋体"/>
          <w:color w:val="auto"/>
          <w:kern w:val="0"/>
          <w:sz w:val="24"/>
          <w:szCs w:val="24"/>
          <w:highlight w:val="none"/>
        </w:rPr>
      </w:pPr>
    </w:p>
    <w:p>
      <w:pPr>
        <w:widowControl/>
        <w:wordWrap w:val="0"/>
        <w:spacing w:line="460" w:lineRule="exact"/>
        <w:ind w:firstLine="840" w:firstLineChars="35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 xml:space="preserve">投标人代表签字： </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投标人：（全称并加盖公章）</w:t>
      </w:r>
    </w:p>
    <w:p>
      <w:pPr>
        <w:widowControl/>
        <w:wordWrap w:val="0"/>
        <w:spacing w:line="460" w:lineRule="exact"/>
        <w:ind w:firstLine="480" w:firstLineChars="200"/>
        <w:jc w:val="left"/>
        <w:rPr>
          <w:rFonts w:ascii="宋体" w:hAnsi="宋体" w:cs="宋体"/>
          <w:color w:val="auto"/>
          <w:kern w:val="0"/>
          <w:sz w:val="24"/>
          <w:szCs w:val="24"/>
          <w:highlight w:val="none"/>
        </w:rPr>
      </w:pPr>
    </w:p>
    <w:p>
      <w:pPr>
        <w:widowControl/>
        <w:snapToGrid w:val="0"/>
        <w:spacing w:line="460" w:lineRule="exact"/>
        <w:ind w:firstLine="3840" w:firstLineChars="16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7"/>
        <w:spacing w:before="20" w:after="20"/>
        <w:rPr>
          <w:color w:val="auto"/>
          <w:highlight w:val="none"/>
        </w:rPr>
      </w:pPr>
      <w:bookmarkStart w:id="70" w:name="_Toc7838"/>
      <w:r>
        <w:rPr>
          <w:rFonts w:hint="eastAsia"/>
          <w:color w:val="auto"/>
          <w:highlight w:val="none"/>
        </w:rPr>
        <w:t>附件3               开标一览表</w:t>
      </w:r>
      <w:bookmarkEnd w:id="70"/>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项目名称</w:t>
            </w:r>
          </w:p>
        </w:tc>
        <w:tc>
          <w:tcPr>
            <w:tcW w:w="7708" w:type="dxa"/>
            <w:noWrap/>
            <w:vAlign w:val="center"/>
          </w:tcPr>
          <w:p>
            <w:pPr>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投标人名称</w:t>
            </w:r>
          </w:p>
        </w:tc>
        <w:tc>
          <w:tcPr>
            <w:tcW w:w="7708" w:type="dxa"/>
            <w:noWrap/>
            <w:vAlign w:val="center"/>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 w:val="24"/>
                <w:szCs w:val="24"/>
                <w:highlight w:val="none"/>
              </w:rPr>
            </w:pPr>
            <w:r>
              <w:rPr>
                <w:rFonts w:hint="eastAsia" w:ascii="宋体" w:hAnsi="宋体"/>
                <w:color w:val="auto"/>
                <w:sz w:val="24"/>
                <w:szCs w:val="24"/>
                <w:highlight w:val="none"/>
              </w:rPr>
              <w:t>投标报价</w:t>
            </w:r>
          </w:p>
        </w:tc>
        <w:tc>
          <w:tcPr>
            <w:tcW w:w="7708" w:type="dxa"/>
            <w:noWrap/>
            <w:vAlign w:val="center"/>
          </w:tcPr>
          <w:p>
            <w:pP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大写：        元</w:t>
            </w:r>
          </w:p>
          <w:p>
            <w:pP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交货地点</w:t>
            </w:r>
          </w:p>
        </w:tc>
        <w:tc>
          <w:tcPr>
            <w:tcW w:w="7708" w:type="dxa"/>
            <w:noWrap/>
            <w:vAlign w:val="bottom"/>
          </w:tcPr>
          <w:p>
            <w:pPr>
              <w:spacing w:line="360" w:lineRule="auto"/>
              <w:ind w:firstLine="1320" w:firstLineChars="55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质保期</w:t>
            </w:r>
          </w:p>
        </w:tc>
        <w:tc>
          <w:tcPr>
            <w:tcW w:w="7708" w:type="dxa"/>
            <w:noWrap/>
            <w:vAlign w:val="bottom"/>
          </w:tcPr>
          <w:p>
            <w:pPr>
              <w:spacing w:line="360" w:lineRule="auto"/>
              <w:ind w:firstLine="1320" w:firstLineChars="55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投标有效期</w:t>
            </w:r>
          </w:p>
        </w:tc>
        <w:tc>
          <w:tcPr>
            <w:tcW w:w="7708" w:type="dxa"/>
            <w:noWrap/>
            <w:vAlign w:val="bottom"/>
          </w:tcPr>
          <w:p>
            <w:pPr>
              <w:spacing w:line="360" w:lineRule="auto"/>
              <w:ind w:firstLine="1320" w:firstLineChars="55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质量标准</w:t>
            </w:r>
          </w:p>
        </w:tc>
        <w:tc>
          <w:tcPr>
            <w:tcW w:w="7708" w:type="dxa"/>
            <w:noWrap/>
            <w:vAlign w:val="bottom"/>
          </w:tcPr>
          <w:p>
            <w:pPr>
              <w:spacing w:line="360" w:lineRule="auto"/>
              <w:ind w:firstLine="1320" w:firstLineChars="550"/>
              <w:rPr>
                <w:rFonts w:ascii="宋体" w:hAnsi="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备  注</w:t>
            </w:r>
          </w:p>
        </w:tc>
        <w:tc>
          <w:tcPr>
            <w:tcW w:w="7708" w:type="dxa"/>
            <w:noWrap/>
            <w:vAlign w:val="center"/>
          </w:tcPr>
          <w:p>
            <w:pPr>
              <w:pStyle w:val="19"/>
              <w:ind w:left="0" w:leftChars="0"/>
              <w:rPr>
                <w:color w:val="auto"/>
                <w:sz w:val="24"/>
                <w:szCs w:val="24"/>
                <w:highlight w:val="none"/>
              </w:rPr>
            </w:pPr>
          </w:p>
        </w:tc>
      </w:tr>
    </w:tbl>
    <w:p>
      <w:pPr>
        <w:rPr>
          <w:color w:val="auto"/>
          <w:sz w:val="24"/>
          <w:szCs w:val="24"/>
          <w:highlight w:val="none"/>
        </w:rPr>
      </w:pP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 1、报价一经涂改，应在涂改处加盖单位公章或投标人代表签字或盖章，否则其投标作无效标处理。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2、以上报价应与“投标报价明细表”中的报价相一致。</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3、凡认为所投产品符合价格折扣条件的，在相应的产品的“备注”栏内注明符合何种折扣条件。</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szCs w:val="24"/>
          <w:highlight w:val="none"/>
        </w:rPr>
      </w:pPr>
    </w:p>
    <w:p>
      <w:pPr>
        <w:rPr>
          <w:color w:val="auto"/>
          <w:sz w:val="24"/>
          <w:szCs w:val="24"/>
          <w:highlight w:val="none"/>
        </w:rPr>
      </w:pPr>
    </w:p>
    <w:p>
      <w:pPr>
        <w:rPr>
          <w:color w:val="auto"/>
          <w:sz w:val="24"/>
          <w:szCs w:val="24"/>
          <w:highlight w:val="none"/>
        </w:rPr>
      </w:pPr>
    </w:p>
    <w:p>
      <w:pPr>
        <w:spacing w:line="360" w:lineRule="auto"/>
        <w:ind w:firstLine="480" w:firstLineChars="200"/>
        <w:jc w:val="center"/>
        <w:rPr>
          <w:rFonts w:ascii="宋体" w:hAnsi="宋体"/>
          <w:color w:val="auto"/>
          <w:sz w:val="24"/>
          <w:szCs w:val="24"/>
          <w:highlight w:val="none"/>
        </w:rPr>
      </w:pPr>
      <w:bookmarkStart w:id="71" w:name="_Toc11620"/>
      <w:bookmarkStart w:id="72" w:name="_Toc20877"/>
      <w:r>
        <w:rPr>
          <w:rFonts w:hint="eastAsia" w:ascii="宋体" w:hAnsi="宋体"/>
          <w:color w:val="auto"/>
          <w:sz w:val="24"/>
          <w:szCs w:val="24"/>
          <w:highlight w:val="none"/>
        </w:rPr>
        <w:t>投标人（全称并加盖公章）：</w:t>
      </w:r>
      <w:bookmarkEnd w:id="71"/>
      <w:bookmarkEnd w:id="72"/>
    </w:p>
    <w:p>
      <w:pPr>
        <w:jc w:val="center"/>
        <w:rPr>
          <w:rFonts w:ascii="宋体" w:hAnsi="宋体"/>
          <w:color w:val="auto"/>
          <w:sz w:val="24"/>
          <w:szCs w:val="24"/>
          <w:highlight w:val="none"/>
        </w:rPr>
      </w:pPr>
    </w:p>
    <w:p>
      <w:pPr>
        <w:spacing w:line="360" w:lineRule="auto"/>
        <w:ind w:firstLine="480" w:firstLineChars="200"/>
        <w:jc w:val="center"/>
        <w:rPr>
          <w:rFonts w:ascii="宋体" w:hAnsi="宋体"/>
          <w:color w:val="auto"/>
          <w:sz w:val="24"/>
          <w:szCs w:val="24"/>
          <w:highlight w:val="none"/>
          <w:u w:val="single"/>
        </w:rPr>
      </w:pPr>
      <w:bookmarkStart w:id="73" w:name="_Toc12222"/>
      <w:bookmarkStart w:id="74" w:name="_Toc625"/>
      <w:r>
        <w:rPr>
          <w:rFonts w:hint="eastAsia" w:ascii="宋体" w:hAnsi="宋体"/>
          <w:color w:val="auto"/>
          <w:sz w:val="24"/>
          <w:szCs w:val="24"/>
          <w:highlight w:val="none"/>
        </w:rPr>
        <w:t>法定代表人或其委托代理人（签字）：</w:t>
      </w:r>
      <w:bookmarkEnd w:id="73"/>
      <w:bookmarkEnd w:id="74"/>
    </w:p>
    <w:p>
      <w:pPr>
        <w:jc w:val="center"/>
        <w:rPr>
          <w:rFonts w:ascii="宋体" w:hAnsi="宋体"/>
          <w:color w:val="auto"/>
          <w:sz w:val="24"/>
          <w:szCs w:val="24"/>
          <w:highlight w:val="none"/>
        </w:rPr>
      </w:pPr>
    </w:p>
    <w:p>
      <w:pPr>
        <w:spacing w:line="360" w:lineRule="auto"/>
        <w:ind w:firstLine="480" w:firstLineChars="200"/>
        <w:jc w:val="center"/>
        <w:rPr>
          <w:rFonts w:ascii="宋体" w:hAnsi="宋体"/>
          <w:color w:val="auto"/>
          <w:sz w:val="24"/>
          <w:szCs w:val="24"/>
          <w:highlight w:val="none"/>
        </w:rPr>
      </w:pPr>
      <w:bookmarkStart w:id="75" w:name="_Toc9950"/>
      <w:bookmarkStart w:id="76" w:name="_Toc1330"/>
      <w:r>
        <w:rPr>
          <w:rFonts w:hint="eastAsia" w:ascii="宋体" w:hAnsi="宋体"/>
          <w:color w:val="auto"/>
          <w:sz w:val="24"/>
          <w:szCs w:val="24"/>
          <w:highlight w:val="none"/>
        </w:rPr>
        <w:t>年  月  日</w:t>
      </w:r>
      <w:bookmarkEnd w:id="75"/>
      <w:bookmarkEnd w:id="76"/>
    </w:p>
    <w:p>
      <w:pPr>
        <w:rPr>
          <w:color w:val="auto"/>
          <w:sz w:val="24"/>
          <w:szCs w:val="24"/>
          <w:highlight w:val="none"/>
        </w:rPr>
      </w:pPr>
      <w:r>
        <w:rPr>
          <w:color w:val="auto"/>
          <w:sz w:val="24"/>
          <w:szCs w:val="24"/>
          <w:highlight w:val="none"/>
        </w:rPr>
        <w:br w:type="page"/>
      </w:r>
    </w:p>
    <w:p>
      <w:pPr>
        <w:rPr>
          <w:color w:val="auto"/>
          <w:highlight w:val="none"/>
        </w:rPr>
      </w:pPr>
    </w:p>
    <w:bookmarkEnd w:id="51"/>
    <w:bookmarkEnd w:id="52"/>
    <w:p>
      <w:pPr>
        <w:pStyle w:val="7"/>
        <w:spacing w:before="20" w:after="20"/>
        <w:rPr>
          <w:color w:val="auto"/>
          <w:highlight w:val="none"/>
        </w:rPr>
      </w:pPr>
      <w:bookmarkStart w:id="77" w:name="_Toc24984"/>
      <w:bookmarkStart w:id="78" w:name="_Toc22004"/>
      <w:r>
        <w:rPr>
          <w:rFonts w:hint="eastAsia"/>
          <w:color w:val="auto"/>
          <w:highlight w:val="none"/>
        </w:rPr>
        <w:t>附件4               报价明细表</w:t>
      </w:r>
      <w:bookmarkEnd w:id="77"/>
      <w:bookmarkEnd w:id="78"/>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90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283"/>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28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156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27"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1568"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kern w:val="0"/>
                <w:sz w:val="24"/>
                <w:szCs w:val="21"/>
                <w:highlight w:val="none"/>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7"/>
        <w:rPr>
          <w:color w:val="auto"/>
          <w:highlight w:val="none"/>
        </w:rPr>
      </w:pPr>
      <w:r>
        <w:rPr>
          <w:rFonts w:hint="eastAsia"/>
          <w:color w:val="auto"/>
          <w:highlight w:val="none"/>
        </w:rPr>
        <w:br w:type="page"/>
      </w:r>
      <w:bookmarkStart w:id="79" w:name="_Toc15804"/>
      <w:bookmarkStart w:id="80" w:name="_Toc226"/>
      <w:r>
        <w:rPr>
          <w:rFonts w:hint="eastAsia"/>
          <w:color w:val="auto"/>
          <w:highlight w:val="none"/>
        </w:rPr>
        <w:t>附件5               技术响应表（格式）</w:t>
      </w:r>
      <w:bookmarkEnd w:id="79"/>
      <w:bookmarkEnd w:id="80"/>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81" w:name="_Toc20420"/>
      <w:bookmarkStart w:id="82" w:name="_Toc29960"/>
      <w:bookmarkStart w:id="83" w:name="_Toc14290"/>
      <w:r>
        <w:rPr>
          <w:rFonts w:hint="eastAsia" w:ascii="Arial" w:hAnsi="Arial" w:eastAsia="新宋体"/>
          <w:b/>
          <w:color w:val="auto"/>
          <w:sz w:val="28"/>
          <w:highlight w:val="none"/>
        </w:rPr>
        <w:t>附件6               商务响应</w:t>
      </w:r>
      <w:bookmarkEnd w:id="81"/>
      <w:bookmarkEnd w:id="82"/>
      <w:r>
        <w:rPr>
          <w:rFonts w:hint="eastAsia" w:ascii="Arial" w:hAnsi="Arial" w:eastAsia="新宋体"/>
          <w:b/>
          <w:color w:val="auto"/>
          <w:sz w:val="28"/>
          <w:highlight w:val="none"/>
          <w:lang w:val="en-US" w:eastAsia="zh-CN"/>
        </w:rPr>
        <w:t>部分</w:t>
      </w:r>
      <w:bookmarkEnd w:id="83"/>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1"/>
        <w:rPr>
          <w:color w:val="auto"/>
        </w:rPr>
      </w:pPr>
    </w:p>
    <w:p>
      <w:pPr>
        <w:widowControl/>
        <w:wordWrap w:val="0"/>
        <w:spacing w:line="460" w:lineRule="exact"/>
        <w:jc w:val="left"/>
        <w:outlineLvl w:val="0"/>
        <w:rPr>
          <w:rFonts w:ascii="Arial" w:hAnsi="Arial" w:eastAsia="新宋体"/>
          <w:b/>
          <w:color w:val="auto"/>
          <w:sz w:val="28"/>
          <w:highlight w:val="none"/>
        </w:rPr>
      </w:pPr>
      <w:bookmarkStart w:id="84" w:name="_Toc31526"/>
      <w:bookmarkStart w:id="85" w:name="_Toc28621"/>
      <w:bookmarkStart w:id="86" w:name="_Toc2169"/>
      <w:r>
        <w:rPr>
          <w:rFonts w:hint="eastAsia" w:ascii="Arial" w:hAnsi="Arial" w:eastAsia="新宋体"/>
          <w:b/>
          <w:color w:val="auto"/>
          <w:sz w:val="28"/>
          <w:highlight w:val="none"/>
        </w:rPr>
        <w:t>附件7               法定代表人身份证明（格式）</w:t>
      </w:r>
      <w:bookmarkEnd w:id="84"/>
      <w:bookmarkEnd w:id="85"/>
      <w:bookmarkEnd w:id="86"/>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7" w:name="_Toc16979"/>
      <w:bookmarkStart w:id="88" w:name="_Toc30519"/>
      <w:bookmarkStart w:id="89" w:name="_Toc13976"/>
      <w:r>
        <w:rPr>
          <w:rFonts w:hint="eastAsia" w:ascii="Arial" w:hAnsi="Arial" w:eastAsia="新宋体"/>
          <w:b/>
          <w:color w:val="auto"/>
          <w:sz w:val="28"/>
          <w:highlight w:val="none"/>
        </w:rPr>
        <w:t>附件8               法定代表人授权书（格式）</w:t>
      </w:r>
      <w:bookmarkEnd w:id="87"/>
      <w:bookmarkEnd w:id="88"/>
      <w:bookmarkEnd w:id="89"/>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90" w:name="_Toc24693"/>
      <w:bookmarkStart w:id="91" w:name="_Toc18819"/>
      <w:bookmarkStart w:id="92" w:name="_Toc18105"/>
      <w:r>
        <w:rPr>
          <w:rFonts w:hint="eastAsia" w:ascii="Arial" w:hAnsi="Arial" w:eastAsia="新宋体"/>
          <w:b/>
          <w:color w:val="auto"/>
          <w:sz w:val="28"/>
          <w:highlight w:val="none"/>
        </w:rPr>
        <w:t>附件9               证明文件</w:t>
      </w:r>
      <w:bookmarkEnd w:id="90"/>
      <w:bookmarkEnd w:id="91"/>
      <w:bookmarkEnd w:id="92"/>
    </w:p>
    <w:p>
      <w:pPr>
        <w:pStyle w:val="11"/>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1"/>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1"/>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93" w:name="_Toc17966"/>
    </w:p>
    <w:p>
      <w:pPr>
        <w:pStyle w:val="11"/>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1"/>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1"/>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94" w:name="_Toc12888"/>
      <w:bookmarkStart w:id="95" w:name="_Toc11559"/>
      <w:bookmarkStart w:id="96" w:name="_Toc13726"/>
      <w:r>
        <w:rPr>
          <w:rFonts w:hint="eastAsia" w:ascii="宋体" w:hAnsi="宋体" w:cs="Lucida Sans Unicode"/>
          <w:b/>
          <w:color w:val="auto"/>
          <w:kern w:val="0"/>
          <w:sz w:val="28"/>
          <w:szCs w:val="28"/>
          <w:highlight w:val="none"/>
        </w:rPr>
        <w:t xml:space="preserve">附件10        </w:t>
      </w:r>
      <w:bookmarkEnd w:id="93"/>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94"/>
      <w:bookmarkEnd w:id="95"/>
      <w:bookmarkEnd w:id="96"/>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1"/>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rPr>
      </w:pPr>
    </w:p>
    <w:p>
      <w:pPr>
        <w:pStyle w:val="50"/>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97" w:name="_Toc4178"/>
      <w:bookmarkStart w:id="98" w:name="_Toc25094"/>
      <w:bookmarkStart w:id="99" w:name="_Toc23394"/>
      <w:r>
        <w:rPr>
          <w:rFonts w:hint="eastAsia" w:ascii="宋体" w:hAnsi="宋体" w:cs="Lucida Sans Unicode"/>
          <w:b/>
          <w:color w:val="auto"/>
          <w:kern w:val="0"/>
          <w:sz w:val="24"/>
          <w:highlight w:val="none"/>
        </w:rPr>
        <w:t>投标人认为有必要的其他资料</w:t>
      </w:r>
      <w:bookmarkEnd w:id="97"/>
      <w:bookmarkEnd w:id="98"/>
      <w:bookmarkEnd w:id="99"/>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ascii="宋体" w:hAnsi="宋体" w:cs="宋体"/>
        <w:color w:val="auto"/>
        <w:szCs w:val="21"/>
        <w:highlight w:val="none"/>
        <w:lang w:eastAsia="zh-CN"/>
      </w:rPr>
      <w:t>驻马店市中心医院信手书签名板采购项目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宋体"/>
        <w:lang w:val="en-US" w:eastAsia="zh-CN"/>
      </w:rPr>
    </w:pPr>
    <w:r>
      <w:rPr>
        <w:rFonts w:hint="eastAsia"/>
      </w:rPr>
      <w:t xml:space="preserve">                         </w:t>
    </w:r>
    <w:r>
      <w:rPr>
        <w:rFonts w:hint="eastAsia" w:ascii="宋体" w:hAnsi="宋体" w:cs="宋体"/>
        <w:color w:val="auto"/>
        <w:szCs w:val="21"/>
        <w:highlight w:val="none"/>
        <w:lang w:eastAsia="zh-CN"/>
      </w:rPr>
      <w:t>驻马店市中心医院信手书签名板采购项目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3473"/>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200E"/>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CC1143"/>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1606D"/>
    <w:rsid w:val="04870542"/>
    <w:rsid w:val="04B9160E"/>
    <w:rsid w:val="05157BA2"/>
    <w:rsid w:val="053F1F5A"/>
    <w:rsid w:val="05545DD3"/>
    <w:rsid w:val="056E2AD6"/>
    <w:rsid w:val="05806815"/>
    <w:rsid w:val="058251D3"/>
    <w:rsid w:val="05945CCE"/>
    <w:rsid w:val="059D05A4"/>
    <w:rsid w:val="059D5E17"/>
    <w:rsid w:val="05AB0A28"/>
    <w:rsid w:val="05AB0F81"/>
    <w:rsid w:val="05B93D6B"/>
    <w:rsid w:val="05D53002"/>
    <w:rsid w:val="05D75738"/>
    <w:rsid w:val="05DB25FB"/>
    <w:rsid w:val="061E7D14"/>
    <w:rsid w:val="0646323F"/>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6C3DC0"/>
    <w:rsid w:val="0AD13A85"/>
    <w:rsid w:val="0AD86CAC"/>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1771C4"/>
    <w:rsid w:val="0D3F3A0E"/>
    <w:rsid w:val="0DB53B00"/>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2D8538D"/>
    <w:rsid w:val="12E549BD"/>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ED3D4F"/>
    <w:rsid w:val="14FC36BD"/>
    <w:rsid w:val="151E3A0F"/>
    <w:rsid w:val="1557566D"/>
    <w:rsid w:val="15811F1B"/>
    <w:rsid w:val="15A30135"/>
    <w:rsid w:val="15A34015"/>
    <w:rsid w:val="15E2236F"/>
    <w:rsid w:val="161D09ED"/>
    <w:rsid w:val="162323A3"/>
    <w:rsid w:val="162F30B1"/>
    <w:rsid w:val="16510F12"/>
    <w:rsid w:val="166448F9"/>
    <w:rsid w:val="16647475"/>
    <w:rsid w:val="1677211D"/>
    <w:rsid w:val="167954F9"/>
    <w:rsid w:val="16A060BA"/>
    <w:rsid w:val="16A57EAF"/>
    <w:rsid w:val="16AC6E3F"/>
    <w:rsid w:val="16C872D5"/>
    <w:rsid w:val="16D54FA3"/>
    <w:rsid w:val="16D84D9F"/>
    <w:rsid w:val="16E94D3E"/>
    <w:rsid w:val="170D06E0"/>
    <w:rsid w:val="171A2E9A"/>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9CE23A1"/>
    <w:rsid w:val="1A125525"/>
    <w:rsid w:val="1A514E33"/>
    <w:rsid w:val="1A5F4342"/>
    <w:rsid w:val="1A8C5D82"/>
    <w:rsid w:val="1A994988"/>
    <w:rsid w:val="1A9B546C"/>
    <w:rsid w:val="1AA3511F"/>
    <w:rsid w:val="1AAE3B54"/>
    <w:rsid w:val="1AC10987"/>
    <w:rsid w:val="1B0C5B32"/>
    <w:rsid w:val="1B0D3E82"/>
    <w:rsid w:val="1B1652AB"/>
    <w:rsid w:val="1B181CD5"/>
    <w:rsid w:val="1B265306"/>
    <w:rsid w:val="1B3426D8"/>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A1406"/>
    <w:rsid w:val="1FEF08C8"/>
    <w:rsid w:val="1FF72E6A"/>
    <w:rsid w:val="20176124"/>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0480C"/>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D03A0"/>
    <w:rsid w:val="2C3F3A41"/>
    <w:rsid w:val="2C42700B"/>
    <w:rsid w:val="2C4431C4"/>
    <w:rsid w:val="2C62059F"/>
    <w:rsid w:val="2C6634FA"/>
    <w:rsid w:val="2CAC022C"/>
    <w:rsid w:val="2CC11807"/>
    <w:rsid w:val="2CF16074"/>
    <w:rsid w:val="2CF81D1B"/>
    <w:rsid w:val="2D3F2453"/>
    <w:rsid w:val="2D835174"/>
    <w:rsid w:val="2DD90B7B"/>
    <w:rsid w:val="2DDC0033"/>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BE1AAD"/>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30459D"/>
    <w:rsid w:val="36883480"/>
    <w:rsid w:val="369B4CF0"/>
    <w:rsid w:val="36D62629"/>
    <w:rsid w:val="36D76172"/>
    <w:rsid w:val="36E833BB"/>
    <w:rsid w:val="36EB1E1B"/>
    <w:rsid w:val="36F17F0D"/>
    <w:rsid w:val="373234C8"/>
    <w:rsid w:val="3735197D"/>
    <w:rsid w:val="373756A2"/>
    <w:rsid w:val="375E0DA6"/>
    <w:rsid w:val="378B61A6"/>
    <w:rsid w:val="37CD3F98"/>
    <w:rsid w:val="37DF75BA"/>
    <w:rsid w:val="37E148E2"/>
    <w:rsid w:val="38304889"/>
    <w:rsid w:val="38382675"/>
    <w:rsid w:val="3851700B"/>
    <w:rsid w:val="385246B6"/>
    <w:rsid w:val="387737AC"/>
    <w:rsid w:val="38A53DB7"/>
    <w:rsid w:val="38BF3388"/>
    <w:rsid w:val="38CC268D"/>
    <w:rsid w:val="38EC2960"/>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521A18"/>
    <w:rsid w:val="3B7F1A97"/>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6214AE"/>
    <w:rsid w:val="40765D15"/>
    <w:rsid w:val="40786454"/>
    <w:rsid w:val="407F2DE9"/>
    <w:rsid w:val="40845973"/>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67501D"/>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1701A"/>
    <w:rsid w:val="45E57886"/>
    <w:rsid w:val="46003076"/>
    <w:rsid w:val="46177E29"/>
    <w:rsid w:val="46205B7F"/>
    <w:rsid w:val="465D501C"/>
    <w:rsid w:val="466367DB"/>
    <w:rsid w:val="46641E11"/>
    <w:rsid w:val="46686D18"/>
    <w:rsid w:val="46C3037C"/>
    <w:rsid w:val="46FF15E0"/>
    <w:rsid w:val="4700581C"/>
    <w:rsid w:val="4702516A"/>
    <w:rsid w:val="474A4B33"/>
    <w:rsid w:val="474D04FA"/>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6D373D"/>
    <w:rsid w:val="48A16B62"/>
    <w:rsid w:val="48BC6222"/>
    <w:rsid w:val="48C245E9"/>
    <w:rsid w:val="48DB312A"/>
    <w:rsid w:val="48DF49D9"/>
    <w:rsid w:val="49081F84"/>
    <w:rsid w:val="492108CC"/>
    <w:rsid w:val="49392333"/>
    <w:rsid w:val="49D22F38"/>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BB37B9"/>
    <w:rsid w:val="4BC06040"/>
    <w:rsid w:val="4BF441D2"/>
    <w:rsid w:val="4C1C2A09"/>
    <w:rsid w:val="4C3E2B07"/>
    <w:rsid w:val="4C694192"/>
    <w:rsid w:val="4C7964D9"/>
    <w:rsid w:val="4C9269F6"/>
    <w:rsid w:val="4CC84335"/>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56802"/>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5C74C1"/>
    <w:rsid w:val="5361549D"/>
    <w:rsid w:val="536220DA"/>
    <w:rsid w:val="53650637"/>
    <w:rsid w:val="53757C6B"/>
    <w:rsid w:val="537E1075"/>
    <w:rsid w:val="53A44D07"/>
    <w:rsid w:val="53A46AC8"/>
    <w:rsid w:val="53AB7F1F"/>
    <w:rsid w:val="53AC6F7B"/>
    <w:rsid w:val="53EB297B"/>
    <w:rsid w:val="5419263D"/>
    <w:rsid w:val="541E5562"/>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1D0945"/>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1A6BB2"/>
    <w:rsid w:val="5C357C0E"/>
    <w:rsid w:val="5C5355FE"/>
    <w:rsid w:val="5C6F4105"/>
    <w:rsid w:val="5C7A4EE2"/>
    <w:rsid w:val="5CBB7F6F"/>
    <w:rsid w:val="5CBE30B7"/>
    <w:rsid w:val="5D7C3F11"/>
    <w:rsid w:val="5D9D49E0"/>
    <w:rsid w:val="5DDF1821"/>
    <w:rsid w:val="5DEA2F91"/>
    <w:rsid w:val="5E0D2339"/>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DF3861"/>
    <w:rsid w:val="5FE5522B"/>
    <w:rsid w:val="5FF03F08"/>
    <w:rsid w:val="5FF2548E"/>
    <w:rsid w:val="5FF313D3"/>
    <w:rsid w:val="602610FD"/>
    <w:rsid w:val="602808B2"/>
    <w:rsid w:val="603814FF"/>
    <w:rsid w:val="604109A8"/>
    <w:rsid w:val="605D2617"/>
    <w:rsid w:val="60616CDC"/>
    <w:rsid w:val="60624E53"/>
    <w:rsid w:val="606319E5"/>
    <w:rsid w:val="60671922"/>
    <w:rsid w:val="607B3C50"/>
    <w:rsid w:val="608B6567"/>
    <w:rsid w:val="60FF21D9"/>
    <w:rsid w:val="613253FD"/>
    <w:rsid w:val="61333E65"/>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2C77C7"/>
    <w:rsid w:val="6340438B"/>
    <w:rsid w:val="6353238E"/>
    <w:rsid w:val="63612AB8"/>
    <w:rsid w:val="637D0978"/>
    <w:rsid w:val="638968B0"/>
    <w:rsid w:val="638A282C"/>
    <w:rsid w:val="63A85E90"/>
    <w:rsid w:val="63A962DB"/>
    <w:rsid w:val="63AB1A91"/>
    <w:rsid w:val="63EE4692"/>
    <w:rsid w:val="63FD622D"/>
    <w:rsid w:val="643F32F9"/>
    <w:rsid w:val="64412458"/>
    <w:rsid w:val="64582686"/>
    <w:rsid w:val="64673C87"/>
    <w:rsid w:val="64A251DD"/>
    <w:rsid w:val="64AF4418"/>
    <w:rsid w:val="64DB63AB"/>
    <w:rsid w:val="650242F0"/>
    <w:rsid w:val="65542778"/>
    <w:rsid w:val="655829AF"/>
    <w:rsid w:val="656B70C3"/>
    <w:rsid w:val="658F4798"/>
    <w:rsid w:val="659B1EBA"/>
    <w:rsid w:val="65B461E9"/>
    <w:rsid w:val="65BE39A8"/>
    <w:rsid w:val="65FB3FBE"/>
    <w:rsid w:val="65FE2039"/>
    <w:rsid w:val="66247D11"/>
    <w:rsid w:val="665054B9"/>
    <w:rsid w:val="66736112"/>
    <w:rsid w:val="667F5B5B"/>
    <w:rsid w:val="66897C79"/>
    <w:rsid w:val="6694262A"/>
    <w:rsid w:val="669609C2"/>
    <w:rsid w:val="66990381"/>
    <w:rsid w:val="66B31B01"/>
    <w:rsid w:val="66CE1E80"/>
    <w:rsid w:val="66E362F9"/>
    <w:rsid w:val="66E47FD9"/>
    <w:rsid w:val="67071922"/>
    <w:rsid w:val="671626D9"/>
    <w:rsid w:val="673B73C0"/>
    <w:rsid w:val="675608B6"/>
    <w:rsid w:val="67754402"/>
    <w:rsid w:val="677D54ED"/>
    <w:rsid w:val="67AC6886"/>
    <w:rsid w:val="67B25E27"/>
    <w:rsid w:val="67C4383B"/>
    <w:rsid w:val="67D35E1A"/>
    <w:rsid w:val="67F35317"/>
    <w:rsid w:val="680201B7"/>
    <w:rsid w:val="682F6F1D"/>
    <w:rsid w:val="68362BFB"/>
    <w:rsid w:val="683F1130"/>
    <w:rsid w:val="684456A1"/>
    <w:rsid w:val="685E1363"/>
    <w:rsid w:val="688A0B3C"/>
    <w:rsid w:val="688E1089"/>
    <w:rsid w:val="68A026F3"/>
    <w:rsid w:val="68AF6C13"/>
    <w:rsid w:val="68D77169"/>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34D1E"/>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7E26F9"/>
    <w:rsid w:val="6CA35B3A"/>
    <w:rsid w:val="6CA41A5D"/>
    <w:rsid w:val="6CAF588C"/>
    <w:rsid w:val="6CB4638E"/>
    <w:rsid w:val="6CBF3C6A"/>
    <w:rsid w:val="6CBF5306"/>
    <w:rsid w:val="6CE70FA1"/>
    <w:rsid w:val="6CFA6351"/>
    <w:rsid w:val="6CFC3C40"/>
    <w:rsid w:val="6D480984"/>
    <w:rsid w:val="6D9A1575"/>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1E31D57"/>
    <w:rsid w:val="721919B3"/>
    <w:rsid w:val="721A6098"/>
    <w:rsid w:val="72310D1A"/>
    <w:rsid w:val="725D6B54"/>
    <w:rsid w:val="729C6026"/>
    <w:rsid w:val="72A17C99"/>
    <w:rsid w:val="72AF6F7E"/>
    <w:rsid w:val="72C576C8"/>
    <w:rsid w:val="73047904"/>
    <w:rsid w:val="734C1A6A"/>
    <w:rsid w:val="735C5949"/>
    <w:rsid w:val="73737DA5"/>
    <w:rsid w:val="73887B3E"/>
    <w:rsid w:val="73892412"/>
    <w:rsid w:val="73C03C7E"/>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D37C3"/>
    <w:rsid w:val="764F3FCC"/>
    <w:rsid w:val="7650339F"/>
    <w:rsid w:val="76603C9A"/>
    <w:rsid w:val="76750E5E"/>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8D45CE"/>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52DCE"/>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6"/>
    <w:qFormat/>
    <w:uiPriority w:val="0"/>
    <w:pPr>
      <w:keepNext/>
      <w:keepLines/>
      <w:spacing w:before="340" w:after="330" w:line="576" w:lineRule="auto"/>
      <w:outlineLvl w:val="0"/>
    </w:pPr>
    <w:rPr>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widowControl/>
      <w:spacing w:beforeAutospacing="1" w:afterAutospacing="1"/>
      <w:jc w:val="left"/>
    </w:pPr>
    <w:rPr>
      <w:rFonts w:ascii="宋体" w:hAnsi="宋体" w:cs="宋体"/>
      <w:kern w:val="0"/>
      <w:sz w:val="24"/>
    </w:rPr>
  </w:style>
  <w:style w:type="paragraph" w:customStyle="1" w:styleId="4">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6">
    <w:name w:val="Body Text"/>
    <w:basedOn w:val="1"/>
    <w:next w:val="1"/>
    <w:link w:val="73"/>
    <w:qFormat/>
    <w:uiPriority w:val="0"/>
  </w:style>
  <w:style w:type="paragraph" w:styleId="10">
    <w:name w:val="List Number"/>
    <w:basedOn w:val="1"/>
    <w:qFormat/>
    <w:uiPriority w:val="0"/>
    <w:pPr>
      <w:widowControl/>
      <w:spacing w:beforeAutospacing="1" w:afterAutospacing="1"/>
      <w:jc w:val="left"/>
    </w:pPr>
    <w:rPr>
      <w:rFonts w:ascii="宋体" w:hAnsi="宋体" w:cs="宋体"/>
      <w:kern w:val="0"/>
      <w:sz w:val="24"/>
    </w:rPr>
  </w:style>
  <w:style w:type="paragraph" w:styleId="11">
    <w:name w:val="Normal Indent"/>
    <w:basedOn w:val="1"/>
    <w:qFormat/>
    <w:uiPriority w:val="0"/>
    <w:pPr>
      <w:widowControl/>
      <w:spacing w:beforeAutospacing="1" w:afterAutospacing="1"/>
      <w:jc w:val="left"/>
    </w:pPr>
    <w:rPr>
      <w:rFonts w:ascii="宋体" w:hAnsi="宋体" w:cs="宋体"/>
      <w:kern w:val="0"/>
      <w:sz w:val="24"/>
    </w:rPr>
  </w:style>
  <w:style w:type="paragraph" w:styleId="12">
    <w:name w:val="Document Map"/>
    <w:basedOn w:val="1"/>
    <w:link w:val="75"/>
    <w:qFormat/>
    <w:uiPriority w:val="0"/>
    <w:rPr>
      <w:rFonts w:ascii="宋体" w:hAnsi="Calibri"/>
      <w:sz w:val="18"/>
      <w:szCs w:val="18"/>
    </w:rPr>
  </w:style>
  <w:style w:type="paragraph" w:styleId="13">
    <w:name w:val="annotation text"/>
    <w:basedOn w:val="1"/>
    <w:qFormat/>
    <w:uiPriority w:val="0"/>
    <w:pPr>
      <w:jc w:val="left"/>
    </w:pPr>
  </w:style>
  <w:style w:type="paragraph" w:styleId="14">
    <w:name w:val="Body Text 3"/>
    <w:basedOn w:val="1"/>
    <w:qFormat/>
    <w:uiPriority w:val="0"/>
    <w:rPr>
      <w:sz w:val="16"/>
      <w:szCs w:val="16"/>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envelope return"/>
    <w:basedOn w:val="1"/>
    <w:unhideWhenUsed/>
    <w:qFormat/>
    <w:uiPriority w:val="99"/>
    <w:pPr>
      <w:snapToGrid w:val="0"/>
    </w:pPr>
    <w:rPr>
      <w:rFonts w:ascii="Arial" w:hAnsi="Arial"/>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style>
  <w:style w:type="paragraph" w:styleId="26">
    <w:name w:val="Body Text 2"/>
    <w:basedOn w:val="1"/>
    <w:next w:val="6"/>
    <w:qFormat/>
    <w:uiPriority w:val="0"/>
    <w:pPr>
      <w:spacing w:line="480" w:lineRule="auto"/>
    </w:pPr>
  </w:style>
  <w:style w:type="paragraph" w:styleId="27">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99"/>
    <w:pPr>
      <w:spacing w:before="100" w:beforeAutospacing="1" w:after="100" w:afterAutospacing="1"/>
      <w:jc w:val="left"/>
    </w:pPr>
    <w:rPr>
      <w:kern w:val="0"/>
      <w:sz w:val="24"/>
    </w:rPr>
  </w:style>
  <w:style w:type="paragraph" w:styleId="30">
    <w:name w:val="Title"/>
    <w:basedOn w:val="1"/>
    <w:qFormat/>
    <w:uiPriority w:val="0"/>
    <w:pPr>
      <w:jc w:val="center"/>
      <w:outlineLvl w:val="0"/>
    </w:pPr>
    <w:rPr>
      <w:rFonts w:ascii="Arial" w:hAnsi="Arial" w:cs="Arial"/>
      <w:b/>
      <w:bCs/>
      <w:sz w:val="32"/>
      <w:szCs w:val="32"/>
    </w:rPr>
  </w:style>
  <w:style w:type="paragraph" w:styleId="31">
    <w:name w:val="Body Text First Indent"/>
    <w:basedOn w:val="6"/>
    <w:next w:val="2"/>
    <w:qFormat/>
    <w:uiPriority w:val="0"/>
    <w:pPr>
      <w:spacing w:line="360" w:lineRule="auto"/>
      <w:ind w:firstLine="420" w:firstLineChars="100"/>
    </w:pPr>
    <w:rPr>
      <w:szCs w:val="21"/>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2"/>
    <w:qFormat/>
    <w:uiPriority w:val="0"/>
    <w:pPr>
      <w:jc w:val="center"/>
    </w:pPr>
    <w:rPr>
      <w:rFonts w:ascii="Arial" w:hAnsi="Arial"/>
      <w:b/>
      <w:sz w:val="28"/>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6"/>
    <w:qFormat/>
    <w:uiPriority w:val="0"/>
  </w:style>
  <w:style w:type="character" w:customStyle="1" w:styleId="74">
    <w:name w:val="apple-converted-space"/>
    <w:basedOn w:val="34"/>
    <w:qFormat/>
    <w:uiPriority w:val="0"/>
  </w:style>
  <w:style w:type="character" w:customStyle="1" w:styleId="75">
    <w:name w:val="文档结构图 Char"/>
    <w:link w:val="12"/>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6"/>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paragraph" w:customStyle="1" w:styleId="89">
    <w:name w:val="方案正文"/>
    <w:basedOn w:val="1"/>
    <w:qFormat/>
    <w:uiPriority w:val="0"/>
    <w:pPr>
      <w:spacing w:before="120" w:line="360" w:lineRule="auto"/>
      <w:ind w:firstLine="425" w:firstLineChars="177"/>
    </w:pPr>
    <w:rPr>
      <w:rFonts w:ascii="华文细黑" w:hAnsi="华文细黑" w:eastAsia="华文细黑" w:cs="Times New Roman"/>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15281</Words>
  <Characters>16017</Characters>
  <Lines>50</Lines>
  <Paragraphs>68</Paragraphs>
  <TotalTime>1</TotalTime>
  <ScaleCrop>false</ScaleCrop>
  <LinksUpToDate>false</LinksUpToDate>
  <CharactersWithSpaces>16880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2023-03-27T01:07:56Z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562A285641654D2EA086C4325B3B203C</vt:lpwstr>
  </property>
</Properties>
</file>