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驻马店市中心医院GE彩超超声探头采购项目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bookmarkStart w:id="91" w:name="_GoBack"/>
      <w:bookmarkEnd w:id="91"/>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驻马店市中心医院GE彩超超声探头采购项目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驻马店市中心医院GE彩超超声探头采购项目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驻马店市中心医院GE彩超超声探头采购项目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13万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19521"/>
      <w:bookmarkStart w:id="5" w:name="_Toc24040"/>
      <w:bookmarkStart w:id="6" w:name="_Toc26079"/>
      <w:bookmarkStart w:id="7" w:name="_Toc27913"/>
      <w:bookmarkStart w:id="8" w:name="_Toc2107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7704"/>
      <w:bookmarkStart w:id="10" w:name="_Toc23626"/>
      <w:bookmarkStart w:id="11" w:name="_Toc18607"/>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9562"/>
      <w:bookmarkStart w:id="14" w:name="_Toc30971"/>
      <w:bookmarkStart w:id="15" w:name="_Toc23395"/>
      <w:bookmarkStart w:id="16" w:name="_Toc7823"/>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w:t>
      </w:r>
      <w:r>
        <w:rPr>
          <w:rFonts w:hint="eastAsia" w:ascii="宋体" w:hAnsi="宋体" w:cs="宋体"/>
          <w:b w:val="0"/>
          <w:bCs w:val="0"/>
          <w:color w:val="auto"/>
          <w:kern w:val="2"/>
          <w:sz w:val="21"/>
          <w:szCs w:val="21"/>
          <w:shd w:val="clear" w:color="auto" w:fill="FFFFFF"/>
          <w:lang w:val="en-US" w:eastAsia="zh-CN" w:bidi="ar-SA"/>
        </w:rPr>
        <w:t>或2022年</w:t>
      </w:r>
      <w:r>
        <w:rPr>
          <w:rFonts w:hint="eastAsia" w:ascii="宋体" w:hAnsi="宋体" w:eastAsia="宋体" w:cs="宋体"/>
          <w:b w:val="0"/>
          <w:bCs w:val="0"/>
          <w:color w:val="auto"/>
          <w:kern w:val="2"/>
          <w:sz w:val="21"/>
          <w:szCs w:val="21"/>
          <w:shd w:val="clear" w:color="auto" w:fill="FFFFFF"/>
          <w:lang w:val="en-US" w:eastAsia="zh-CN" w:bidi="ar-SA"/>
        </w:rPr>
        <w:t>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bookmarkStart w:id="18" w:name="_Toc15111"/>
      <w:bookmarkStart w:id="19" w:name="_Toc25869"/>
      <w:bookmarkStart w:id="20" w:name="_Toc27480"/>
      <w:bookmarkStart w:id="21" w:name="_Toc15135"/>
      <w:bookmarkStart w:id="22" w:name="_Toc10738"/>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时间：20</w:t>
      </w:r>
      <w:r>
        <w:rPr>
          <w:rFonts w:hint="eastAsia" w:ascii="宋体" w:hAnsi="宋体" w:cs="宋体"/>
          <w:color w:val="000000" w:themeColor="text1"/>
          <w:szCs w:val="21"/>
          <w:shd w:val="clear" w:color="auto" w:fill="FFFFFF"/>
          <w:lang w:val="en-US" w:eastAsia="zh-CN"/>
          <w14:textFill>
            <w14:solidFill>
              <w14:schemeClr w14:val="tx1"/>
            </w14:solidFill>
          </w14:textFill>
        </w:rPr>
        <w:t>23</w:t>
      </w:r>
      <w:r>
        <w:rPr>
          <w:rFonts w:hint="eastAsia" w:ascii="宋体" w:hAnsi="宋体" w:eastAsia="宋体" w:cs="宋体"/>
          <w:color w:val="000000" w:themeColor="text1"/>
          <w:szCs w:val="21"/>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6</w:t>
      </w:r>
      <w:r>
        <w:rPr>
          <w:rFonts w:hint="eastAsia" w:ascii="宋体" w:hAnsi="宋体" w:eastAsia="宋体" w:cs="宋体"/>
          <w:color w:val="000000" w:themeColor="text1"/>
          <w:szCs w:val="21"/>
          <w:highlight w:val="none"/>
          <w:shd w:val="clear" w:color="auto" w:fill="FFFFFF"/>
          <w14:textFill>
            <w14:solidFill>
              <w14:schemeClr w14:val="tx1"/>
            </w14:solidFill>
          </w14:textFill>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29784"/>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1928"/>
      <w:bookmarkStart w:id="30" w:name="_Toc24274"/>
      <w:bookmarkStart w:id="31" w:name="_Toc16291"/>
      <w:bookmarkStart w:id="32" w:name="_Toc3604"/>
      <w:bookmarkStart w:id="33" w:name="_Toc27370"/>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lang w:val="en-US" w:eastAsia="zh-CN"/>
        </w:rPr>
      </w:pPr>
      <w:r>
        <w:rPr>
          <w:rFonts w:hint="eastAsia" w:ascii="宋体" w:hAnsi="宋体" w:eastAsia="宋体" w:cs="宋体"/>
          <w:color w:val="auto"/>
          <w:kern w:val="0"/>
          <w:sz w:val="21"/>
          <w:szCs w:val="21"/>
          <w:highlight w:val="none"/>
          <w:shd w:val="clear" w:color="auto" w:fill="FFFFFF"/>
          <w:lang w:val="en-US" w:eastAsia="zh-CN" w:bidi="ar-SA"/>
        </w:rPr>
        <w:t>联系电话：18595618752</w:t>
      </w:r>
      <w:r>
        <w:rPr>
          <w:rFonts w:hint="eastAsia" w:ascii="宋体" w:hAnsi="宋体" w:cs="宋体"/>
          <w:color w:val="auto"/>
          <w:kern w:val="0"/>
          <w:sz w:val="21"/>
          <w:szCs w:val="21"/>
          <w:highlight w:val="none"/>
          <w:shd w:val="clear" w:color="auto" w:fill="FFFFFF"/>
          <w:lang w:val="en-US" w:eastAsia="zh-CN" w:bidi="ar-SA"/>
        </w:rPr>
        <w:t xml:space="preserve"> / 0396</w:t>
      </w:r>
      <w:r>
        <w:rPr>
          <w:rFonts w:hint="eastAsia" w:ascii="宋体" w:hAnsi="宋体" w:eastAsia="宋体" w:cs="宋体"/>
          <w:color w:val="auto"/>
          <w:kern w:val="0"/>
          <w:sz w:val="21"/>
          <w:szCs w:val="21"/>
          <w:shd w:val="clear" w:color="auto" w:fill="FFFFFF"/>
          <w:lang w:val="en-US" w:eastAsia="zh-CN" w:bidi="ar-SA"/>
        </w:rPr>
        <w:t>-</w:t>
      </w:r>
      <w:r>
        <w:rPr>
          <w:rFonts w:hint="eastAsia" w:ascii="宋体" w:hAnsi="宋体" w:cs="宋体"/>
          <w:color w:val="auto"/>
          <w:kern w:val="0"/>
          <w:sz w:val="21"/>
          <w:szCs w:val="21"/>
          <w:shd w:val="clear" w:color="auto" w:fill="FFFFFF"/>
          <w:lang w:val="en-US" w:eastAsia="zh-CN" w:bidi="ar-SA"/>
        </w:rPr>
        <w:t>3383666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w:t>
      </w:r>
      <w:r>
        <w:rPr>
          <w:rFonts w:hint="eastAsia" w:ascii="宋体" w:hAnsi="宋体" w:eastAsia="宋体" w:cs="宋体"/>
          <w:color w:val="auto"/>
          <w:kern w:val="0"/>
          <w:sz w:val="21"/>
          <w:szCs w:val="21"/>
          <w:highlight w:val="none"/>
          <w:shd w:val="clear" w:color="auto" w:fill="FFFFFF"/>
          <w:lang w:val="en-US" w:eastAsia="zh-CN" w:bidi="ar-SA"/>
        </w:rPr>
        <w:t>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SA"/>
        </w:rPr>
        <w:t>202</w:t>
      </w:r>
      <w:r>
        <w:rPr>
          <w:rFonts w:hint="eastAsia" w:ascii="宋体" w:hAnsi="宋体" w:cs="宋体"/>
          <w:color w:val="auto"/>
          <w:kern w:val="0"/>
          <w:sz w:val="21"/>
          <w:szCs w:val="21"/>
          <w:highlight w:val="none"/>
          <w:shd w:val="clear" w:color="auto" w:fill="FFFFFF"/>
          <w:lang w:val="en-US" w:eastAsia="zh-CN" w:bidi="ar-SA"/>
        </w:rPr>
        <w:t>3</w:t>
      </w:r>
      <w:r>
        <w:rPr>
          <w:rFonts w:hint="eastAsia" w:ascii="宋体" w:hAnsi="宋体" w:eastAsia="宋体" w:cs="宋体"/>
          <w:color w:val="auto"/>
          <w:kern w:val="0"/>
          <w:sz w:val="21"/>
          <w:szCs w:val="21"/>
          <w:highlight w:val="none"/>
          <w:shd w:val="clear" w:color="auto" w:fill="FFFFFF"/>
          <w:lang w:val="en-US" w:eastAsia="zh-CN" w:bidi="ar-SA"/>
        </w:rPr>
        <w:t>年</w:t>
      </w:r>
      <w:r>
        <w:rPr>
          <w:rFonts w:hint="eastAsia" w:ascii="宋体" w:hAnsi="宋体" w:cs="宋体"/>
          <w:color w:val="auto"/>
          <w:kern w:val="0"/>
          <w:sz w:val="21"/>
          <w:szCs w:val="21"/>
          <w:highlight w:val="none"/>
          <w:shd w:val="clear" w:color="auto" w:fill="FFFFFF"/>
          <w:lang w:val="en-US" w:eastAsia="zh-CN" w:bidi="ar-SA"/>
        </w:rPr>
        <w:t>3</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eastAsia="宋体" w:cs="宋体"/>
          <w:color w:val="auto"/>
          <w:szCs w:val="21"/>
          <w:highlight w:val="none"/>
        </w:rPr>
        <w:t xml:space="preserve"> </w:t>
      </w:r>
      <w:r>
        <w:rPr>
          <w:rFonts w:hint="eastAsia" w:ascii="宋体" w:hAnsi="宋体" w:cs="宋体"/>
          <w:color w:val="auto"/>
          <w:lang w:eastAsia="zh-CN"/>
        </w:rPr>
        <w:t>驻马店市中心医院GE彩超超声探头采购项目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（元）</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3"/>
              <w:jc w:val="center"/>
              <w:rPr>
                <w:rFonts w:hint="default" w:ascii="宋体" w:hAnsi="宋体" w:eastAsia="宋体" w:cs="宋体"/>
                <w:color w:val="auto"/>
                <w:sz w:val="21"/>
                <w:szCs w:val="21"/>
                <w:lang w:val="en-US" w:eastAsia="zh-CN"/>
              </w:rPr>
            </w:pPr>
            <w:r>
              <w:rPr>
                <w:rFonts w:hint="eastAsia" w:ascii="宋体" w:hAnsi="宋体"/>
                <w:sz w:val="24"/>
                <w:szCs w:val="24"/>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ascii="宋体" w:hAnsi="宋体"/>
                <w:sz w:val="24"/>
                <w:szCs w:val="24"/>
                <w:lang w:eastAsia="zh-CN"/>
              </w:rPr>
              <w:t>高频线阵探头</w:t>
            </w:r>
          </w:p>
        </w:tc>
        <w:tc>
          <w:tcPr>
            <w:tcW w:w="1736"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ascii="宋体" w:hAnsi="宋体"/>
                <w:sz w:val="24"/>
                <w:szCs w:val="24"/>
                <w:lang w:val="en-US" w:eastAsia="zh-CN"/>
              </w:rPr>
              <w:t>1把</w:t>
            </w:r>
          </w:p>
        </w:tc>
        <w:tc>
          <w:tcPr>
            <w:tcW w:w="1473" w:type="dxa"/>
            <w:tcBorders>
              <w:top w:val="single" w:color="auto" w:sz="4" w:space="0"/>
              <w:left w:val="nil"/>
              <w:bottom w:val="single" w:color="auto" w:sz="4" w:space="0"/>
              <w:right w:val="single" w:color="auto" w:sz="4" w:space="0"/>
            </w:tcBorders>
            <w:vAlign w:val="top"/>
          </w:tcPr>
          <w:p>
            <w:pPr>
              <w:pStyle w:val="13"/>
              <w:ind w:left="0" w:leftChars="0" w:firstLine="0" w:firstLineChars="0"/>
              <w:jc w:val="center"/>
              <w:rPr>
                <w:rFonts w:hint="default" w:cs="宋体"/>
                <w:color w:val="auto"/>
                <w:sz w:val="21"/>
                <w:szCs w:val="21"/>
                <w:lang w:val="en-US" w:eastAsia="zh-CN"/>
              </w:rPr>
            </w:pPr>
            <w:r>
              <w:rPr>
                <w:rFonts w:hint="eastAsia" w:ascii="宋体" w:hAnsi="宋体"/>
                <w:sz w:val="24"/>
                <w:szCs w:val="24"/>
                <w:lang w:val="en-US" w:eastAsia="zh-CN"/>
              </w:rPr>
              <w:t>13万元</w:t>
            </w:r>
          </w:p>
        </w:tc>
        <w:tc>
          <w:tcPr>
            <w:tcW w:w="1554" w:type="dxa"/>
            <w:tcBorders>
              <w:top w:val="single" w:color="auto" w:sz="4" w:space="0"/>
              <w:left w:val="nil"/>
              <w:bottom w:val="single" w:color="auto" w:sz="4" w:space="0"/>
              <w:right w:val="single" w:color="auto" w:sz="4" w:space="0"/>
            </w:tcBorders>
            <w:vAlign w:val="top"/>
          </w:tcPr>
          <w:p>
            <w:pPr>
              <w:pStyle w:val="13"/>
              <w:jc w:val="center"/>
              <w:rPr>
                <w:rFonts w:hint="eastAsia" w:ascii="宋体" w:hAnsi="宋体" w:eastAsia="宋体" w:cs="宋体"/>
                <w:color w:val="auto"/>
                <w:sz w:val="21"/>
                <w:szCs w:val="21"/>
                <w:lang w:val="en-US" w:eastAsia="zh-CN"/>
              </w:rPr>
            </w:pPr>
            <w:r>
              <w:rPr>
                <w:rFonts w:hint="eastAsia" w:ascii="宋体" w:hAnsi="宋体"/>
                <w:lang w:eastAsia="zh-CN"/>
              </w:rPr>
              <w:t>自筹</w:t>
            </w:r>
          </w:p>
        </w:tc>
      </w:tr>
    </w:tbl>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3"/>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1、 附技术偏离表、评分标准、                                                     </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从产品最终验收合格之日起，整机保修≥两年，出具相关服务承诺书。2、费用：在保修期内，由于非人为因素货物故障所产生的费用由供应商负责。3、响应：供应商应保证在12小时内对用户提出的问题或故障予以响应及处理。4、供应商应免费提供维护手册、维修手册、软件备份、故障代码表、备件清单、零部件、维修密码等维护维修必需的材料和信息。5、培训：免费提供操作培训和维修培训。</w:t>
      </w:r>
    </w:p>
    <w:p>
      <w:pPr>
        <w:pStyle w:val="13"/>
        <w:ind w:left="953" w:leftChars="267" w:hanging="392" w:hangingChars="187"/>
        <w:jc w:val="center"/>
        <w:rPr>
          <w:rFonts w:hint="eastAsia" w:ascii="宋体" w:hAnsi="宋体"/>
          <w:sz w:val="28"/>
          <w:szCs w:val="28"/>
          <w:u w:val="none"/>
          <w:lang w:eastAsia="zh-CN"/>
        </w:rPr>
      </w:pPr>
      <w:r>
        <w:rPr>
          <w:rFonts w:hint="eastAsia" w:ascii="宋体" w:hAnsi="宋体" w:eastAsia="宋体" w:cs="宋体"/>
          <w:color w:val="auto"/>
          <w:kern w:val="2"/>
          <w:sz w:val="21"/>
          <w:szCs w:val="24"/>
          <w:lang w:val="en-US" w:eastAsia="zh-CN" w:bidi="ar-SA"/>
        </w:rPr>
        <w:br w:type="page"/>
      </w:r>
      <w:r>
        <w:rPr>
          <w:rFonts w:hint="eastAsia" w:ascii="宋体" w:hAnsi="宋体"/>
          <w:sz w:val="28"/>
          <w:szCs w:val="28"/>
          <w:u w:val="none"/>
          <w:lang w:eastAsia="zh-CN"/>
        </w:rPr>
        <w:t>高频线阵探头技术参数</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eastAsia" w:ascii="宋体" w:hAnsi="宋体"/>
          <w:sz w:val="28"/>
          <w:szCs w:val="28"/>
          <w:u w:val="none"/>
          <w:lang w:val="en-US" w:eastAsia="zh-CN"/>
        </w:rPr>
      </w:pPr>
      <w:r>
        <w:rPr>
          <w:rFonts w:hint="eastAsia" w:ascii="宋体" w:hAnsi="宋体"/>
          <w:sz w:val="28"/>
          <w:szCs w:val="28"/>
          <w:u w:val="none"/>
          <w:lang w:val="en-US" w:eastAsia="zh-CN"/>
        </w:rPr>
        <w:t>工作频率：4-16MHz</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探测深度：</w:t>
      </w:r>
      <w:r>
        <w:rPr>
          <w:rFonts w:hint="default" w:ascii="Arial" w:hAnsi="Arial" w:cs="Arial"/>
          <w:sz w:val="28"/>
          <w:szCs w:val="28"/>
          <w:u w:val="none"/>
          <w:lang w:val="en-US" w:eastAsia="zh-CN"/>
        </w:rPr>
        <w:t>≥</w:t>
      </w:r>
      <w:r>
        <w:rPr>
          <w:rFonts w:hint="eastAsia" w:ascii="宋体" w:hAnsi="宋体"/>
          <w:sz w:val="28"/>
          <w:szCs w:val="28"/>
          <w:u w:val="none"/>
          <w:lang w:val="en-US" w:eastAsia="zh-CN"/>
        </w:rPr>
        <w:t>50mm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声透镜大小：60.7mm</w:t>
      </w:r>
      <w:r>
        <w:rPr>
          <w:rFonts w:hint="default" w:ascii="Arial" w:hAnsi="Arial" w:cs="Arial"/>
          <w:sz w:val="28"/>
          <w:szCs w:val="28"/>
          <w:u w:val="none"/>
          <w:lang w:val="en-US" w:eastAsia="zh-CN"/>
        </w:rPr>
        <w:t>×</w:t>
      </w:r>
      <w:r>
        <w:rPr>
          <w:rFonts w:hint="eastAsia" w:ascii="宋体" w:hAnsi="宋体"/>
          <w:sz w:val="28"/>
          <w:szCs w:val="28"/>
          <w:u w:val="none"/>
          <w:lang w:val="en-US" w:eastAsia="zh-CN"/>
        </w:rPr>
        <w:t>16mm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侧向分辨率：</w:t>
      </w:r>
      <w:r>
        <w:rPr>
          <w:rFonts w:hint="default" w:ascii="Arial" w:hAnsi="Arial" w:cs="Arial"/>
          <w:sz w:val="28"/>
          <w:szCs w:val="28"/>
          <w:u w:val="none"/>
          <w:lang w:val="en-US" w:eastAsia="zh-CN"/>
        </w:rPr>
        <w:t>≤</w:t>
      </w:r>
      <w:r>
        <w:rPr>
          <w:rFonts w:hint="eastAsia" w:ascii="宋体" w:hAnsi="宋体"/>
          <w:sz w:val="28"/>
          <w:szCs w:val="28"/>
          <w:u w:val="none"/>
          <w:lang w:val="en-US" w:eastAsia="zh-CN"/>
        </w:rPr>
        <w:t>1mm（深度</w:t>
      </w:r>
      <w:r>
        <w:rPr>
          <w:rFonts w:hint="default" w:ascii="Arial" w:hAnsi="Arial" w:cs="Arial"/>
          <w:sz w:val="28"/>
          <w:szCs w:val="28"/>
          <w:u w:val="none"/>
          <w:lang w:val="en-US" w:eastAsia="zh-CN"/>
        </w:rPr>
        <w:t>≤</w:t>
      </w:r>
      <w:r>
        <w:rPr>
          <w:rFonts w:hint="eastAsia" w:ascii="宋体" w:hAnsi="宋体"/>
          <w:sz w:val="28"/>
          <w:szCs w:val="28"/>
          <w:u w:val="none"/>
          <w:lang w:val="en-US" w:eastAsia="zh-CN"/>
        </w:rPr>
        <w:t>30mm）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轴向分辨率：</w:t>
      </w:r>
      <w:r>
        <w:rPr>
          <w:rFonts w:hint="default" w:ascii="Arial" w:hAnsi="Arial" w:cs="Arial"/>
          <w:sz w:val="28"/>
          <w:szCs w:val="28"/>
          <w:u w:val="none"/>
          <w:lang w:val="en-US" w:eastAsia="zh-CN"/>
        </w:rPr>
        <w:t>≤</w:t>
      </w:r>
      <w:r>
        <w:rPr>
          <w:rFonts w:hint="eastAsia" w:ascii="宋体" w:hAnsi="宋体"/>
          <w:sz w:val="28"/>
          <w:szCs w:val="28"/>
          <w:u w:val="none"/>
          <w:lang w:val="en-US" w:eastAsia="zh-CN"/>
        </w:rPr>
        <w:t>0.5mm(深度</w:t>
      </w:r>
      <w:r>
        <w:rPr>
          <w:rFonts w:hint="default" w:ascii="Arial" w:hAnsi="Arial" w:cs="Arial"/>
          <w:sz w:val="28"/>
          <w:szCs w:val="28"/>
          <w:u w:val="none"/>
          <w:lang w:val="en-US" w:eastAsia="zh-CN"/>
        </w:rPr>
        <w:t>≤</w:t>
      </w:r>
      <w:r>
        <w:rPr>
          <w:rFonts w:hint="eastAsia" w:ascii="宋体" w:hAnsi="宋体"/>
          <w:sz w:val="28"/>
          <w:szCs w:val="28"/>
          <w:u w:val="none"/>
          <w:lang w:val="en-US" w:eastAsia="zh-CN"/>
        </w:rPr>
        <w:t>40mm)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盲区：</w:t>
      </w:r>
      <w:r>
        <w:rPr>
          <w:rFonts w:hint="default" w:ascii="Arial" w:hAnsi="Arial" w:cs="Arial"/>
          <w:sz w:val="28"/>
          <w:szCs w:val="28"/>
          <w:u w:val="none"/>
          <w:lang w:val="en-US" w:eastAsia="zh-CN"/>
        </w:rPr>
        <w:t>≤</w:t>
      </w:r>
      <w:r>
        <w:rPr>
          <w:rFonts w:hint="eastAsia" w:ascii="宋体" w:hAnsi="宋体"/>
          <w:sz w:val="28"/>
          <w:szCs w:val="28"/>
          <w:u w:val="none"/>
          <w:lang w:val="en-US" w:eastAsia="zh-CN"/>
        </w:rPr>
        <w:t>2mm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切片厚度：</w:t>
      </w:r>
      <w:r>
        <w:rPr>
          <w:rFonts w:hint="default" w:ascii="Arial" w:hAnsi="Arial" w:cs="Arial"/>
          <w:sz w:val="28"/>
          <w:szCs w:val="28"/>
          <w:u w:val="none"/>
          <w:lang w:val="en-US" w:eastAsia="zh-CN"/>
        </w:rPr>
        <w:t>≤</w:t>
      </w:r>
      <w:r>
        <w:rPr>
          <w:rFonts w:hint="eastAsia" w:ascii="宋体" w:hAnsi="宋体"/>
          <w:sz w:val="28"/>
          <w:szCs w:val="28"/>
          <w:u w:val="none"/>
          <w:lang w:val="en-US" w:eastAsia="zh-CN"/>
        </w:rPr>
        <w:t>5mm</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横向几何位置精度：</w:t>
      </w:r>
      <w:r>
        <w:rPr>
          <w:rFonts w:hint="default" w:ascii="Arial" w:hAnsi="Arial" w:cs="Arial"/>
          <w:sz w:val="28"/>
          <w:szCs w:val="28"/>
          <w:u w:val="none"/>
          <w:lang w:val="en-US" w:eastAsia="zh-CN"/>
        </w:rPr>
        <w:t>≤</w:t>
      </w:r>
      <w:r>
        <w:rPr>
          <w:rFonts w:hint="eastAsia" w:ascii="宋体" w:hAnsi="宋体"/>
          <w:sz w:val="28"/>
          <w:szCs w:val="28"/>
          <w:u w:val="none"/>
          <w:lang w:val="en-US" w:eastAsia="zh-CN"/>
        </w:rPr>
        <w:t>5</w:t>
      </w:r>
      <w:r>
        <w:rPr>
          <w:rFonts w:hint="eastAsia" w:ascii="宋体" w:hAnsi="宋体" w:eastAsia="宋体" w:cs="宋体"/>
          <w:sz w:val="28"/>
          <w:szCs w:val="28"/>
          <w:u w:val="none"/>
          <w:lang w:val="en-US" w:eastAsia="zh-CN"/>
        </w:rPr>
        <w:t>％</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纵向几何位置精度：</w:t>
      </w:r>
      <w:r>
        <w:rPr>
          <w:rFonts w:hint="default" w:ascii="Arial" w:hAnsi="Arial" w:cs="Arial"/>
          <w:sz w:val="28"/>
          <w:szCs w:val="28"/>
          <w:u w:val="none"/>
          <w:lang w:val="en-US" w:eastAsia="zh-CN"/>
        </w:rPr>
        <w:t>≤</w:t>
      </w:r>
      <w:r>
        <w:rPr>
          <w:rFonts w:hint="eastAsia" w:ascii="宋体" w:hAnsi="宋体"/>
          <w:sz w:val="28"/>
          <w:szCs w:val="28"/>
          <w:u w:val="none"/>
          <w:lang w:val="en-US" w:eastAsia="zh-CN"/>
        </w:rPr>
        <w:t>5</w:t>
      </w:r>
      <w:r>
        <w:rPr>
          <w:rFonts w:hint="eastAsia" w:ascii="宋体" w:hAnsi="宋体" w:eastAsia="宋体" w:cs="宋体"/>
          <w:sz w:val="28"/>
          <w:szCs w:val="28"/>
          <w:u w:val="none"/>
          <w:lang w:val="en-US" w:eastAsia="zh-CN"/>
        </w:rPr>
        <w:t>％</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B型频率：8.33-11.11MHz</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多普勒频率：6.25-9.09MHz</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谐波频率：5.00-6.25MHz</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探头接口形式：触点式接口</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ind w:left="1084" w:leftChars="267" w:hanging="523" w:hangingChars="187"/>
        <w:jc w:val="left"/>
        <w:textAlignment w:val="auto"/>
        <w:rPr>
          <w:rFonts w:hint="default" w:ascii="宋体" w:hAnsi="宋体"/>
          <w:sz w:val="28"/>
          <w:szCs w:val="28"/>
          <w:u w:val="none"/>
          <w:lang w:val="en-US" w:eastAsia="zh-CN"/>
        </w:rPr>
      </w:pPr>
      <w:r>
        <w:rPr>
          <w:rFonts w:hint="eastAsia" w:ascii="宋体" w:hAnsi="宋体"/>
          <w:sz w:val="28"/>
          <w:szCs w:val="28"/>
          <w:u w:val="none"/>
          <w:lang w:val="en-US" w:eastAsia="zh-CN"/>
        </w:rPr>
        <w:t>探头线缆长度：</w:t>
      </w:r>
      <w:r>
        <w:rPr>
          <w:rFonts w:hint="default" w:ascii="Arial" w:hAnsi="Arial" w:cs="Arial"/>
          <w:sz w:val="28"/>
          <w:szCs w:val="28"/>
          <w:u w:val="none"/>
          <w:lang w:val="en-US" w:eastAsia="zh-CN"/>
        </w:rPr>
        <w:t>≥</w:t>
      </w:r>
      <w:r>
        <w:rPr>
          <w:rFonts w:hint="eastAsia" w:ascii="宋体" w:hAnsi="宋体"/>
          <w:sz w:val="28"/>
          <w:szCs w:val="28"/>
          <w:u w:val="none"/>
          <w:lang w:val="en-US" w:eastAsia="zh-CN"/>
        </w:rPr>
        <w:t>1.5mm</w:t>
      </w:r>
    </w:p>
    <w:p>
      <w:pPr>
        <w:pStyle w:val="13"/>
        <w:ind w:left="0" w:leftChars="0" w:firstLine="0" w:firstLineChars="0"/>
        <w:rPr>
          <w:rFonts w:hint="eastAsia" w:ascii="宋体" w:hAnsi="宋体"/>
          <w:sz w:val="28"/>
          <w:szCs w:val="28"/>
          <w:u w:val="single"/>
        </w:rPr>
      </w:pPr>
    </w:p>
    <w:p>
      <w:pPr>
        <w:snapToGrid/>
        <w:spacing w:before="0" w:beforeAutospacing="0" w:after="0" w:afterAutospacing="0" w:line="360" w:lineRule="auto"/>
        <w:jc w:val="both"/>
        <w:textAlignment w:val="baseline"/>
        <w:rPr>
          <w:rStyle w:val="85"/>
          <w:rFonts w:ascii="宋体" w:hAnsi="宋体" w:cs="Arial"/>
          <w:b w:val="0"/>
          <w:bCs/>
          <w:i w:val="0"/>
          <w:iCs/>
          <w:caps w:val="0"/>
          <w:spacing w:val="0"/>
          <w:w w:val="100"/>
          <w:kern w:val="2"/>
          <w:sz w:val="24"/>
          <w:szCs w:val="24"/>
          <w:lang w:val="en-US" w:eastAsia="zh-CN" w:bidi="ar-SA"/>
        </w:rPr>
      </w:pPr>
    </w:p>
    <w:p>
      <w:pPr>
        <w:pStyle w:val="13"/>
        <w:numPr>
          <w:ilvl w:val="0"/>
          <w:numId w:val="0"/>
        </w:numPr>
        <w:spacing w:after="0"/>
        <w:jc w:val="left"/>
        <w:rPr>
          <w:rFonts w:hint="eastAsia" w:ascii="宋体" w:hAnsi="宋体" w:eastAsia="宋体" w:cs="宋体"/>
          <w:color w:val="auto"/>
          <w:kern w:val="2"/>
          <w:sz w:val="21"/>
          <w:szCs w:val="24"/>
          <w:lang w:val="en-US" w:eastAsia="zh-CN" w:bidi="ar-SA"/>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0"/>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驻马店市中心医院GE彩超超声探头采购项目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13万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13万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b w:val="0"/>
          <w:bCs w:val="0"/>
          <w:color w:val="auto"/>
          <w:kern w:val="2"/>
          <w:sz w:val="21"/>
          <w:szCs w:val="21"/>
          <w:shd w:val="clear" w:color="auto" w:fill="FFFFFF"/>
          <w:lang w:val="en-US" w:eastAsia="zh-CN" w:bidi="ar-SA"/>
        </w:rPr>
        <w:t>供应商应提供2021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yellow"/>
        </w:rPr>
      </w:pPr>
      <w:r>
        <w:rPr>
          <w:rFonts w:hint="eastAsia" w:ascii="宋体" w:hAnsi="宋体" w:cs="宋体"/>
          <w:color w:val="auto"/>
          <w:szCs w:val="21"/>
          <w:highlight w:val="none"/>
        </w:rPr>
        <w:t xml:space="preserve">4.5 </w:t>
      </w:r>
      <w:r>
        <w:rPr>
          <w:rFonts w:hint="eastAsia"/>
          <w:color w:val="auto"/>
          <w:highlight w:val="none"/>
          <w:lang w:val="en-US" w:eastAsia="zh-CN"/>
        </w:rPr>
        <w:t>供应商是生产厂家的须具有《医疗器械生产许可证》；供应商是代理商的须具有《医疗器械经营许可证》或《医疗器械经营备案凭证》</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 xml:space="preserve">4.6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p>
        </w:tc>
        <w:tc>
          <w:tcPr>
            <w:tcW w:w="6103"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质保期超过磋商文件规定的，每增加一年得</w:t>
            </w: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分,最多得</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w:t>
            </w:r>
            <w:r>
              <w:rPr>
                <w:rFonts w:hint="eastAsia" w:ascii="宋体" w:hAnsi="宋体" w:cs="宋体"/>
                <w:sz w:val="24"/>
                <w:szCs w:val="32"/>
              </w:rPr>
              <w:t>以合同文件为准</w:t>
            </w:r>
            <w:r>
              <w:rPr>
                <w:rFonts w:hint="eastAsia" w:ascii="宋体" w:hAnsi="宋体" w:cs="宋体"/>
                <w:b w:val="0"/>
                <w:bCs w:val="0"/>
                <w:color w:val="auto"/>
                <w:kern w:val="0"/>
                <w:sz w:val="21"/>
                <w:szCs w:val="21"/>
                <w:highlight w:val="none"/>
                <w:lang w:val="en-US" w:eastAsia="zh-CN"/>
              </w:rPr>
              <w:t>），</w:t>
            </w:r>
            <w:r>
              <w:rPr>
                <w:rFonts w:hint="eastAsia" w:ascii="宋体" w:hAnsi="宋体" w:cs="宋体"/>
                <w:sz w:val="24"/>
                <w:szCs w:val="32"/>
              </w:rPr>
              <w:t>每提供一份得</w:t>
            </w:r>
            <w:r>
              <w:rPr>
                <w:rFonts w:hint="eastAsia" w:ascii="宋体" w:hAnsi="宋体" w:cs="宋体"/>
                <w:sz w:val="24"/>
                <w:szCs w:val="32"/>
                <w:lang w:val="en-US" w:eastAsia="zh-CN"/>
              </w:rPr>
              <w:t>3</w:t>
            </w:r>
            <w:r>
              <w:rPr>
                <w:rFonts w:hint="eastAsia" w:ascii="宋体" w:hAnsi="宋体" w:cs="宋体"/>
                <w:sz w:val="24"/>
                <w:szCs w:val="32"/>
              </w:rPr>
              <w:t>分，最多得</w:t>
            </w:r>
            <w:r>
              <w:rPr>
                <w:rFonts w:hint="eastAsia" w:ascii="宋体" w:hAnsi="宋体" w:cs="宋体"/>
                <w:sz w:val="24"/>
                <w:szCs w:val="32"/>
                <w:lang w:val="en-US" w:eastAsia="zh-CN"/>
              </w:rPr>
              <w:t>6</w:t>
            </w:r>
            <w:r>
              <w:rPr>
                <w:rFonts w:hint="eastAsia" w:ascii="宋体" w:hAnsi="宋体" w:cs="宋体"/>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售后服务方案</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color w:val="auto"/>
                <w:kern w:val="2"/>
                <w:sz w:val="21"/>
                <w:szCs w:val="21"/>
                <w:highlight w:val="none"/>
              </w:rPr>
              <w:t>售后服务</w:t>
            </w:r>
            <w:r>
              <w:rPr>
                <w:rFonts w:hint="eastAsia" w:ascii="宋体" w:hAnsi="宋体" w:cs="宋体"/>
                <w:color w:val="auto"/>
                <w:kern w:val="2"/>
                <w:sz w:val="21"/>
                <w:szCs w:val="21"/>
                <w:highlight w:val="none"/>
                <w:lang w:eastAsia="zh-CN"/>
              </w:rPr>
              <w:t>内容具体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eastAsia="zh-CN"/>
              </w:rPr>
              <w:t>强得</w:t>
            </w:r>
            <w:r>
              <w:rPr>
                <w:rFonts w:hint="eastAsia" w:ascii="宋体" w:hAnsi="宋体" w:cs="宋体"/>
                <w:color w:val="auto"/>
                <w:sz w:val="21"/>
                <w:szCs w:val="21"/>
                <w:highlight w:val="none"/>
                <w:lang w:val="en-US" w:eastAsia="zh-CN"/>
              </w:rPr>
              <w:t>20</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一般得</w:t>
            </w:r>
            <w:r>
              <w:rPr>
                <w:rFonts w:hint="eastAsia" w:ascii="宋体" w:hAnsi="宋体" w:cs="宋体"/>
                <w:color w:val="auto"/>
                <w:sz w:val="21"/>
                <w:szCs w:val="21"/>
                <w:highlight w:val="none"/>
                <w:lang w:val="en-US" w:eastAsia="zh-CN"/>
              </w:rPr>
              <w:t>10</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差得</w:t>
            </w:r>
            <w:r>
              <w:rPr>
                <w:rFonts w:hint="eastAsia" w:ascii="宋体" w:hAnsi="宋体" w:cs="宋体"/>
                <w:color w:val="auto"/>
                <w:sz w:val="21"/>
                <w:szCs w:val="21"/>
                <w:highlight w:val="none"/>
                <w:lang w:val="en-US" w:eastAsia="zh-CN"/>
              </w:rPr>
              <w:t>5</w:t>
            </w:r>
            <w:r>
              <w:rPr>
                <w:rFonts w:hint="eastAsia" w:ascii="宋体" w:hAnsi="宋体" w:cs="宋体"/>
                <w:color w:val="auto"/>
                <w:kern w:val="2"/>
                <w:sz w:val="21"/>
                <w:szCs w:val="21"/>
                <w:highlight w:val="none"/>
                <w:lang w:val="en-US" w:eastAsia="zh-CN"/>
              </w:rPr>
              <w:t>分，</w:t>
            </w:r>
            <w:r>
              <w:rPr>
                <w:rFonts w:hint="eastAsia" w:ascii="宋体" w:hAnsi="宋体" w:eastAsia="宋体" w:cs="宋体"/>
                <w:color w:val="auto"/>
                <w:sz w:val="21"/>
                <w:szCs w:val="21"/>
                <w:highlight w:val="none"/>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0"/>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rPr>
      </w:pP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lang w:eastAsia="zh-CN"/>
      </w:rPr>
      <w:t>驻马店市中心医院GE彩超超声探头采购项目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驻马店市中心医院GE彩超超声探头采购项目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7CA08"/>
    <w:multiLevelType w:val="singleLevel"/>
    <w:tmpl w:val="90C7CA08"/>
    <w:lvl w:ilvl="0" w:tentative="0">
      <w:start w:val="1"/>
      <w:numFmt w:val="decimal"/>
      <w:suff w:val="nothing"/>
      <w:lvlText w:val="%1、"/>
      <w:lvlJc w:val="left"/>
    </w:lvl>
  </w:abstractNum>
  <w:abstractNum w:abstractNumId="1">
    <w:nsid w:val="93C3247B"/>
    <w:multiLevelType w:val="singleLevel"/>
    <w:tmpl w:val="93C3247B"/>
    <w:lvl w:ilvl="0" w:tentative="0">
      <w:start w:val="2"/>
      <w:numFmt w:val="decimal"/>
      <w:suff w:val="space"/>
      <w:lvlText w:val="%1."/>
      <w:lvlJc w:val="left"/>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770027"/>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AA1C1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117F14"/>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8FF5F72"/>
    <w:rsid w:val="3906718E"/>
    <w:rsid w:val="392536E2"/>
    <w:rsid w:val="39465F15"/>
    <w:rsid w:val="396453C5"/>
    <w:rsid w:val="39922CCF"/>
    <w:rsid w:val="39A65327"/>
    <w:rsid w:val="39A65C9B"/>
    <w:rsid w:val="39BC5ED6"/>
    <w:rsid w:val="39EB39E0"/>
    <w:rsid w:val="39EF02D4"/>
    <w:rsid w:val="3A11342A"/>
    <w:rsid w:val="3A153110"/>
    <w:rsid w:val="3A2507C0"/>
    <w:rsid w:val="3A273368"/>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87358E"/>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1F47B3"/>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5355FE"/>
    <w:rsid w:val="5C6F4105"/>
    <w:rsid w:val="5C7A4EE2"/>
    <w:rsid w:val="5CBB7F6F"/>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0E5DA8"/>
    <w:rsid w:val="734C1A6A"/>
    <w:rsid w:val="735C5949"/>
    <w:rsid w:val="73737DA5"/>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3"/>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14964</Words>
  <Characters>15718</Characters>
  <Lines>50</Lines>
  <Paragraphs>68</Paragraphs>
  <TotalTime>2</TotalTime>
  <ScaleCrop>false</ScaleCrop>
  <LinksUpToDate>false</LinksUpToDate>
  <CharactersWithSpaces>16708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2023-03-01T00:27:08Z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