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原采购信息内容</w:t>
      </w:r>
      <w:bookmarkStart w:id="0" w:name="_Toc9989"/>
      <w:bookmarkStart w:id="1" w:name="_Toc31536"/>
      <w:bookmarkStart w:id="2" w:name="_Toc23610"/>
      <w:r>
        <w:rPr>
          <w:rFonts w:hint="eastAsia" w:ascii="宋体" w:hAnsi="宋体" w:eastAsia="宋体" w:cs="宋体"/>
          <w:b/>
          <w:bCs/>
          <w:sz w:val="28"/>
          <w:szCs w:val="28"/>
          <w:lang w:val="en-US" w:eastAsia="zh-CN"/>
        </w:rPr>
        <w:t>：</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一、竞争性磋商文件“第二章采购需求”：心血管光学相干影像系统技术参数</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1、技术参数</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（一）产品用途：用于对接受冠状动脉介入手术的病人，结合一次性使用血管内成像导管进行冠脉成像，能定性和定量评价冠状动脉的血管形态，提供血管的图像和管壁结构。</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（二）成像技术规格要求：</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1.扫描激光源光功率≤15 mW±5mV 波长1305±30nm；</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2.可见激光功率≤200μW  波长650±20nm；</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*3.最大回撤长度≥75mm；</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4.成像参数要求：</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 直径测量精度：重复误差率≤8% ；</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 面积测量精度：重复误差率≤8% ；</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4.3 轴向（纵向）分辨率≤15 微米（组织中）；</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 帧速率≥200帧/秒(Hz)；</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（三）功能要求：</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1.具备全中文操作界面及操作系统，使用过程中有全中文操作流程提示及报警提示。</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2.快速冲洗，旋转回撤OCT 导管，采集数据</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3.病例回放：可以回放回拉图像，并实现三维渲染的需要的图像数据；</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4.设备具备拍照功能，能分别对三维视图、整个软件界面、横向视图、轴向视图等进行拍照。可以对画面各视图区域进行截屏，用于保存病例与分析结果。</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5.图像测量：能预览已有的病例数据，实现二维图像的长度和面积测量，在断层图像上标记关键信息标签；</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6.具有OCT-ACR融合功能</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*7.具有分叉病变量化自动分析功能,，可量化显示开口面积，开口角度、嵴角度及距离等</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8.具有3D导航飞视功能，3D飞视功能可自动识别生物可降解支架（BRS）；</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9.具备低分子右旋糖苷代替造影剂冲洗管腔的功能；</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具有支架膨胀指数功能，能提供支架膨胀的最小值、每帧数值、平均值三个数值，支架膨胀指数算法兼顾到管腔由近至远逐渐变细的过程，以及分叉主支血管在分叉近端粗、远端细等特点，基于当前动态参考帧面积进行计算，反映全支架膨胀的真实情况。</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Windows 操作系统；具有便捷的图像书签标记功能，可对感兴趣的图像进行标记，并能寻找；</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12.配备头端带快速交换口的OCT 导管，保护导管不容易折断；</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13.推车可移动，显示器的垂直高度及旋转反向可调节，高度调节范围≥10cm，旋转角度调节范围≥90°。</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2、设备配置清单</w:t>
      </w:r>
    </w:p>
    <w:p>
      <w:pPr>
        <w:pStyle w:val="9"/>
        <w:rPr>
          <w:rFonts w:hint="eastAsia" w:ascii="宋体" w:hAnsi="宋体" w:eastAsia="宋体" w:cs="宋体"/>
          <w:sz w:val="24"/>
          <w:szCs w:val="24"/>
          <w:lang w:val="en-US" w:eastAsia="zh-CN"/>
        </w:rPr>
      </w:pPr>
      <w:bookmarkStart w:id="3" w:name="OLE_LINK11"/>
      <w:r>
        <w:rPr>
          <w:rFonts w:hint="eastAsia" w:ascii="宋体" w:hAnsi="宋体" w:eastAsia="宋体" w:cs="宋体"/>
          <w:sz w:val="24"/>
          <w:szCs w:val="24"/>
          <w:lang w:val="en-US" w:eastAsia="zh-CN"/>
        </w:rPr>
        <w:t>医用</w:t>
      </w:r>
      <w:bookmarkEnd w:id="3"/>
      <w:r>
        <w:rPr>
          <w:rFonts w:hint="eastAsia" w:ascii="宋体" w:hAnsi="宋体" w:eastAsia="宋体" w:cs="宋体"/>
          <w:sz w:val="24"/>
          <w:szCs w:val="24"/>
          <w:lang w:val="en-US" w:eastAsia="zh-CN"/>
        </w:rPr>
        <w:t>显示器、PIU模块、隔离变压器、工控机模块、光引擎模块、机身、开关电源、鼠标&amp;键盘、电源线等。</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含有配套耗材（OCT导管），属于网采耗材。</w:t>
      </w:r>
    </w:p>
    <w:p>
      <w:pPr>
        <w:pStyle w:val="9"/>
        <w:numPr>
          <w:ilvl w:val="0"/>
          <w:numId w:val="1"/>
        </w:numPr>
        <w:ind w:left="0" w:leftChars="0" w:firstLine="0" w:firstLine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竞争性磋商文件第12页：四、投标文件的递交：21.1投标文件的正本与副本应分开包装，加贴封条，并在封套的封口处加盖投标人单位公章。</w:t>
      </w:r>
    </w:p>
    <w:p>
      <w:pPr>
        <w:pStyle w:val="9"/>
        <w:numPr>
          <w:numId w:val="0"/>
        </w:numPr>
        <w:ind w:lef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w:t>
      </w:r>
      <w:bookmarkStart w:id="4" w:name="_Toc9022"/>
      <w:r>
        <w:rPr>
          <w:rFonts w:hint="eastAsia" w:ascii="宋体" w:hAnsi="宋体" w:eastAsia="宋体" w:cs="宋体"/>
          <w:b/>
          <w:bCs/>
          <w:sz w:val="24"/>
          <w:szCs w:val="24"/>
          <w:lang w:val="en-US" w:eastAsia="zh-CN"/>
        </w:rPr>
        <w:t>竞争性磋商文件第17页：</w:t>
      </w:r>
      <w:r>
        <w:rPr>
          <w:rFonts w:hint="eastAsia" w:ascii="宋体" w:hAnsi="宋体" w:eastAsia="宋体" w:cs="宋体"/>
          <w:b/>
          <w:bCs/>
          <w:sz w:val="24"/>
          <w:szCs w:val="24"/>
          <w:lang w:val="en-US" w:eastAsia="zh-CN"/>
        </w:rPr>
        <w:t>第四章：评标办法及评分标准</w:t>
      </w:r>
      <w:bookmarkEnd w:id="4"/>
      <w:r>
        <w:rPr>
          <w:rFonts w:hint="eastAsia" w:ascii="宋体" w:hAnsi="宋体" w:eastAsia="宋体" w:cs="宋体"/>
          <w:b/>
          <w:bCs/>
          <w:sz w:val="24"/>
          <w:szCs w:val="24"/>
          <w:lang w:val="en-US" w:eastAsia="zh-CN"/>
        </w:rPr>
        <w:t>：</w:t>
      </w:r>
    </w:p>
    <w:tbl>
      <w:tblPr>
        <w:tblStyle w:val="1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价格标部分 (30分)</w:t>
            </w:r>
          </w:p>
        </w:tc>
        <w:tc>
          <w:tcPr>
            <w:tcW w:w="8243" w:type="dxa"/>
            <w:gridSpan w:val="2"/>
            <w:noWrap w:val="0"/>
            <w:vAlign w:val="center"/>
          </w:tcPr>
          <w:p>
            <w:pPr>
              <w:pStyle w:val="14"/>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14"/>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有效投标报价：投标报价</w:t>
            </w:r>
            <w:r>
              <w:rPr>
                <w:rFonts w:hint="eastAsia" w:ascii="宋体" w:hAnsi="宋体" w:eastAsia="宋体" w:cs="宋体"/>
                <w:b w:val="0"/>
                <w:bCs w:val="0"/>
                <w:color w:val="auto"/>
                <w:sz w:val="24"/>
                <w:szCs w:val="24"/>
                <w:highlight w:val="none"/>
                <w:lang w:val="en-US" w:eastAsia="zh-CN"/>
              </w:rPr>
              <w:t>不高于</w:t>
            </w:r>
            <w:r>
              <w:rPr>
                <w:rFonts w:hint="eastAsia" w:ascii="宋体" w:hAnsi="宋体" w:eastAsia="宋体" w:cs="宋体"/>
                <w:b w:val="0"/>
                <w:bCs w:val="0"/>
                <w:color w:val="auto"/>
                <w:sz w:val="24"/>
                <w:szCs w:val="24"/>
                <w:highlight w:val="none"/>
              </w:rPr>
              <w:t>采购预算价的为有效投标报价。</w:t>
            </w:r>
          </w:p>
          <w:p>
            <w:pPr>
              <w:pStyle w:val="14"/>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评标基准值的确定：满足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文件要求且投标价格最低的有效投标报价为评标基准价。</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产品质量（30分）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eastAsia="zh-CN"/>
              </w:rPr>
              <w:t>、技术参数、性能及产品功能等</w:t>
            </w:r>
          </w:p>
        </w:tc>
        <w:tc>
          <w:tcPr>
            <w:tcW w:w="6103" w:type="dxa"/>
            <w:noWrap w:val="0"/>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根据投标人</w:t>
            </w:r>
            <w:r>
              <w:rPr>
                <w:rFonts w:hint="eastAsia" w:ascii="宋体" w:hAnsi="宋体" w:eastAsia="宋体" w:cs="宋体"/>
                <w:b w:val="0"/>
                <w:bCs w:val="0"/>
                <w:color w:val="auto"/>
                <w:sz w:val="24"/>
                <w:szCs w:val="24"/>
                <w:highlight w:val="none"/>
                <w:lang w:val="en-US" w:eastAsia="zh-CN"/>
              </w:rPr>
              <w:t>所</w:t>
            </w:r>
            <w:r>
              <w:rPr>
                <w:rFonts w:hint="eastAsia" w:ascii="宋体" w:hAnsi="宋体" w:eastAsia="宋体" w:cs="宋体"/>
                <w:b w:val="0"/>
                <w:bCs w:val="0"/>
                <w:color w:val="auto"/>
                <w:sz w:val="24"/>
                <w:szCs w:val="24"/>
                <w:highlight w:val="none"/>
              </w:rPr>
              <w:t>附</w:t>
            </w:r>
            <w:r>
              <w:rPr>
                <w:rFonts w:hint="eastAsia" w:ascii="宋体" w:hAnsi="宋体" w:eastAsia="宋体" w:cs="宋体"/>
                <w:b w:val="0"/>
                <w:bCs w:val="0"/>
                <w:color w:val="auto"/>
                <w:sz w:val="24"/>
                <w:szCs w:val="24"/>
                <w:highlight w:val="none"/>
                <w:lang w:val="en-US" w:eastAsia="zh-CN"/>
              </w:rPr>
              <w:t>以下资料文件</w:t>
            </w:r>
            <w:r>
              <w:rPr>
                <w:rFonts w:hint="eastAsia" w:ascii="宋体" w:hAnsi="宋体" w:eastAsia="宋体" w:cs="宋体"/>
                <w:b w:val="0"/>
                <w:bCs w:val="0"/>
                <w:color w:val="auto"/>
                <w:sz w:val="24"/>
                <w:szCs w:val="24"/>
                <w:highlight w:val="none"/>
              </w:rPr>
              <w:t>进行打分</w:t>
            </w:r>
            <w:r>
              <w:rPr>
                <w:rFonts w:hint="eastAsia" w:ascii="宋体" w:hAnsi="宋体" w:eastAsia="宋体" w:cs="宋体"/>
                <w:b w:val="0"/>
                <w:bCs w:val="0"/>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.所投</w:t>
            </w:r>
            <w:r>
              <w:rPr>
                <w:rFonts w:hint="eastAsia" w:ascii="宋体" w:hAnsi="宋体" w:eastAsia="宋体" w:cs="宋体"/>
                <w:b w:val="0"/>
                <w:bCs w:val="0"/>
                <w:color w:val="auto"/>
                <w:sz w:val="24"/>
                <w:szCs w:val="24"/>
                <w:highlight w:val="none"/>
                <w:lang w:val="en-US" w:eastAsia="zh-CN"/>
              </w:rPr>
              <w:t>产品或设备</w:t>
            </w:r>
            <w:r>
              <w:rPr>
                <w:rFonts w:hint="eastAsia" w:ascii="宋体" w:hAnsi="宋体" w:eastAsia="宋体" w:cs="宋体"/>
                <w:b w:val="0"/>
                <w:bCs w:val="0"/>
                <w:color w:val="auto"/>
                <w:sz w:val="24"/>
                <w:szCs w:val="24"/>
                <w:highlight w:val="none"/>
              </w:rPr>
              <w:t>均应提供</w:t>
            </w:r>
            <w:r>
              <w:rPr>
                <w:rFonts w:hint="eastAsia" w:ascii="宋体" w:hAnsi="宋体" w:eastAsia="宋体" w:cs="宋体"/>
                <w:b w:val="0"/>
                <w:bCs w:val="0"/>
                <w:color w:val="auto"/>
                <w:sz w:val="24"/>
                <w:szCs w:val="24"/>
                <w:highlight w:val="none"/>
                <w:lang w:val="en-US" w:eastAsia="zh-CN"/>
              </w:rPr>
              <w:t>相关证明文件资料</w:t>
            </w:r>
            <w:r>
              <w:rPr>
                <w:rFonts w:hint="eastAsia" w:ascii="宋体" w:hAnsi="宋体" w:eastAsia="宋体" w:cs="宋体"/>
                <w:b w:val="0"/>
                <w:bCs w:val="0"/>
                <w:color w:val="auto"/>
                <w:sz w:val="24"/>
                <w:szCs w:val="24"/>
                <w:highlight w:val="none"/>
              </w:rPr>
              <w:t>，所</w:t>
            </w:r>
            <w:r>
              <w:rPr>
                <w:rFonts w:hint="eastAsia" w:ascii="宋体" w:hAnsi="宋体" w:eastAsia="宋体" w:cs="宋体"/>
                <w:b w:val="0"/>
                <w:bCs w:val="0"/>
                <w:color w:val="auto"/>
                <w:sz w:val="24"/>
                <w:szCs w:val="24"/>
                <w:highlight w:val="none"/>
                <w:lang w:val="en-US" w:eastAsia="zh-CN"/>
              </w:rPr>
              <w:t>投产品</w:t>
            </w:r>
            <w:r>
              <w:rPr>
                <w:rFonts w:hint="eastAsia" w:ascii="宋体" w:hAnsi="宋体" w:eastAsia="宋体" w:cs="宋体"/>
                <w:b w:val="0"/>
                <w:bCs w:val="0"/>
                <w:color w:val="auto"/>
                <w:sz w:val="24"/>
                <w:szCs w:val="24"/>
                <w:highlight w:val="none"/>
              </w:rPr>
              <w:t>必须是正规厂家生产的原装正品；</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.提供有关投标货物符合</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商务</w:t>
            </w:r>
            <w:r>
              <w:rPr>
                <w:rFonts w:hint="eastAsia" w:ascii="宋体" w:hAnsi="宋体" w:eastAsia="宋体" w:cs="宋体"/>
                <w:b w:val="0"/>
                <w:bCs w:val="0"/>
                <w:color w:val="auto"/>
                <w:sz w:val="24"/>
                <w:szCs w:val="24"/>
                <w:highlight w:val="none"/>
              </w:rPr>
              <w:t>部分（</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0分）</w:t>
            </w:r>
          </w:p>
        </w:tc>
        <w:tc>
          <w:tcPr>
            <w:tcW w:w="2140"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证书、资信等级、类似业绩、质保期、配件及其他优惠承诺等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sz w:val="24"/>
                <w:szCs w:val="24"/>
                <w:highlight w:val="none"/>
              </w:rPr>
              <w:t>根据投标人</w:t>
            </w:r>
            <w:r>
              <w:rPr>
                <w:rFonts w:hint="eastAsia" w:ascii="宋体" w:hAnsi="宋体" w:eastAsia="宋体" w:cs="宋体"/>
                <w:b w:val="0"/>
                <w:bCs w:val="0"/>
                <w:color w:val="auto"/>
                <w:kern w:val="0"/>
                <w:sz w:val="24"/>
                <w:szCs w:val="24"/>
                <w:highlight w:val="none"/>
                <w:lang w:val="en-US" w:eastAsia="zh-CN"/>
              </w:rPr>
              <w:t>提供相关有效证件等资料的复印件</w:t>
            </w:r>
            <w:r>
              <w:rPr>
                <w:rFonts w:hint="eastAsia" w:ascii="宋体" w:hAnsi="宋体" w:eastAsia="宋体" w:cs="宋体"/>
                <w:b w:val="0"/>
                <w:bCs w:val="0"/>
                <w:color w:val="auto"/>
                <w:sz w:val="24"/>
                <w:szCs w:val="24"/>
                <w:highlight w:val="none"/>
                <w:lang w:val="en-US" w:eastAsia="zh-CN"/>
              </w:rPr>
              <w:t>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售后服务</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(20分)</w:t>
            </w:r>
          </w:p>
        </w:tc>
        <w:tc>
          <w:tcPr>
            <w:tcW w:w="2140" w:type="dxa"/>
            <w:noWrap w:val="0"/>
            <w:vAlign w:val="center"/>
          </w:tcPr>
          <w:p>
            <w:pPr>
              <w:pStyle w:val="14"/>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0"/>
                <w:sz w:val="24"/>
                <w:szCs w:val="24"/>
                <w:highlight w:val="none"/>
                <w:lang w:val="en-US" w:eastAsia="zh-CN"/>
              </w:rPr>
              <w:t>根据投标人在投标文件中所投产品的售后服务站设立情况（配备有专业售后服务技术人员，提供售后服务人员名单和售后服务地址、电话）、培训方案、</w:t>
            </w:r>
            <w:r>
              <w:rPr>
                <w:rFonts w:hint="eastAsia" w:ascii="宋体" w:hAnsi="宋体" w:eastAsia="宋体" w:cs="宋体"/>
                <w:b w:val="0"/>
                <w:bCs w:val="0"/>
                <w:color w:val="auto"/>
                <w:kern w:val="2"/>
                <w:sz w:val="24"/>
                <w:szCs w:val="24"/>
                <w:highlight w:val="none"/>
              </w:rPr>
              <w:t>售后服务及时率、服务到位程度、详细的维修时间和处理办法及针对本项目的售后服务方案及相应的安全质量保障措施等内容</w:t>
            </w:r>
            <w:r>
              <w:rPr>
                <w:rFonts w:hint="eastAsia" w:ascii="宋体" w:hAnsi="宋体" w:eastAsia="宋体" w:cs="宋体"/>
                <w:b w:val="0"/>
                <w:bCs w:val="0"/>
                <w:color w:val="auto"/>
                <w:kern w:val="2"/>
                <w:sz w:val="24"/>
                <w:szCs w:val="24"/>
                <w:highlight w:val="none"/>
                <w:lang w:val="en-US" w:eastAsia="zh-CN"/>
              </w:rPr>
              <w:t>进行打分</w:t>
            </w:r>
            <w:r>
              <w:rPr>
                <w:rFonts w:hint="eastAsia" w:ascii="宋体" w:hAnsi="宋体" w:eastAsia="宋体" w:cs="宋体"/>
                <w:b w:val="0"/>
                <w:bCs w:val="0"/>
                <w:color w:val="auto"/>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得分的计算</w:t>
            </w:r>
          </w:p>
        </w:tc>
        <w:tc>
          <w:tcPr>
            <w:tcW w:w="8243"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评标委员会成员评分=各项评分因素的汇总得分。</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评标总得分=评标委员会所有成员合计评分/评标委员会组成人员数。</w:t>
            </w:r>
          </w:p>
        </w:tc>
      </w:tr>
    </w:tbl>
    <w:p>
      <w:pPr>
        <w:numPr>
          <w:numId w:val="0"/>
        </w:numPr>
        <w:ind w:leftChars="0"/>
        <w:rPr>
          <w:rFonts w:hint="eastAsia" w:ascii="宋体" w:hAnsi="宋体" w:eastAsia="宋体" w:cs="宋体"/>
          <w:b/>
          <w:bCs/>
          <w:sz w:val="24"/>
          <w:szCs w:val="24"/>
          <w:lang w:val="en-US" w:eastAsia="zh-CN"/>
        </w:rPr>
      </w:pPr>
    </w:p>
    <w:p>
      <w:pPr>
        <w:numPr>
          <w:numId w:val="0"/>
        </w:numPr>
        <w:ind w:leftChars="0"/>
        <w:rPr>
          <w:rFonts w:hint="eastAsia" w:ascii="宋体" w:hAnsi="宋体" w:eastAsia="宋体" w:cs="宋体"/>
          <w:color w:val="auto"/>
          <w:sz w:val="24"/>
          <w:szCs w:val="24"/>
          <w:highlight w:val="none"/>
        </w:rPr>
      </w:pPr>
      <w:r>
        <w:rPr>
          <w:rFonts w:hint="eastAsia" w:ascii="宋体" w:hAnsi="宋体" w:eastAsia="宋体" w:cs="宋体"/>
          <w:b/>
          <w:bCs/>
          <w:sz w:val="24"/>
          <w:szCs w:val="24"/>
          <w:lang w:val="en-US" w:eastAsia="zh-CN"/>
        </w:rPr>
        <w:t>四、竞争性磋商文件“第23页，附件3：开标一览表”</w:t>
      </w:r>
    </w:p>
    <w:tbl>
      <w:tblPr>
        <w:tblStyle w:val="1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项目名称</w:t>
            </w:r>
          </w:p>
        </w:tc>
        <w:tc>
          <w:tcPr>
            <w:tcW w:w="7708" w:type="dxa"/>
            <w:noWrap/>
            <w:vAlign w:val="center"/>
          </w:tcPr>
          <w:p>
            <w:pP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投标人名称</w:t>
            </w:r>
          </w:p>
        </w:tc>
        <w:tc>
          <w:tcPr>
            <w:tcW w:w="7708" w:type="dxa"/>
            <w:noWrap/>
            <w:vAlign w:val="center"/>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z w:val="24"/>
                <w:szCs w:val="24"/>
                <w:highlight w:val="none"/>
              </w:rPr>
              <w:t>投标报价</w:t>
            </w:r>
          </w:p>
        </w:tc>
        <w:tc>
          <w:tcPr>
            <w:tcW w:w="7708" w:type="dxa"/>
            <w:noWrap/>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大写：        元</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交货时间</w:t>
            </w:r>
          </w:p>
        </w:tc>
        <w:tc>
          <w:tcPr>
            <w:tcW w:w="7708" w:type="dxa"/>
            <w:noWrap/>
            <w:vAlign w:val="bottom"/>
          </w:tcPr>
          <w:p>
            <w:pPr>
              <w:spacing w:line="360" w:lineRule="auto"/>
              <w:ind w:firstLine="1320" w:firstLineChars="55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交货地点</w:t>
            </w:r>
          </w:p>
        </w:tc>
        <w:tc>
          <w:tcPr>
            <w:tcW w:w="7708" w:type="dxa"/>
            <w:noWrap/>
            <w:vAlign w:val="bottom"/>
          </w:tcPr>
          <w:p>
            <w:pPr>
              <w:spacing w:line="360" w:lineRule="auto"/>
              <w:ind w:firstLine="1320" w:firstLineChars="55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投标有效期</w:t>
            </w:r>
          </w:p>
        </w:tc>
        <w:tc>
          <w:tcPr>
            <w:tcW w:w="7708" w:type="dxa"/>
            <w:noWrap/>
            <w:vAlign w:val="bottom"/>
          </w:tcPr>
          <w:p>
            <w:pPr>
              <w:spacing w:line="360" w:lineRule="auto"/>
              <w:ind w:firstLine="1320" w:firstLineChars="55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质量标准</w:t>
            </w:r>
          </w:p>
        </w:tc>
        <w:tc>
          <w:tcPr>
            <w:tcW w:w="7708" w:type="dxa"/>
            <w:noWrap/>
            <w:vAlign w:val="bottom"/>
          </w:tcPr>
          <w:p>
            <w:pPr>
              <w:spacing w:line="360" w:lineRule="auto"/>
              <w:ind w:firstLine="1320" w:firstLineChars="550"/>
              <w:rPr>
                <w:rFonts w:hint="eastAsia" w:ascii="宋体" w:hAnsi="宋体" w:eastAsia="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  注</w:t>
            </w:r>
          </w:p>
        </w:tc>
        <w:tc>
          <w:tcPr>
            <w:tcW w:w="7708" w:type="dxa"/>
            <w:noWrap/>
            <w:vAlign w:val="center"/>
          </w:tcPr>
          <w:p>
            <w:pPr>
              <w:pStyle w:val="8"/>
              <w:ind w:left="0" w:leftChars="0"/>
              <w:rPr>
                <w:rFonts w:hint="eastAsia" w:ascii="宋体" w:hAnsi="宋体" w:eastAsia="宋体" w:cs="宋体"/>
                <w:color w:val="auto"/>
                <w:sz w:val="24"/>
                <w:szCs w:val="24"/>
                <w:highlight w:val="none"/>
              </w:rPr>
            </w:pPr>
          </w:p>
        </w:tc>
      </w:tr>
    </w:tbl>
    <w:p>
      <w:pPr>
        <w:pStyle w:val="9"/>
        <w:numPr>
          <w:numId w:val="0"/>
        </w:numPr>
        <w:ind w:leftChars="0"/>
        <w:rPr>
          <w:rFonts w:hint="eastAsia" w:ascii="宋体" w:hAnsi="宋体" w:eastAsia="宋体" w:cs="宋体"/>
          <w:b/>
          <w:bCs/>
          <w:sz w:val="24"/>
          <w:szCs w:val="24"/>
          <w:lang w:val="en-US" w:eastAsia="zh-CN"/>
        </w:rPr>
      </w:pPr>
    </w:p>
    <w:p>
      <w:pPr>
        <w:pStyle w:val="9"/>
        <w:numPr>
          <w:numId w:val="0"/>
        </w:numPr>
        <w:ind w:lef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lang w:val="en-US" w:eastAsia="zh-CN"/>
        </w:rPr>
        <w:t>竞争性磋商文件“第24页，附件4：报价明细表”</w:t>
      </w:r>
    </w:p>
    <w:tbl>
      <w:tblPr>
        <w:tblStyle w:val="12"/>
        <w:tblW w:w="9675" w:type="dxa"/>
        <w:tblInd w:w="-5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38"/>
        <w:gridCol w:w="2012"/>
        <w:gridCol w:w="1172"/>
        <w:gridCol w:w="1494"/>
        <w:gridCol w:w="1026"/>
        <w:gridCol w:w="1127"/>
        <w:gridCol w:w="12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163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lang w:val="en-US" w:eastAsia="zh-CN"/>
              </w:rPr>
            </w:pPr>
            <w:r>
              <w:rPr>
                <w:rFonts w:hint="eastAsia" w:ascii="宋体" w:hAnsi="宋体" w:eastAsia="宋体" w:cs="宋体"/>
                <w:color w:val="auto"/>
                <w:kern w:val="0"/>
                <w:sz w:val="24"/>
                <w:highlight w:val="none"/>
              </w:rPr>
              <w:t>规格/</w:t>
            </w:r>
            <w:r>
              <w:rPr>
                <w:rFonts w:hint="eastAsia" w:ascii="宋体" w:hAnsi="宋体" w:eastAsia="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数量</w:t>
            </w:r>
          </w:p>
        </w:tc>
        <w:tc>
          <w:tcPr>
            <w:tcW w:w="120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20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20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20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20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20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20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20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20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20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9"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eastAsia="宋体" w:cs="宋体"/>
                <w:color w:val="auto"/>
                <w:spacing w:val="20"/>
                <w:kern w:val="0"/>
                <w:sz w:val="24"/>
                <w:highlight w:val="none"/>
                <w:lang w:val="en-US" w:eastAsia="zh-CN"/>
              </w:rPr>
            </w:pPr>
            <w:r>
              <w:rPr>
                <w:rFonts w:hint="eastAsia" w:ascii="宋体" w:hAnsi="宋体" w:eastAsia="宋体" w:cs="宋体"/>
                <w:color w:val="auto"/>
                <w:spacing w:val="20"/>
                <w:kern w:val="0"/>
                <w:sz w:val="24"/>
                <w:highlight w:val="none"/>
              </w:rPr>
              <w:t>投标总价(</w:t>
            </w:r>
            <w:r>
              <w:rPr>
                <w:rFonts w:hint="eastAsia" w:ascii="宋体" w:hAnsi="宋体" w:eastAsia="宋体" w:cs="宋体"/>
                <w:color w:val="auto"/>
                <w:kern w:val="0"/>
                <w:sz w:val="24"/>
                <w:szCs w:val="21"/>
                <w:highlight w:val="none"/>
              </w:rPr>
              <w:t>大写)：</w:t>
            </w:r>
          </w:p>
        </w:tc>
        <w:tc>
          <w:tcPr>
            <w:tcW w:w="1206"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eastAsia="宋体" w:cs="宋体"/>
                <w:color w:val="auto"/>
                <w:spacing w:val="20"/>
                <w:kern w:val="0"/>
                <w:sz w:val="24"/>
                <w:highlight w:val="none"/>
                <w:lang w:val="en-US" w:eastAsia="zh-CN"/>
              </w:rPr>
            </w:pPr>
            <w:r>
              <w:rPr>
                <w:rFonts w:hint="eastAsia" w:ascii="宋体" w:hAnsi="宋体" w:eastAsia="宋体" w:cs="宋体"/>
                <w:color w:val="auto"/>
                <w:kern w:val="0"/>
                <w:sz w:val="24"/>
                <w:szCs w:val="21"/>
                <w:highlight w:val="none"/>
              </w:rPr>
              <w:t>￥</w:t>
            </w:r>
          </w:p>
        </w:tc>
      </w:tr>
    </w:tbl>
    <w:p>
      <w:pPr>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变更为：</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一、竞争性磋商文件“第二章采购需求”：心血管光学相干影像系统技术参数</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1、技术参数</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（一）产品用途：用于对接受冠状动脉介入手术的病人，结合一次性使用血管内成像导管进行冠脉成像，能定性和定量评价冠状动脉的血管形态，提供血管的图像和管壁结构。</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（二）成像技术规格要求：</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1.扫描激光源光功率≤15 mW±5mV 波长1305±30nm；</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2.回撤方式:自动和手动</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3.最大回撤长度≥75mm</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4.成像参数要求：</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4.1 直径测量精度：重复误差率≤10% ；</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4.2 面积测量精度：重复误差率≤10% ；</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4.3轴向（纵向）分辨率≤20 微米（组织中）</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4.4 帧速率≥180帧/秒(Hz)；</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（三）功能要求：</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1.具备全中文操作界面及操作系统，使用过程中有全中文操作流程提示及报警提示。</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2.快速冲洗，旋转回撤OCT 导管，采集数据</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3.病例回放：可以回放回拉图像，并实现三维渲染的需要的图像数据；</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4.设备具备拍照功能，能分别对三维视图、整个软件界面、横向视图、轴向视图等进行拍照。可以对画面各视图区域进行截屏，用于保存病例与分析结果。</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5.图像测量：能预览已有的病例数据，实现二维图像的长度和面积测量，在断层图像上标记关键信息标签；</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6.具有OCT-ACR融合功能</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7.具有分叉病变量化自动分析功能,，可量化显示开口面积，开口角度、嵴角度及距离等</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8.具有3D导航飞视功能；</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9.Windows 操作系统；具有便捷的图像书签标记功能，可对感兴趣的图像进行标记，并能寻找；</w:t>
      </w:r>
    </w:p>
    <w:p>
      <w:pPr>
        <w:pStyle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10.配备头端带快速交换口的OCT 导管，保护导管不容易折断。</w:t>
      </w:r>
    </w:p>
    <w:p>
      <w:pPr>
        <w:pStyle w:val="9"/>
        <w:numPr>
          <w:numId w:val="0"/>
        </w:numPr>
        <w:ind w:lef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二、竞争性磋商文件第12页：四、投标文件的递交：21.1响应文件的正本与副本应按要求密封加贴封条，并在封套的封口处加盖供应商单位公章。</w:t>
      </w:r>
    </w:p>
    <w:p>
      <w:pPr>
        <w:pStyle w:val="9"/>
        <w:numPr>
          <w:ilvl w:val="0"/>
          <w:numId w:val="0"/>
        </w:numPr>
        <w:ind w:lef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lang w:val="en-US" w:eastAsia="zh-CN"/>
        </w:rPr>
        <w:t>竞争性磋商文件第17页：第四章：评标办法及评分标准：</w:t>
      </w:r>
    </w:p>
    <w:tbl>
      <w:tblPr>
        <w:tblStyle w:val="1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678"/>
        <w:gridCol w:w="6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1239"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价格标部分 (30分)</w:t>
            </w:r>
          </w:p>
        </w:tc>
        <w:tc>
          <w:tcPr>
            <w:tcW w:w="8243" w:type="dxa"/>
            <w:gridSpan w:val="2"/>
            <w:noWrap w:val="0"/>
            <w:vAlign w:val="center"/>
          </w:tcPr>
          <w:p>
            <w:pPr>
              <w:pStyle w:val="14"/>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u w:val="none"/>
              </w:rPr>
              <w:t>说明：当</w:t>
            </w:r>
            <w:r>
              <w:rPr>
                <w:rFonts w:hint="eastAsia" w:ascii="宋体" w:hAnsi="宋体" w:eastAsia="宋体" w:cs="宋体"/>
                <w:b w:val="0"/>
                <w:bCs w:val="0"/>
                <w:color w:val="auto"/>
                <w:sz w:val="24"/>
                <w:szCs w:val="24"/>
                <w:highlight w:val="none"/>
                <w:u w:val="none"/>
                <w:lang w:eastAsia="zh-CN"/>
              </w:rPr>
              <w:t>磋商小组</w:t>
            </w:r>
            <w:r>
              <w:rPr>
                <w:rFonts w:hint="eastAsia" w:ascii="宋体" w:hAnsi="宋体" w:eastAsia="宋体" w:cs="宋体"/>
                <w:b w:val="0"/>
                <w:bCs w:val="0"/>
                <w:color w:val="auto"/>
                <w:sz w:val="24"/>
                <w:szCs w:val="24"/>
                <w:highlight w:val="none"/>
                <w:u w:val="none"/>
              </w:rPr>
              <w:t>发现</w:t>
            </w:r>
            <w:r>
              <w:rPr>
                <w:rFonts w:hint="eastAsia" w:ascii="宋体" w:hAnsi="宋体" w:eastAsia="宋体" w:cs="宋体"/>
                <w:b w:val="0"/>
                <w:bCs w:val="0"/>
                <w:color w:val="auto"/>
                <w:sz w:val="24"/>
                <w:szCs w:val="24"/>
                <w:highlight w:val="none"/>
                <w:u w:val="none"/>
                <w:lang w:eastAsia="zh-CN"/>
              </w:rPr>
              <w:t>供应商</w:t>
            </w:r>
            <w:r>
              <w:rPr>
                <w:rFonts w:hint="eastAsia" w:ascii="宋体" w:hAnsi="宋体" w:eastAsia="宋体" w:cs="宋体"/>
                <w:b w:val="0"/>
                <w:bCs w:val="0"/>
                <w:color w:val="auto"/>
                <w:sz w:val="24"/>
                <w:szCs w:val="24"/>
                <w:highlight w:val="none"/>
                <w:u w:val="none"/>
              </w:rPr>
              <w:t>的</w:t>
            </w:r>
            <w:r>
              <w:rPr>
                <w:rFonts w:hint="eastAsia" w:ascii="宋体" w:hAnsi="宋体" w:eastAsia="宋体" w:cs="宋体"/>
                <w:b w:val="0"/>
                <w:bCs w:val="0"/>
                <w:color w:val="auto"/>
                <w:sz w:val="24"/>
                <w:szCs w:val="24"/>
                <w:highlight w:val="none"/>
                <w:u w:val="none"/>
                <w:lang w:eastAsia="zh-CN"/>
              </w:rPr>
              <w:t>磋商报价</w:t>
            </w:r>
            <w:r>
              <w:rPr>
                <w:rFonts w:hint="eastAsia" w:ascii="宋体" w:hAnsi="宋体" w:eastAsia="宋体" w:cs="宋体"/>
                <w:b w:val="0"/>
                <w:bCs w:val="0"/>
                <w:color w:val="auto"/>
                <w:sz w:val="24"/>
                <w:szCs w:val="24"/>
                <w:highlight w:val="none"/>
                <w:u w:val="none"/>
              </w:rPr>
              <w:t>明显低于其他</w:t>
            </w:r>
            <w:r>
              <w:rPr>
                <w:rFonts w:hint="eastAsia" w:ascii="宋体" w:hAnsi="宋体" w:eastAsia="宋体" w:cs="宋体"/>
                <w:b w:val="0"/>
                <w:bCs w:val="0"/>
                <w:color w:val="auto"/>
                <w:sz w:val="24"/>
                <w:szCs w:val="24"/>
                <w:highlight w:val="none"/>
                <w:u w:val="none"/>
                <w:lang w:eastAsia="zh-CN"/>
              </w:rPr>
              <w:t>磋商报价</w:t>
            </w:r>
            <w:r>
              <w:rPr>
                <w:rFonts w:hint="eastAsia" w:ascii="宋体" w:hAnsi="宋体" w:eastAsia="宋体" w:cs="宋体"/>
                <w:b w:val="0"/>
                <w:bCs w:val="0"/>
                <w:color w:val="auto"/>
                <w:sz w:val="24"/>
                <w:szCs w:val="24"/>
                <w:highlight w:val="none"/>
                <w:u w:val="none"/>
              </w:rPr>
              <w:t>，使其</w:t>
            </w:r>
            <w:r>
              <w:rPr>
                <w:rFonts w:hint="eastAsia" w:ascii="宋体" w:hAnsi="宋体" w:eastAsia="宋体" w:cs="宋体"/>
                <w:b w:val="0"/>
                <w:bCs w:val="0"/>
                <w:color w:val="auto"/>
                <w:sz w:val="24"/>
                <w:szCs w:val="24"/>
                <w:highlight w:val="none"/>
                <w:u w:val="none"/>
                <w:lang w:eastAsia="zh-CN"/>
              </w:rPr>
              <w:t>磋商报价</w:t>
            </w:r>
            <w:r>
              <w:rPr>
                <w:rFonts w:hint="eastAsia" w:ascii="宋体" w:hAnsi="宋体" w:eastAsia="宋体" w:cs="宋体"/>
                <w:b w:val="0"/>
                <w:bCs w:val="0"/>
                <w:color w:val="auto"/>
                <w:sz w:val="24"/>
                <w:szCs w:val="24"/>
                <w:highlight w:val="none"/>
                <w:u w:val="none"/>
              </w:rPr>
              <w:t>可能低于其个别成本的，</w:t>
            </w:r>
            <w:r>
              <w:rPr>
                <w:rFonts w:hint="eastAsia" w:ascii="宋体" w:hAnsi="宋体" w:eastAsia="宋体" w:cs="宋体"/>
                <w:b w:val="0"/>
                <w:bCs w:val="0"/>
                <w:color w:val="auto"/>
                <w:sz w:val="24"/>
                <w:szCs w:val="24"/>
                <w:highlight w:val="none"/>
                <w:u w:val="none"/>
                <w:lang w:eastAsia="zh-CN"/>
              </w:rPr>
              <w:t>磋商小组</w:t>
            </w:r>
            <w:r>
              <w:rPr>
                <w:rFonts w:hint="eastAsia" w:ascii="宋体" w:hAnsi="宋体" w:eastAsia="宋体" w:cs="宋体"/>
                <w:b w:val="0"/>
                <w:bCs w:val="0"/>
                <w:color w:val="auto"/>
                <w:sz w:val="24"/>
                <w:szCs w:val="24"/>
                <w:highlight w:val="none"/>
                <w:u w:val="none"/>
              </w:rPr>
              <w:t>可对其质询，并要求该</w:t>
            </w:r>
            <w:r>
              <w:rPr>
                <w:rFonts w:hint="eastAsia" w:ascii="宋体" w:hAnsi="宋体" w:eastAsia="宋体" w:cs="宋体"/>
                <w:b w:val="0"/>
                <w:bCs w:val="0"/>
                <w:color w:val="auto"/>
                <w:sz w:val="24"/>
                <w:szCs w:val="24"/>
                <w:highlight w:val="none"/>
                <w:u w:val="none"/>
                <w:lang w:eastAsia="zh-CN"/>
              </w:rPr>
              <w:t>供应商</w:t>
            </w:r>
            <w:r>
              <w:rPr>
                <w:rFonts w:hint="eastAsia" w:ascii="宋体" w:hAnsi="宋体" w:eastAsia="宋体" w:cs="宋体"/>
                <w:b w:val="0"/>
                <w:bCs w:val="0"/>
                <w:color w:val="auto"/>
                <w:sz w:val="24"/>
                <w:szCs w:val="24"/>
                <w:highlight w:val="none"/>
                <w:u w:val="none"/>
              </w:rPr>
              <w:t>做出书面说明和提供相关的证明材料；该</w:t>
            </w:r>
            <w:r>
              <w:rPr>
                <w:rFonts w:hint="eastAsia" w:ascii="宋体" w:hAnsi="宋体" w:eastAsia="宋体" w:cs="宋体"/>
                <w:b w:val="0"/>
                <w:bCs w:val="0"/>
                <w:color w:val="auto"/>
                <w:sz w:val="24"/>
                <w:szCs w:val="24"/>
                <w:highlight w:val="none"/>
                <w:u w:val="none"/>
                <w:lang w:eastAsia="zh-CN"/>
              </w:rPr>
              <w:t>供应商</w:t>
            </w:r>
            <w:r>
              <w:rPr>
                <w:rFonts w:hint="eastAsia" w:ascii="宋体" w:hAnsi="宋体" w:eastAsia="宋体" w:cs="宋体"/>
                <w:b w:val="0"/>
                <w:bCs w:val="0"/>
                <w:color w:val="auto"/>
                <w:sz w:val="24"/>
                <w:szCs w:val="24"/>
                <w:highlight w:val="none"/>
                <w:u w:val="none"/>
              </w:rPr>
              <w:t>不能合理说明或提供证明材料的，</w:t>
            </w:r>
            <w:r>
              <w:rPr>
                <w:rFonts w:hint="eastAsia" w:ascii="宋体" w:hAnsi="宋体" w:eastAsia="宋体" w:cs="宋体"/>
                <w:b w:val="0"/>
                <w:bCs w:val="0"/>
                <w:color w:val="auto"/>
                <w:sz w:val="24"/>
                <w:szCs w:val="24"/>
                <w:highlight w:val="none"/>
                <w:u w:val="none"/>
                <w:lang w:eastAsia="zh-CN"/>
              </w:rPr>
              <w:t>磋商小组</w:t>
            </w:r>
            <w:r>
              <w:rPr>
                <w:rFonts w:hint="eastAsia" w:ascii="宋体" w:hAnsi="宋体" w:eastAsia="宋体" w:cs="宋体"/>
                <w:b w:val="0"/>
                <w:bCs w:val="0"/>
                <w:color w:val="auto"/>
                <w:sz w:val="24"/>
                <w:szCs w:val="24"/>
                <w:highlight w:val="none"/>
                <w:u w:val="none"/>
              </w:rPr>
              <w:t>应按无效投标处理。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239"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4"/>
                <w:szCs w:val="24"/>
                <w:highlight w:val="none"/>
                <w:lang w:val="en-US" w:eastAsia="zh-CN"/>
              </w:rPr>
            </w:pPr>
          </w:p>
        </w:tc>
        <w:tc>
          <w:tcPr>
            <w:tcW w:w="167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设备部分</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（20分）</w:t>
            </w:r>
          </w:p>
        </w:tc>
        <w:tc>
          <w:tcPr>
            <w:tcW w:w="6565" w:type="dxa"/>
            <w:noWrap w:val="0"/>
            <w:vAlign w:val="center"/>
          </w:tcPr>
          <w:p>
            <w:pPr>
              <w:pStyle w:val="14"/>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有效</w:t>
            </w:r>
            <w:r>
              <w:rPr>
                <w:rFonts w:hint="eastAsia" w:ascii="宋体" w:hAnsi="宋体" w:eastAsia="宋体" w:cs="宋体"/>
                <w:b w:val="0"/>
                <w:bCs w:val="0"/>
                <w:color w:val="auto"/>
                <w:sz w:val="24"/>
                <w:szCs w:val="24"/>
                <w:highlight w:val="none"/>
                <w:lang w:eastAsia="zh-CN"/>
              </w:rPr>
              <w:t>磋商报价</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eastAsia="zh-CN"/>
              </w:rPr>
              <w:t>磋商报价</w:t>
            </w:r>
            <w:r>
              <w:rPr>
                <w:rFonts w:hint="eastAsia" w:ascii="宋体" w:hAnsi="宋体" w:eastAsia="宋体" w:cs="宋体"/>
                <w:b w:val="0"/>
                <w:bCs w:val="0"/>
                <w:color w:val="auto"/>
                <w:sz w:val="24"/>
                <w:szCs w:val="24"/>
                <w:highlight w:val="none"/>
                <w:lang w:val="en-US" w:eastAsia="zh-CN"/>
              </w:rPr>
              <w:t>不高于</w:t>
            </w:r>
            <w:r>
              <w:rPr>
                <w:rFonts w:hint="eastAsia" w:ascii="宋体" w:hAnsi="宋体" w:eastAsia="宋体" w:cs="宋体"/>
                <w:b w:val="0"/>
                <w:bCs w:val="0"/>
                <w:color w:val="auto"/>
                <w:sz w:val="24"/>
                <w:szCs w:val="24"/>
                <w:highlight w:val="none"/>
              </w:rPr>
              <w:t>采购预算价的为有效</w:t>
            </w:r>
            <w:r>
              <w:rPr>
                <w:rFonts w:hint="eastAsia" w:ascii="宋体" w:hAnsi="宋体" w:eastAsia="宋体" w:cs="宋体"/>
                <w:b w:val="0"/>
                <w:bCs w:val="0"/>
                <w:color w:val="auto"/>
                <w:sz w:val="24"/>
                <w:szCs w:val="24"/>
                <w:highlight w:val="none"/>
                <w:lang w:eastAsia="zh-CN"/>
              </w:rPr>
              <w:t>磋商报价</w:t>
            </w:r>
            <w:r>
              <w:rPr>
                <w:rFonts w:hint="eastAsia" w:ascii="宋体" w:hAnsi="宋体" w:eastAsia="宋体" w:cs="宋体"/>
                <w:b w:val="0"/>
                <w:bCs w:val="0"/>
                <w:color w:val="auto"/>
                <w:sz w:val="24"/>
                <w:szCs w:val="24"/>
                <w:highlight w:val="none"/>
              </w:rPr>
              <w:t>。</w:t>
            </w:r>
          </w:p>
          <w:p>
            <w:pPr>
              <w:pStyle w:val="14"/>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评标基准值的确定：满足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文件要求且</w:t>
            </w:r>
            <w:r>
              <w:rPr>
                <w:rFonts w:hint="eastAsia" w:ascii="宋体" w:hAnsi="宋体" w:eastAsia="宋体" w:cs="宋体"/>
                <w:b w:val="0"/>
                <w:bCs w:val="0"/>
                <w:color w:val="auto"/>
                <w:sz w:val="24"/>
                <w:szCs w:val="24"/>
                <w:highlight w:val="none"/>
                <w:lang w:eastAsia="zh-CN"/>
              </w:rPr>
              <w:t>磋商价格</w:t>
            </w:r>
            <w:r>
              <w:rPr>
                <w:rFonts w:hint="eastAsia" w:ascii="宋体" w:hAnsi="宋体" w:eastAsia="宋体" w:cs="宋体"/>
                <w:b w:val="0"/>
                <w:bCs w:val="0"/>
                <w:color w:val="auto"/>
                <w:sz w:val="24"/>
                <w:szCs w:val="24"/>
                <w:highlight w:val="none"/>
              </w:rPr>
              <w:t>最低的有效</w:t>
            </w:r>
            <w:r>
              <w:rPr>
                <w:rFonts w:hint="eastAsia" w:ascii="宋体" w:hAnsi="宋体" w:eastAsia="宋体" w:cs="宋体"/>
                <w:b w:val="0"/>
                <w:bCs w:val="0"/>
                <w:color w:val="auto"/>
                <w:sz w:val="24"/>
                <w:szCs w:val="24"/>
                <w:highlight w:val="none"/>
                <w:lang w:eastAsia="zh-CN"/>
              </w:rPr>
              <w:t>磋商报价</w:t>
            </w:r>
            <w:r>
              <w:rPr>
                <w:rFonts w:hint="eastAsia" w:ascii="宋体" w:hAnsi="宋体" w:eastAsia="宋体" w:cs="宋体"/>
                <w:b w:val="0"/>
                <w:bCs w:val="0"/>
                <w:color w:val="auto"/>
                <w:sz w:val="24"/>
                <w:szCs w:val="24"/>
                <w:highlight w:val="none"/>
              </w:rPr>
              <w:t>为评标基准价。</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磋商报价</w:t>
            </w:r>
            <w:r>
              <w:rPr>
                <w:rFonts w:hint="eastAsia" w:ascii="宋体" w:hAnsi="宋体" w:eastAsia="宋体" w:cs="宋体"/>
                <w:b w:val="0"/>
                <w:bCs w:val="0"/>
                <w:color w:val="auto"/>
                <w:sz w:val="24"/>
                <w:szCs w:val="24"/>
                <w:highlight w:val="none"/>
              </w:rPr>
              <w:t>得分=（评标基准价/有效</w:t>
            </w:r>
            <w:r>
              <w:rPr>
                <w:rFonts w:hint="eastAsia" w:ascii="宋体" w:hAnsi="宋体" w:eastAsia="宋体" w:cs="宋体"/>
                <w:b w:val="0"/>
                <w:bCs w:val="0"/>
                <w:color w:val="auto"/>
                <w:sz w:val="24"/>
                <w:szCs w:val="24"/>
                <w:highlight w:val="none"/>
                <w:lang w:eastAsia="zh-CN"/>
              </w:rPr>
              <w:t>磋商报价</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239"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4"/>
                <w:szCs w:val="24"/>
                <w:highlight w:val="none"/>
                <w:lang w:val="en-US" w:eastAsia="zh-CN"/>
              </w:rPr>
            </w:pPr>
          </w:p>
        </w:tc>
        <w:tc>
          <w:tcPr>
            <w:tcW w:w="167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耗材报价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（10分）</w:t>
            </w:r>
          </w:p>
        </w:tc>
        <w:tc>
          <w:tcPr>
            <w:tcW w:w="6565" w:type="dxa"/>
            <w:noWrap w:val="0"/>
            <w:vAlign w:val="center"/>
          </w:tcPr>
          <w:p>
            <w:pPr>
              <w:pStyle w:val="14"/>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评标基准值的确定：满足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文件要求且</w:t>
            </w:r>
            <w:r>
              <w:rPr>
                <w:rFonts w:hint="eastAsia" w:ascii="宋体" w:hAnsi="宋体" w:eastAsia="宋体" w:cs="宋体"/>
                <w:b w:val="0"/>
                <w:bCs w:val="0"/>
                <w:color w:val="auto"/>
                <w:sz w:val="24"/>
                <w:szCs w:val="24"/>
                <w:highlight w:val="none"/>
                <w:lang w:eastAsia="zh-CN"/>
              </w:rPr>
              <w:t>磋商价格</w:t>
            </w:r>
            <w:r>
              <w:rPr>
                <w:rFonts w:hint="eastAsia" w:ascii="宋体" w:hAnsi="宋体" w:eastAsia="宋体" w:cs="宋体"/>
                <w:b w:val="0"/>
                <w:bCs w:val="0"/>
                <w:color w:val="auto"/>
                <w:sz w:val="24"/>
                <w:szCs w:val="24"/>
                <w:highlight w:val="none"/>
              </w:rPr>
              <w:t>最低的有效</w:t>
            </w:r>
            <w:r>
              <w:rPr>
                <w:rFonts w:hint="eastAsia" w:ascii="宋体" w:hAnsi="宋体" w:eastAsia="宋体" w:cs="宋体"/>
                <w:b w:val="0"/>
                <w:bCs w:val="0"/>
                <w:color w:val="auto"/>
                <w:sz w:val="24"/>
                <w:szCs w:val="24"/>
                <w:highlight w:val="none"/>
                <w:lang w:eastAsia="zh-CN"/>
              </w:rPr>
              <w:t>磋商报价</w:t>
            </w:r>
            <w:r>
              <w:rPr>
                <w:rFonts w:hint="eastAsia" w:ascii="宋体" w:hAnsi="宋体" w:eastAsia="宋体" w:cs="宋体"/>
                <w:b w:val="0"/>
                <w:bCs w:val="0"/>
                <w:color w:val="auto"/>
                <w:sz w:val="24"/>
                <w:szCs w:val="24"/>
                <w:highlight w:val="none"/>
              </w:rPr>
              <w:t>为评标基准价。</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磋商报价</w:t>
            </w:r>
            <w:r>
              <w:rPr>
                <w:rFonts w:hint="eastAsia" w:ascii="宋体" w:hAnsi="宋体" w:eastAsia="宋体" w:cs="宋体"/>
                <w:b w:val="0"/>
                <w:bCs w:val="0"/>
                <w:color w:val="auto"/>
                <w:sz w:val="24"/>
                <w:szCs w:val="24"/>
                <w:highlight w:val="none"/>
              </w:rPr>
              <w:t>得分=（评标基准价/有效</w:t>
            </w:r>
            <w:r>
              <w:rPr>
                <w:rFonts w:hint="eastAsia" w:ascii="宋体" w:hAnsi="宋体" w:eastAsia="宋体" w:cs="宋体"/>
                <w:b w:val="0"/>
                <w:bCs w:val="0"/>
                <w:color w:val="auto"/>
                <w:sz w:val="24"/>
                <w:szCs w:val="24"/>
                <w:highlight w:val="none"/>
                <w:lang w:eastAsia="zh-CN"/>
              </w:rPr>
              <w:t>磋商报价</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1239"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技术部分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36</w:t>
            </w:r>
            <w:r>
              <w:rPr>
                <w:rFonts w:hint="eastAsia" w:ascii="宋体" w:hAnsi="宋体" w:eastAsia="宋体" w:cs="宋体"/>
                <w:b w:val="0"/>
                <w:bCs w:val="0"/>
                <w:color w:val="auto"/>
                <w:sz w:val="24"/>
                <w:szCs w:val="24"/>
                <w:highlight w:val="none"/>
                <w:lang w:eastAsia="zh-CN"/>
              </w:rPr>
              <w:t>分）</w:t>
            </w:r>
          </w:p>
        </w:tc>
        <w:tc>
          <w:tcPr>
            <w:tcW w:w="167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lang w:eastAsia="zh-CN"/>
              </w:rPr>
              <w:t>技术参数、性能及产品功能等（</w:t>
            </w:r>
            <w:r>
              <w:rPr>
                <w:rFonts w:hint="eastAsia" w:ascii="宋体" w:hAnsi="宋体" w:eastAsia="宋体" w:cs="宋体"/>
                <w:b w:val="0"/>
                <w:bCs w:val="0"/>
                <w:color w:val="auto"/>
                <w:kern w:val="0"/>
                <w:sz w:val="24"/>
                <w:szCs w:val="24"/>
                <w:highlight w:val="none"/>
                <w:lang w:val="en-US" w:eastAsia="zh-CN"/>
              </w:rPr>
              <w:t>33分</w:t>
            </w:r>
            <w:r>
              <w:rPr>
                <w:rFonts w:hint="eastAsia" w:ascii="宋体" w:hAnsi="宋体" w:eastAsia="宋体" w:cs="宋体"/>
                <w:b w:val="0"/>
                <w:bCs w:val="0"/>
                <w:color w:val="auto"/>
                <w:kern w:val="0"/>
                <w:sz w:val="24"/>
                <w:szCs w:val="24"/>
                <w:highlight w:val="none"/>
                <w:lang w:eastAsia="zh-CN"/>
              </w:rPr>
              <w:t>）</w:t>
            </w:r>
          </w:p>
        </w:tc>
        <w:tc>
          <w:tcPr>
            <w:tcW w:w="6565" w:type="dxa"/>
            <w:noWrap w:val="0"/>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投标内容技术参数、性能及产品功能等全部满足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文件要求得</w:t>
            </w:r>
            <w:r>
              <w:rPr>
                <w:rFonts w:hint="eastAsia" w:ascii="宋体" w:hAnsi="宋体" w:eastAsia="宋体" w:cs="宋体"/>
                <w:b w:val="0"/>
                <w:bCs w:val="0"/>
                <w:color w:val="auto"/>
                <w:sz w:val="24"/>
                <w:szCs w:val="24"/>
                <w:highlight w:val="none"/>
                <w:lang w:val="en-US" w:eastAsia="zh-CN"/>
              </w:rPr>
              <w:t>33</w:t>
            </w:r>
            <w:r>
              <w:rPr>
                <w:rFonts w:hint="eastAsia" w:ascii="宋体" w:hAnsi="宋体" w:eastAsia="宋体" w:cs="宋体"/>
                <w:b w:val="0"/>
                <w:bCs w:val="0"/>
                <w:color w:val="auto"/>
                <w:sz w:val="24"/>
                <w:szCs w:val="24"/>
                <w:highlight w:val="none"/>
              </w:rPr>
              <w:t>分，一项不满足扣</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分，如此项得分为0分，则</w:t>
            </w:r>
            <w:r>
              <w:rPr>
                <w:rFonts w:hint="eastAsia" w:ascii="宋体" w:hAnsi="宋体" w:eastAsia="宋体" w:cs="宋体"/>
                <w:b w:val="0"/>
                <w:bCs w:val="0"/>
                <w:color w:val="auto"/>
                <w:sz w:val="24"/>
                <w:szCs w:val="24"/>
                <w:highlight w:val="none"/>
                <w:lang w:val="en-US" w:eastAsia="zh-CN"/>
              </w:rPr>
              <w:t>响应</w:t>
            </w:r>
            <w:r>
              <w:rPr>
                <w:rFonts w:hint="eastAsia" w:ascii="宋体" w:hAnsi="宋体" w:eastAsia="宋体" w:cs="宋体"/>
                <w:b w:val="0"/>
                <w:bCs w:val="0"/>
                <w:color w:val="auto"/>
                <w:sz w:val="24"/>
                <w:szCs w:val="24"/>
                <w:highlight w:val="none"/>
              </w:rPr>
              <w:t>无效。</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需提供设备生产厂商出具的参数偏离表，标注清楚每条参数的偏离情况。</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备注：根据</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lang w:val="en-US" w:eastAsia="zh-CN"/>
              </w:rPr>
              <w:t>所</w:t>
            </w:r>
            <w:r>
              <w:rPr>
                <w:rFonts w:hint="eastAsia" w:ascii="宋体" w:hAnsi="宋体" w:eastAsia="宋体" w:cs="宋体"/>
                <w:b w:val="0"/>
                <w:bCs w:val="0"/>
                <w:color w:val="auto"/>
                <w:sz w:val="24"/>
                <w:szCs w:val="24"/>
                <w:highlight w:val="none"/>
              </w:rPr>
              <w:t>附</w:t>
            </w:r>
            <w:r>
              <w:rPr>
                <w:rFonts w:hint="eastAsia" w:ascii="宋体" w:hAnsi="宋体" w:eastAsia="宋体" w:cs="宋体"/>
                <w:b w:val="0"/>
                <w:bCs w:val="0"/>
                <w:color w:val="auto"/>
                <w:sz w:val="24"/>
                <w:szCs w:val="24"/>
                <w:highlight w:val="none"/>
                <w:lang w:val="en-US" w:eastAsia="zh-CN"/>
              </w:rPr>
              <w:t>以下资料文件</w:t>
            </w:r>
            <w:r>
              <w:rPr>
                <w:rFonts w:hint="eastAsia" w:ascii="宋体" w:hAnsi="宋体" w:eastAsia="宋体" w:cs="宋体"/>
                <w:b w:val="0"/>
                <w:bCs w:val="0"/>
                <w:color w:val="auto"/>
                <w:sz w:val="24"/>
                <w:szCs w:val="24"/>
                <w:highlight w:val="none"/>
              </w:rPr>
              <w:t>进行打分</w:t>
            </w:r>
            <w:r>
              <w:rPr>
                <w:rFonts w:hint="eastAsia" w:ascii="宋体" w:hAnsi="宋体" w:eastAsia="宋体" w:cs="宋体"/>
                <w:b w:val="0"/>
                <w:bCs w:val="0"/>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.所投</w:t>
            </w:r>
            <w:r>
              <w:rPr>
                <w:rFonts w:hint="eastAsia" w:ascii="宋体" w:hAnsi="宋体" w:eastAsia="宋体" w:cs="宋体"/>
                <w:b w:val="0"/>
                <w:bCs w:val="0"/>
                <w:color w:val="auto"/>
                <w:sz w:val="24"/>
                <w:szCs w:val="24"/>
                <w:highlight w:val="none"/>
                <w:lang w:val="en-US" w:eastAsia="zh-CN"/>
              </w:rPr>
              <w:t>产品或设备</w:t>
            </w:r>
            <w:r>
              <w:rPr>
                <w:rFonts w:hint="eastAsia" w:ascii="宋体" w:hAnsi="宋体" w:eastAsia="宋体" w:cs="宋体"/>
                <w:b w:val="0"/>
                <w:bCs w:val="0"/>
                <w:color w:val="auto"/>
                <w:sz w:val="24"/>
                <w:szCs w:val="24"/>
                <w:highlight w:val="none"/>
              </w:rPr>
              <w:t>均应提供</w:t>
            </w:r>
            <w:r>
              <w:rPr>
                <w:rFonts w:hint="eastAsia" w:ascii="宋体" w:hAnsi="宋体" w:eastAsia="宋体" w:cs="宋体"/>
                <w:b w:val="0"/>
                <w:bCs w:val="0"/>
                <w:color w:val="auto"/>
                <w:sz w:val="24"/>
                <w:szCs w:val="24"/>
                <w:highlight w:val="none"/>
                <w:lang w:val="en-US" w:eastAsia="zh-CN"/>
              </w:rPr>
              <w:t>相关证明文件资料</w:t>
            </w:r>
            <w:r>
              <w:rPr>
                <w:rFonts w:hint="eastAsia" w:ascii="宋体" w:hAnsi="宋体" w:eastAsia="宋体" w:cs="宋体"/>
                <w:b w:val="0"/>
                <w:bCs w:val="0"/>
                <w:color w:val="auto"/>
                <w:sz w:val="24"/>
                <w:szCs w:val="24"/>
                <w:highlight w:val="none"/>
              </w:rPr>
              <w:t>，所</w:t>
            </w:r>
            <w:r>
              <w:rPr>
                <w:rFonts w:hint="eastAsia" w:ascii="宋体" w:hAnsi="宋体" w:eastAsia="宋体" w:cs="宋体"/>
                <w:b w:val="0"/>
                <w:bCs w:val="0"/>
                <w:color w:val="auto"/>
                <w:sz w:val="24"/>
                <w:szCs w:val="24"/>
                <w:highlight w:val="none"/>
                <w:lang w:val="en-US" w:eastAsia="zh-CN"/>
              </w:rPr>
              <w:t>投产品</w:t>
            </w:r>
            <w:r>
              <w:rPr>
                <w:rFonts w:hint="eastAsia" w:ascii="宋体" w:hAnsi="宋体" w:eastAsia="宋体" w:cs="宋体"/>
                <w:b w:val="0"/>
                <w:bCs w:val="0"/>
                <w:color w:val="auto"/>
                <w:sz w:val="24"/>
                <w:szCs w:val="24"/>
                <w:highlight w:val="none"/>
              </w:rPr>
              <w:t>必须是正规厂家生产的原装正品；</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.提供有关投标货物符合</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239"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4"/>
                <w:szCs w:val="24"/>
                <w:highlight w:val="none"/>
                <w:lang w:eastAsia="zh-CN"/>
              </w:rPr>
            </w:pPr>
          </w:p>
        </w:tc>
        <w:tc>
          <w:tcPr>
            <w:tcW w:w="1678" w:type="dxa"/>
            <w:noWrap w:val="0"/>
            <w:vAlign w:val="center"/>
          </w:tcPr>
          <w:p>
            <w:pPr>
              <w:pStyle w:val="14"/>
              <w:keepNext w:val="0"/>
              <w:keepLines w:val="0"/>
              <w:pageBreakBefore w:val="0"/>
              <w:kinsoku/>
              <w:overflowPunct/>
              <w:bidi w:val="0"/>
              <w:snapToGrid w:val="0"/>
              <w:spacing w:line="360" w:lineRule="auto"/>
              <w:jc w:val="center"/>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color w:val="auto"/>
                <w:kern w:val="0"/>
                <w:sz w:val="24"/>
                <w:szCs w:val="24"/>
                <w:highlight w:val="none"/>
                <w:lang w:eastAsia="zh-CN"/>
              </w:rPr>
              <w:t>产品的技术的先进性（</w:t>
            </w:r>
            <w:r>
              <w:rPr>
                <w:rFonts w:hint="eastAsia" w:ascii="宋体" w:hAnsi="宋体" w:eastAsia="宋体" w:cs="宋体"/>
                <w:b w:val="0"/>
                <w:bCs/>
                <w:color w:val="auto"/>
                <w:kern w:val="0"/>
                <w:sz w:val="24"/>
                <w:szCs w:val="24"/>
                <w:highlight w:val="none"/>
                <w:lang w:val="en-US" w:eastAsia="zh-CN"/>
              </w:rPr>
              <w:t>3分</w:t>
            </w:r>
            <w:r>
              <w:rPr>
                <w:rFonts w:hint="eastAsia" w:ascii="宋体" w:hAnsi="宋体" w:eastAsia="宋体" w:cs="宋体"/>
                <w:b w:val="0"/>
                <w:bCs/>
                <w:color w:val="auto"/>
                <w:kern w:val="0"/>
                <w:sz w:val="24"/>
                <w:szCs w:val="24"/>
                <w:highlight w:val="none"/>
                <w:lang w:eastAsia="zh-CN"/>
              </w:rPr>
              <w:t>）</w:t>
            </w:r>
          </w:p>
        </w:tc>
        <w:tc>
          <w:tcPr>
            <w:tcW w:w="6565" w:type="dxa"/>
            <w:noWrap w:val="0"/>
            <w:vAlign w:val="center"/>
          </w:tcPr>
          <w:p>
            <w:pPr>
              <w:keepNext w:val="0"/>
              <w:keepLines w:val="0"/>
              <w:pageBreakBefore w:val="0"/>
              <w:kinsoku/>
              <w:overflowPunct/>
              <w:bidi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产品综合质量、产品先进性、实用性等因素进行综合对比评分。</w:t>
            </w:r>
          </w:p>
          <w:p>
            <w:pPr>
              <w:keepNext w:val="0"/>
              <w:keepLines w:val="0"/>
              <w:pageBreakBefore w:val="0"/>
              <w:widowControl/>
              <w:kinsoku/>
              <w:wordWrap w:val="0"/>
              <w:overflowPunct/>
              <w:topLinePunct w:val="0"/>
              <w:autoSpaceDE/>
              <w:autoSpaceDN/>
              <w:bidi w:val="0"/>
              <w:adjustRightInd/>
              <w:snapToGrid w:val="0"/>
              <w:spacing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color w:val="auto"/>
                <w:sz w:val="24"/>
                <w:szCs w:val="24"/>
                <w:highlight w:val="none"/>
              </w:rPr>
              <w:t>产品综合性能优越得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分，产品综合性能一般得2分，产品综合性能差得1分。缺项得0分。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239"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商务</w:t>
            </w:r>
            <w:r>
              <w:rPr>
                <w:rFonts w:hint="eastAsia" w:ascii="宋体" w:hAnsi="宋体" w:eastAsia="宋体" w:cs="宋体"/>
                <w:b w:val="0"/>
                <w:bCs w:val="0"/>
                <w:color w:val="auto"/>
                <w:sz w:val="24"/>
                <w:szCs w:val="24"/>
                <w:highlight w:val="none"/>
              </w:rPr>
              <w:t>部分（</w:t>
            </w:r>
            <w:r>
              <w:rPr>
                <w:rFonts w:hint="eastAsia" w:ascii="宋体" w:hAnsi="宋体" w:eastAsia="宋体" w:cs="宋体"/>
                <w:b w:val="0"/>
                <w:bCs w:val="0"/>
                <w:color w:val="auto"/>
                <w:sz w:val="24"/>
                <w:szCs w:val="24"/>
                <w:highlight w:val="none"/>
                <w:lang w:val="en-US" w:eastAsia="zh-CN"/>
              </w:rPr>
              <w:t>34</w:t>
            </w:r>
            <w:r>
              <w:rPr>
                <w:rFonts w:hint="eastAsia" w:ascii="宋体" w:hAnsi="宋体" w:eastAsia="宋体" w:cs="宋体"/>
                <w:b w:val="0"/>
                <w:bCs w:val="0"/>
                <w:color w:val="auto"/>
                <w:sz w:val="24"/>
                <w:szCs w:val="24"/>
                <w:highlight w:val="none"/>
              </w:rPr>
              <w:t>分）</w:t>
            </w:r>
          </w:p>
        </w:tc>
        <w:tc>
          <w:tcPr>
            <w:tcW w:w="1678"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类似业绩（5分）</w:t>
            </w:r>
          </w:p>
        </w:tc>
        <w:tc>
          <w:tcPr>
            <w:tcW w:w="656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自2019 年 1 月 1日至今（近三年）具有类似业绩，一份业绩得1分，最高得5分。(响应文件中附证明的复印件或扫描件，合同要求必须提供与最终用户签订的合同首页、合同金额所在页、签字盖章页（复印件作为证明。），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39"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lang w:eastAsia="zh-CN"/>
              </w:rPr>
            </w:pPr>
          </w:p>
        </w:tc>
        <w:tc>
          <w:tcPr>
            <w:tcW w:w="1678" w:type="dxa"/>
            <w:tcBorders>
              <w:top w:val="single" w:color="auto" w:sz="4" w:space="0"/>
            </w:tcBorders>
            <w:noWrap w:val="0"/>
            <w:vAlign w:val="center"/>
          </w:tcPr>
          <w:p>
            <w:pPr>
              <w:spacing w:line="360" w:lineRule="auto"/>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color w:val="auto"/>
                <w:kern w:val="0"/>
                <w:sz w:val="24"/>
                <w:szCs w:val="24"/>
                <w:highlight w:val="none"/>
              </w:rPr>
              <w:t>质保期</w:t>
            </w:r>
            <w:r>
              <w:rPr>
                <w:rFonts w:hint="eastAsia" w:ascii="宋体" w:hAnsi="宋体" w:eastAsia="宋体" w:cs="宋体"/>
                <w:b w:val="0"/>
                <w:bCs/>
                <w:color w:val="auto"/>
                <w:kern w:val="0"/>
                <w:sz w:val="24"/>
                <w:szCs w:val="24"/>
                <w:highlight w:val="none"/>
                <w:lang w:eastAsia="zh-CN"/>
              </w:rPr>
              <w:t>（</w:t>
            </w:r>
            <w:r>
              <w:rPr>
                <w:rFonts w:hint="eastAsia" w:ascii="宋体" w:hAnsi="宋体" w:eastAsia="宋体" w:cs="宋体"/>
                <w:b w:val="0"/>
                <w:bCs/>
                <w:color w:val="auto"/>
                <w:kern w:val="0"/>
                <w:sz w:val="24"/>
                <w:szCs w:val="24"/>
                <w:highlight w:val="none"/>
                <w:lang w:val="en-US" w:eastAsia="zh-CN"/>
              </w:rPr>
              <w:t>6分</w:t>
            </w:r>
            <w:r>
              <w:rPr>
                <w:rFonts w:hint="eastAsia" w:ascii="宋体" w:hAnsi="宋体" w:eastAsia="宋体" w:cs="宋体"/>
                <w:b w:val="0"/>
                <w:bCs/>
                <w:color w:val="auto"/>
                <w:kern w:val="0"/>
                <w:sz w:val="24"/>
                <w:szCs w:val="24"/>
                <w:highlight w:val="none"/>
                <w:lang w:eastAsia="zh-CN"/>
              </w:rPr>
              <w:t>）</w:t>
            </w:r>
          </w:p>
        </w:tc>
        <w:tc>
          <w:tcPr>
            <w:tcW w:w="6565" w:type="dxa"/>
            <w:noWrap w:val="0"/>
            <w:vAlign w:val="top"/>
          </w:tcPr>
          <w:p>
            <w:pPr>
              <w:keepNext w:val="0"/>
              <w:keepLines w:val="0"/>
              <w:pageBreakBefore w:val="0"/>
              <w:widowControl/>
              <w:kinsoku/>
              <w:wordWrap w:val="0"/>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响应</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文件要求的基础上，质保期每超过</w:t>
            </w:r>
            <w:r>
              <w:rPr>
                <w:rFonts w:hint="eastAsia" w:ascii="宋体" w:hAnsi="宋体" w:eastAsia="宋体" w:cs="宋体"/>
                <w:b w:val="0"/>
                <w:bCs w:val="0"/>
                <w:color w:val="auto"/>
                <w:sz w:val="24"/>
                <w:szCs w:val="24"/>
                <w:highlight w:val="none"/>
                <w:lang w:val="en-US" w:eastAsia="zh-CN"/>
              </w:rPr>
              <w:t>1年</w:t>
            </w:r>
            <w:r>
              <w:rPr>
                <w:rFonts w:hint="eastAsia" w:ascii="宋体" w:hAnsi="宋体" w:eastAsia="宋体" w:cs="宋体"/>
                <w:b w:val="0"/>
                <w:bCs w:val="0"/>
                <w:color w:val="auto"/>
                <w:sz w:val="24"/>
                <w:szCs w:val="24"/>
                <w:highlight w:val="none"/>
              </w:rPr>
              <w:t>（含</w:t>
            </w:r>
            <w:r>
              <w:rPr>
                <w:rFonts w:hint="eastAsia" w:ascii="宋体" w:hAnsi="宋体" w:eastAsia="宋体" w:cs="宋体"/>
                <w:b w:val="0"/>
                <w:bCs w:val="0"/>
                <w:color w:val="auto"/>
                <w:sz w:val="24"/>
                <w:szCs w:val="24"/>
                <w:highlight w:val="none"/>
                <w:lang w:val="en-US" w:eastAsia="zh-CN"/>
              </w:rPr>
              <w:t>1年</w:t>
            </w:r>
            <w:r>
              <w:rPr>
                <w:rFonts w:hint="eastAsia" w:ascii="宋体" w:hAnsi="宋体" w:eastAsia="宋体" w:cs="宋体"/>
                <w:b w:val="0"/>
                <w:bCs w:val="0"/>
                <w:color w:val="auto"/>
                <w:sz w:val="24"/>
                <w:szCs w:val="24"/>
                <w:highlight w:val="none"/>
              </w:rPr>
              <w:t>）的</w:t>
            </w:r>
            <w:r>
              <w:rPr>
                <w:rFonts w:hint="eastAsia" w:ascii="宋体" w:hAnsi="宋体" w:eastAsia="宋体" w:cs="宋体"/>
                <w:b w:val="0"/>
                <w:bCs w:val="0"/>
                <w:color w:val="auto"/>
                <w:sz w:val="24"/>
                <w:szCs w:val="24"/>
                <w:highlight w:val="none"/>
                <w:lang w:val="en-US" w:eastAsia="zh-CN"/>
              </w:rPr>
              <w:t>加2</w:t>
            </w:r>
            <w:r>
              <w:rPr>
                <w:rFonts w:hint="eastAsia" w:ascii="宋体" w:hAnsi="宋体" w:eastAsia="宋体" w:cs="宋体"/>
                <w:b w:val="0"/>
                <w:bCs w:val="0"/>
                <w:color w:val="auto"/>
                <w:sz w:val="24"/>
                <w:szCs w:val="24"/>
                <w:highlight w:val="none"/>
              </w:rPr>
              <w:t>分，最高得</w:t>
            </w: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lang w:eastAsia="zh-CN"/>
              </w:rPr>
            </w:pPr>
          </w:p>
        </w:tc>
        <w:tc>
          <w:tcPr>
            <w:tcW w:w="1678" w:type="dxa"/>
            <w:tcBorders>
              <w:top w:val="single" w:color="auto" w:sz="4" w:space="0"/>
            </w:tcBorders>
            <w:noWrap w:val="0"/>
            <w:vAlign w:val="center"/>
          </w:tcPr>
          <w:p>
            <w:pPr>
              <w:pStyle w:val="14"/>
              <w:pageBreakBefore w:val="0"/>
              <w:kinsoku/>
              <w:overflowPunct/>
              <w:topLinePunct w:val="0"/>
              <w:bidi w:val="0"/>
              <w:snapToGrid/>
              <w:spacing w:line="46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color w:val="auto"/>
                <w:sz w:val="24"/>
                <w:szCs w:val="24"/>
              </w:rPr>
              <w:t>售后服务承诺</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12分</w:t>
            </w:r>
            <w:r>
              <w:rPr>
                <w:rFonts w:hint="eastAsia" w:ascii="宋体" w:hAnsi="宋体" w:eastAsia="宋体" w:cs="宋体"/>
                <w:b w:val="0"/>
                <w:bCs/>
                <w:color w:val="auto"/>
                <w:sz w:val="24"/>
                <w:szCs w:val="24"/>
                <w:lang w:eastAsia="zh-CN"/>
              </w:rPr>
              <w:t>）</w:t>
            </w:r>
          </w:p>
        </w:tc>
        <w:tc>
          <w:tcPr>
            <w:tcW w:w="6565" w:type="dxa"/>
            <w:noWrap w:val="0"/>
            <w:vAlign w:val="center"/>
          </w:tcPr>
          <w:p>
            <w:pPr>
              <w:pageBreakBefore w:val="0"/>
              <w:widowControl/>
              <w:numPr>
                <w:ilvl w:val="0"/>
                <w:numId w:val="2"/>
              </w:numPr>
              <w:kinsoku/>
              <w:wordWrap w:val="0"/>
              <w:overflowPunct/>
              <w:topLinePunct w:val="0"/>
              <w:bidi w:val="0"/>
              <w:snapToGrid/>
              <w:spacing w:line="46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根据供应商的</w:t>
            </w:r>
            <w:r>
              <w:rPr>
                <w:rFonts w:hint="eastAsia" w:ascii="宋体" w:hAnsi="宋体" w:eastAsia="宋体" w:cs="宋体"/>
                <w:kern w:val="0"/>
                <w:sz w:val="24"/>
                <w:szCs w:val="24"/>
              </w:rPr>
              <w:t>服务计划包括服务内容、售后服务体系</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服务团队</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故障响应</w:t>
            </w:r>
            <w:r>
              <w:rPr>
                <w:rFonts w:hint="eastAsia" w:ascii="宋体" w:hAnsi="宋体" w:eastAsia="宋体" w:cs="宋体"/>
                <w:kern w:val="0"/>
                <w:sz w:val="24"/>
                <w:szCs w:val="24"/>
                <w:lang w:val="en-US" w:eastAsia="zh-CN"/>
              </w:rPr>
              <w:t>和处理办法</w:t>
            </w:r>
            <w:r>
              <w:rPr>
                <w:rFonts w:hint="eastAsia" w:ascii="宋体" w:hAnsi="宋体" w:eastAsia="宋体" w:cs="宋体"/>
                <w:kern w:val="0"/>
                <w:sz w:val="24"/>
                <w:szCs w:val="24"/>
              </w:rPr>
              <w:t>、备品备件保障供应、巡检服务等</w:t>
            </w:r>
            <w:r>
              <w:rPr>
                <w:rFonts w:hint="eastAsia" w:ascii="宋体" w:hAnsi="宋体" w:eastAsia="宋体" w:cs="宋体"/>
                <w:kern w:val="0"/>
                <w:sz w:val="24"/>
                <w:szCs w:val="24"/>
                <w:lang w:val="en-US" w:eastAsia="zh-CN"/>
              </w:rPr>
              <w:t>内容，</w:t>
            </w:r>
            <w:r>
              <w:rPr>
                <w:rFonts w:hint="eastAsia" w:ascii="宋体" w:hAnsi="宋体" w:eastAsia="宋体" w:cs="宋体"/>
                <w:kern w:val="0"/>
                <w:sz w:val="24"/>
                <w:szCs w:val="24"/>
              </w:rPr>
              <w:t>服务计划</w:t>
            </w:r>
            <w:r>
              <w:rPr>
                <w:rFonts w:hint="eastAsia" w:ascii="宋体" w:hAnsi="宋体" w:eastAsia="宋体" w:cs="宋体"/>
                <w:kern w:val="0"/>
                <w:sz w:val="24"/>
                <w:szCs w:val="24"/>
                <w:lang w:val="en-US" w:eastAsia="zh-CN"/>
              </w:rPr>
              <w:t>详细完整、严谨科学，可行性高的得8分；</w:t>
            </w:r>
            <w:r>
              <w:rPr>
                <w:rFonts w:hint="eastAsia" w:ascii="宋体" w:hAnsi="宋体" w:eastAsia="宋体" w:cs="宋体"/>
                <w:kern w:val="0"/>
                <w:sz w:val="24"/>
                <w:szCs w:val="24"/>
              </w:rPr>
              <w:t>服务计划</w:t>
            </w:r>
            <w:r>
              <w:rPr>
                <w:rFonts w:hint="eastAsia" w:ascii="宋体" w:hAnsi="宋体" w:eastAsia="宋体" w:cs="宋体"/>
                <w:kern w:val="0"/>
                <w:sz w:val="24"/>
                <w:szCs w:val="24"/>
                <w:lang w:val="en-US" w:eastAsia="zh-CN"/>
              </w:rPr>
              <w:t>基本完整，具备可行性的得4分；方案缺乏合理性的得1分；不提供不得分。</w:t>
            </w:r>
          </w:p>
          <w:p>
            <w:pPr>
              <w:pageBreakBefore w:val="0"/>
              <w:widowControl/>
              <w:kinsoku/>
              <w:wordWrap w:val="0"/>
              <w:overflowPunct/>
              <w:topLinePunct w:val="0"/>
              <w:bidi w:val="0"/>
              <w:snapToGrid/>
              <w:spacing w:line="460" w:lineRule="exact"/>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kern w:val="0"/>
                <w:sz w:val="24"/>
                <w:szCs w:val="24"/>
                <w:lang w:val="en-US" w:eastAsia="zh-CN"/>
              </w:rPr>
              <w:t>2.根据供应商针对本项目的应急维修保障措施及相应的安全质量保障措施等内容，保证措施描述非常详细合理科学得 4分，质量保证措施描述基本详细合理科学得 2分，质量保证措施描述简单一般或不完善得1分，不提供不得分；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lang w:eastAsia="zh-CN"/>
              </w:rPr>
            </w:pPr>
          </w:p>
        </w:tc>
        <w:tc>
          <w:tcPr>
            <w:tcW w:w="1678" w:type="dxa"/>
            <w:tcBorders>
              <w:top w:val="single" w:color="auto" w:sz="4" w:space="0"/>
            </w:tcBorders>
            <w:noWrap w:val="0"/>
            <w:vAlign w:val="center"/>
          </w:tcPr>
          <w:p>
            <w:pPr>
              <w:pStyle w:val="14"/>
              <w:pageBreakBefore w:val="0"/>
              <w:kinsoku/>
              <w:overflowPunct/>
              <w:topLinePunct w:val="0"/>
              <w:bidi w:val="0"/>
              <w:snapToGrid/>
              <w:spacing w:line="460" w:lineRule="exact"/>
              <w:jc w:val="center"/>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优惠承诺</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5分</w:t>
            </w:r>
            <w:r>
              <w:rPr>
                <w:rFonts w:hint="eastAsia" w:ascii="宋体" w:hAnsi="宋体" w:eastAsia="宋体" w:cs="宋体"/>
                <w:b w:val="0"/>
                <w:bCs/>
                <w:color w:val="auto"/>
                <w:sz w:val="24"/>
                <w:szCs w:val="24"/>
                <w:lang w:eastAsia="zh-CN"/>
              </w:rPr>
              <w:t>）</w:t>
            </w:r>
          </w:p>
        </w:tc>
        <w:tc>
          <w:tcPr>
            <w:tcW w:w="6565" w:type="dxa"/>
            <w:noWrap w:val="0"/>
            <w:vAlign w:val="center"/>
          </w:tcPr>
          <w:p>
            <w:pPr>
              <w:pageBreakBefore w:val="0"/>
              <w:widowControl/>
              <w:kinsoku/>
              <w:wordWrap w:val="0"/>
              <w:overflowPunct/>
              <w:topLinePunct w:val="0"/>
              <w:bidi w:val="0"/>
              <w:snapToGrid/>
              <w:spacing w:line="46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易损件等优惠承诺（</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分）</w:t>
            </w:r>
          </w:p>
          <w:p>
            <w:pPr>
              <w:pageBreakBefore w:val="0"/>
              <w:widowControl/>
              <w:kinsoku/>
              <w:wordWrap w:val="0"/>
              <w:overflowPunct/>
              <w:topLinePunct w:val="0"/>
              <w:bidi w:val="0"/>
              <w:snapToGrid/>
              <w:spacing w:line="460" w:lineRule="exact"/>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t>评审委员会</w:t>
            </w:r>
            <w:r>
              <w:rPr>
                <w:rFonts w:hint="eastAsia" w:ascii="宋体" w:hAnsi="宋体" w:eastAsia="宋体" w:cs="宋体"/>
                <w:kern w:val="0"/>
                <w:sz w:val="24"/>
                <w:szCs w:val="24"/>
              </w:rPr>
              <w:t>根据</w:t>
            </w:r>
            <w:r>
              <w:rPr>
                <w:rFonts w:hint="eastAsia" w:ascii="宋体" w:hAnsi="宋体" w:eastAsia="宋体" w:cs="宋体"/>
                <w:kern w:val="0"/>
                <w:sz w:val="24"/>
                <w:szCs w:val="24"/>
                <w:lang w:val="en-US" w:eastAsia="zh-CN"/>
              </w:rPr>
              <w:t>供应商</w:t>
            </w:r>
            <w:r>
              <w:rPr>
                <w:rFonts w:hint="eastAsia" w:ascii="宋体" w:hAnsi="宋体" w:eastAsia="宋体" w:cs="宋体"/>
                <w:kern w:val="0"/>
                <w:sz w:val="24"/>
                <w:szCs w:val="24"/>
              </w:rPr>
              <w:t>所提出的易损件、备品备件报价表的优惠承诺进行综合对比，</w:t>
            </w:r>
            <w:r>
              <w:rPr>
                <w:rFonts w:hint="eastAsia" w:ascii="宋体" w:hAnsi="宋体" w:eastAsia="宋体" w:cs="宋体"/>
                <w:kern w:val="0"/>
                <w:sz w:val="24"/>
                <w:szCs w:val="24"/>
                <w:lang w:val="en-US" w:eastAsia="zh-CN"/>
              </w:rPr>
              <w:t>优惠力度强且有保障措施的得3分；</w:t>
            </w:r>
            <w:r>
              <w:rPr>
                <w:rFonts w:hint="eastAsia" w:ascii="宋体" w:hAnsi="宋体" w:eastAsia="宋体" w:cs="宋体"/>
                <w:color w:val="auto"/>
                <w:kern w:val="2"/>
                <w:sz w:val="24"/>
                <w:szCs w:val="24"/>
                <w:highlight w:val="none"/>
                <w:lang w:val="en-US" w:eastAsia="zh-CN" w:bidi="ar-SA"/>
              </w:rPr>
              <w:t>优惠力度一般得1分，缺项得0分。</w:t>
            </w:r>
          </w:p>
          <w:p>
            <w:pPr>
              <w:pageBreakBefore w:val="0"/>
              <w:widowControl/>
              <w:kinsoku/>
              <w:wordWrap w:val="0"/>
              <w:overflowPunct/>
              <w:topLinePunct w:val="0"/>
              <w:bidi w:val="0"/>
              <w:snapToGrid/>
              <w:spacing w:line="46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其他优惠承诺（</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分）</w:t>
            </w:r>
          </w:p>
          <w:p>
            <w:pPr>
              <w:pageBreakBefore w:val="0"/>
              <w:widowControl/>
              <w:kinsoku/>
              <w:wordWrap w:val="0"/>
              <w:overflowPunct/>
              <w:topLinePunct w:val="0"/>
              <w:bidi w:val="0"/>
              <w:snapToGrid/>
              <w:spacing w:line="46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根据供应商</w:t>
            </w:r>
            <w:r>
              <w:rPr>
                <w:rFonts w:hint="eastAsia" w:ascii="宋体" w:hAnsi="宋体" w:eastAsia="宋体" w:cs="宋体"/>
                <w:kern w:val="0"/>
                <w:sz w:val="24"/>
                <w:szCs w:val="24"/>
              </w:rPr>
              <w:t>提出的其他实质性优惠条件及优惠承诺</w:t>
            </w:r>
            <w:r>
              <w:rPr>
                <w:rFonts w:hint="eastAsia" w:ascii="宋体" w:hAnsi="宋体" w:eastAsia="宋体" w:cs="宋体"/>
                <w:kern w:val="0"/>
                <w:sz w:val="24"/>
                <w:szCs w:val="24"/>
                <w:lang w:val="en-US" w:eastAsia="zh-CN"/>
              </w:rPr>
              <w:t>进行综合对比，</w:t>
            </w:r>
            <w:r>
              <w:rPr>
                <w:rFonts w:hint="eastAsia" w:ascii="宋体" w:hAnsi="宋体" w:eastAsia="宋体" w:cs="宋体"/>
                <w:color w:val="auto"/>
                <w:kern w:val="2"/>
                <w:sz w:val="24"/>
                <w:szCs w:val="24"/>
                <w:highlight w:val="none"/>
                <w:lang w:val="en-US" w:eastAsia="zh-CN" w:bidi="ar-SA"/>
              </w:rPr>
              <w:t>优惠力度强得2分，优惠力度一般得1分，缺项得0分。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lang w:eastAsia="zh-CN"/>
              </w:rPr>
            </w:pPr>
          </w:p>
        </w:tc>
        <w:tc>
          <w:tcPr>
            <w:tcW w:w="1678" w:type="dxa"/>
            <w:tcBorders>
              <w:top w:val="single" w:color="auto" w:sz="4" w:space="0"/>
            </w:tcBorders>
            <w:noWrap w:val="0"/>
            <w:vAlign w:val="center"/>
          </w:tcPr>
          <w:p>
            <w:pPr>
              <w:keepNext w:val="0"/>
              <w:keepLines w:val="0"/>
              <w:pageBreakBefore w:val="0"/>
              <w:kinsoku/>
              <w:wordWrap/>
              <w:overflowPunct/>
              <w:topLinePunct w:val="0"/>
              <w:bidi w:val="0"/>
              <w:snapToGrid/>
              <w:spacing w:line="420" w:lineRule="exact"/>
              <w:jc w:val="center"/>
              <w:textAlignment w:val="auto"/>
              <w:rPr>
                <w:rFonts w:hint="eastAsia" w:ascii="宋体" w:hAnsi="宋体" w:eastAsia="宋体" w:cs="宋体"/>
                <w:b w:val="0"/>
                <w:bCs/>
                <w:color w:val="auto"/>
                <w:sz w:val="24"/>
                <w:szCs w:val="24"/>
              </w:rPr>
            </w:pPr>
            <w:r>
              <w:rPr>
                <w:rFonts w:hint="eastAsia" w:ascii="宋体" w:hAnsi="宋体" w:eastAsia="宋体" w:cs="宋体"/>
                <w:color w:val="auto"/>
                <w:sz w:val="24"/>
                <w:szCs w:val="24"/>
                <w:highlight w:val="none"/>
                <w:lang w:eastAsia="zh-CN"/>
              </w:rPr>
              <w:t>供货、</w:t>
            </w:r>
            <w:r>
              <w:rPr>
                <w:rFonts w:hint="eastAsia" w:ascii="宋体" w:hAnsi="宋体" w:eastAsia="宋体" w:cs="宋体"/>
                <w:color w:val="auto"/>
                <w:sz w:val="24"/>
                <w:szCs w:val="24"/>
                <w:highlight w:val="none"/>
                <w:lang w:val="en-US" w:eastAsia="zh-CN"/>
              </w:rPr>
              <w:t>安装</w:t>
            </w:r>
            <w:r>
              <w:rPr>
                <w:rFonts w:hint="eastAsia" w:ascii="宋体" w:hAnsi="宋体" w:eastAsia="宋体" w:cs="宋体"/>
                <w:color w:val="auto"/>
                <w:sz w:val="24"/>
                <w:szCs w:val="24"/>
                <w:highlight w:val="none"/>
                <w:lang w:eastAsia="zh-CN"/>
              </w:rPr>
              <w:t>调试</w:t>
            </w:r>
            <w:r>
              <w:rPr>
                <w:rFonts w:hint="eastAsia" w:ascii="宋体" w:hAnsi="宋体" w:eastAsia="宋体" w:cs="宋体"/>
                <w:color w:val="auto"/>
                <w:sz w:val="24"/>
                <w:szCs w:val="24"/>
                <w:highlight w:val="none"/>
                <w:lang w:val="en-US" w:eastAsia="zh-CN"/>
              </w:rPr>
              <w:t>方案（3分）</w:t>
            </w:r>
          </w:p>
        </w:tc>
        <w:tc>
          <w:tcPr>
            <w:tcW w:w="6565" w:type="dxa"/>
            <w:noWrap w:val="0"/>
            <w:vAlign w:val="center"/>
          </w:tcPr>
          <w:p>
            <w:pPr>
              <w:pStyle w:val="16"/>
              <w:keepNext w:val="0"/>
              <w:keepLines w:val="0"/>
              <w:pageBreakBefore w:val="0"/>
              <w:kinsoku/>
              <w:topLinePunct w:val="0"/>
              <w:bidi w:val="0"/>
              <w:snapToGrid/>
              <w:spacing w:line="420" w:lineRule="exact"/>
              <w:ind w:left="0" w:leftChars="0" w:firstLine="0" w:firstLineChars="0"/>
              <w:textAlignment w:val="auto"/>
              <w:rPr>
                <w:rFonts w:hint="eastAsia" w:ascii="宋体" w:hAnsi="宋体" w:eastAsia="宋体" w:cs="宋体"/>
                <w:kern w:val="0"/>
                <w:sz w:val="24"/>
                <w:szCs w:val="24"/>
                <w:lang w:val="en-US" w:eastAsia="zh-CN"/>
              </w:rPr>
            </w:pPr>
            <w:r>
              <w:rPr>
                <w:rFonts w:hint="eastAsia" w:ascii="宋体" w:hAnsi="宋体" w:eastAsia="宋体" w:cs="宋体"/>
                <w:color w:val="auto"/>
                <w:kern w:val="2"/>
                <w:sz w:val="24"/>
                <w:szCs w:val="24"/>
                <w:highlight w:val="none"/>
                <w:lang w:val="en-US" w:eastAsia="zh-CN" w:bidi="ar-SA"/>
              </w:rPr>
              <w:t>根据供应商</w:t>
            </w:r>
            <w:r>
              <w:rPr>
                <w:rFonts w:hint="eastAsia" w:ascii="宋体" w:hAnsi="宋体" w:eastAsia="宋体" w:cs="宋体"/>
                <w:color w:val="auto"/>
                <w:sz w:val="24"/>
                <w:szCs w:val="24"/>
                <w:highlight w:val="none"/>
                <w:lang w:eastAsia="zh-CN"/>
              </w:rPr>
              <w:t>供货、</w:t>
            </w:r>
            <w:r>
              <w:rPr>
                <w:rFonts w:hint="eastAsia" w:ascii="宋体" w:hAnsi="宋体" w:eastAsia="宋体" w:cs="宋体"/>
                <w:color w:val="auto"/>
                <w:sz w:val="24"/>
                <w:szCs w:val="24"/>
                <w:highlight w:val="none"/>
                <w:lang w:val="en-US" w:eastAsia="zh-CN"/>
              </w:rPr>
              <w:t>安装</w:t>
            </w:r>
            <w:r>
              <w:rPr>
                <w:rFonts w:hint="eastAsia" w:ascii="宋体" w:hAnsi="宋体" w:eastAsia="宋体" w:cs="宋体"/>
                <w:color w:val="auto"/>
                <w:sz w:val="24"/>
                <w:szCs w:val="24"/>
                <w:highlight w:val="none"/>
                <w:lang w:eastAsia="zh-CN"/>
              </w:rPr>
              <w:t>调试</w:t>
            </w:r>
            <w:r>
              <w:rPr>
                <w:rFonts w:hint="eastAsia" w:ascii="宋体" w:hAnsi="宋体" w:eastAsia="宋体" w:cs="宋体"/>
                <w:color w:val="auto"/>
                <w:kern w:val="2"/>
                <w:sz w:val="24"/>
                <w:szCs w:val="24"/>
                <w:highlight w:val="none"/>
                <w:lang w:val="en-US" w:eastAsia="zh-CN" w:bidi="ar-SA"/>
              </w:rPr>
              <w:t>措施得力，并具有针对性，能够保证本项目的顺利实施；进度控制关键环节清晰、准确，进度计划满足招标要求；安全、文明措施周到科学等方面，内容完整详细科学可行得3分；内容基本完整详细可行得2分；内容基本完整可行得1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lang w:eastAsia="zh-CN"/>
              </w:rPr>
            </w:pPr>
          </w:p>
        </w:tc>
        <w:tc>
          <w:tcPr>
            <w:tcW w:w="1678" w:type="dxa"/>
            <w:tcBorders>
              <w:top w:val="single" w:color="auto" w:sz="4" w:space="0"/>
            </w:tcBorders>
            <w:noWrap w:val="0"/>
            <w:vAlign w:val="center"/>
          </w:tcPr>
          <w:p>
            <w:pPr>
              <w:pStyle w:val="14"/>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2"/>
                <w:sz w:val="24"/>
                <w:szCs w:val="24"/>
                <w:lang w:val="en-US" w:eastAsia="zh-CN" w:bidi="ar-SA"/>
              </w:rPr>
              <w:t>技术培训（3分）</w:t>
            </w:r>
          </w:p>
        </w:tc>
        <w:tc>
          <w:tcPr>
            <w:tcW w:w="6565" w:type="dxa"/>
            <w:noWrap w:val="0"/>
            <w:vAlign w:val="center"/>
          </w:tcPr>
          <w:p>
            <w:pPr>
              <w:keepNext w:val="0"/>
              <w:keepLines w:val="0"/>
              <w:pageBreakBefore w:val="0"/>
              <w:widowControl/>
              <w:kinsoku/>
              <w:wordWrap w:val="0"/>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highlight w:val="none"/>
                <w:lang w:val="en-US"/>
              </w:rPr>
            </w:pPr>
            <w:r>
              <w:rPr>
                <w:rFonts w:hint="eastAsia" w:ascii="宋体" w:hAnsi="宋体" w:eastAsia="宋体" w:cs="宋体"/>
                <w:color w:val="auto"/>
                <w:sz w:val="24"/>
                <w:szCs w:val="24"/>
              </w:rPr>
              <w:t>根据</w:t>
            </w:r>
            <w:r>
              <w:rPr>
                <w:rFonts w:hint="eastAsia" w:ascii="宋体" w:hAnsi="宋体" w:eastAsia="宋体" w:cs="宋体"/>
                <w:kern w:val="0"/>
                <w:sz w:val="24"/>
                <w:szCs w:val="24"/>
                <w:lang w:val="en-US" w:eastAsia="zh-CN"/>
              </w:rPr>
              <w:t>供应商</w:t>
            </w:r>
            <w:r>
              <w:rPr>
                <w:rFonts w:hint="eastAsia" w:ascii="宋体" w:hAnsi="宋体" w:eastAsia="宋体" w:cs="宋体"/>
                <w:color w:val="auto"/>
                <w:sz w:val="24"/>
                <w:szCs w:val="24"/>
              </w:rPr>
              <w:t>的为</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lang w:val="en-US" w:eastAsia="zh-CN"/>
              </w:rPr>
              <w:t>罗</w:t>
            </w:r>
            <w:r>
              <w:rPr>
                <w:rFonts w:hint="eastAsia" w:ascii="宋体" w:hAnsi="宋体" w:eastAsia="宋体" w:cs="宋体"/>
                <w:color w:val="auto"/>
                <w:sz w:val="24"/>
                <w:szCs w:val="24"/>
              </w:rPr>
              <w:t>列的技术培训</w:t>
            </w:r>
            <w:r>
              <w:rPr>
                <w:rFonts w:hint="eastAsia" w:ascii="宋体" w:hAnsi="宋体" w:eastAsia="宋体" w:cs="宋体"/>
                <w:color w:val="auto"/>
                <w:sz w:val="24"/>
                <w:szCs w:val="24"/>
                <w:lang w:val="en-US" w:eastAsia="zh-CN"/>
              </w:rPr>
              <w:t>内容、培训计划、培训</w:t>
            </w:r>
            <w:r>
              <w:rPr>
                <w:rFonts w:hint="eastAsia" w:ascii="宋体" w:hAnsi="宋体" w:eastAsia="宋体" w:cs="宋体"/>
                <w:color w:val="auto"/>
                <w:sz w:val="24"/>
                <w:szCs w:val="24"/>
              </w:rPr>
              <w:t>方案等</w:t>
            </w:r>
            <w:r>
              <w:rPr>
                <w:rFonts w:hint="eastAsia" w:ascii="宋体" w:hAnsi="宋体" w:eastAsia="宋体" w:cs="宋体"/>
                <w:color w:val="auto"/>
                <w:sz w:val="24"/>
                <w:szCs w:val="24"/>
                <w:lang w:val="en-US" w:eastAsia="zh-CN"/>
              </w:rPr>
              <w:t>内容进行打分</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内容全面、</w:t>
            </w:r>
            <w:r>
              <w:rPr>
                <w:rFonts w:hint="eastAsia" w:ascii="宋体" w:hAnsi="宋体" w:eastAsia="宋体" w:cs="宋体"/>
                <w:color w:val="auto"/>
                <w:sz w:val="24"/>
                <w:szCs w:val="24"/>
              </w:rPr>
              <w:t>合理、</w:t>
            </w:r>
            <w:r>
              <w:rPr>
                <w:rFonts w:hint="eastAsia" w:ascii="宋体" w:hAnsi="宋体" w:eastAsia="宋体" w:cs="宋体"/>
                <w:color w:val="auto"/>
                <w:sz w:val="24"/>
                <w:szCs w:val="24"/>
                <w:lang w:val="en-US" w:eastAsia="zh-CN"/>
              </w:rPr>
              <w:t>详尽，确保满足培训效果，得3分；内容基本全面、</w:t>
            </w:r>
            <w:r>
              <w:rPr>
                <w:rFonts w:hint="eastAsia" w:ascii="宋体" w:hAnsi="宋体" w:eastAsia="宋体" w:cs="宋体"/>
                <w:color w:val="auto"/>
                <w:sz w:val="24"/>
                <w:szCs w:val="24"/>
              </w:rPr>
              <w:t>合理、</w:t>
            </w:r>
            <w:r>
              <w:rPr>
                <w:rFonts w:hint="eastAsia" w:ascii="宋体" w:hAnsi="宋体" w:eastAsia="宋体" w:cs="宋体"/>
                <w:color w:val="auto"/>
                <w:sz w:val="24"/>
                <w:szCs w:val="24"/>
                <w:lang w:val="en-US" w:eastAsia="zh-CN"/>
              </w:rPr>
              <w:t>详尽，可以满足培训效果，得2分；</w:t>
            </w:r>
            <w:r>
              <w:rPr>
                <w:rFonts w:hint="eastAsia" w:ascii="宋体" w:hAnsi="宋体" w:eastAsia="宋体" w:cs="宋体"/>
                <w:color w:val="auto"/>
                <w:kern w:val="2"/>
                <w:sz w:val="24"/>
                <w:szCs w:val="24"/>
                <w:highlight w:val="none"/>
                <w:lang w:val="en-US" w:eastAsia="zh-CN" w:bidi="ar-SA"/>
              </w:rPr>
              <w:t>内容基本能满足培训效果得1分；缺项得0分。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得分的计算</w:t>
            </w:r>
          </w:p>
        </w:tc>
        <w:tc>
          <w:tcPr>
            <w:tcW w:w="8243"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磋商小组</w:t>
            </w:r>
            <w:r>
              <w:rPr>
                <w:rFonts w:hint="eastAsia" w:ascii="宋体" w:hAnsi="宋体" w:eastAsia="宋体" w:cs="宋体"/>
                <w:b w:val="0"/>
                <w:bCs w:val="0"/>
                <w:color w:val="auto"/>
                <w:sz w:val="24"/>
                <w:szCs w:val="24"/>
                <w:highlight w:val="none"/>
              </w:rPr>
              <w:t>成员评分=各项评分因素的汇总得分。</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评标总得分=</w:t>
            </w:r>
            <w:r>
              <w:rPr>
                <w:rFonts w:hint="eastAsia" w:ascii="宋体" w:hAnsi="宋体" w:eastAsia="宋体" w:cs="宋体"/>
                <w:b w:val="0"/>
                <w:bCs w:val="0"/>
                <w:color w:val="auto"/>
                <w:sz w:val="24"/>
                <w:szCs w:val="24"/>
                <w:highlight w:val="none"/>
                <w:lang w:eastAsia="zh-CN"/>
              </w:rPr>
              <w:t>磋商小组</w:t>
            </w:r>
            <w:r>
              <w:rPr>
                <w:rFonts w:hint="eastAsia" w:ascii="宋体" w:hAnsi="宋体" w:eastAsia="宋体" w:cs="宋体"/>
                <w:b w:val="0"/>
                <w:bCs w:val="0"/>
                <w:color w:val="auto"/>
                <w:sz w:val="24"/>
                <w:szCs w:val="24"/>
                <w:highlight w:val="none"/>
              </w:rPr>
              <w:t>所有成员合计评分/</w:t>
            </w:r>
            <w:r>
              <w:rPr>
                <w:rFonts w:hint="eastAsia" w:ascii="宋体" w:hAnsi="宋体" w:eastAsia="宋体" w:cs="宋体"/>
                <w:b w:val="0"/>
                <w:bCs w:val="0"/>
                <w:color w:val="auto"/>
                <w:sz w:val="24"/>
                <w:szCs w:val="24"/>
                <w:highlight w:val="none"/>
                <w:lang w:eastAsia="zh-CN"/>
              </w:rPr>
              <w:t>磋商小组</w:t>
            </w:r>
            <w:r>
              <w:rPr>
                <w:rFonts w:hint="eastAsia" w:ascii="宋体" w:hAnsi="宋体" w:eastAsia="宋体" w:cs="宋体"/>
                <w:b w:val="0"/>
                <w:bCs w:val="0"/>
                <w:color w:val="auto"/>
                <w:sz w:val="24"/>
                <w:szCs w:val="24"/>
                <w:highlight w:val="none"/>
              </w:rPr>
              <w:t>组成人员数。</w:t>
            </w:r>
          </w:p>
        </w:tc>
      </w:tr>
    </w:tbl>
    <w:p>
      <w:pPr>
        <w:numPr>
          <w:numId w:val="0"/>
        </w:numPr>
        <w:spacing w:afterAutospacing="0"/>
        <w:ind w:leftChars="0"/>
        <w:rPr>
          <w:rFonts w:hint="eastAsia" w:ascii="宋体" w:hAnsi="宋体" w:eastAsia="宋体" w:cs="宋体"/>
          <w:b/>
          <w:bCs/>
          <w:sz w:val="24"/>
          <w:szCs w:val="24"/>
          <w:lang w:val="en-US" w:eastAsia="zh-CN"/>
        </w:rPr>
      </w:pPr>
    </w:p>
    <w:p>
      <w:pPr>
        <w:numPr>
          <w:numId w:val="0"/>
        </w:numPr>
        <w:spacing w:afterAutospacing="0"/>
        <w:ind w:lef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四、竞争性磋商文件“第23页，附件3：开标一览表”</w:t>
      </w:r>
    </w:p>
    <w:p>
      <w:pPr>
        <w:pStyle w:val="2"/>
        <w:numPr>
          <w:numId w:val="0"/>
        </w:numPr>
        <w:spacing w:before="0" w:beforeAutospacing="0" w:after="0" w:afterAutospacing="0"/>
        <w:ind w:leftChars="0"/>
        <w:jc w:val="righ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金额单位：人民币（元）</w:t>
      </w:r>
    </w:p>
    <w:tbl>
      <w:tblPr>
        <w:tblStyle w:val="1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1318"/>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978" w:type="dxa"/>
            <w:noWrap/>
            <w:vAlign w:val="center"/>
          </w:tcPr>
          <w:p>
            <w:pPr>
              <w:widowControl/>
              <w:snapToGrid w:val="0"/>
              <w:spacing w:beforeAutospacing="0" w:after="5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项目名称</w:t>
            </w:r>
          </w:p>
        </w:tc>
        <w:tc>
          <w:tcPr>
            <w:tcW w:w="7708" w:type="dxa"/>
            <w:gridSpan w:val="2"/>
            <w:noWrap/>
            <w:vAlign w:val="center"/>
          </w:tcPr>
          <w:p>
            <w:pP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名称</w:t>
            </w:r>
          </w:p>
        </w:tc>
        <w:tc>
          <w:tcPr>
            <w:tcW w:w="7708" w:type="dxa"/>
            <w:gridSpan w:val="2"/>
            <w:noWrap/>
            <w:vAlign w:val="center"/>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Merge w:val="restart"/>
            <w:noWrap/>
            <w:vAlign w:val="center"/>
          </w:tcPr>
          <w:p>
            <w:pPr>
              <w:jc w:val="center"/>
              <w:rPr>
                <w:rFonts w:hint="eastAsia" w:ascii="宋体" w:hAnsi="宋体" w:eastAsia="宋体" w:cs="宋体"/>
                <w:color w:val="auto"/>
                <w:spacing w:val="-20"/>
                <w:sz w:val="24"/>
                <w:szCs w:val="24"/>
                <w:highlight w:val="none"/>
                <w:lang w:eastAsia="zh-CN"/>
              </w:rPr>
            </w:pPr>
            <w:r>
              <w:rPr>
                <w:rFonts w:hint="eastAsia" w:ascii="宋体" w:hAnsi="宋体" w:eastAsia="宋体" w:cs="宋体"/>
                <w:color w:val="auto"/>
                <w:sz w:val="24"/>
                <w:szCs w:val="24"/>
                <w:highlight w:val="none"/>
                <w:lang w:eastAsia="zh-CN"/>
              </w:rPr>
              <w:t>磋商报价</w:t>
            </w:r>
          </w:p>
        </w:tc>
        <w:tc>
          <w:tcPr>
            <w:tcW w:w="1318" w:type="dxa"/>
            <w:noWrap/>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设备部分</w:t>
            </w:r>
          </w:p>
        </w:tc>
        <w:tc>
          <w:tcPr>
            <w:tcW w:w="6390" w:type="dxa"/>
            <w:noWrap/>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大写：        元</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Merge w:val="continue"/>
            <w:noWrap/>
            <w:vAlign w:val="center"/>
          </w:tcPr>
          <w:p>
            <w:pPr>
              <w:jc w:val="center"/>
              <w:rPr>
                <w:rFonts w:hint="eastAsia" w:ascii="宋体" w:hAnsi="宋体" w:eastAsia="宋体" w:cs="宋体"/>
                <w:color w:val="auto"/>
                <w:sz w:val="24"/>
                <w:szCs w:val="24"/>
                <w:highlight w:val="none"/>
                <w:lang w:eastAsia="zh-CN"/>
              </w:rPr>
            </w:pPr>
          </w:p>
        </w:tc>
        <w:tc>
          <w:tcPr>
            <w:tcW w:w="1318" w:type="dxa"/>
            <w:noWrap/>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耗材（OCT 导管）报价</w:t>
            </w:r>
          </w:p>
        </w:tc>
        <w:tc>
          <w:tcPr>
            <w:tcW w:w="6390" w:type="dxa"/>
            <w:noWrap/>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大写：        元</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交货时间</w:t>
            </w:r>
          </w:p>
        </w:tc>
        <w:tc>
          <w:tcPr>
            <w:tcW w:w="7708" w:type="dxa"/>
            <w:gridSpan w:val="2"/>
            <w:noWrap/>
            <w:vAlign w:val="bottom"/>
          </w:tcPr>
          <w:p>
            <w:pPr>
              <w:spacing w:line="360" w:lineRule="auto"/>
              <w:ind w:firstLine="1320" w:firstLineChars="55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交货地点</w:t>
            </w:r>
          </w:p>
        </w:tc>
        <w:tc>
          <w:tcPr>
            <w:tcW w:w="7708" w:type="dxa"/>
            <w:gridSpan w:val="2"/>
            <w:noWrap/>
            <w:vAlign w:val="bottom"/>
          </w:tcPr>
          <w:p>
            <w:pPr>
              <w:spacing w:line="360" w:lineRule="auto"/>
              <w:ind w:firstLine="1320" w:firstLineChars="55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质量标准</w:t>
            </w:r>
          </w:p>
        </w:tc>
        <w:tc>
          <w:tcPr>
            <w:tcW w:w="7708" w:type="dxa"/>
            <w:gridSpan w:val="2"/>
            <w:noWrap/>
            <w:vAlign w:val="bottom"/>
          </w:tcPr>
          <w:p>
            <w:pPr>
              <w:spacing w:line="360" w:lineRule="auto"/>
              <w:ind w:firstLine="1320" w:firstLineChars="550"/>
              <w:rPr>
                <w:rFonts w:hint="eastAsia" w:ascii="宋体" w:hAnsi="宋体" w:eastAsia="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  注</w:t>
            </w:r>
          </w:p>
        </w:tc>
        <w:tc>
          <w:tcPr>
            <w:tcW w:w="7708" w:type="dxa"/>
            <w:gridSpan w:val="2"/>
            <w:noWrap/>
            <w:vAlign w:val="center"/>
          </w:tcPr>
          <w:p>
            <w:pPr>
              <w:pStyle w:val="8"/>
              <w:ind w:left="0" w:leftChars="0"/>
              <w:rPr>
                <w:rFonts w:hint="eastAsia" w:ascii="宋体" w:hAnsi="宋体" w:eastAsia="宋体" w:cs="宋体"/>
                <w:color w:val="auto"/>
                <w:sz w:val="24"/>
                <w:szCs w:val="24"/>
                <w:highlight w:val="none"/>
              </w:rPr>
            </w:pPr>
          </w:p>
        </w:tc>
      </w:tr>
    </w:tbl>
    <w:p>
      <w:pPr>
        <w:pStyle w:val="9"/>
        <w:numPr>
          <w:ilvl w:val="0"/>
          <w:numId w:val="0"/>
        </w:numPr>
        <w:ind w:lef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五、竞争性磋商文件“第24页，附件4：报价明细表”</w:t>
      </w:r>
    </w:p>
    <w:p>
      <w:pPr>
        <w:keepNext w:val="0"/>
        <w:keepLines w:val="0"/>
        <w:pageBreakBefore w:val="0"/>
        <w:widowControl/>
        <w:kinsoku/>
        <w:wordWrap w:val="0"/>
        <w:overflowPunct/>
        <w:topLinePunct w:val="0"/>
        <w:autoSpaceDE/>
        <w:autoSpaceDN/>
        <w:bidi w:val="0"/>
        <w:adjustRightInd/>
        <w:snapToGrid w:val="0"/>
        <w:spacing w:before="50" w:after="50" w:line="360" w:lineRule="auto"/>
        <w:ind w:left="0" w:leftChars="0" w:right="0" w:rightChars="0" w:firstLine="482" w:firstLineChars="200"/>
        <w:jc w:val="left"/>
        <w:textAlignment w:val="auto"/>
        <w:rPr>
          <w:rFonts w:hint="eastAsia" w:ascii="宋体" w:hAnsi="宋体" w:eastAsia="宋体" w:cs="宋体"/>
          <w:b/>
          <w:bCs/>
          <w:color w:val="auto"/>
          <w:kern w:val="0"/>
          <w:sz w:val="24"/>
          <w:highlight w:val="none"/>
        </w:rPr>
      </w:pPr>
    </w:p>
    <w:p>
      <w:pPr>
        <w:keepNext w:val="0"/>
        <w:keepLines w:val="0"/>
        <w:pageBreakBefore w:val="0"/>
        <w:widowControl/>
        <w:kinsoku/>
        <w:wordWrap w:val="0"/>
        <w:overflowPunct/>
        <w:topLinePunct w:val="0"/>
        <w:autoSpaceDE/>
        <w:autoSpaceDN/>
        <w:bidi w:val="0"/>
        <w:adjustRightInd/>
        <w:snapToGrid w:val="0"/>
        <w:spacing w:before="50" w:after="50" w:line="360" w:lineRule="auto"/>
        <w:ind w:left="0" w:leftChars="0" w:right="0" w:rightChars="0" w:firstLine="482" w:firstLineChars="200"/>
        <w:jc w:val="center"/>
        <w:textAlignment w:val="auto"/>
        <w:rPr>
          <w:rFonts w:hint="eastAsia" w:ascii="宋体" w:hAnsi="宋体" w:eastAsia="宋体" w:cs="宋体"/>
          <w:b/>
          <w:bCs/>
          <w:color w:val="auto"/>
          <w:kern w:val="0"/>
          <w:sz w:val="24"/>
          <w:highlight w:val="none"/>
          <w:lang w:eastAsia="zh-CN"/>
        </w:rPr>
      </w:pPr>
      <w:r>
        <w:rPr>
          <w:rFonts w:hint="eastAsia" w:ascii="宋体" w:hAnsi="宋体" w:eastAsia="宋体" w:cs="宋体"/>
          <w:b/>
          <w:bCs/>
          <w:color w:val="auto"/>
          <w:kern w:val="0"/>
          <w:sz w:val="24"/>
          <w:highlight w:val="none"/>
        </w:rPr>
        <w:t>设备部分</w:t>
      </w:r>
      <w:r>
        <w:rPr>
          <w:rFonts w:hint="eastAsia" w:ascii="宋体" w:hAnsi="宋体" w:eastAsia="宋体" w:cs="宋体"/>
          <w:b/>
          <w:bCs/>
          <w:color w:val="auto"/>
          <w:kern w:val="0"/>
          <w:sz w:val="24"/>
          <w:highlight w:val="none"/>
          <w:lang w:eastAsia="zh-CN"/>
        </w:rPr>
        <w:t>报价明细表</w:t>
      </w:r>
    </w:p>
    <w:p>
      <w:pPr>
        <w:keepNext w:val="0"/>
        <w:keepLines w:val="0"/>
        <w:pageBreakBefore w:val="0"/>
        <w:widowControl/>
        <w:kinsoku/>
        <w:wordWrap w:val="0"/>
        <w:overflowPunct/>
        <w:topLinePunct w:val="0"/>
        <w:autoSpaceDE/>
        <w:autoSpaceDN/>
        <w:bidi w:val="0"/>
        <w:adjustRightInd/>
        <w:snapToGrid w:val="0"/>
        <w:spacing w:before="50" w:after="50" w:line="360" w:lineRule="auto"/>
        <w:ind w:left="0" w:leftChars="0" w:right="0" w:rightChars="0" w:firstLine="480" w:firstLineChars="200"/>
        <w:jc w:val="righ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金额单位：人民币（元）</w:t>
      </w:r>
    </w:p>
    <w:tbl>
      <w:tblPr>
        <w:tblStyle w:val="12"/>
        <w:tblW w:w="9690" w:type="dxa"/>
        <w:tblInd w:w="-5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38"/>
        <w:gridCol w:w="2012"/>
        <w:gridCol w:w="1172"/>
        <w:gridCol w:w="1494"/>
        <w:gridCol w:w="1026"/>
        <w:gridCol w:w="1127"/>
        <w:gridCol w:w="12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163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r>
              <w:rPr>
                <w:rFonts w:hint="eastAsia" w:ascii="宋体" w:hAnsi="宋体" w:eastAsia="宋体" w:cs="宋体"/>
                <w:color w:val="auto"/>
                <w:kern w:val="0"/>
                <w:sz w:val="24"/>
                <w:szCs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lang w:val="en-US" w:eastAsia="zh-CN"/>
              </w:rPr>
            </w:pPr>
            <w:r>
              <w:rPr>
                <w:rFonts w:hint="eastAsia" w:ascii="宋体" w:hAnsi="宋体" w:eastAsia="宋体" w:cs="宋体"/>
                <w:color w:val="auto"/>
                <w:kern w:val="0"/>
                <w:sz w:val="24"/>
                <w:szCs w:val="24"/>
                <w:highlight w:val="none"/>
              </w:rPr>
              <w:t>规格/</w:t>
            </w:r>
            <w:r>
              <w:rPr>
                <w:rFonts w:hint="eastAsia" w:ascii="宋体" w:hAnsi="宋体" w:eastAsia="宋体" w:cs="宋体"/>
                <w:color w:val="auto"/>
                <w:kern w:val="0"/>
                <w:sz w:val="24"/>
                <w:szCs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r>
              <w:rPr>
                <w:rFonts w:hint="eastAsia" w:ascii="宋体" w:hAnsi="宋体" w:eastAsia="宋体" w:cs="宋体"/>
                <w:color w:val="auto"/>
                <w:kern w:val="0"/>
                <w:sz w:val="24"/>
                <w:szCs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r>
              <w:rPr>
                <w:rFonts w:hint="eastAsia" w:ascii="宋体" w:hAnsi="宋体" w:eastAsia="宋体" w:cs="宋体"/>
                <w:color w:val="auto"/>
                <w:kern w:val="0"/>
                <w:sz w:val="24"/>
                <w:szCs w:val="24"/>
                <w:highlight w:val="none"/>
              </w:rPr>
              <w:t>数量</w:t>
            </w:r>
          </w:p>
        </w:tc>
        <w:tc>
          <w:tcPr>
            <w:tcW w:w="122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r>
              <w:rPr>
                <w:rFonts w:hint="eastAsia" w:ascii="宋体" w:hAnsi="宋体" w:eastAsia="宋体" w:cs="宋体"/>
                <w:color w:val="auto"/>
                <w:kern w:val="0"/>
                <w:sz w:val="24"/>
                <w:szCs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22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22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22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22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22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22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22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22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r>
              <w:rPr>
                <w:rFonts w:hint="eastAsia" w:ascii="宋体" w:hAnsi="宋体" w:eastAsia="宋体" w:cs="宋体"/>
                <w:color w:val="auto"/>
                <w:spacing w:val="20"/>
                <w:kern w:val="0"/>
                <w:sz w:val="24"/>
                <w:szCs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c>
          <w:tcPr>
            <w:tcW w:w="122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9"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eastAsia="宋体" w:cs="宋体"/>
                <w:color w:val="auto"/>
                <w:spacing w:val="20"/>
                <w:kern w:val="0"/>
                <w:sz w:val="24"/>
                <w:szCs w:val="24"/>
                <w:highlight w:val="none"/>
                <w:lang w:val="en-US" w:eastAsia="zh-CN"/>
              </w:rPr>
            </w:pPr>
            <w:r>
              <w:rPr>
                <w:rFonts w:hint="eastAsia" w:ascii="宋体" w:hAnsi="宋体" w:eastAsia="宋体" w:cs="宋体"/>
                <w:color w:val="auto"/>
                <w:spacing w:val="20"/>
                <w:kern w:val="0"/>
                <w:sz w:val="24"/>
                <w:szCs w:val="24"/>
                <w:highlight w:val="none"/>
              </w:rPr>
              <w:t>投标总价(</w:t>
            </w:r>
            <w:r>
              <w:rPr>
                <w:rFonts w:hint="eastAsia" w:ascii="宋体" w:hAnsi="宋体" w:eastAsia="宋体" w:cs="宋体"/>
                <w:color w:val="auto"/>
                <w:kern w:val="0"/>
                <w:sz w:val="24"/>
                <w:szCs w:val="24"/>
                <w:highlight w:val="none"/>
              </w:rPr>
              <w:t>大写)：</w:t>
            </w:r>
          </w:p>
        </w:tc>
        <w:tc>
          <w:tcPr>
            <w:tcW w:w="1221"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eastAsia="宋体" w:cs="宋体"/>
                <w:color w:val="auto"/>
                <w:spacing w:val="20"/>
                <w:kern w:val="0"/>
                <w:sz w:val="24"/>
                <w:szCs w:val="24"/>
                <w:highlight w:val="none"/>
                <w:lang w:val="en-US" w:eastAsia="zh-CN"/>
              </w:rPr>
            </w:pPr>
            <w:r>
              <w:rPr>
                <w:rFonts w:hint="eastAsia" w:ascii="宋体" w:hAnsi="宋体" w:eastAsia="宋体" w:cs="宋体"/>
                <w:color w:val="auto"/>
                <w:kern w:val="0"/>
                <w:sz w:val="24"/>
                <w:szCs w:val="24"/>
                <w:highlight w:val="none"/>
              </w:rPr>
              <w:t>￥</w:t>
            </w:r>
          </w:p>
        </w:tc>
      </w:tr>
    </w:tbl>
    <w:p>
      <w:pPr>
        <w:keepNext w:val="0"/>
        <w:keepLines w:val="0"/>
        <w:pageBreakBefore w:val="0"/>
        <w:widowControl/>
        <w:kinsoku/>
        <w:wordWrap w:val="0"/>
        <w:overflowPunct/>
        <w:topLinePunct w:val="0"/>
        <w:autoSpaceDE/>
        <w:autoSpaceDN/>
        <w:bidi w:val="0"/>
        <w:adjustRightInd/>
        <w:snapToGrid w:val="0"/>
        <w:spacing w:before="50" w:after="50" w:line="360" w:lineRule="auto"/>
        <w:ind w:right="0" w:rightChars="0"/>
        <w:jc w:val="center"/>
        <w:textAlignment w:val="auto"/>
        <w:rPr>
          <w:rFonts w:hint="eastAsia" w:ascii="宋体" w:hAnsi="宋体" w:eastAsia="宋体" w:cs="宋体"/>
          <w:b/>
          <w:bCs/>
          <w:color w:val="auto"/>
          <w:kern w:val="0"/>
          <w:sz w:val="24"/>
          <w:highlight w:val="none"/>
          <w:lang w:eastAsia="zh-CN"/>
        </w:rPr>
      </w:pPr>
    </w:p>
    <w:p>
      <w:pPr>
        <w:keepNext w:val="0"/>
        <w:keepLines w:val="0"/>
        <w:pageBreakBefore w:val="0"/>
        <w:widowControl/>
        <w:kinsoku/>
        <w:wordWrap w:val="0"/>
        <w:overflowPunct/>
        <w:topLinePunct w:val="0"/>
        <w:autoSpaceDE/>
        <w:autoSpaceDN/>
        <w:bidi w:val="0"/>
        <w:adjustRightInd/>
        <w:snapToGrid w:val="0"/>
        <w:spacing w:before="50" w:after="50" w:line="360" w:lineRule="auto"/>
        <w:ind w:left="0" w:leftChars="0" w:right="0" w:rightChars="0" w:firstLine="482" w:firstLineChars="200"/>
        <w:jc w:val="center"/>
        <w:textAlignment w:val="auto"/>
        <w:rPr>
          <w:rFonts w:hint="eastAsia" w:ascii="宋体" w:hAnsi="宋体" w:eastAsia="宋体" w:cs="宋体"/>
          <w:b/>
          <w:bCs/>
          <w:color w:val="auto"/>
          <w:kern w:val="0"/>
          <w:sz w:val="24"/>
          <w:highlight w:val="none"/>
          <w:lang w:eastAsia="zh-CN"/>
        </w:rPr>
      </w:pPr>
      <w:r>
        <w:rPr>
          <w:rFonts w:hint="eastAsia" w:ascii="宋体" w:hAnsi="宋体" w:eastAsia="宋体" w:cs="宋体"/>
          <w:b/>
          <w:bCs/>
          <w:color w:val="auto"/>
          <w:kern w:val="0"/>
          <w:sz w:val="24"/>
          <w:highlight w:val="none"/>
          <w:lang w:eastAsia="zh-CN"/>
        </w:rPr>
        <w:t>耗材（OCT 导管）报价明细表</w:t>
      </w:r>
    </w:p>
    <w:p>
      <w:pPr>
        <w:widowControl/>
        <w:wordWrap w:val="0"/>
        <w:snapToGrid w:val="0"/>
        <w:spacing w:before="50" w:after="50"/>
        <w:ind w:left="-3" w:leftChars="-72" w:right="-817" w:rightChars="-389" w:hanging="148" w:hangingChars="62"/>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金额单位：人民币（元）</w:t>
      </w:r>
    </w:p>
    <w:tbl>
      <w:tblPr>
        <w:tblStyle w:val="12"/>
        <w:tblW w:w="9690" w:type="dxa"/>
        <w:tblInd w:w="-5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38"/>
        <w:gridCol w:w="2012"/>
        <w:gridCol w:w="1172"/>
        <w:gridCol w:w="1494"/>
        <w:gridCol w:w="1026"/>
        <w:gridCol w:w="1127"/>
        <w:gridCol w:w="12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163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产品名称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注册证规格型号</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lang w:val="en-US" w:eastAsia="zh-CN"/>
              </w:rPr>
            </w:pPr>
            <w:r>
              <w:rPr>
                <w:rFonts w:hint="eastAsia" w:ascii="宋体" w:hAnsi="宋体" w:eastAsia="宋体" w:cs="宋体"/>
                <w:color w:val="auto"/>
                <w:kern w:val="0"/>
                <w:sz w:val="24"/>
                <w:highlight w:val="none"/>
              </w:rPr>
              <w:t>计量单位</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品牌</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单价</w:t>
            </w:r>
          </w:p>
        </w:tc>
        <w:tc>
          <w:tcPr>
            <w:tcW w:w="122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省网采号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22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22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22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22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22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22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22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22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3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22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9"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eastAsia="宋体" w:cs="宋体"/>
                <w:color w:val="auto"/>
                <w:spacing w:val="20"/>
                <w:kern w:val="0"/>
                <w:sz w:val="24"/>
                <w:highlight w:val="none"/>
                <w:lang w:val="en-US" w:eastAsia="zh-CN"/>
              </w:rPr>
            </w:pPr>
            <w:r>
              <w:rPr>
                <w:rFonts w:hint="eastAsia" w:ascii="宋体" w:hAnsi="宋体" w:eastAsia="宋体" w:cs="宋体"/>
                <w:color w:val="auto"/>
                <w:spacing w:val="20"/>
                <w:kern w:val="0"/>
                <w:sz w:val="24"/>
                <w:highlight w:val="none"/>
              </w:rPr>
              <w:t>投标总价(</w:t>
            </w:r>
            <w:r>
              <w:rPr>
                <w:rFonts w:hint="eastAsia" w:ascii="宋体" w:hAnsi="宋体" w:eastAsia="宋体" w:cs="宋体"/>
                <w:color w:val="auto"/>
                <w:kern w:val="0"/>
                <w:sz w:val="24"/>
                <w:szCs w:val="21"/>
                <w:highlight w:val="none"/>
              </w:rPr>
              <w:t>大写)：</w:t>
            </w:r>
          </w:p>
        </w:tc>
        <w:tc>
          <w:tcPr>
            <w:tcW w:w="1221"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eastAsia="宋体" w:cs="宋体"/>
                <w:color w:val="auto"/>
                <w:spacing w:val="20"/>
                <w:kern w:val="0"/>
                <w:sz w:val="24"/>
                <w:highlight w:val="none"/>
                <w:lang w:val="en-US" w:eastAsia="zh-CN"/>
              </w:rPr>
            </w:pPr>
            <w:r>
              <w:rPr>
                <w:rFonts w:hint="eastAsia" w:ascii="宋体" w:hAnsi="宋体" w:eastAsia="宋体" w:cs="宋体"/>
                <w:color w:val="auto"/>
                <w:kern w:val="0"/>
                <w:sz w:val="24"/>
                <w:szCs w:val="21"/>
                <w:highlight w:val="none"/>
              </w:rPr>
              <w:t>￥</w:t>
            </w:r>
          </w:p>
        </w:tc>
      </w:tr>
    </w:tbl>
    <w:p>
      <w:pPr>
        <w:pStyle w:val="9"/>
        <w:ind w:left="0" w:leftChars="0" w:firstLine="0" w:firstLineChars="0"/>
        <w:rPr>
          <w:rFonts w:hint="eastAsia" w:ascii="宋体" w:hAnsi="宋体" w:eastAsia="宋体" w:cs="宋体"/>
          <w:b/>
          <w:bCs/>
          <w:sz w:val="24"/>
          <w:szCs w:val="24"/>
          <w:lang w:val="en-US" w:eastAsia="zh-CN"/>
        </w:rPr>
      </w:pPr>
    </w:p>
    <w:bookmarkEnd w:id="0"/>
    <w:bookmarkEnd w:id="1"/>
    <w:bookmarkEnd w:id="2"/>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51F3C7"/>
    <w:multiLevelType w:val="singleLevel"/>
    <w:tmpl w:val="9D51F3C7"/>
    <w:lvl w:ilvl="0" w:tentative="0">
      <w:start w:val="2"/>
      <w:numFmt w:val="chineseCounting"/>
      <w:suff w:val="nothing"/>
      <w:lvlText w:val="%1、"/>
      <w:lvlJc w:val="left"/>
      <w:rPr>
        <w:rFonts w:hint="eastAsia"/>
      </w:rPr>
    </w:lvl>
  </w:abstractNum>
  <w:abstractNum w:abstractNumId="1">
    <w:nsid w:val="A5B68F8D"/>
    <w:multiLevelType w:val="singleLevel"/>
    <w:tmpl w:val="A5B68F8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1MGNkOWIwZjEwYmNiMmJhMTcyODkxYWY4Y2U2YTgifQ=="/>
  </w:docVars>
  <w:rsids>
    <w:rsidRoot w:val="7C280B8A"/>
    <w:rsid w:val="0AC61847"/>
    <w:rsid w:val="0B052061"/>
    <w:rsid w:val="16936495"/>
    <w:rsid w:val="174130C9"/>
    <w:rsid w:val="17B1375A"/>
    <w:rsid w:val="18EA08B7"/>
    <w:rsid w:val="19625E7D"/>
    <w:rsid w:val="19A370D2"/>
    <w:rsid w:val="1B5B4C69"/>
    <w:rsid w:val="1CAF68F2"/>
    <w:rsid w:val="1F185E6D"/>
    <w:rsid w:val="233F7E6C"/>
    <w:rsid w:val="24210FFC"/>
    <w:rsid w:val="2A093583"/>
    <w:rsid w:val="327F19C8"/>
    <w:rsid w:val="32975547"/>
    <w:rsid w:val="3ABE3914"/>
    <w:rsid w:val="3BB43A6B"/>
    <w:rsid w:val="41362456"/>
    <w:rsid w:val="47887784"/>
    <w:rsid w:val="498B335F"/>
    <w:rsid w:val="4EBD3C00"/>
    <w:rsid w:val="4EC07803"/>
    <w:rsid w:val="4EFF7563"/>
    <w:rsid w:val="50F1639A"/>
    <w:rsid w:val="536A3872"/>
    <w:rsid w:val="55CC02CD"/>
    <w:rsid w:val="56713D28"/>
    <w:rsid w:val="570C0E1F"/>
    <w:rsid w:val="5B6826D4"/>
    <w:rsid w:val="5F920D48"/>
    <w:rsid w:val="62EF200D"/>
    <w:rsid w:val="633F0BD3"/>
    <w:rsid w:val="67E662B3"/>
    <w:rsid w:val="6D2D7BC2"/>
    <w:rsid w:val="6D6A50B2"/>
    <w:rsid w:val="703B2D36"/>
    <w:rsid w:val="716C7048"/>
    <w:rsid w:val="78C064CE"/>
    <w:rsid w:val="78E1748A"/>
    <w:rsid w:val="7B2F1799"/>
    <w:rsid w:val="7C280B8A"/>
    <w:rsid w:val="7F171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3">
    <w:name w:val="table of authorities"/>
    <w:basedOn w:val="1"/>
    <w:next w:val="1"/>
    <w:unhideWhenUsed/>
    <w:qFormat/>
    <w:uiPriority w:val="0"/>
    <w:pPr>
      <w:ind w:left="420" w:leftChars="200"/>
    </w:pPr>
    <w:rPr>
      <w:rFonts w:ascii="Calibri" w:hAnsi="Calibri"/>
    </w:rPr>
  </w:style>
  <w:style w:type="paragraph" w:styleId="4">
    <w:name w:val="Body Text"/>
    <w:basedOn w:val="1"/>
    <w:next w:val="5"/>
    <w:qFormat/>
    <w:uiPriority w:val="0"/>
  </w:style>
  <w:style w:type="paragraph" w:styleId="5">
    <w:name w:val="Body Text 2"/>
    <w:basedOn w:val="1"/>
    <w:next w:val="4"/>
    <w:qFormat/>
    <w:uiPriority w:val="0"/>
    <w:pPr>
      <w:spacing w:line="480" w:lineRule="auto"/>
    </w:pPr>
  </w:style>
  <w:style w:type="paragraph" w:styleId="6">
    <w:name w:val="Body Text Indent"/>
    <w:basedOn w:val="1"/>
    <w:next w:val="7"/>
    <w:qFormat/>
    <w:uiPriority w:val="0"/>
    <w:pPr>
      <w:widowControl/>
      <w:spacing w:beforeAutospacing="1" w:afterAutospacing="1"/>
      <w:jc w:val="left"/>
    </w:pPr>
    <w:rPr>
      <w:rFonts w:ascii="宋体" w:hAnsi="宋体" w:cs="宋体"/>
      <w:kern w:val="0"/>
      <w:sz w:val="24"/>
    </w:rPr>
  </w:style>
  <w:style w:type="paragraph" w:styleId="7">
    <w:name w:val="envelope return"/>
    <w:basedOn w:val="1"/>
    <w:unhideWhenUsed/>
    <w:qFormat/>
    <w:uiPriority w:val="99"/>
    <w:pPr>
      <w:snapToGrid w:val="0"/>
    </w:pPr>
    <w:rPr>
      <w:rFonts w:ascii="Arial" w:hAnsi="Arial"/>
    </w:rPr>
  </w:style>
  <w:style w:type="paragraph" w:styleId="8">
    <w:name w:val="Date"/>
    <w:basedOn w:val="1"/>
    <w:next w:val="1"/>
    <w:qFormat/>
    <w:uiPriority w:val="0"/>
    <w:pPr>
      <w:ind w:left="100" w:leftChars="2500"/>
    </w:pPr>
    <w:rPr>
      <w:rFonts w:ascii="宋体" w:hAnsi="宋体"/>
      <w:sz w:val="28"/>
    </w:rPr>
  </w:style>
  <w:style w:type="paragraph" w:styleId="9">
    <w:name w:val="Body Text First Indent"/>
    <w:basedOn w:val="4"/>
    <w:next w:val="1"/>
    <w:qFormat/>
    <w:uiPriority w:val="0"/>
    <w:pPr>
      <w:spacing w:line="360" w:lineRule="auto"/>
      <w:ind w:firstLine="420" w:firstLineChars="100"/>
    </w:pPr>
    <w:rPr>
      <w:szCs w:val="21"/>
    </w:rPr>
  </w:style>
  <w:style w:type="paragraph" w:styleId="10">
    <w:name w:val="Body Text First Indent 2"/>
    <w:basedOn w:val="6"/>
    <w:next w:val="11"/>
    <w:qFormat/>
    <w:uiPriority w:val="0"/>
    <w:pPr>
      <w:ind w:firstLine="420" w:firstLineChars="200"/>
    </w:pPr>
  </w:style>
  <w:style w:type="paragraph" w:customStyle="1" w:styleId="11">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14">
    <w:name w:val="Default"/>
    <w:next w:val="15"/>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
    <w:name w:val="大标题"/>
    <w:basedOn w:val="1"/>
    <w:next w:val="10"/>
    <w:qFormat/>
    <w:uiPriority w:val="0"/>
    <w:pPr>
      <w:jc w:val="center"/>
    </w:pPr>
    <w:rPr>
      <w:rFonts w:ascii="Arial" w:hAnsi="Arial"/>
      <w:b/>
      <w:sz w:val="28"/>
    </w:rPr>
  </w:style>
  <w:style w:type="paragraph" w:customStyle="1" w:styleId="16">
    <w:name w:val="正文1"/>
    <w:basedOn w:val="1"/>
    <w:qFormat/>
    <w:uiPriority w:val="0"/>
    <w:pPr>
      <w:spacing w:line="360" w:lineRule="auto"/>
      <w:ind w:firstLine="180"/>
    </w:pPr>
    <w:rPr>
      <w:rFonts w:ascii="黑体" w:hAnsi="宋体"/>
      <w:bCs/>
      <w:color w:val="00000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4021</Words>
  <Characters>4216</Characters>
  <Lines>0</Lines>
  <Paragraphs>0</Paragraphs>
  <TotalTime>3</TotalTime>
  <ScaleCrop>false</ScaleCrop>
  <LinksUpToDate>false</LinksUpToDate>
  <CharactersWithSpaces>4349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2022-11-14T11:36:00Z</dcterms:created>
  <dc:creator>NTKO</dc:creator>
  <cp:lastModifiedBy>NTKO</cp:lastModifiedBy>
  <dcterms:modified xsi:type="dcterms:W3CDTF">2022-11-14T11:56:55Z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1DD1E8365C014D9D9D8A05FE819FCA27</vt:lpwstr>
  </property>
</Properties>
</file>